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87F54F" w14:textId="364DEED7" w:rsidR="00B426F8" w:rsidRDefault="00B426F8" w:rsidP="00B426F8">
      <w:pPr>
        <w:spacing w:line="360" w:lineRule="auto"/>
        <w:jc w:val="center"/>
        <w:rPr>
          <w:rFonts w:ascii="Times New Roman" w:hAnsi="Times New Roman" w:cs="Times New Roman"/>
          <w:b/>
          <w:bCs/>
        </w:rPr>
      </w:pPr>
      <w:r>
        <w:rPr>
          <w:rFonts w:ascii="Times New Roman" w:hAnsi="Times New Roman" w:cs="Times New Roman"/>
          <w:b/>
          <w:bCs/>
        </w:rPr>
        <w:t>Supplementary Materials</w:t>
      </w:r>
    </w:p>
    <w:p w14:paraId="737D1EE5" w14:textId="77777777" w:rsidR="00E929DD" w:rsidRDefault="00E929DD" w:rsidP="00E929DD">
      <w:pPr>
        <w:spacing w:line="360" w:lineRule="auto"/>
        <w:rPr>
          <w:rFonts w:ascii="Times New Roman" w:hAnsi="Times New Roman" w:cs="Times New Roman"/>
        </w:rPr>
      </w:pPr>
    </w:p>
    <w:p w14:paraId="53F1AEFD" w14:textId="77777777" w:rsidR="002F0775" w:rsidRDefault="002F0775" w:rsidP="002F0775">
      <w:pPr>
        <w:spacing w:line="360" w:lineRule="auto"/>
        <w:jc w:val="center"/>
        <w:rPr>
          <w:rFonts w:ascii="Times New Roman" w:eastAsia="Times New Roman" w:hAnsi="Times New Roman" w:cs="Times New Roman"/>
          <w:b/>
          <w:bCs/>
          <w:lang w:val="en-GB"/>
        </w:rPr>
      </w:pPr>
      <w:r w:rsidRPr="00CA2B52">
        <w:rPr>
          <w:rFonts w:ascii="Times New Roman" w:eastAsia="Times New Roman" w:hAnsi="Times New Roman" w:cs="Times New Roman"/>
          <w:b/>
          <w:bCs/>
          <w:lang w:val="en-GB"/>
        </w:rPr>
        <w:t>The Impact of Kidney Function on Alzheimer’s Disease Blood Biomarkers: Implications for Predicting Amyloid-β Positivity</w:t>
      </w:r>
    </w:p>
    <w:p w14:paraId="79D300F0" w14:textId="77777777" w:rsidR="002F0775" w:rsidRDefault="002F0775" w:rsidP="002F0775">
      <w:pPr>
        <w:spacing w:line="360" w:lineRule="auto"/>
        <w:rPr>
          <w:rFonts w:ascii="Times New Roman" w:hAnsi="Times New Roman" w:cs="Times New Roman"/>
        </w:rPr>
      </w:pPr>
    </w:p>
    <w:p w14:paraId="2ED80002" w14:textId="77777777" w:rsidR="002F0775" w:rsidRPr="00493D17" w:rsidRDefault="002F0775" w:rsidP="002F0775">
      <w:pPr>
        <w:spacing w:line="360" w:lineRule="auto"/>
        <w:jc w:val="center"/>
        <w:rPr>
          <w:rFonts w:ascii="Times New Roman" w:hAnsi="Times New Roman" w:cs="Times New Roman"/>
        </w:rPr>
      </w:pPr>
      <w:proofErr w:type="spellStart"/>
      <w:r w:rsidRPr="00493D17">
        <w:rPr>
          <w:rStyle w:val="normaltextrun"/>
          <w:rFonts w:ascii="Times New Roman" w:hAnsi="Times New Roman" w:cs="Times New Roman"/>
        </w:rPr>
        <w:t>Burak</w:t>
      </w:r>
      <w:proofErr w:type="spellEnd"/>
      <w:r w:rsidRPr="00493D17">
        <w:rPr>
          <w:rStyle w:val="normaltextrun"/>
          <w:rFonts w:ascii="Times New Roman" w:hAnsi="Times New Roman" w:cs="Times New Roman"/>
        </w:rPr>
        <w:t xml:space="preserve"> Arslan</w:t>
      </w:r>
      <w:r w:rsidRPr="00493D17">
        <w:rPr>
          <w:rStyle w:val="normaltextrun"/>
          <w:rFonts w:ascii="Times New Roman" w:hAnsi="Times New Roman" w:cs="Times New Roman"/>
          <w:vertAlign w:val="superscript"/>
        </w:rPr>
        <w:t>1</w:t>
      </w:r>
      <w:r>
        <w:rPr>
          <w:rStyle w:val="normaltextrun"/>
          <w:rFonts w:ascii="Times New Roman" w:hAnsi="Times New Roman" w:cs="Times New Roman"/>
          <w:vertAlign w:val="superscript"/>
        </w:rPr>
        <w:t>,8*</w:t>
      </w:r>
      <w:r w:rsidRPr="00493D17">
        <w:rPr>
          <w:rStyle w:val="normaltextrun"/>
          <w:rFonts w:ascii="Times New Roman" w:hAnsi="Times New Roman" w:cs="Times New Roman"/>
        </w:rPr>
        <w:t>,</w:t>
      </w:r>
      <w:r>
        <w:rPr>
          <w:rStyle w:val="normaltextrun"/>
          <w:rFonts w:ascii="Times New Roman" w:hAnsi="Times New Roman" w:cs="Times New Roman"/>
        </w:rPr>
        <w:t xml:space="preserve"> Wagner Brum</w:t>
      </w:r>
      <w:r w:rsidRPr="00344BA2">
        <w:rPr>
          <w:rStyle w:val="normaltextrun"/>
          <w:rFonts w:ascii="Times New Roman" w:hAnsi="Times New Roman" w:cs="Times New Roman"/>
          <w:vertAlign w:val="superscript"/>
        </w:rPr>
        <w:t>1</w:t>
      </w:r>
      <w:r>
        <w:rPr>
          <w:rStyle w:val="normaltextrun"/>
          <w:rFonts w:ascii="Times New Roman" w:hAnsi="Times New Roman" w:cs="Times New Roman"/>
          <w:vertAlign w:val="superscript"/>
        </w:rPr>
        <w:t>,2*</w:t>
      </w:r>
      <w:r>
        <w:rPr>
          <w:rStyle w:val="normaltextrun"/>
          <w:rFonts w:ascii="Times New Roman" w:hAnsi="Times New Roman" w:cs="Times New Roman"/>
        </w:rPr>
        <w:t>, Ilaria Pola</w:t>
      </w:r>
      <w:r w:rsidRPr="00192D5F">
        <w:rPr>
          <w:rStyle w:val="normaltextrun"/>
          <w:rFonts w:ascii="Times New Roman" w:hAnsi="Times New Roman" w:cs="Times New Roman"/>
          <w:vertAlign w:val="superscript"/>
        </w:rPr>
        <w:t>1</w:t>
      </w:r>
      <w:r>
        <w:rPr>
          <w:rStyle w:val="normaltextrun"/>
          <w:rFonts w:ascii="Times New Roman" w:hAnsi="Times New Roman" w:cs="Times New Roman"/>
        </w:rPr>
        <w:t xml:space="preserve">, </w:t>
      </w:r>
      <w:r w:rsidRPr="00493D17">
        <w:rPr>
          <w:rStyle w:val="normaltextrun"/>
          <w:rFonts w:ascii="Times New Roman" w:hAnsi="Times New Roman" w:cs="Times New Roman"/>
        </w:rPr>
        <w:t>Joseph Therriault</w:t>
      </w:r>
      <w:r>
        <w:rPr>
          <w:rStyle w:val="normaltextrun"/>
          <w:rFonts w:ascii="Times New Roman" w:hAnsi="Times New Roman" w:cs="Times New Roman"/>
          <w:vertAlign w:val="superscript"/>
        </w:rPr>
        <w:t>3</w:t>
      </w:r>
      <w:r w:rsidRPr="00493D17">
        <w:rPr>
          <w:rStyle w:val="normaltextrun"/>
          <w:rFonts w:ascii="Times New Roman" w:hAnsi="Times New Roman" w:cs="Times New Roman"/>
        </w:rPr>
        <w:t xml:space="preserve">, </w:t>
      </w:r>
      <w:proofErr w:type="spellStart"/>
      <w:r w:rsidRPr="00493D17">
        <w:rPr>
          <w:rStyle w:val="normaltextrun"/>
          <w:rFonts w:ascii="Times New Roman" w:hAnsi="Times New Roman" w:cs="Times New Roman"/>
        </w:rPr>
        <w:t>Nesrine</w:t>
      </w:r>
      <w:proofErr w:type="spellEnd"/>
      <w:r w:rsidRPr="00493D17">
        <w:rPr>
          <w:rStyle w:val="normaltextrun"/>
          <w:rFonts w:ascii="Times New Roman" w:hAnsi="Times New Roman" w:cs="Times New Roman"/>
        </w:rPr>
        <w:t xml:space="preserve"> Rahmouni</w:t>
      </w:r>
      <w:r>
        <w:rPr>
          <w:rStyle w:val="normaltextrun"/>
          <w:rFonts w:ascii="Times New Roman" w:hAnsi="Times New Roman" w:cs="Times New Roman"/>
          <w:vertAlign w:val="superscript"/>
        </w:rPr>
        <w:t>3</w:t>
      </w:r>
      <w:r w:rsidRPr="00493D17">
        <w:rPr>
          <w:rStyle w:val="normaltextrun"/>
          <w:rFonts w:ascii="Times New Roman" w:hAnsi="Times New Roman" w:cs="Times New Roman"/>
        </w:rPr>
        <w:t>, Jenna Stevenson</w:t>
      </w:r>
      <w:r>
        <w:rPr>
          <w:rStyle w:val="normaltextrun"/>
          <w:rFonts w:ascii="Times New Roman" w:hAnsi="Times New Roman" w:cs="Times New Roman"/>
          <w:vertAlign w:val="superscript"/>
        </w:rPr>
        <w:t>3</w:t>
      </w:r>
      <w:r w:rsidRPr="00493D17">
        <w:rPr>
          <w:rStyle w:val="normaltextrun"/>
          <w:rFonts w:ascii="Times New Roman" w:hAnsi="Times New Roman" w:cs="Times New Roman"/>
        </w:rPr>
        <w:t>, Stijn Servaes</w:t>
      </w:r>
      <w:r>
        <w:rPr>
          <w:rStyle w:val="normaltextrun"/>
          <w:rFonts w:ascii="Times New Roman" w:hAnsi="Times New Roman" w:cs="Times New Roman"/>
          <w:vertAlign w:val="superscript"/>
        </w:rPr>
        <w:t>3</w:t>
      </w:r>
      <w:r w:rsidRPr="00493D17">
        <w:rPr>
          <w:rStyle w:val="normaltextrun"/>
          <w:rFonts w:ascii="Times New Roman" w:hAnsi="Times New Roman" w:cs="Times New Roman"/>
        </w:rPr>
        <w:t>,</w:t>
      </w:r>
      <w:r>
        <w:rPr>
          <w:rStyle w:val="normaltextrun"/>
          <w:rFonts w:ascii="Times New Roman" w:hAnsi="Times New Roman" w:cs="Times New Roman"/>
        </w:rPr>
        <w:t xml:space="preserve"> </w:t>
      </w:r>
      <w:proofErr w:type="spellStart"/>
      <w:r>
        <w:rPr>
          <w:rStyle w:val="normaltextrun"/>
          <w:rFonts w:ascii="Times New Roman" w:hAnsi="Times New Roman" w:cs="Times New Roman"/>
        </w:rPr>
        <w:t>Kübra</w:t>
      </w:r>
      <w:proofErr w:type="spellEnd"/>
      <w:r>
        <w:rPr>
          <w:rStyle w:val="normaltextrun"/>
          <w:rFonts w:ascii="Times New Roman" w:hAnsi="Times New Roman" w:cs="Times New Roman"/>
        </w:rPr>
        <w:t xml:space="preserve"> Tan</w:t>
      </w:r>
      <w:r w:rsidRPr="00192D5F">
        <w:rPr>
          <w:rStyle w:val="normaltextrun"/>
          <w:rFonts w:ascii="Times New Roman" w:hAnsi="Times New Roman" w:cs="Times New Roman"/>
          <w:vertAlign w:val="superscript"/>
        </w:rPr>
        <w:t>1</w:t>
      </w:r>
      <w:r>
        <w:rPr>
          <w:rStyle w:val="normaltextrun"/>
          <w:rFonts w:ascii="Times New Roman" w:hAnsi="Times New Roman" w:cs="Times New Roman"/>
        </w:rPr>
        <w:t xml:space="preserve">, </w:t>
      </w:r>
      <w:r w:rsidRPr="00135284">
        <w:rPr>
          <w:rStyle w:val="normaltextrun"/>
          <w:rFonts w:ascii="Times New Roman" w:hAnsi="Times New Roman" w:cs="Times New Roman"/>
        </w:rPr>
        <w:t>Paolo Vitali</w:t>
      </w:r>
      <w:r>
        <w:rPr>
          <w:rStyle w:val="normaltextrun"/>
          <w:rFonts w:ascii="Times New Roman" w:hAnsi="Times New Roman" w:cs="Times New Roman"/>
          <w:vertAlign w:val="superscript"/>
        </w:rPr>
        <w:t>3</w:t>
      </w:r>
      <w:r w:rsidRPr="00135284">
        <w:rPr>
          <w:rStyle w:val="normaltextrun"/>
          <w:rFonts w:ascii="Times New Roman" w:hAnsi="Times New Roman" w:cs="Times New Roman"/>
        </w:rPr>
        <w:t>, Maxime Montembeault</w:t>
      </w:r>
      <w:r>
        <w:rPr>
          <w:rStyle w:val="normaltextrun"/>
          <w:rFonts w:ascii="Times New Roman" w:hAnsi="Times New Roman" w:cs="Times New Roman"/>
          <w:vertAlign w:val="superscript"/>
        </w:rPr>
        <w:t>3</w:t>
      </w:r>
      <w:r w:rsidRPr="00135284">
        <w:rPr>
          <w:rStyle w:val="normaltextrun"/>
          <w:rFonts w:ascii="Times New Roman" w:hAnsi="Times New Roman" w:cs="Times New Roman"/>
        </w:rPr>
        <w:t>,</w:t>
      </w:r>
      <w:r w:rsidRPr="00135284">
        <w:rPr>
          <w:rFonts w:ascii="Times New Roman" w:hAnsi="Times New Roman" w:cs="Times New Roman"/>
        </w:rPr>
        <w:t xml:space="preserve"> </w:t>
      </w:r>
      <w:r w:rsidRPr="00135284">
        <w:rPr>
          <w:rStyle w:val="normaltextrun"/>
          <w:rFonts w:ascii="Times New Roman" w:hAnsi="Times New Roman" w:cs="Times New Roman"/>
        </w:rPr>
        <w:t>Jesse Klostranec</w:t>
      </w:r>
      <w:r>
        <w:rPr>
          <w:rStyle w:val="normaltextrun"/>
          <w:rFonts w:ascii="Times New Roman" w:hAnsi="Times New Roman" w:cs="Times New Roman"/>
          <w:vertAlign w:val="superscript"/>
        </w:rPr>
        <w:t>3</w:t>
      </w:r>
      <w:r w:rsidRPr="00135284">
        <w:rPr>
          <w:rStyle w:val="normaltextrun"/>
          <w:rFonts w:ascii="Times New Roman" w:hAnsi="Times New Roman" w:cs="Times New Roman"/>
        </w:rPr>
        <w:t>, Arthur Cassa Macedo</w:t>
      </w:r>
      <w:r>
        <w:rPr>
          <w:rStyle w:val="normaltextrun"/>
          <w:rFonts w:ascii="Times New Roman" w:hAnsi="Times New Roman" w:cs="Times New Roman"/>
          <w:vertAlign w:val="superscript"/>
        </w:rPr>
        <w:t>3</w:t>
      </w:r>
      <w:r w:rsidRPr="00135284">
        <w:rPr>
          <w:rStyle w:val="normaltextrun"/>
          <w:rFonts w:ascii="Times New Roman" w:hAnsi="Times New Roman" w:cs="Times New Roman"/>
        </w:rPr>
        <w:t xml:space="preserve"> Cecile Tissot</w:t>
      </w:r>
      <w:r w:rsidRPr="00135284">
        <w:rPr>
          <w:rStyle w:val="normaltextrun"/>
          <w:rFonts w:ascii="Times New Roman" w:hAnsi="Times New Roman" w:cs="Times New Roman"/>
          <w:vertAlign w:val="superscript"/>
        </w:rPr>
        <w:t>3</w:t>
      </w:r>
      <w:r w:rsidRPr="00135284">
        <w:rPr>
          <w:rStyle w:val="normaltextrun"/>
          <w:rFonts w:ascii="Times New Roman" w:hAnsi="Times New Roman" w:cs="Times New Roman"/>
        </w:rPr>
        <w:t>,</w:t>
      </w:r>
      <w:r>
        <w:rPr>
          <w:rStyle w:val="normaltextrun"/>
          <w:rFonts w:ascii="Times New Roman" w:hAnsi="Times New Roman" w:cs="Times New Roman"/>
        </w:rPr>
        <w:t xml:space="preserve"> Serge Gauthier</w:t>
      </w:r>
      <w:r w:rsidRPr="00491C6C">
        <w:rPr>
          <w:rStyle w:val="normaltextrun"/>
          <w:rFonts w:ascii="Times New Roman" w:hAnsi="Times New Roman" w:cs="Times New Roman"/>
          <w:vertAlign w:val="superscript"/>
        </w:rPr>
        <w:t>3</w:t>
      </w:r>
      <w:r>
        <w:rPr>
          <w:rFonts w:ascii="Times New Roman" w:hAnsi="Times New Roman" w:cs="Times New Roman"/>
        </w:rPr>
        <w:t>,</w:t>
      </w:r>
      <w:r w:rsidRPr="00135284">
        <w:rPr>
          <w:rFonts w:ascii="Times New Roman" w:hAnsi="Times New Roman" w:cs="Times New Roman"/>
        </w:rPr>
        <w:t xml:space="preserve"> </w:t>
      </w:r>
      <w:r w:rsidRPr="00135284">
        <w:rPr>
          <w:rStyle w:val="normaltextrun"/>
          <w:rFonts w:ascii="Times New Roman" w:hAnsi="Times New Roman" w:cs="Times New Roman"/>
        </w:rPr>
        <w:t xml:space="preserve">Juan </w:t>
      </w:r>
      <w:r w:rsidRPr="008F7847">
        <w:rPr>
          <w:rStyle w:val="normaltextrun"/>
          <w:rFonts w:ascii="Times New Roman" w:hAnsi="Times New Roman" w:cs="Times New Roman"/>
        </w:rPr>
        <w:t>Lantero-Rodriguez</w:t>
      </w:r>
      <w:r w:rsidRPr="00491C6C">
        <w:rPr>
          <w:rStyle w:val="normaltextrun"/>
          <w:rFonts w:ascii="Times New Roman" w:hAnsi="Times New Roman" w:cs="Times New Roman"/>
          <w:vertAlign w:val="superscript"/>
        </w:rPr>
        <w:t>1</w:t>
      </w:r>
      <w:r w:rsidRPr="00135284">
        <w:rPr>
          <w:rStyle w:val="normaltextrun"/>
          <w:rFonts w:ascii="Times New Roman" w:hAnsi="Times New Roman" w:cs="Times New Roman"/>
        </w:rPr>
        <w:t>,</w:t>
      </w:r>
      <w:r>
        <w:rPr>
          <w:rStyle w:val="normaltextrun"/>
          <w:rFonts w:ascii="Times New Roman" w:hAnsi="Times New Roman" w:cs="Times New Roman"/>
        </w:rPr>
        <w:t xml:space="preserve"> </w:t>
      </w:r>
      <w:proofErr w:type="spellStart"/>
      <w:r w:rsidRPr="00135284">
        <w:rPr>
          <w:rStyle w:val="normaltextrun"/>
          <w:rFonts w:ascii="Times New Roman" w:hAnsi="Times New Roman" w:cs="Times New Roman"/>
        </w:rPr>
        <w:t>Kaj</w:t>
      </w:r>
      <w:proofErr w:type="spellEnd"/>
      <w:r w:rsidRPr="00135284">
        <w:rPr>
          <w:rStyle w:val="normaltextrun"/>
          <w:rFonts w:ascii="Times New Roman" w:hAnsi="Times New Roman" w:cs="Times New Roman"/>
        </w:rPr>
        <w:t xml:space="preserve"> Blennow</w:t>
      </w:r>
      <w:r w:rsidRPr="00135284">
        <w:rPr>
          <w:rStyle w:val="normaltextrun"/>
          <w:rFonts w:ascii="Times New Roman" w:hAnsi="Times New Roman" w:cs="Times New Roman"/>
          <w:vertAlign w:val="superscript"/>
        </w:rPr>
        <w:t xml:space="preserve">1, 4, 5, </w:t>
      </w:r>
      <w:r>
        <w:rPr>
          <w:rStyle w:val="normaltextrun"/>
          <w:rFonts w:ascii="Times New Roman" w:hAnsi="Times New Roman" w:cs="Times New Roman"/>
          <w:vertAlign w:val="superscript"/>
        </w:rPr>
        <w:t>10</w:t>
      </w:r>
      <w:r w:rsidRPr="00135284">
        <w:rPr>
          <w:rStyle w:val="normaltextrun"/>
          <w:rFonts w:ascii="Times New Roman" w:hAnsi="Times New Roman" w:cs="Times New Roman"/>
        </w:rPr>
        <w:t>, Henrik Zetterberg</w:t>
      </w:r>
      <w:r w:rsidRPr="00135284">
        <w:rPr>
          <w:rStyle w:val="normaltextrun"/>
          <w:rFonts w:ascii="Times New Roman" w:hAnsi="Times New Roman" w:cs="Times New Roman"/>
          <w:vertAlign w:val="superscript"/>
        </w:rPr>
        <w:t>1,9,10,11,12,13</w:t>
      </w:r>
      <w:r w:rsidRPr="00135284">
        <w:rPr>
          <w:rStyle w:val="normaltextrun"/>
          <w:rFonts w:ascii="Times New Roman" w:hAnsi="Times New Roman" w:cs="Times New Roman"/>
        </w:rPr>
        <w:t xml:space="preserve">, </w:t>
      </w:r>
      <w:r w:rsidRPr="00493D17">
        <w:rPr>
          <w:rStyle w:val="normaltextrun"/>
          <w:rFonts w:ascii="Times New Roman" w:hAnsi="Times New Roman" w:cs="Times New Roman"/>
        </w:rPr>
        <w:t>Pedro Rosa-Neto</w:t>
      </w:r>
      <w:r>
        <w:rPr>
          <w:rStyle w:val="normaltextrun"/>
          <w:rFonts w:ascii="Times New Roman" w:hAnsi="Times New Roman" w:cs="Times New Roman"/>
          <w:vertAlign w:val="superscript"/>
        </w:rPr>
        <w:t>3</w:t>
      </w:r>
      <w:r>
        <w:rPr>
          <w:rStyle w:val="normaltextrun"/>
          <w:rFonts w:ascii="Times New Roman" w:hAnsi="Times New Roman" w:cs="Times New Roman"/>
        </w:rPr>
        <w:t xml:space="preserve">, </w:t>
      </w:r>
      <w:r w:rsidRPr="00493D17">
        <w:rPr>
          <w:rStyle w:val="normaltextrun"/>
          <w:rFonts w:ascii="Times New Roman" w:hAnsi="Times New Roman" w:cs="Times New Roman"/>
        </w:rPr>
        <w:t>Andrea L. Benedet</w:t>
      </w:r>
      <w:r w:rsidRPr="00493D17">
        <w:rPr>
          <w:rStyle w:val="normaltextrun"/>
          <w:rFonts w:ascii="Times New Roman" w:hAnsi="Times New Roman" w:cs="Times New Roman"/>
          <w:vertAlign w:val="superscript"/>
        </w:rPr>
        <w:t>1</w:t>
      </w:r>
      <w:r w:rsidRPr="00862786">
        <w:rPr>
          <w:rStyle w:val="normaltextrun"/>
          <w:rFonts w:ascii="Times New Roman" w:hAnsi="Times New Roman" w:cs="Times New Roman"/>
          <w:vertAlign w:val="superscript"/>
        </w:rPr>
        <w:t>#</w:t>
      </w:r>
      <w:r w:rsidRPr="00493D17">
        <w:rPr>
          <w:rStyle w:val="normaltextrun"/>
          <w:rFonts w:ascii="Times New Roman" w:hAnsi="Times New Roman" w:cs="Times New Roman"/>
        </w:rPr>
        <w:t>,</w:t>
      </w:r>
      <w:r>
        <w:rPr>
          <w:rStyle w:val="normaltextrun"/>
          <w:rFonts w:ascii="Times New Roman" w:hAnsi="Times New Roman" w:cs="Times New Roman"/>
        </w:rPr>
        <w:t xml:space="preserve"> </w:t>
      </w:r>
      <w:r w:rsidRPr="00493D17">
        <w:rPr>
          <w:rStyle w:val="normaltextrun"/>
          <w:rFonts w:ascii="Times New Roman" w:hAnsi="Times New Roman" w:cs="Times New Roman"/>
        </w:rPr>
        <w:t>Nicholas J. Ashton</w:t>
      </w:r>
      <w:r w:rsidRPr="00493D17">
        <w:rPr>
          <w:rStyle w:val="normaltextrun"/>
          <w:rFonts w:ascii="Times New Roman" w:hAnsi="Times New Roman" w:cs="Times New Roman"/>
          <w:vertAlign w:val="superscript"/>
        </w:rPr>
        <w:t>1,</w:t>
      </w:r>
      <w:r>
        <w:rPr>
          <w:rStyle w:val="normaltextrun"/>
          <w:rFonts w:ascii="Times New Roman" w:hAnsi="Times New Roman" w:cs="Times New Roman"/>
          <w:vertAlign w:val="superscript"/>
        </w:rPr>
        <w:t>6</w:t>
      </w:r>
      <w:r w:rsidRPr="00493D17">
        <w:rPr>
          <w:rStyle w:val="normaltextrun"/>
          <w:rFonts w:ascii="Times New Roman" w:hAnsi="Times New Roman" w:cs="Times New Roman"/>
          <w:vertAlign w:val="superscript"/>
        </w:rPr>
        <w:t>,</w:t>
      </w:r>
      <w:r>
        <w:rPr>
          <w:rStyle w:val="normaltextrun"/>
          <w:rFonts w:ascii="Times New Roman" w:hAnsi="Times New Roman" w:cs="Times New Roman"/>
          <w:vertAlign w:val="superscript"/>
        </w:rPr>
        <w:t>7</w:t>
      </w:r>
      <w:r w:rsidRPr="00493D17">
        <w:rPr>
          <w:rStyle w:val="normaltextrun"/>
          <w:rFonts w:ascii="Times New Roman" w:hAnsi="Times New Roman" w:cs="Times New Roman"/>
          <w:vertAlign w:val="superscript"/>
        </w:rPr>
        <w:t>,</w:t>
      </w:r>
      <w:r>
        <w:rPr>
          <w:rStyle w:val="normaltextrun"/>
          <w:rFonts w:ascii="Times New Roman" w:hAnsi="Times New Roman" w:cs="Times New Roman"/>
          <w:vertAlign w:val="superscript"/>
        </w:rPr>
        <w:t>8</w:t>
      </w:r>
      <w:r w:rsidRPr="00862786">
        <w:t xml:space="preserve"> </w:t>
      </w:r>
      <w:r w:rsidRPr="00862786">
        <w:rPr>
          <w:rStyle w:val="normaltextrun"/>
          <w:rFonts w:ascii="Times New Roman" w:hAnsi="Times New Roman" w:cs="Times New Roman"/>
          <w:vertAlign w:val="superscript"/>
        </w:rPr>
        <w:t>#</w:t>
      </w:r>
    </w:p>
    <w:p w14:paraId="2F851A47" w14:textId="77777777" w:rsidR="002F0775" w:rsidRDefault="002F0775" w:rsidP="002F0775">
      <w:pPr>
        <w:pStyle w:val="paragraph"/>
        <w:spacing w:before="0" w:beforeAutospacing="0" w:after="0" w:afterAutospacing="0"/>
        <w:textAlignment w:val="baseline"/>
        <w:rPr>
          <w:rStyle w:val="normaltextrun"/>
          <w:b/>
          <w:bCs/>
        </w:rPr>
      </w:pPr>
    </w:p>
    <w:p w14:paraId="204DEF8F" w14:textId="77777777" w:rsidR="002F0775" w:rsidRPr="00493D17" w:rsidRDefault="002F0775" w:rsidP="002F0775">
      <w:pPr>
        <w:pStyle w:val="paragraph"/>
        <w:spacing w:before="0" w:beforeAutospacing="0" w:after="0" w:afterAutospacing="0"/>
        <w:textAlignment w:val="baseline"/>
        <w:rPr>
          <w:rStyle w:val="normaltextrun"/>
          <w:b/>
          <w:bCs/>
        </w:rPr>
      </w:pPr>
    </w:p>
    <w:p w14:paraId="68EC0BA7" w14:textId="77777777" w:rsidR="002F0775" w:rsidRPr="00CC65EF" w:rsidRDefault="002F0775" w:rsidP="002F0775">
      <w:pPr>
        <w:pStyle w:val="paragraph"/>
        <w:spacing w:before="0" w:beforeAutospacing="0" w:after="0" w:afterAutospacing="0"/>
        <w:textAlignment w:val="baseline"/>
        <w:rPr>
          <w:rStyle w:val="eop"/>
        </w:rPr>
      </w:pPr>
      <w:r w:rsidRPr="00CC65EF">
        <w:rPr>
          <w:rStyle w:val="normaltextrun"/>
          <w:b/>
          <w:bCs/>
          <w:lang w:val="en-GB"/>
        </w:rPr>
        <w:t>Affiliations </w:t>
      </w:r>
      <w:r w:rsidRPr="00CC65EF">
        <w:rPr>
          <w:rStyle w:val="eop"/>
        </w:rPr>
        <w:t> </w:t>
      </w:r>
    </w:p>
    <w:p w14:paraId="4287E32E" w14:textId="77777777" w:rsidR="002F0775" w:rsidRPr="00CC65EF" w:rsidRDefault="002F0775" w:rsidP="002F0775">
      <w:pPr>
        <w:pStyle w:val="paragraph"/>
        <w:spacing w:before="0" w:beforeAutospacing="0" w:after="0" w:afterAutospacing="0"/>
        <w:textAlignment w:val="baseline"/>
      </w:pPr>
    </w:p>
    <w:p w14:paraId="7223298F" w14:textId="77777777" w:rsidR="002F0775" w:rsidRDefault="002F0775" w:rsidP="002F0775">
      <w:pPr>
        <w:pStyle w:val="paragraph"/>
        <w:spacing w:before="0" w:beforeAutospacing="0" w:after="0" w:afterAutospacing="0" w:line="360" w:lineRule="auto"/>
        <w:jc w:val="both"/>
        <w:textAlignment w:val="baseline"/>
        <w:rPr>
          <w:rStyle w:val="normaltextrun"/>
          <w:lang w:val="en-GB"/>
        </w:rPr>
      </w:pPr>
      <w:r w:rsidRPr="00CC65EF">
        <w:rPr>
          <w:rStyle w:val="normaltextrun"/>
          <w:vertAlign w:val="superscript"/>
          <w:lang w:val="en-GB"/>
        </w:rPr>
        <w:t>1</w:t>
      </w:r>
      <w:r w:rsidRPr="00CC65EF">
        <w:rPr>
          <w:rStyle w:val="normaltextrun"/>
          <w:lang w:val="en-GB"/>
        </w:rPr>
        <w:t xml:space="preserve">Department of Psychiatry and Neurochemistry, Institute of Neuroscience &amp; Physiology, the </w:t>
      </w:r>
      <w:proofErr w:type="spellStart"/>
      <w:r w:rsidRPr="00CC65EF">
        <w:rPr>
          <w:rStyle w:val="normaltextrun"/>
          <w:lang w:val="en-GB"/>
        </w:rPr>
        <w:t>Sahlgrenska</w:t>
      </w:r>
      <w:proofErr w:type="spellEnd"/>
      <w:r w:rsidRPr="00CC65EF">
        <w:rPr>
          <w:rStyle w:val="normaltextrun"/>
          <w:lang w:val="en-GB"/>
        </w:rPr>
        <w:t xml:space="preserve"> Academy at the University of Gothenburg, </w:t>
      </w:r>
      <w:proofErr w:type="spellStart"/>
      <w:r w:rsidRPr="00CC65EF">
        <w:rPr>
          <w:rStyle w:val="normaltextrun"/>
          <w:lang w:val="en-GB"/>
        </w:rPr>
        <w:t>Mölndal</w:t>
      </w:r>
      <w:proofErr w:type="spellEnd"/>
      <w:r w:rsidRPr="00CC65EF">
        <w:rPr>
          <w:rStyle w:val="normaltextrun"/>
          <w:lang w:val="en-GB"/>
        </w:rPr>
        <w:t>, Sweden</w:t>
      </w:r>
    </w:p>
    <w:p w14:paraId="49FE4896" w14:textId="77777777" w:rsidR="002F0775" w:rsidRPr="001F3A33" w:rsidRDefault="002F0775" w:rsidP="002F0775">
      <w:pPr>
        <w:pStyle w:val="paragraph"/>
        <w:spacing w:before="0" w:beforeAutospacing="0" w:after="0" w:afterAutospacing="0" w:line="360" w:lineRule="auto"/>
        <w:jc w:val="both"/>
        <w:textAlignment w:val="baseline"/>
        <w:rPr>
          <w:rStyle w:val="normaltextrun"/>
          <w:vertAlign w:val="superscript"/>
          <w:lang w:val="en-GB"/>
        </w:rPr>
      </w:pPr>
      <w:r w:rsidRPr="001F3A33">
        <w:rPr>
          <w:rStyle w:val="normaltextrun"/>
          <w:vertAlign w:val="superscript"/>
          <w:lang w:val="en-GB"/>
        </w:rPr>
        <w:t>2</w:t>
      </w:r>
      <w:r w:rsidRPr="001F3A33">
        <w:t xml:space="preserve">Graduate Program in Biological Sciences: Biochemistry, </w:t>
      </w:r>
      <w:proofErr w:type="spellStart"/>
      <w:r w:rsidRPr="001F3A33">
        <w:t>Universidade</w:t>
      </w:r>
      <w:proofErr w:type="spellEnd"/>
      <w:r w:rsidRPr="001F3A33">
        <w:t xml:space="preserve"> Federal do Rio Grande do Sul (UFRGS), Porto Alegre, Brazil</w:t>
      </w:r>
    </w:p>
    <w:p w14:paraId="3B33833A" w14:textId="77777777" w:rsidR="002F0775" w:rsidRDefault="002F0775" w:rsidP="002F0775">
      <w:pPr>
        <w:pStyle w:val="paragraph"/>
        <w:spacing w:before="0" w:beforeAutospacing="0" w:after="0" w:afterAutospacing="0" w:line="360" w:lineRule="auto"/>
        <w:jc w:val="both"/>
        <w:textAlignment w:val="baseline"/>
        <w:rPr>
          <w:rStyle w:val="normaltextrun"/>
          <w:lang w:val="en-GB"/>
        </w:rPr>
      </w:pPr>
      <w:r>
        <w:rPr>
          <w:rStyle w:val="normaltextrun"/>
          <w:vertAlign w:val="superscript"/>
          <w:lang w:val="en-GB"/>
        </w:rPr>
        <w:t>3</w:t>
      </w:r>
      <w:r w:rsidRPr="00EE1358">
        <w:rPr>
          <w:rStyle w:val="normaltextrun"/>
          <w:lang w:val="en-GB"/>
        </w:rPr>
        <w:t>Translational Neuroimaging Laboratory, McGill University Research Centre for Studies in Aging, Montreal Neurological Institute-Hospital, Douglas Research Institute, Department of Neurology and Neurosurgery, Psychiatry and Pharmacology and Therapeutics, McGill University, Montreal, Canada</w:t>
      </w:r>
    </w:p>
    <w:p w14:paraId="423E0EA7" w14:textId="77777777" w:rsidR="002F0775" w:rsidRPr="004331A3" w:rsidRDefault="002F0775" w:rsidP="002F0775">
      <w:pPr>
        <w:pStyle w:val="paragraph"/>
        <w:spacing w:before="0" w:beforeAutospacing="0" w:after="0" w:afterAutospacing="0" w:line="360" w:lineRule="auto"/>
        <w:jc w:val="both"/>
        <w:textAlignment w:val="baseline"/>
        <w:rPr>
          <w:rStyle w:val="normaltextrun"/>
        </w:rPr>
      </w:pPr>
      <w:r w:rsidRPr="004331A3">
        <w:rPr>
          <w:rStyle w:val="normaltextrun"/>
          <w:vertAlign w:val="superscript"/>
          <w:lang w:val="en-GB"/>
        </w:rPr>
        <w:t>4</w:t>
      </w:r>
      <w:r w:rsidRPr="004331A3">
        <w:t xml:space="preserve">Paris Brain Institute, ICM, </w:t>
      </w:r>
      <w:proofErr w:type="spellStart"/>
      <w:r w:rsidRPr="004331A3">
        <w:t>Pitié-Salpêtrière</w:t>
      </w:r>
      <w:proofErr w:type="spellEnd"/>
      <w:r w:rsidRPr="004331A3">
        <w:t xml:space="preserve"> Hospital, Sorbonne University, Paris, France</w:t>
      </w:r>
    </w:p>
    <w:p w14:paraId="61C4FA8D" w14:textId="77777777" w:rsidR="002F0775" w:rsidRPr="004331A3" w:rsidRDefault="002F0775" w:rsidP="002F0775">
      <w:pPr>
        <w:spacing w:line="360" w:lineRule="auto"/>
        <w:jc w:val="both"/>
        <w:rPr>
          <w:rStyle w:val="normaltextrun"/>
        </w:rPr>
      </w:pPr>
      <w:r w:rsidRPr="004331A3">
        <w:rPr>
          <w:rStyle w:val="normaltextrun"/>
          <w:rFonts w:ascii="Times New Roman" w:hAnsi="Times New Roman" w:cs="Times New Roman"/>
          <w:vertAlign w:val="superscript"/>
          <w:lang w:val="en-GB"/>
        </w:rPr>
        <w:t>5</w:t>
      </w:r>
      <w:r w:rsidRPr="004331A3">
        <w:rPr>
          <w:rFonts w:ascii="Times New Roman" w:hAnsi="Times New Roman" w:cs="Times New Roman"/>
        </w:rPr>
        <w:t>Neurodegenerative Disorder Research Center, Division of Life Sciences and Medicine, and Department of Neurology, Institute on Aging and Brain Disorders, University of Science and Technology of China and First Affiliated Hospital of USTC, Hefei, P.R. China</w:t>
      </w:r>
    </w:p>
    <w:p w14:paraId="5CCCE3EA" w14:textId="77777777" w:rsidR="002F0775" w:rsidRDefault="002F0775" w:rsidP="002F0775">
      <w:pPr>
        <w:pStyle w:val="paragraph"/>
        <w:spacing w:before="0" w:beforeAutospacing="0" w:after="0" w:afterAutospacing="0" w:line="360" w:lineRule="auto"/>
        <w:jc w:val="both"/>
        <w:textAlignment w:val="baseline"/>
        <w:rPr>
          <w:rStyle w:val="normaltextrun"/>
          <w:lang w:val="en-GB"/>
        </w:rPr>
      </w:pPr>
      <w:r>
        <w:rPr>
          <w:rStyle w:val="normaltextrun"/>
          <w:vertAlign w:val="superscript"/>
          <w:lang w:val="en-GB"/>
        </w:rPr>
        <w:t>6</w:t>
      </w:r>
      <w:r w:rsidRPr="00CC65EF">
        <w:rPr>
          <w:rStyle w:val="normaltextrun"/>
          <w:lang w:val="en-GB"/>
        </w:rPr>
        <w:t>King's College London, Institute of Psychiatry, Psychology and Neuroscience Maurice Wohl Institute Clinical Neuroscience Institute London UK</w:t>
      </w:r>
    </w:p>
    <w:p w14:paraId="3B50690A" w14:textId="77777777" w:rsidR="002F0775" w:rsidRDefault="002F0775" w:rsidP="002F0775">
      <w:pPr>
        <w:pStyle w:val="paragraph"/>
        <w:jc w:val="both"/>
        <w:textAlignment w:val="baseline"/>
        <w:rPr>
          <w:rStyle w:val="normaltextrun"/>
          <w:lang w:val="en-GB"/>
        </w:rPr>
      </w:pPr>
      <w:r>
        <w:rPr>
          <w:rStyle w:val="normaltextrun"/>
          <w:vertAlign w:val="superscript"/>
          <w:lang w:val="en-GB"/>
        </w:rPr>
        <w:t>7</w:t>
      </w:r>
      <w:r w:rsidRPr="00A220EA">
        <w:rPr>
          <w:rStyle w:val="normaltextrun"/>
          <w:lang w:val="en-GB"/>
        </w:rPr>
        <w:t>Banner Alzheimer's Institute and University of Arizona, Phoenix, AZ, USA</w:t>
      </w:r>
    </w:p>
    <w:p w14:paraId="16DA8717" w14:textId="77777777" w:rsidR="002F0775" w:rsidRDefault="002F0775" w:rsidP="002F0775">
      <w:pPr>
        <w:pStyle w:val="paragraph"/>
        <w:jc w:val="both"/>
        <w:textAlignment w:val="baseline"/>
        <w:rPr>
          <w:rStyle w:val="normaltextrun"/>
          <w:lang w:val="en-GB"/>
        </w:rPr>
      </w:pPr>
      <w:r>
        <w:rPr>
          <w:rStyle w:val="normaltextrun"/>
          <w:vertAlign w:val="superscript"/>
          <w:lang w:val="en-GB"/>
        </w:rPr>
        <w:t>8</w:t>
      </w:r>
      <w:r w:rsidRPr="00A220EA">
        <w:rPr>
          <w:rStyle w:val="normaltextrun"/>
          <w:lang w:val="en-GB"/>
        </w:rPr>
        <w:t>Banner Sun Health Research Institute, Sun City, AZ 85351, USA</w:t>
      </w:r>
      <w:r w:rsidRPr="00A220EA" w:rsidDel="00806C00">
        <w:rPr>
          <w:rStyle w:val="normaltextrun"/>
          <w:lang w:val="en-GB"/>
        </w:rPr>
        <w:t xml:space="preserve"> </w:t>
      </w:r>
    </w:p>
    <w:p w14:paraId="587D4AC1" w14:textId="77777777" w:rsidR="002F0775" w:rsidRDefault="002F0775" w:rsidP="002F0775">
      <w:pPr>
        <w:pStyle w:val="paragraph"/>
        <w:spacing w:before="0" w:beforeAutospacing="0" w:after="0" w:afterAutospacing="0" w:line="360" w:lineRule="auto"/>
        <w:jc w:val="both"/>
        <w:textAlignment w:val="baseline"/>
        <w:rPr>
          <w:rStyle w:val="normaltextrun"/>
        </w:rPr>
      </w:pPr>
      <w:r>
        <w:rPr>
          <w:rStyle w:val="normaltextrun"/>
          <w:vertAlign w:val="superscript"/>
          <w:lang w:val="en-GB"/>
        </w:rPr>
        <w:lastRenderedPageBreak/>
        <w:t>9</w:t>
      </w:r>
      <w:r w:rsidRPr="00CC65EF">
        <w:rPr>
          <w:rStyle w:val="normaltextrun"/>
          <w:lang w:val="en-GB"/>
        </w:rPr>
        <w:t>Wisconsin Alzheimer’s Institute, School of Medicine and Public Health, University of Wisconsin, Madison, WI, USA</w:t>
      </w:r>
    </w:p>
    <w:p w14:paraId="59A9C04E" w14:textId="77777777" w:rsidR="002F0775" w:rsidRDefault="002F0775" w:rsidP="002F0775">
      <w:pPr>
        <w:pStyle w:val="paragraph"/>
        <w:spacing w:before="0" w:beforeAutospacing="0" w:after="0" w:afterAutospacing="0" w:line="360" w:lineRule="auto"/>
        <w:jc w:val="both"/>
        <w:textAlignment w:val="baseline"/>
        <w:rPr>
          <w:rStyle w:val="normaltextrun"/>
          <w:color w:val="212121"/>
          <w:shd w:val="clear" w:color="auto" w:fill="FFFFFF"/>
        </w:rPr>
      </w:pPr>
      <w:r>
        <w:rPr>
          <w:rStyle w:val="normaltextrun"/>
          <w:vertAlign w:val="superscript"/>
          <w:lang w:val="en-GB"/>
        </w:rPr>
        <w:t>10</w:t>
      </w:r>
      <w:r w:rsidRPr="00CC65EF">
        <w:rPr>
          <w:rStyle w:val="normaltextrun"/>
          <w:vertAlign w:val="superscript"/>
          <w:lang w:val="en-GB"/>
        </w:rPr>
        <w:t xml:space="preserve"> </w:t>
      </w:r>
      <w:r w:rsidRPr="00CC65EF">
        <w:rPr>
          <w:rStyle w:val="normaltextrun"/>
          <w:lang w:val="en-GB"/>
        </w:rPr>
        <w:t xml:space="preserve">Clinical Neurochemistry Laboratory, </w:t>
      </w:r>
      <w:proofErr w:type="spellStart"/>
      <w:r w:rsidRPr="00CC65EF">
        <w:rPr>
          <w:rStyle w:val="normaltextrun"/>
          <w:lang w:val="en-GB"/>
        </w:rPr>
        <w:t>Sahlgrenska</w:t>
      </w:r>
      <w:proofErr w:type="spellEnd"/>
      <w:r w:rsidRPr="00CC65EF">
        <w:rPr>
          <w:rStyle w:val="normaltextrun"/>
          <w:lang w:val="en-GB"/>
        </w:rPr>
        <w:t xml:space="preserve"> University Hospital, Gothenburg, Sweden</w:t>
      </w:r>
      <w:r w:rsidRPr="00CC65EF">
        <w:rPr>
          <w:rStyle w:val="normaltextrun"/>
          <w:color w:val="212121"/>
          <w:shd w:val="clear" w:color="auto" w:fill="FFFFFF"/>
        </w:rPr>
        <w:t xml:space="preserve">; </w:t>
      </w:r>
      <w:r>
        <w:rPr>
          <w:rStyle w:val="normaltextrun"/>
          <w:color w:val="212121"/>
          <w:shd w:val="clear" w:color="auto" w:fill="FFFFFF"/>
          <w:vertAlign w:val="superscript"/>
        </w:rPr>
        <w:t>11</w:t>
      </w:r>
      <w:r w:rsidRPr="00CC65EF">
        <w:rPr>
          <w:rStyle w:val="normaltextrun"/>
          <w:color w:val="212121"/>
          <w:shd w:val="clear" w:color="auto" w:fill="FFFFFF"/>
        </w:rPr>
        <w:t>Department of Neurodegenerative Disease, Institute of Neurology, University College London, London, UK</w:t>
      </w:r>
    </w:p>
    <w:p w14:paraId="60434348" w14:textId="77777777" w:rsidR="002F0775" w:rsidRDefault="002F0775" w:rsidP="002F0775">
      <w:pPr>
        <w:pStyle w:val="paragraph"/>
        <w:spacing w:before="0" w:beforeAutospacing="0" w:after="0" w:afterAutospacing="0" w:line="360" w:lineRule="auto"/>
        <w:jc w:val="both"/>
        <w:textAlignment w:val="baseline"/>
        <w:rPr>
          <w:rStyle w:val="normaltextrun"/>
          <w:color w:val="212121"/>
          <w:shd w:val="clear" w:color="auto" w:fill="FFFFFF"/>
        </w:rPr>
      </w:pPr>
      <w:r>
        <w:rPr>
          <w:rStyle w:val="normaltextrun"/>
          <w:color w:val="212121"/>
          <w:shd w:val="clear" w:color="auto" w:fill="FFFFFF"/>
          <w:vertAlign w:val="superscript"/>
        </w:rPr>
        <w:t>12</w:t>
      </w:r>
      <w:r w:rsidRPr="00CC65EF">
        <w:rPr>
          <w:rStyle w:val="normaltextrun"/>
          <w:color w:val="212121"/>
          <w:shd w:val="clear" w:color="auto" w:fill="FFFFFF"/>
        </w:rPr>
        <w:t>UK Dementia Research Institute, University College London, London, UK</w:t>
      </w:r>
    </w:p>
    <w:p w14:paraId="0F78FDEC" w14:textId="77777777" w:rsidR="002F0775" w:rsidRDefault="002F0775" w:rsidP="002F0775">
      <w:pPr>
        <w:pStyle w:val="paragraph"/>
        <w:spacing w:before="0" w:beforeAutospacing="0" w:after="0" w:afterAutospacing="0" w:line="360" w:lineRule="auto"/>
        <w:jc w:val="both"/>
        <w:textAlignment w:val="baseline"/>
        <w:rPr>
          <w:rStyle w:val="eop"/>
          <w:color w:val="212121"/>
        </w:rPr>
      </w:pPr>
      <w:r>
        <w:rPr>
          <w:rStyle w:val="normaltextrun"/>
          <w:color w:val="212121"/>
          <w:shd w:val="clear" w:color="auto" w:fill="FFFFFF"/>
          <w:vertAlign w:val="superscript"/>
        </w:rPr>
        <w:t>13</w:t>
      </w:r>
      <w:r w:rsidRPr="00CC65EF">
        <w:rPr>
          <w:rStyle w:val="normaltextrun"/>
          <w:color w:val="212121"/>
          <w:shd w:val="clear" w:color="auto" w:fill="FFFFFF"/>
        </w:rPr>
        <w:t>Hong Kong Center for Neurodegenerative Diseases, Hong Kong, China</w:t>
      </w:r>
      <w:r w:rsidRPr="00CC65EF">
        <w:rPr>
          <w:rStyle w:val="eop"/>
          <w:color w:val="212121"/>
        </w:rPr>
        <w:t> </w:t>
      </w:r>
    </w:p>
    <w:p w14:paraId="2FB1F544" w14:textId="77777777" w:rsidR="002F0775" w:rsidRPr="004331A3" w:rsidRDefault="002F0775" w:rsidP="002F0775">
      <w:pPr>
        <w:pStyle w:val="paragraph"/>
        <w:spacing w:before="0" w:beforeAutospacing="0" w:after="0" w:afterAutospacing="0" w:line="360" w:lineRule="auto"/>
        <w:jc w:val="both"/>
        <w:textAlignment w:val="baseline"/>
        <w:rPr>
          <w:color w:val="212121"/>
          <w:shd w:val="clear" w:color="auto" w:fill="FFFFFF"/>
          <w:vertAlign w:val="superscript"/>
        </w:rPr>
      </w:pPr>
    </w:p>
    <w:p w14:paraId="591B03D3" w14:textId="77777777" w:rsidR="002F0775" w:rsidRDefault="002F0775" w:rsidP="002F0775">
      <w:pPr>
        <w:spacing w:line="360" w:lineRule="auto"/>
        <w:rPr>
          <w:rFonts w:ascii="Times New Roman" w:hAnsi="Times New Roman" w:cs="Times New Roman"/>
        </w:rPr>
      </w:pPr>
    </w:p>
    <w:p w14:paraId="7C6E927C" w14:textId="77777777" w:rsidR="002F0775" w:rsidRPr="004B573D" w:rsidRDefault="002F0775" w:rsidP="002F0775">
      <w:pPr>
        <w:spacing w:line="360" w:lineRule="auto"/>
        <w:rPr>
          <w:rFonts w:ascii="Times New Roman" w:hAnsi="Times New Roman" w:cs="Times New Roman"/>
        </w:rPr>
      </w:pPr>
      <w:r w:rsidRPr="00361076">
        <w:rPr>
          <w:rFonts w:ascii="Times New Roman" w:hAnsi="Times New Roman" w:cs="Times New Roman"/>
        </w:rPr>
        <w:t>#Correspondence to:</w:t>
      </w:r>
    </w:p>
    <w:p w14:paraId="38F6A146" w14:textId="77777777" w:rsidR="002F0775" w:rsidRPr="004B573D" w:rsidRDefault="002F0775" w:rsidP="002F0775">
      <w:pPr>
        <w:spacing w:line="360" w:lineRule="auto"/>
        <w:rPr>
          <w:rFonts w:ascii="Times New Roman" w:hAnsi="Times New Roman" w:cs="Times New Roman"/>
        </w:rPr>
      </w:pPr>
      <w:r w:rsidRPr="004B573D">
        <w:rPr>
          <w:rFonts w:ascii="Times New Roman" w:hAnsi="Times New Roman" w:cs="Times New Roman"/>
        </w:rPr>
        <w:t>Dr. Nicholas J. Ashton, Ph.D.</w:t>
      </w:r>
    </w:p>
    <w:p w14:paraId="6895C894" w14:textId="77777777" w:rsidR="002F0775" w:rsidRPr="004B573D" w:rsidRDefault="002F0775" w:rsidP="002F0775">
      <w:pPr>
        <w:spacing w:line="360" w:lineRule="auto"/>
        <w:rPr>
          <w:rFonts w:ascii="Times New Roman" w:hAnsi="Times New Roman" w:cs="Times New Roman"/>
        </w:rPr>
      </w:pPr>
      <w:r w:rsidRPr="004B573D">
        <w:rPr>
          <w:rFonts w:ascii="Times New Roman" w:hAnsi="Times New Roman" w:cs="Times New Roman"/>
        </w:rPr>
        <w:t>Institute of neuroscience and physiology</w:t>
      </w:r>
    </w:p>
    <w:p w14:paraId="553CC0EA" w14:textId="77777777" w:rsidR="002F0775" w:rsidRPr="004B573D" w:rsidRDefault="002F0775" w:rsidP="002F0775">
      <w:pPr>
        <w:spacing w:line="360" w:lineRule="auto"/>
        <w:rPr>
          <w:rFonts w:ascii="Times New Roman" w:hAnsi="Times New Roman" w:cs="Times New Roman"/>
        </w:rPr>
      </w:pPr>
      <w:r w:rsidRPr="004B573D">
        <w:rPr>
          <w:rFonts w:ascii="Times New Roman" w:hAnsi="Times New Roman" w:cs="Times New Roman"/>
        </w:rPr>
        <w:t>Dept. Psychiatry and Neurochemistry</w:t>
      </w:r>
    </w:p>
    <w:p w14:paraId="16C1A11C" w14:textId="77777777" w:rsidR="002F0775" w:rsidRPr="004B573D" w:rsidRDefault="002F0775" w:rsidP="002F0775">
      <w:pPr>
        <w:spacing w:line="360" w:lineRule="auto"/>
        <w:rPr>
          <w:rFonts w:ascii="Times New Roman" w:hAnsi="Times New Roman" w:cs="Times New Roman"/>
        </w:rPr>
      </w:pPr>
      <w:proofErr w:type="spellStart"/>
      <w:r w:rsidRPr="004B573D">
        <w:rPr>
          <w:rFonts w:ascii="Times New Roman" w:hAnsi="Times New Roman" w:cs="Times New Roman"/>
        </w:rPr>
        <w:t>Sahlgrenska</w:t>
      </w:r>
      <w:proofErr w:type="spellEnd"/>
      <w:r w:rsidRPr="004B573D">
        <w:rPr>
          <w:rFonts w:ascii="Times New Roman" w:hAnsi="Times New Roman" w:cs="Times New Roman"/>
        </w:rPr>
        <w:t xml:space="preserve"> Academy at Gothenburg University</w:t>
      </w:r>
    </w:p>
    <w:p w14:paraId="1D4E6952" w14:textId="77777777" w:rsidR="002F0775" w:rsidRPr="004B573D" w:rsidRDefault="002F0775" w:rsidP="002F0775">
      <w:pPr>
        <w:spacing w:line="360" w:lineRule="auto"/>
        <w:rPr>
          <w:rFonts w:ascii="Times New Roman" w:hAnsi="Times New Roman" w:cs="Times New Roman"/>
        </w:rPr>
      </w:pPr>
      <w:proofErr w:type="spellStart"/>
      <w:r w:rsidRPr="004B573D">
        <w:rPr>
          <w:rFonts w:ascii="Times New Roman" w:hAnsi="Times New Roman" w:cs="Times New Roman"/>
        </w:rPr>
        <w:t>Mölndal</w:t>
      </w:r>
      <w:proofErr w:type="spellEnd"/>
      <w:r w:rsidRPr="004B573D">
        <w:rPr>
          <w:rFonts w:ascii="Times New Roman" w:hAnsi="Times New Roman" w:cs="Times New Roman"/>
        </w:rPr>
        <w:t xml:space="preserve"> Hospital, Hus V3, 43180 </w:t>
      </w:r>
      <w:proofErr w:type="spellStart"/>
      <w:r w:rsidRPr="004B573D">
        <w:rPr>
          <w:rFonts w:ascii="Times New Roman" w:hAnsi="Times New Roman" w:cs="Times New Roman"/>
        </w:rPr>
        <w:t>Mölndal</w:t>
      </w:r>
      <w:proofErr w:type="spellEnd"/>
      <w:r w:rsidRPr="004B573D">
        <w:rPr>
          <w:rFonts w:ascii="Times New Roman" w:hAnsi="Times New Roman" w:cs="Times New Roman"/>
        </w:rPr>
        <w:t>, Sweden</w:t>
      </w:r>
    </w:p>
    <w:p w14:paraId="642B2077" w14:textId="77777777" w:rsidR="002F0775" w:rsidRPr="004B573D" w:rsidRDefault="002F0775" w:rsidP="002F0775">
      <w:pPr>
        <w:spacing w:line="360" w:lineRule="auto"/>
        <w:rPr>
          <w:rFonts w:ascii="Times New Roman" w:hAnsi="Times New Roman" w:cs="Times New Roman"/>
        </w:rPr>
      </w:pPr>
      <w:r w:rsidRPr="004B573D">
        <w:rPr>
          <w:rFonts w:ascii="Times New Roman" w:hAnsi="Times New Roman" w:cs="Times New Roman"/>
        </w:rPr>
        <w:t>E-mail: nicholas.ashton@gu.se</w:t>
      </w:r>
    </w:p>
    <w:p w14:paraId="65895F7A" w14:textId="77777777" w:rsidR="002F0775" w:rsidRDefault="002F0775" w:rsidP="002F0775">
      <w:pPr>
        <w:spacing w:line="360" w:lineRule="auto"/>
        <w:rPr>
          <w:rFonts w:ascii="Times New Roman" w:hAnsi="Times New Roman" w:cs="Times New Roman"/>
        </w:rPr>
      </w:pPr>
      <w:r w:rsidRPr="004B573D">
        <w:rPr>
          <w:rFonts w:ascii="Times New Roman" w:hAnsi="Times New Roman" w:cs="Times New Roman"/>
        </w:rPr>
        <w:t>Tel: +46 73-801-1987</w:t>
      </w:r>
    </w:p>
    <w:p w14:paraId="6220BAE3" w14:textId="77777777" w:rsidR="002F0775" w:rsidRDefault="002F0775" w:rsidP="002F0775">
      <w:pPr>
        <w:spacing w:line="360" w:lineRule="auto"/>
        <w:rPr>
          <w:rFonts w:ascii="Times New Roman" w:hAnsi="Times New Roman" w:cs="Times New Roman"/>
        </w:rPr>
      </w:pPr>
    </w:p>
    <w:p w14:paraId="1CAE8210" w14:textId="77777777" w:rsidR="002F0775" w:rsidRDefault="002F0775" w:rsidP="002F0775">
      <w:pPr>
        <w:spacing w:line="360" w:lineRule="auto"/>
        <w:rPr>
          <w:rFonts w:ascii="Times New Roman" w:hAnsi="Times New Roman" w:cs="Times New Roman"/>
        </w:rPr>
      </w:pPr>
      <w:proofErr w:type="spellStart"/>
      <w:r>
        <w:rPr>
          <w:rFonts w:ascii="Times New Roman" w:hAnsi="Times New Roman" w:cs="Times New Roman"/>
        </w:rPr>
        <w:t>Burak</w:t>
      </w:r>
      <w:proofErr w:type="spellEnd"/>
      <w:r>
        <w:rPr>
          <w:rFonts w:ascii="Times New Roman" w:hAnsi="Times New Roman" w:cs="Times New Roman"/>
        </w:rPr>
        <w:t xml:space="preserve"> Arslan, MD</w:t>
      </w:r>
    </w:p>
    <w:p w14:paraId="6DC0735B" w14:textId="77777777" w:rsidR="002F0775" w:rsidRPr="004B573D" w:rsidRDefault="002F0775" w:rsidP="002F0775">
      <w:pPr>
        <w:spacing w:line="360" w:lineRule="auto"/>
        <w:rPr>
          <w:rFonts w:ascii="Times New Roman" w:hAnsi="Times New Roman" w:cs="Times New Roman"/>
        </w:rPr>
      </w:pPr>
      <w:r w:rsidRPr="004B573D">
        <w:rPr>
          <w:rFonts w:ascii="Times New Roman" w:hAnsi="Times New Roman" w:cs="Times New Roman"/>
        </w:rPr>
        <w:t>Institute of neuroscience and physiology</w:t>
      </w:r>
    </w:p>
    <w:p w14:paraId="0B165835" w14:textId="77777777" w:rsidR="002F0775" w:rsidRPr="004B573D" w:rsidRDefault="002F0775" w:rsidP="002F0775">
      <w:pPr>
        <w:spacing w:line="360" w:lineRule="auto"/>
        <w:rPr>
          <w:rFonts w:ascii="Times New Roman" w:hAnsi="Times New Roman" w:cs="Times New Roman"/>
        </w:rPr>
      </w:pPr>
      <w:r w:rsidRPr="004B573D">
        <w:rPr>
          <w:rFonts w:ascii="Times New Roman" w:hAnsi="Times New Roman" w:cs="Times New Roman"/>
        </w:rPr>
        <w:t>Dept. Psychiatry and Neurochemistry</w:t>
      </w:r>
    </w:p>
    <w:p w14:paraId="73429D54" w14:textId="77777777" w:rsidR="002F0775" w:rsidRPr="004B573D" w:rsidRDefault="002F0775" w:rsidP="002F0775">
      <w:pPr>
        <w:spacing w:line="360" w:lineRule="auto"/>
        <w:rPr>
          <w:rFonts w:ascii="Times New Roman" w:hAnsi="Times New Roman" w:cs="Times New Roman"/>
        </w:rPr>
      </w:pPr>
      <w:proofErr w:type="spellStart"/>
      <w:r w:rsidRPr="004B573D">
        <w:rPr>
          <w:rFonts w:ascii="Times New Roman" w:hAnsi="Times New Roman" w:cs="Times New Roman"/>
        </w:rPr>
        <w:t>Sahlgrenska</w:t>
      </w:r>
      <w:proofErr w:type="spellEnd"/>
      <w:r w:rsidRPr="004B573D">
        <w:rPr>
          <w:rFonts w:ascii="Times New Roman" w:hAnsi="Times New Roman" w:cs="Times New Roman"/>
        </w:rPr>
        <w:t xml:space="preserve"> Academy at Gothenburg University</w:t>
      </w:r>
    </w:p>
    <w:p w14:paraId="5D9A8292" w14:textId="77777777" w:rsidR="002F0775" w:rsidRPr="004B573D" w:rsidRDefault="002F0775" w:rsidP="002F0775">
      <w:pPr>
        <w:spacing w:line="360" w:lineRule="auto"/>
        <w:rPr>
          <w:rFonts w:ascii="Times New Roman" w:hAnsi="Times New Roman" w:cs="Times New Roman"/>
        </w:rPr>
      </w:pPr>
      <w:proofErr w:type="spellStart"/>
      <w:r w:rsidRPr="004B573D">
        <w:rPr>
          <w:rFonts w:ascii="Times New Roman" w:hAnsi="Times New Roman" w:cs="Times New Roman"/>
        </w:rPr>
        <w:t>Mölndal</w:t>
      </w:r>
      <w:proofErr w:type="spellEnd"/>
      <w:r w:rsidRPr="004B573D">
        <w:rPr>
          <w:rFonts w:ascii="Times New Roman" w:hAnsi="Times New Roman" w:cs="Times New Roman"/>
        </w:rPr>
        <w:t xml:space="preserve"> Hospital, Hus V3, 43180 </w:t>
      </w:r>
      <w:proofErr w:type="spellStart"/>
      <w:r w:rsidRPr="004B573D">
        <w:rPr>
          <w:rFonts w:ascii="Times New Roman" w:hAnsi="Times New Roman" w:cs="Times New Roman"/>
        </w:rPr>
        <w:t>Mölndal</w:t>
      </w:r>
      <w:proofErr w:type="spellEnd"/>
      <w:r w:rsidRPr="004B573D">
        <w:rPr>
          <w:rFonts w:ascii="Times New Roman" w:hAnsi="Times New Roman" w:cs="Times New Roman"/>
        </w:rPr>
        <w:t>, Sweden</w:t>
      </w:r>
    </w:p>
    <w:p w14:paraId="0B8FF9FA" w14:textId="77777777" w:rsidR="002F0775" w:rsidRPr="004B573D" w:rsidRDefault="002F0775" w:rsidP="002F0775">
      <w:pPr>
        <w:spacing w:line="360" w:lineRule="auto"/>
        <w:rPr>
          <w:rFonts w:ascii="Times New Roman" w:hAnsi="Times New Roman" w:cs="Times New Roman"/>
        </w:rPr>
      </w:pPr>
      <w:r w:rsidRPr="004B573D">
        <w:rPr>
          <w:rFonts w:ascii="Times New Roman" w:hAnsi="Times New Roman" w:cs="Times New Roman"/>
        </w:rPr>
        <w:t xml:space="preserve">E-mail: </w:t>
      </w:r>
      <w:r>
        <w:rPr>
          <w:rFonts w:ascii="Times New Roman" w:hAnsi="Times New Roman" w:cs="Times New Roman"/>
        </w:rPr>
        <w:t>burak.arslan</w:t>
      </w:r>
      <w:r w:rsidRPr="004B573D">
        <w:rPr>
          <w:rFonts w:ascii="Times New Roman" w:hAnsi="Times New Roman" w:cs="Times New Roman"/>
        </w:rPr>
        <w:t>@gu.se</w:t>
      </w:r>
    </w:p>
    <w:p w14:paraId="2D75A49E" w14:textId="77777777" w:rsidR="002F0775" w:rsidRDefault="002F0775" w:rsidP="002F0775">
      <w:pPr>
        <w:spacing w:line="360" w:lineRule="auto"/>
        <w:rPr>
          <w:rFonts w:ascii="Times New Roman" w:hAnsi="Times New Roman" w:cs="Times New Roman"/>
        </w:rPr>
      </w:pPr>
      <w:r>
        <w:rPr>
          <w:rFonts w:ascii="Times New Roman" w:hAnsi="Times New Roman" w:cs="Times New Roman"/>
        </w:rPr>
        <w:t xml:space="preserve">Tel: </w:t>
      </w:r>
      <w:r w:rsidRPr="004B573D">
        <w:rPr>
          <w:rFonts w:ascii="Times New Roman" w:hAnsi="Times New Roman" w:cs="Times New Roman"/>
        </w:rPr>
        <w:t>+46 7</w:t>
      </w:r>
      <w:r>
        <w:rPr>
          <w:rFonts w:ascii="Times New Roman" w:hAnsi="Times New Roman" w:cs="Times New Roman"/>
        </w:rPr>
        <w:t>23</w:t>
      </w:r>
      <w:r w:rsidRPr="004B573D">
        <w:rPr>
          <w:rFonts w:ascii="Times New Roman" w:hAnsi="Times New Roman" w:cs="Times New Roman"/>
        </w:rPr>
        <w:t>-</w:t>
      </w:r>
      <w:r>
        <w:rPr>
          <w:rFonts w:ascii="Times New Roman" w:hAnsi="Times New Roman" w:cs="Times New Roman"/>
        </w:rPr>
        <w:t>661433</w:t>
      </w:r>
    </w:p>
    <w:p w14:paraId="15390F1A" w14:textId="77777777" w:rsidR="002F0775" w:rsidRDefault="002F0775" w:rsidP="002F0775">
      <w:pPr>
        <w:spacing w:line="360" w:lineRule="auto"/>
        <w:rPr>
          <w:rFonts w:ascii="Times New Roman" w:hAnsi="Times New Roman" w:cs="Times New Roman"/>
        </w:rPr>
      </w:pPr>
    </w:p>
    <w:p w14:paraId="490519C8" w14:textId="77777777" w:rsidR="002F0775" w:rsidRDefault="002F0775" w:rsidP="002F0775">
      <w:pPr>
        <w:spacing w:line="360" w:lineRule="auto"/>
        <w:rPr>
          <w:rFonts w:ascii="Times New Roman" w:hAnsi="Times New Roman" w:cs="Times New Roman"/>
        </w:rPr>
      </w:pPr>
      <w:r w:rsidRPr="00862786">
        <w:rPr>
          <w:rFonts w:ascii="Times New Roman" w:hAnsi="Times New Roman" w:cs="Times New Roman"/>
        </w:rPr>
        <w:t xml:space="preserve">* </w:t>
      </w:r>
      <w:proofErr w:type="spellStart"/>
      <w:r w:rsidRPr="00862786">
        <w:rPr>
          <w:rFonts w:ascii="Times New Roman" w:hAnsi="Times New Roman" w:cs="Times New Roman"/>
        </w:rPr>
        <w:t>Burak</w:t>
      </w:r>
      <w:proofErr w:type="spellEnd"/>
      <w:r w:rsidRPr="00862786">
        <w:rPr>
          <w:rFonts w:ascii="Times New Roman" w:hAnsi="Times New Roman" w:cs="Times New Roman"/>
        </w:rPr>
        <w:t xml:space="preserve"> Arslan and Wagner S. Brum contributed equally as first authors.</w:t>
      </w:r>
    </w:p>
    <w:p w14:paraId="63BAF67B" w14:textId="77777777" w:rsidR="002F0775" w:rsidRDefault="002F0775" w:rsidP="002F0775">
      <w:pPr>
        <w:spacing w:line="360" w:lineRule="auto"/>
        <w:rPr>
          <w:rFonts w:ascii="Times New Roman" w:hAnsi="Times New Roman" w:cs="Times New Roman"/>
        </w:rPr>
      </w:pPr>
      <w:r w:rsidRPr="00862786">
        <w:rPr>
          <w:rFonts w:ascii="Times New Roman" w:hAnsi="Times New Roman" w:cs="Times New Roman"/>
        </w:rPr>
        <w:t>#</w:t>
      </w:r>
      <w:r>
        <w:rPr>
          <w:rFonts w:ascii="Times New Roman" w:hAnsi="Times New Roman" w:cs="Times New Roman"/>
        </w:rPr>
        <w:t xml:space="preserve"> Andrea L. </w:t>
      </w:r>
      <w:proofErr w:type="spellStart"/>
      <w:r>
        <w:rPr>
          <w:rFonts w:ascii="Times New Roman" w:hAnsi="Times New Roman" w:cs="Times New Roman"/>
        </w:rPr>
        <w:t>Benedet</w:t>
      </w:r>
      <w:proofErr w:type="spellEnd"/>
      <w:r w:rsidRPr="00862786">
        <w:rPr>
          <w:rFonts w:ascii="Times New Roman" w:hAnsi="Times New Roman" w:cs="Times New Roman"/>
        </w:rPr>
        <w:t xml:space="preserve"> and </w:t>
      </w:r>
      <w:r>
        <w:rPr>
          <w:rFonts w:ascii="Times New Roman" w:hAnsi="Times New Roman" w:cs="Times New Roman"/>
        </w:rPr>
        <w:t>Nicholas J. Ashton</w:t>
      </w:r>
      <w:r w:rsidRPr="00862786">
        <w:rPr>
          <w:rFonts w:ascii="Times New Roman" w:hAnsi="Times New Roman" w:cs="Times New Roman"/>
        </w:rPr>
        <w:t xml:space="preserve"> contributed equally as senior authors.</w:t>
      </w:r>
    </w:p>
    <w:p w14:paraId="748BC245" w14:textId="77777777" w:rsidR="00856AB2" w:rsidRDefault="00856AB2" w:rsidP="00737DA6">
      <w:pPr>
        <w:spacing w:line="360" w:lineRule="auto"/>
        <w:jc w:val="both"/>
        <w:rPr>
          <w:rFonts w:ascii="Times New Roman" w:hAnsi="Times New Roman" w:cs="Times New Roman"/>
        </w:rPr>
      </w:pPr>
    </w:p>
    <w:p w14:paraId="24869D6F" w14:textId="77777777" w:rsidR="004626FC" w:rsidRDefault="004626FC" w:rsidP="00737DA6">
      <w:pPr>
        <w:spacing w:line="360" w:lineRule="auto"/>
        <w:jc w:val="both"/>
        <w:rPr>
          <w:rFonts w:ascii="Times New Roman" w:hAnsi="Times New Roman" w:cs="Times New Roman"/>
          <w:b/>
          <w:bCs/>
          <w:lang w:val="en-GB"/>
        </w:rPr>
      </w:pPr>
    </w:p>
    <w:p w14:paraId="54C214A5" w14:textId="77777777" w:rsidR="00856AB2" w:rsidRDefault="00856AB2" w:rsidP="00737DA6">
      <w:pPr>
        <w:spacing w:line="360" w:lineRule="auto"/>
        <w:jc w:val="both"/>
        <w:rPr>
          <w:rFonts w:ascii="Times New Roman" w:hAnsi="Times New Roman" w:cs="Times New Roman"/>
          <w:b/>
          <w:bCs/>
          <w:lang w:val="en-GB"/>
        </w:rPr>
      </w:pPr>
    </w:p>
    <w:p w14:paraId="75853650" w14:textId="30A8BF5D" w:rsidR="00737DA6" w:rsidRPr="00856AB2" w:rsidRDefault="00737DA6" w:rsidP="00737DA6">
      <w:pPr>
        <w:spacing w:line="360" w:lineRule="auto"/>
        <w:jc w:val="both"/>
        <w:rPr>
          <w:rFonts w:ascii="Times New Roman" w:hAnsi="Times New Roman" w:cs="Times New Roman"/>
          <w:b/>
          <w:bCs/>
          <w:lang w:val="en-GB"/>
        </w:rPr>
      </w:pPr>
      <w:r w:rsidRPr="00856AB2">
        <w:rPr>
          <w:rFonts w:ascii="Times New Roman" w:hAnsi="Times New Roman" w:cs="Times New Roman"/>
          <w:b/>
          <w:bCs/>
          <w:lang w:val="en-GB"/>
        </w:rPr>
        <w:lastRenderedPageBreak/>
        <w:t xml:space="preserve">The Translational Biomarkers in Aging and Dementia (TRIAD) </w:t>
      </w:r>
    </w:p>
    <w:p w14:paraId="4588E656" w14:textId="77777777" w:rsidR="00737DA6" w:rsidRPr="00737DA6" w:rsidRDefault="00737DA6" w:rsidP="00737DA6">
      <w:pPr>
        <w:spacing w:line="360" w:lineRule="auto"/>
        <w:jc w:val="both"/>
        <w:rPr>
          <w:i/>
          <w:iCs/>
          <w:sz w:val="22"/>
          <w:szCs w:val="22"/>
          <w:lang w:val="en-GB"/>
        </w:rPr>
      </w:pPr>
    </w:p>
    <w:p w14:paraId="067A0568" w14:textId="64F8D33E" w:rsidR="00737DA6" w:rsidRDefault="00F06B5F" w:rsidP="00737DA6">
      <w:pPr>
        <w:spacing w:line="360" w:lineRule="auto"/>
        <w:jc w:val="both"/>
        <w:rPr>
          <w:rFonts w:ascii="Times New Roman" w:hAnsi="Times New Roman" w:cs="Times New Roman"/>
        </w:rPr>
      </w:pPr>
      <w:r w:rsidRPr="00F06B5F">
        <w:rPr>
          <w:rFonts w:ascii="Times New Roman" w:hAnsi="Times New Roman" w:cs="Times New Roman"/>
        </w:rPr>
        <w:t>The Translational Biomarkers in Aging and Dementia (TRIAD) is a longitudinal, observational study focused on biomarkers. It has been approved by both the PET working committee at the Montreal Neurological Institute and the Research Ethics Board at the Douglas Mental Health University Institute. All participants gave written informed consent before enrolling in the study. As part of TRIAD, participants undergo yearly assessments, which include thorough clinical evaluations, neuropsychological testing, and the collection of various biofluids (such as blood, urine, saliva, and cerebrospinal fluid), alongside multiple imaging biomarkers.</w:t>
      </w:r>
    </w:p>
    <w:p w14:paraId="260C84A7" w14:textId="77777777" w:rsidR="00F06B5F" w:rsidRPr="00737DA6" w:rsidRDefault="00F06B5F" w:rsidP="00737DA6">
      <w:pPr>
        <w:spacing w:line="360" w:lineRule="auto"/>
        <w:jc w:val="both"/>
        <w:rPr>
          <w:rFonts w:ascii="Times New Roman" w:hAnsi="Times New Roman" w:cs="Times New Roman"/>
        </w:rPr>
      </w:pPr>
    </w:p>
    <w:p w14:paraId="0F7B3317" w14:textId="23CEFC65" w:rsidR="00737DA6" w:rsidRDefault="00F06B5F" w:rsidP="00737DA6">
      <w:pPr>
        <w:spacing w:line="360" w:lineRule="auto"/>
        <w:jc w:val="both"/>
        <w:rPr>
          <w:rFonts w:ascii="Times New Roman" w:hAnsi="Times New Roman" w:cs="Times New Roman"/>
        </w:rPr>
      </w:pPr>
      <w:r w:rsidRPr="00F06B5F">
        <w:rPr>
          <w:rFonts w:ascii="Times New Roman" w:hAnsi="Times New Roman" w:cs="Times New Roman"/>
        </w:rPr>
        <w:t>This study utilizes cross-sectional data from 242 participants in the TRIAD cohort, all of whom underwent multimodal imaging, including [18F]-AZD4694 Aβ PET scans and magnetic resonance imaging (MRI). A subset of these participants also had cerebrospinal fluid (CSF) biomarkers analyzed, including Aβ42/40, p</w:t>
      </w:r>
      <w:r>
        <w:rPr>
          <w:rFonts w:ascii="Times New Roman" w:hAnsi="Times New Roman" w:cs="Times New Roman"/>
        </w:rPr>
        <w:t>-t</w:t>
      </w:r>
      <w:r w:rsidRPr="00F06B5F">
        <w:rPr>
          <w:rFonts w:ascii="Times New Roman" w:hAnsi="Times New Roman" w:cs="Times New Roman"/>
        </w:rPr>
        <w:t>au181, p</w:t>
      </w:r>
      <w:r>
        <w:rPr>
          <w:rFonts w:ascii="Times New Roman" w:hAnsi="Times New Roman" w:cs="Times New Roman"/>
        </w:rPr>
        <w:t>-t</w:t>
      </w:r>
      <w:r w:rsidRPr="00F06B5F">
        <w:rPr>
          <w:rFonts w:ascii="Times New Roman" w:hAnsi="Times New Roman" w:cs="Times New Roman"/>
        </w:rPr>
        <w:t>au205, p</w:t>
      </w:r>
      <w:r>
        <w:rPr>
          <w:rFonts w:ascii="Times New Roman" w:hAnsi="Times New Roman" w:cs="Times New Roman"/>
        </w:rPr>
        <w:t>-t</w:t>
      </w:r>
      <w:r w:rsidRPr="00F06B5F">
        <w:rPr>
          <w:rFonts w:ascii="Times New Roman" w:hAnsi="Times New Roman" w:cs="Times New Roman"/>
        </w:rPr>
        <w:t>au217, and p</w:t>
      </w:r>
      <w:r>
        <w:rPr>
          <w:rFonts w:ascii="Times New Roman" w:hAnsi="Times New Roman" w:cs="Times New Roman"/>
        </w:rPr>
        <w:t>-t</w:t>
      </w:r>
      <w:r w:rsidRPr="00F06B5F">
        <w:rPr>
          <w:rFonts w:ascii="Times New Roman" w:hAnsi="Times New Roman" w:cs="Times New Roman"/>
        </w:rPr>
        <w:t>au231.</w:t>
      </w:r>
    </w:p>
    <w:p w14:paraId="1834934D" w14:textId="77777777" w:rsidR="00F06B5F" w:rsidRPr="00737DA6" w:rsidRDefault="00F06B5F" w:rsidP="00737DA6">
      <w:pPr>
        <w:spacing w:line="360" w:lineRule="auto"/>
        <w:jc w:val="both"/>
        <w:rPr>
          <w:rFonts w:ascii="Times New Roman" w:hAnsi="Times New Roman" w:cs="Times New Roman"/>
        </w:rPr>
      </w:pPr>
    </w:p>
    <w:p w14:paraId="7E631F20" w14:textId="03F86D22" w:rsidR="00737DA6" w:rsidRDefault="00F06B5F" w:rsidP="00737DA6">
      <w:pPr>
        <w:spacing w:line="360" w:lineRule="auto"/>
        <w:jc w:val="both"/>
        <w:rPr>
          <w:rFonts w:ascii="Times New Roman" w:hAnsi="Times New Roman" w:cs="Times New Roman"/>
        </w:rPr>
      </w:pPr>
      <w:r w:rsidRPr="00F06B5F">
        <w:rPr>
          <w:rFonts w:ascii="Times New Roman" w:hAnsi="Times New Roman" w:cs="Times New Roman"/>
        </w:rPr>
        <w:t>Cognitively unimpaired (CU) individuals showed no signs of objective cognitive impairment and were assigned a Clinical Dementia Rating (CDR) score of 0. In contrast, individuals with mild cognitive impairment (MCI) displayed either subjective or objective cognitive impairments and had a CDR score of 0.5. Those diagnosed with dementia had CDR scores of 1 or 2.</w:t>
      </w:r>
    </w:p>
    <w:p w14:paraId="6D437695" w14:textId="77777777" w:rsidR="00F06B5F" w:rsidRPr="00737DA6" w:rsidRDefault="00F06B5F" w:rsidP="00737DA6">
      <w:pPr>
        <w:spacing w:line="360" w:lineRule="auto"/>
        <w:jc w:val="both"/>
        <w:rPr>
          <w:rFonts w:ascii="Times New Roman" w:hAnsi="Times New Roman" w:cs="Times New Roman"/>
        </w:rPr>
      </w:pPr>
    </w:p>
    <w:p w14:paraId="1FB24A62" w14:textId="504D6D5B" w:rsidR="00737DA6" w:rsidRDefault="00F06B5F" w:rsidP="00737DA6">
      <w:pPr>
        <w:spacing w:line="360" w:lineRule="auto"/>
        <w:jc w:val="both"/>
        <w:rPr>
          <w:rFonts w:ascii="Times New Roman" w:hAnsi="Times New Roman" w:cs="Times New Roman"/>
        </w:rPr>
      </w:pPr>
      <w:r w:rsidRPr="00F06B5F">
        <w:rPr>
          <w:rFonts w:ascii="Times New Roman" w:hAnsi="Times New Roman" w:cs="Times New Roman"/>
        </w:rPr>
        <w:t xml:space="preserve">Structural MRI data were acquired using a 3T Siemens </w:t>
      </w:r>
      <w:proofErr w:type="spellStart"/>
      <w:r w:rsidRPr="00F06B5F">
        <w:rPr>
          <w:rFonts w:ascii="Times New Roman" w:hAnsi="Times New Roman" w:cs="Times New Roman"/>
        </w:rPr>
        <w:t>Magnetom</w:t>
      </w:r>
      <w:proofErr w:type="spellEnd"/>
      <w:r w:rsidRPr="00F06B5F">
        <w:rPr>
          <w:rFonts w:ascii="Times New Roman" w:hAnsi="Times New Roman" w:cs="Times New Roman"/>
        </w:rPr>
        <w:t xml:space="preserve"> scanner to capture high-resolution T1-weighted images of the entire brain. The images were then processed using the SPM12 segmentation tool and non-linearly registered to the ADNI template through DARTEL, as described in previous studies</w:t>
      </w:r>
      <w:r>
        <w:rPr>
          <w:rFonts w:ascii="Times New Roman" w:hAnsi="Times New Roman" w:cs="Times New Roman"/>
        </w:rPr>
        <w:t xml:space="preserve"> </w:t>
      </w:r>
      <w:r w:rsidR="001F1580">
        <w:rPr>
          <w:rFonts w:ascii="Times New Roman" w:hAnsi="Times New Roman" w:cs="Times New Roman"/>
        </w:rPr>
        <w:fldChar w:fldCharType="begin"/>
      </w:r>
      <w:r w:rsidR="001F1580">
        <w:rPr>
          <w:rFonts w:ascii="Times New Roman" w:hAnsi="Times New Roman" w:cs="Times New Roman"/>
        </w:rPr>
        <w:instrText xml:space="preserve"> ADDIN EN.CITE &lt;EndNote&gt;&lt;Cite&gt;&lt;Author&gt;Therriault&lt;/Author&gt;&lt;Year&gt;2020&lt;/Year&gt;&lt;RecNum&gt;2&lt;/RecNum&gt;&lt;DisplayText&gt;(1)&lt;/DisplayText&gt;&lt;record&gt;&lt;rec-number&gt;2&lt;/rec-number&gt;&lt;foreign-keys&gt;&lt;key app="EN" db-id="5zxfztvfddzdp9ewp2exrtxepdrdspfrvvez" timestamp="1726073252"&gt;2&lt;/key&gt;&lt;/foreign-keys&gt;&lt;ref-type name="Journal Article"&gt;17&lt;/ref-type&gt;&lt;contributors&gt;&lt;authors&gt;&lt;author&gt;Therriault, Joseph&lt;/author&gt;&lt;author&gt;Benedet, Andrea L&lt;/author&gt;&lt;author&gt;Pascoal, Tharick A&lt;/author&gt;&lt;author&gt;Mathotaarachchi, Sulantha&lt;/author&gt;&lt;author&gt;Chamoun, Mira&lt;/author&gt;&lt;author&gt;Savard, Melissa&lt;/author&gt;&lt;author&gt;Thomas, Emilie&lt;/author&gt;&lt;author&gt;Kang, Min Su&lt;/author&gt;&lt;author&gt;Lussier, Firoza&lt;/author&gt;&lt;author&gt;Tissot, Cecile&lt;/author&gt;&lt;/authors&gt;&lt;/contributors&gt;&lt;titles&gt;&lt;title&gt;Association of apolipoprotein E ε4 with medial temporal tau independent of amyloid-β&lt;/title&gt;&lt;secondary-title&gt;JAMA neurology&lt;/secondary-title&gt;&lt;/titles&gt;&lt;periodical&gt;&lt;full-title&gt;JAMA neurology&lt;/full-title&gt;&lt;/periodical&gt;&lt;pages&gt;470-479&lt;/pages&gt;&lt;volume&gt;77&lt;/volume&gt;&lt;number&gt;4&lt;/number&gt;&lt;dates&gt;&lt;year&gt;2020&lt;/year&gt;&lt;/dates&gt;&lt;isbn&gt;2168-6149&lt;/isbn&gt;&lt;urls&gt;&lt;/urls&gt;&lt;/record&gt;&lt;/Cite&gt;&lt;/EndNote&gt;</w:instrText>
      </w:r>
      <w:r w:rsidR="001F1580">
        <w:rPr>
          <w:rFonts w:ascii="Times New Roman" w:hAnsi="Times New Roman" w:cs="Times New Roman"/>
        </w:rPr>
        <w:fldChar w:fldCharType="separate"/>
      </w:r>
      <w:r w:rsidR="001F1580">
        <w:rPr>
          <w:rFonts w:ascii="Times New Roman" w:hAnsi="Times New Roman" w:cs="Times New Roman"/>
          <w:noProof/>
        </w:rPr>
        <w:t>(1)</w:t>
      </w:r>
      <w:r w:rsidR="001F1580">
        <w:rPr>
          <w:rFonts w:ascii="Times New Roman" w:hAnsi="Times New Roman" w:cs="Times New Roman"/>
        </w:rPr>
        <w:fldChar w:fldCharType="end"/>
      </w:r>
      <w:r w:rsidR="00737DA6" w:rsidRPr="00737DA6">
        <w:rPr>
          <w:rFonts w:ascii="Times New Roman" w:hAnsi="Times New Roman" w:cs="Times New Roman"/>
        </w:rPr>
        <w:t>.</w:t>
      </w:r>
      <w:r w:rsidR="001F1580">
        <w:rPr>
          <w:rFonts w:ascii="Times New Roman" w:hAnsi="Times New Roman" w:cs="Times New Roman"/>
        </w:rPr>
        <w:t xml:space="preserve"> </w:t>
      </w:r>
      <w:r w:rsidR="00737DA6" w:rsidRPr="00737DA6">
        <w:rPr>
          <w:rFonts w:ascii="Times New Roman" w:hAnsi="Times New Roman" w:cs="Times New Roman"/>
        </w:rPr>
        <w:t xml:space="preserve"> </w:t>
      </w:r>
      <w:r w:rsidRPr="00F06B5F">
        <w:rPr>
          <w:rFonts w:ascii="Times New Roman" w:hAnsi="Times New Roman" w:cs="Times New Roman"/>
        </w:rPr>
        <w:t>Hippocampal volume was utilized as a marker to estimate brain atrophy, with measurements adjusted for total intracranial volume (ICV), following the methods outlined in previous research</w:t>
      </w:r>
      <w:r w:rsidR="001F1580">
        <w:rPr>
          <w:rFonts w:ascii="Times New Roman" w:hAnsi="Times New Roman" w:cs="Times New Roman"/>
        </w:rPr>
        <w:t xml:space="preserve"> </w:t>
      </w:r>
      <w:r w:rsidR="001F1580">
        <w:rPr>
          <w:rFonts w:ascii="Times New Roman" w:hAnsi="Times New Roman" w:cs="Times New Roman"/>
        </w:rPr>
        <w:fldChar w:fldCharType="begin"/>
      </w:r>
      <w:r w:rsidR="001F1580">
        <w:rPr>
          <w:rFonts w:ascii="Times New Roman" w:hAnsi="Times New Roman" w:cs="Times New Roman"/>
        </w:rPr>
        <w:instrText xml:space="preserve"> ADDIN EN.CITE &lt;EndNote&gt;&lt;Cite&gt;&lt;Author&gt;Hansen&lt;/Author&gt;&lt;Year&gt;2015&lt;/Year&gt;&lt;RecNum&gt;3&lt;/RecNum&gt;&lt;DisplayText&gt;(2)&lt;/DisplayText&gt;&lt;record&gt;&lt;rec-number&gt;3&lt;/rec-number&gt;&lt;foreign-keys&gt;&lt;key app="EN" db-id="5zxfztvfddzdp9ewp2exrtxepdrdspfrvvez" timestamp="1726073319"&gt;3&lt;/key&gt;&lt;/foreign-keys&gt;&lt;ref-type name="Journal Article"&gt;17&lt;/ref-type&gt;&lt;contributors&gt;&lt;authors&gt;&lt;author&gt;Hansen, Tor Ivar&lt;/author&gt;&lt;author&gt;Brezova, Veronika&lt;/author&gt;&lt;author&gt;Eikenes, Live&lt;/author&gt;&lt;author&gt;Håberg, Asta&lt;/author&gt;&lt;author&gt;Vangberg, Torgil Riise&lt;/author&gt;&lt;/authors&gt;&lt;/contributors&gt;&lt;titles&gt;&lt;title&gt;How does the accuracy of intracranial volume measurements affect normalized brain volumes? Sample size estimates based on 966 subjects from the HUNT MRI cohort&lt;/title&gt;&lt;secondary-title&gt;American Journal of Neuroradiology&lt;/secondary-title&gt;&lt;/titles&gt;&lt;periodical&gt;&lt;full-title&gt;American Journal of Neuroradiology&lt;/full-title&gt;&lt;/periodical&gt;&lt;pages&gt;1450-1456&lt;/pages&gt;&lt;volume&gt;36&lt;/volume&gt;&lt;number&gt;8&lt;/number&gt;&lt;dates&gt;&lt;year&gt;2015&lt;/year&gt;&lt;/dates&gt;&lt;isbn&gt;0195-6108&lt;/isbn&gt;&lt;urls&gt;&lt;/urls&gt;&lt;/record&gt;&lt;/Cite&gt;&lt;/EndNote&gt;</w:instrText>
      </w:r>
      <w:r w:rsidR="001F1580">
        <w:rPr>
          <w:rFonts w:ascii="Times New Roman" w:hAnsi="Times New Roman" w:cs="Times New Roman"/>
        </w:rPr>
        <w:fldChar w:fldCharType="separate"/>
      </w:r>
      <w:r w:rsidR="001F1580">
        <w:rPr>
          <w:rFonts w:ascii="Times New Roman" w:hAnsi="Times New Roman" w:cs="Times New Roman"/>
          <w:noProof/>
        </w:rPr>
        <w:t>(2)</w:t>
      </w:r>
      <w:r w:rsidR="001F1580">
        <w:rPr>
          <w:rFonts w:ascii="Times New Roman" w:hAnsi="Times New Roman" w:cs="Times New Roman"/>
        </w:rPr>
        <w:fldChar w:fldCharType="end"/>
      </w:r>
      <w:r w:rsidR="00737DA6" w:rsidRPr="00737DA6">
        <w:rPr>
          <w:rFonts w:ascii="Times New Roman" w:hAnsi="Times New Roman" w:cs="Times New Roman"/>
        </w:rPr>
        <w:t xml:space="preserve">. </w:t>
      </w:r>
      <w:r w:rsidRPr="00F06B5F">
        <w:rPr>
          <w:rFonts w:ascii="Times New Roman" w:hAnsi="Times New Roman" w:cs="Times New Roman"/>
        </w:rPr>
        <w:t xml:space="preserve">The ICV adjustments were based on baseline data from cognitively unimpaired (CU) participants. Additionally, T1-weighted anatomical images were used for </w:t>
      </w:r>
      <w:proofErr w:type="spellStart"/>
      <w:r w:rsidRPr="00F06B5F">
        <w:rPr>
          <w:rFonts w:ascii="Times New Roman" w:hAnsi="Times New Roman" w:cs="Times New Roman"/>
        </w:rPr>
        <w:t>coregistration</w:t>
      </w:r>
      <w:proofErr w:type="spellEnd"/>
      <w:r w:rsidRPr="00F06B5F">
        <w:rPr>
          <w:rFonts w:ascii="Times New Roman" w:hAnsi="Times New Roman" w:cs="Times New Roman"/>
        </w:rPr>
        <w:t xml:space="preserve"> with PET images.</w:t>
      </w:r>
    </w:p>
    <w:p w14:paraId="6E9EC603" w14:textId="77777777" w:rsidR="00F06B5F" w:rsidRPr="00737DA6" w:rsidRDefault="00F06B5F" w:rsidP="00737DA6">
      <w:pPr>
        <w:spacing w:line="360" w:lineRule="auto"/>
        <w:jc w:val="both"/>
        <w:rPr>
          <w:rFonts w:ascii="Times New Roman" w:hAnsi="Times New Roman" w:cs="Times New Roman"/>
        </w:rPr>
      </w:pPr>
    </w:p>
    <w:p w14:paraId="084C6048" w14:textId="0EB0111A" w:rsidR="00C756AB" w:rsidRPr="00737DA6" w:rsidRDefault="00F06B5F" w:rsidP="00737DA6">
      <w:pPr>
        <w:spacing w:line="360" w:lineRule="auto"/>
        <w:jc w:val="both"/>
        <w:rPr>
          <w:rFonts w:ascii="Times New Roman" w:hAnsi="Times New Roman" w:cs="Times New Roman"/>
        </w:rPr>
      </w:pPr>
      <w:r w:rsidRPr="00F06B5F">
        <w:rPr>
          <w:rFonts w:ascii="Times New Roman" w:hAnsi="Times New Roman" w:cs="Times New Roman"/>
        </w:rPr>
        <w:t xml:space="preserve">PET imaging was performed using a Siemens High-Resolution Research Tomograph (HRRT), with imaging conducted approximately 80 days after cerebrospinal fluid sample collection (median </w:t>
      </w:r>
      <w:r w:rsidRPr="00F06B5F">
        <w:rPr>
          <w:rFonts w:ascii="Times New Roman" w:hAnsi="Times New Roman" w:cs="Times New Roman"/>
        </w:rPr>
        <w:lastRenderedPageBreak/>
        <w:t>= 53 days). For Aβ PET, images were acquired 40–70 minutes after the injection of [18F]-AZD4694. The scans were reconstructed using the ordered subset expectation maximization (OSEM) algorithm into a 4-dimensional volume consisting of 3 frames (3x600s)</w:t>
      </w:r>
      <w:r w:rsidR="001F1580">
        <w:rPr>
          <w:rFonts w:ascii="Times New Roman" w:hAnsi="Times New Roman" w:cs="Times New Roman"/>
        </w:rPr>
        <w:t xml:space="preserve"> </w:t>
      </w:r>
      <w:r w:rsidR="001F1580">
        <w:rPr>
          <w:rFonts w:ascii="Times New Roman" w:hAnsi="Times New Roman" w:cs="Times New Roman"/>
        </w:rPr>
        <w:fldChar w:fldCharType="begin"/>
      </w:r>
      <w:r w:rsidR="001F1580">
        <w:rPr>
          <w:rFonts w:ascii="Times New Roman" w:hAnsi="Times New Roman" w:cs="Times New Roman"/>
        </w:rPr>
        <w:instrText xml:space="preserve"> ADDIN EN.CITE &lt;EndNote&gt;&lt;Cite&gt;&lt;Author&gt;Hansen&lt;/Author&gt;&lt;Year&gt;2015&lt;/Year&gt;&lt;RecNum&gt;3&lt;/RecNum&gt;&lt;DisplayText&gt;(2)&lt;/DisplayText&gt;&lt;record&gt;&lt;rec-number&gt;3&lt;/rec-number&gt;&lt;foreign-keys&gt;&lt;key app="EN" db-id="5zxfztvfddzdp9ewp2exrtxepdrdspfrvvez" timestamp="1726073319"&gt;3&lt;/key&gt;&lt;/foreign-keys&gt;&lt;ref-type name="Journal Article"&gt;17&lt;/ref-type&gt;&lt;contributors&gt;&lt;authors&gt;&lt;author&gt;Hansen, Tor Ivar&lt;/author&gt;&lt;author&gt;Brezova, Veronika&lt;/author&gt;&lt;author&gt;Eikenes, Live&lt;/author&gt;&lt;author&gt;Håberg, Asta&lt;/author&gt;&lt;author&gt;Vangberg, Torgil Riise&lt;/author&gt;&lt;/authors&gt;&lt;/contributors&gt;&lt;titles&gt;&lt;title&gt;How does the accuracy of intracranial volume measurements affect normalized brain volumes? Sample size estimates based on 966 subjects from the HUNT MRI cohort&lt;/title&gt;&lt;secondary-title&gt;American Journal of Neuroradiology&lt;/secondary-title&gt;&lt;/titles&gt;&lt;periodical&gt;&lt;full-title&gt;American Journal of Neuroradiology&lt;/full-title&gt;&lt;/periodical&gt;&lt;pages&gt;1450-1456&lt;/pages&gt;&lt;volume&gt;36&lt;/volume&gt;&lt;number&gt;8&lt;/number&gt;&lt;dates&gt;&lt;year&gt;2015&lt;/year&gt;&lt;/dates&gt;&lt;isbn&gt;0195-6108&lt;/isbn&gt;&lt;urls&gt;&lt;/urls&gt;&lt;/record&gt;&lt;/Cite&gt;&lt;/EndNote&gt;</w:instrText>
      </w:r>
      <w:r w:rsidR="001F1580">
        <w:rPr>
          <w:rFonts w:ascii="Times New Roman" w:hAnsi="Times New Roman" w:cs="Times New Roman"/>
        </w:rPr>
        <w:fldChar w:fldCharType="separate"/>
      </w:r>
      <w:r w:rsidR="001F1580">
        <w:rPr>
          <w:rFonts w:ascii="Times New Roman" w:hAnsi="Times New Roman" w:cs="Times New Roman"/>
          <w:noProof/>
        </w:rPr>
        <w:t>(2)</w:t>
      </w:r>
      <w:r w:rsidR="001F1580">
        <w:rPr>
          <w:rFonts w:ascii="Times New Roman" w:hAnsi="Times New Roman" w:cs="Times New Roman"/>
        </w:rPr>
        <w:fldChar w:fldCharType="end"/>
      </w:r>
      <w:r w:rsidR="00737DA6" w:rsidRPr="00737DA6">
        <w:rPr>
          <w:rFonts w:ascii="Times New Roman" w:hAnsi="Times New Roman" w:cs="Times New Roman"/>
        </w:rPr>
        <w:t xml:space="preserve">. </w:t>
      </w:r>
      <w:r w:rsidR="004B50FD" w:rsidRPr="004B50FD">
        <w:rPr>
          <w:rFonts w:ascii="Times New Roman" w:hAnsi="Times New Roman" w:cs="Times New Roman"/>
        </w:rPr>
        <w:t xml:space="preserve">PET images underwent preprocessing steps, including meninges and skull stripping, followed by both linear and non-linear registration to the ADNI template space. Spatial smoothing was applied to achieve a final resolution of 8 mm full width at half maximum (FWHM). The whole cerebellum gray matter was used as the reference region for [18F]-AZD4694. Global Aβ PET was assessed using the averaged standardized uptake value ratio (SUVR) from regions such as the precuneus, cingulate, inferior parietal, medial prefrontal, lateral temporal, and orbitofrontal cortices. A positivity threshold was set at 1.55 SUVR, corresponding to 24 </w:t>
      </w:r>
      <w:proofErr w:type="spellStart"/>
      <w:r w:rsidR="004B50FD" w:rsidRPr="004B50FD">
        <w:rPr>
          <w:rFonts w:ascii="Times New Roman" w:hAnsi="Times New Roman" w:cs="Times New Roman"/>
        </w:rPr>
        <w:t>Centiloids</w:t>
      </w:r>
      <w:proofErr w:type="spellEnd"/>
      <w:r w:rsidR="004B50FD" w:rsidRPr="004B50FD">
        <w:rPr>
          <w:rFonts w:ascii="Times New Roman" w:hAnsi="Times New Roman" w:cs="Times New Roman"/>
        </w:rPr>
        <w:t>. Aβ positivity was also visually confirmed by two neurologists who were blinded to the participants' clinical diagnoses.</w:t>
      </w:r>
    </w:p>
    <w:p w14:paraId="10AABEF4" w14:textId="77777777" w:rsidR="00F06B5F" w:rsidRPr="00F06B5F" w:rsidRDefault="00F06B5F" w:rsidP="00F06B5F">
      <w:pPr>
        <w:spacing w:line="360" w:lineRule="auto"/>
        <w:jc w:val="both"/>
        <w:rPr>
          <w:rFonts w:ascii="Times New Roman" w:hAnsi="Times New Roman" w:cs="Times New Roman"/>
        </w:rPr>
      </w:pPr>
    </w:p>
    <w:p w14:paraId="31678506" w14:textId="4CF23272" w:rsidR="00F06B5F" w:rsidRDefault="00CB1EA4" w:rsidP="00F06B5F">
      <w:pPr>
        <w:spacing w:line="360" w:lineRule="auto"/>
        <w:jc w:val="both"/>
        <w:rPr>
          <w:rFonts w:ascii="Times New Roman" w:hAnsi="Times New Roman" w:cs="Times New Roman"/>
        </w:rPr>
      </w:pPr>
      <w:r w:rsidRPr="00CB1EA4">
        <w:rPr>
          <w:rFonts w:ascii="Times New Roman" w:hAnsi="Times New Roman" w:cs="Times New Roman"/>
        </w:rPr>
        <w:t>Cerebrospinal fluid samples were obtained using a syringe and transferred into polypropylene tubes for centrifugation at 20°C at 2200g for 10 minutes. After centrifugation, the samples were divided into 1-milliliter aliquots and stored at -80°C until they were analyzed at the Department of Neurochemistry, University of Gothenburg. The levels of CSF p</w:t>
      </w:r>
      <w:r>
        <w:rPr>
          <w:rFonts w:ascii="Times New Roman" w:hAnsi="Times New Roman" w:cs="Times New Roman"/>
        </w:rPr>
        <w:t>-t</w:t>
      </w:r>
      <w:r w:rsidRPr="00CB1EA4">
        <w:rPr>
          <w:rFonts w:ascii="Times New Roman" w:hAnsi="Times New Roman" w:cs="Times New Roman"/>
        </w:rPr>
        <w:t>au181 and Aβ42/40 were measured using the LUMIPULSE G1200, as outlined in previous studies, while p</w:t>
      </w:r>
      <w:r>
        <w:rPr>
          <w:rFonts w:ascii="Times New Roman" w:hAnsi="Times New Roman" w:cs="Times New Roman"/>
        </w:rPr>
        <w:t>-t</w:t>
      </w:r>
      <w:r w:rsidRPr="00CB1EA4">
        <w:rPr>
          <w:rFonts w:ascii="Times New Roman" w:hAnsi="Times New Roman" w:cs="Times New Roman"/>
        </w:rPr>
        <w:t xml:space="preserve">au217 and pTau205 were quantified using an in-house </w:t>
      </w:r>
      <w:proofErr w:type="spellStart"/>
      <w:r w:rsidRPr="00CB1EA4">
        <w:rPr>
          <w:rFonts w:ascii="Times New Roman" w:hAnsi="Times New Roman" w:cs="Times New Roman"/>
        </w:rPr>
        <w:t>Simoa</w:t>
      </w:r>
      <w:proofErr w:type="spellEnd"/>
      <w:r w:rsidRPr="00CB1EA4">
        <w:rPr>
          <w:rFonts w:ascii="Times New Roman" w:hAnsi="Times New Roman" w:cs="Times New Roman"/>
        </w:rPr>
        <w:t xml:space="preserve"> assay developed at the University of Gothenburg. Plasma</w:t>
      </w:r>
      <w:r>
        <w:rPr>
          <w:rFonts w:ascii="Times New Roman" w:hAnsi="Times New Roman" w:cs="Times New Roman"/>
        </w:rPr>
        <w:t xml:space="preserve"> biomarkers</w:t>
      </w:r>
      <w:r w:rsidRPr="00CB1EA4">
        <w:rPr>
          <w:rFonts w:ascii="Times New Roman" w:hAnsi="Times New Roman" w:cs="Times New Roman"/>
        </w:rPr>
        <w:t xml:space="preserve"> analysis </w:t>
      </w:r>
      <w:r>
        <w:rPr>
          <w:rFonts w:ascii="Times New Roman" w:hAnsi="Times New Roman" w:cs="Times New Roman"/>
        </w:rPr>
        <w:t>of</w:t>
      </w:r>
      <w:r w:rsidRPr="00CB1EA4">
        <w:rPr>
          <w:rFonts w:ascii="Times New Roman" w:hAnsi="Times New Roman" w:cs="Times New Roman"/>
        </w:rPr>
        <w:t xml:space="preserve"> the TRIAD study w</w:t>
      </w:r>
      <w:r>
        <w:rPr>
          <w:rFonts w:ascii="Times New Roman" w:hAnsi="Times New Roman" w:cs="Times New Roman"/>
        </w:rPr>
        <w:t>as</w:t>
      </w:r>
      <w:r w:rsidRPr="00CB1EA4">
        <w:rPr>
          <w:rFonts w:ascii="Times New Roman" w:hAnsi="Times New Roman" w:cs="Times New Roman"/>
        </w:rPr>
        <w:t xml:space="preserve"> performed at the Department of Psychiatry and Neurochemistry, University of Gothenburg.</w:t>
      </w:r>
    </w:p>
    <w:p w14:paraId="6D6943E3" w14:textId="77777777" w:rsidR="00CB1EA4" w:rsidRDefault="00CB1EA4" w:rsidP="00F06B5F">
      <w:pPr>
        <w:spacing w:line="360" w:lineRule="auto"/>
        <w:jc w:val="both"/>
        <w:rPr>
          <w:rFonts w:ascii="Times New Roman" w:hAnsi="Times New Roman" w:cs="Times New Roman"/>
        </w:rPr>
      </w:pPr>
    </w:p>
    <w:p w14:paraId="4C0588D1" w14:textId="14CF4627" w:rsidR="00F025D9" w:rsidRDefault="00CB1EA4" w:rsidP="00C071AA">
      <w:pPr>
        <w:spacing w:line="360" w:lineRule="auto"/>
        <w:jc w:val="both"/>
        <w:rPr>
          <w:rFonts w:ascii="Times New Roman" w:hAnsi="Times New Roman" w:cs="Times New Roman"/>
        </w:rPr>
      </w:pPr>
      <w:r w:rsidRPr="00CB1EA4">
        <w:rPr>
          <w:rFonts w:ascii="Times New Roman" w:hAnsi="Times New Roman" w:cs="Times New Roman"/>
        </w:rPr>
        <w:t xml:space="preserve">Plasma levels of Aβ42/40, GFAP, and </w:t>
      </w:r>
      <w:proofErr w:type="spellStart"/>
      <w:r w:rsidRPr="00CB1EA4">
        <w:rPr>
          <w:rFonts w:ascii="Times New Roman" w:hAnsi="Times New Roman" w:cs="Times New Roman"/>
        </w:rPr>
        <w:t>NfL</w:t>
      </w:r>
      <w:proofErr w:type="spellEnd"/>
      <w:r w:rsidRPr="00CB1EA4">
        <w:rPr>
          <w:rFonts w:ascii="Times New Roman" w:hAnsi="Times New Roman" w:cs="Times New Roman"/>
        </w:rPr>
        <w:t xml:space="preserve"> were measured using the</w:t>
      </w:r>
      <w:r>
        <w:rPr>
          <w:rFonts w:ascii="Times New Roman" w:hAnsi="Times New Roman" w:cs="Times New Roman"/>
        </w:rPr>
        <w:t xml:space="preserve"> commercial</w:t>
      </w:r>
      <w:r w:rsidRPr="00CB1EA4">
        <w:rPr>
          <w:rFonts w:ascii="Times New Roman" w:hAnsi="Times New Roman" w:cs="Times New Roman"/>
        </w:rPr>
        <w:t xml:space="preserve"> Neurology 4-plex E kit (#103670, </w:t>
      </w:r>
      <w:proofErr w:type="spellStart"/>
      <w:r w:rsidRPr="00CB1EA4">
        <w:rPr>
          <w:rFonts w:ascii="Times New Roman" w:hAnsi="Times New Roman" w:cs="Times New Roman"/>
        </w:rPr>
        <w:t>Quanterix</w:t>
      </w:r>
      <w:proofErr w:type="spellEnd"/>
      <w:r w:rsidRPr="00CB1EA4">
        <w:rPr>
          <w:rFonts w:ascii="Times New Roman" w:hAnsi="Times New Roman" w:cs="Times New Roman"/>
        </w:rPr>
        <w:t>).</w:t>
      </w:r>
      <w:r>
        <w:rPr>
          <w:rFonts w:ascii="Times New Roman" w:hAnsi="Times New Roman" w:cs="Times New Roman"/>
        </w:rPr>
        <w:t xml:space="preserve"> </w:t>
      </w:r>
      <w:r w:rsidRPr="00CB1EA4">
        <w:rPr>
          <w:rFonts w:ascii="Times New Roman" w:hAnsi="Times New Roman" w:cs="Times New Roman"/>
        </w:rPr>
        <w:t xml:space="preserve">In-house </w:t>
      </w:r>
      <w:proofErr w:type="spellStart"/>
      <w:r w:rsidRPr="00CB1EA4">
        <w:rPr>
          <w:rFonts w:ascii="Times New Roman" w:hAnsi="Times New Roman" w:cs="Times New Roman"/>
        </w:rPr>
        <w:t>Simoa</w:t>
      </w:r>
      <w:proofErr w:type="spellEnd"/>
      <w:r w:rsidRPr="00CB1EA4">
        <w:rPr>
          <w:rFonts w:ascii="Times New Roman" w:hAnsi="Times New Roman" w:cs="Times New Roman"/>
        </w:rPr>
        <w:t xml:space="preserve"> assays developed at the University of Gothenburg were used to analyze</w:t>
      </w:r>
      <w:r>
        <w:rPr>
          <w:rFonts w:ascii="Times New Roman" w:hAnsi="Times New Roman" w:cs="Times New Roman"/>
        </w:rPr>
        <w:t xml:space="preserve"> p</w:t>
      </w:r>
      <w:r w:rsidR="00C756AB">
        <w:rPr>
          <w:rFonts w:ascii="Times New Roman" w:hAnsi="Times New Roman" w:cs="Times New Roman"/>
        </w:rPr>
        <w:t>-tau181</w:t>
      </w:r>
      <w:r w:rsidR="00DD67D7">
        <w:rPr>
          <w:rFonts w:ascii="Times New Roman" w:hAnsi="Times New Roman" w:cs="Times New Roman"/>
        </w:rPr>
        <w:fldChar w:fldCharType="begin"/>
      </w:r>
      <w:r w:rsidR="00062B58">
        <w:rPr>
          <w:rFonts w:ascii="Times New Roman" w:hAnsi="Times New Roman" w:cs="Times New Roman"/>
        </w:rPr>
        <w:instrText xml:space="preserve"> ADDIN EN.CITE &lt;EndNote&gt;&lt;Cite&gt;&lt;Author&gt;Karikari&lt;/Author&gt;&lt;Year&gt;2020&lt;/Year&gt;&lt;RecNum&gt;32&lt;/RecNum&gt;&lt;DisplayText&gt;(3)&lt;/DisplayText&gt;&lt;record&gt;&lt;rec-number&gt;32&lt;/rec-number&gt;&lt;foreign-keys&gt;&lt;key app="EN" db-id="dsddsxdxk0x0e4eptwuxe5scrsdrsfvrwt2d" timestamp="1724681403"&gt;32&lt;/key&gt;&lt;/foreign-keys&gt;&lt;ref-type name="Journal Article"&gt;17&lt;/ref-type&gt;&lt;contributors&gt;&lt;authors&gt;&lt;author&gt;Karikari, Thomas K&lt;/author&gt;&lt;author&gt;Pascoal, Tharick A&lt;/author&gt;&lt;author&gt;Ashton, Nicholas J&lt;/author&gt;&lt;author&gt;Janelidze, Shorena&lt;/author&gt;&lt;author&gt;Benedet, Andréa Lessa&lt;/author&gt;&lt;author&gt;Rodriguez, Juan Lantero&lt;/author&gt;&lt;author&gt;Chamoun, Mira&lt;/author&gt;&lt;author&gt;Savard, Melissa&lt;/author&gt;&lt;author&gt;Kang, Min Su&lt;/author&gt;&lt;author&gt;Therriault, Joseph&lt;/author&gt;&lt;/authors&gt;&lt;/contributors&gt;&lt;titles&gt;&lt;title&gt;Blood phosphorylated tau 181 as a biomarker for Alzheimer&amp;apos;s disease: a diagnostic performance and prediction modelling study using data from four prospective cohorts&lt;/title&gt;&lt;secondary-title&gt;The Lancet Neurology&lt;/secondary-title&gt;&lt;/titles&gt;&lt;periodical&gt;&lt;full-title&gt;The Lancet Neurology&lt;/full-title&gt;&lt;/periodical&gt;&lt;pages&gt;422-433&lt;/pages&gt;&lt;volume&gt;19&lt;/volume&gt;&lt;number&gt;5&lt;/number&gt;&lt;dates&gt;&lt;year&gt;2020&lt;/year&gt;&lt;/dates&gt;&lt;isbn&gt;1474-4422&lt;/isbn&gt;&lt;urls&gt;&lt;/urls&gt;&lt;/record&gt;&lt;/Cite&gt;&lt;/EndNote&gt;</w:instrText>
      </w:r>
      <w:r w:rsidR="00DD67D7">
        <w:rPr>
          <w:rFonts w:ascii="Times New Roman" w:hAnsi="Times New Roman" w:cs="Times New Roman"/>
        </w:rPr>
        <w:fldChar w:fldCharType="separate"/>
      </w:r>
      <w:r w:rsidR="00062B58">
        <w:rPr>
          <w:rFonts w:ascii="Times New Roman" w:hAnsi="Times New Roman" w:cs="Times New Roman"/>
          <w:noProof/>
        </w:rPr>
        <w:t>(3)</w:t>
      </w:r>
      <w:r w:rsidR="00DD67D7">
        <w:rPr>
          <w:rFonts w:ascii="Times New Roman" w:hAnsi="Times New Roman" w:cs="Times New Roman"/>
        </w:rPr>
        <w:fldChar w:fldCharType="end"/>
      </w:r>
      <w:r w:rsidR="00F06B5F">
        <w:rPr>
          <w:rFonts w:ascii="Times New Roman" w:hAnsi="Times New Roman" w:cs="Times New Roman"/>
        </w:rPr>
        <w:t>,</w:t>
      </w:r>
      <w:r w:rsidR="00C756AB">
        <w:rPr>
          <w:rFonts w:ascii="Times New Roman" w:hAnsi="Times New Roman" w:cs="Times New Roman"/>
        </w:rPr>
        <w:t xml:space="preserve">  p-tau231</w:t>
      </w:r>
      <w:r w:rsidR="00DD67D7">
        <w:rPr>
          <w:rFonts w:ascii="Times New Roman" w:hAnsi="Times New Roman" w:cs="Times New Roman"/>
        </w:rPr>
        <w:t xml:space="preserve"> </w:t>
      </w:r>
      <w:r w:rsidR="00DD67D7">
        <w:rPr>
          <w:rFonts w:ascii="Times New Roman" w:hAnsi="Times New Roman" w:cs="Times New Roman"/>
        </w:rPr>
        <w:fldChar w:fldCharType="begin"/>
      </w:r>
      <w:r w:rsidR="00062B58">
        <w:rPr>
          <w:rFonts w:ascii="Times New Roman" w:hAnsi="Times New Roman" w:cs="Times New Roman"/>
        </w:rPr>
        <w:instrText xml:space="preserve"> ADDIN EN.CITE &lt;EndNote&gt;&lt;Cite&gt;&lt;Author&gt;Ashton&lt;/Author&gt;&lt;Year&gt;2021&lt;/Year&gt;&lt;RecNum&gt;11&lt;/RecNum&gt;&lt;DisplayText&gt;(4)&lt;/DisplayText&gt;&lt;record&gt;&lt;rec-number&gt;11&lt;/rec-number&gt;&lt;foreign-keys&gt;&lt;key app="EN" db-id="5zxfztvfddzdp9ewp2exrtxepdrdspfrvvez" timestamp="1726074172"&gt;11&lt;/key&gt;&lt;/foreign-keys&gt;&lt;ref-type name="Journal Article"&gt;17&lt;/ref-type&gt;&lt;contributors&gt;&lt;authors&gt;&lt;author&gt;Ashton, Nicholas J&lt;/author&gt;&lt;author&gt;Pascoal, Tharick A&lt;/author&gt;&lt;author&gt;Karikari, Thomas K&lt;/author&gt;&lt;author&gt;Benedet, Andréa L&lt;/author&gt;&lt;author&gt;Lantero-Rodriguez, Juan&lt;/author&gt;&lt;author&gt;Brinkmalm, Gunnar&lt;/author&gt;&lt;author&gt;Snellman, Anniina&lt;/author&gt;&lt;author&gt;Schöll, Michael&lt;/author&gt;&lt;author&gt;Troakes, Claire&lt;/author&gt;&lt;author&gt;Hye, Abdul&lt;/author&gt;&lt;/authors&gt;&lt;/contributors&gt;&lt;titles&gt;&lt;title&gt;Plasma p-tau231: a new biomarker for incipient Alzheimer’s disease pathology&lt;/title&gt;&lt;secondary-title&gt;Acta neuropathologica&lt;/secondary-title&gt;&lt;/titles&gt;&lt;periodical&gt;&lt;full-title&gt;Acta neuropathologica&lt;/full-title&gt;&lt;/periodical&gt;&lt;pages&gt;709-724&lt;/pages&gt;&lt;volume&gt;141&lt;/volume&gt;&lt;dates&gt;&lt;year&gt;2021&lt;/year&gt;&lt;/dates&gt;&lt;isbn&gt;0001-6322&lt;/isbn&gt;&lt;urls&gt;&lt;/urls&gt;&lt;/record&gt;&lt;/Cite&gt;&lt;/EndNote&gt;</w:instrText>
      </w:r>
      <w:r w:rsidR="00DD67D7">
        <w:rPr>
          <w:rFonts w:ascii="Times New Roman" w:hAnsi="Times New Roman" w:cs="Times New Roman"/>
        </w:rPr>
        <w:fldChar w:fldCharType="separate"/>
      </w:r>
      <w:r w:rsidR="00062B58">
        <w:rPr>
          <w:rFonts w:ascii="Times New Roman" w:hAnsi="Times New Roman" w:cs="Times New Roman"/>
          <w:noProof/>
        </w:rPr>
        <w:t>(4)</w:t>
      </w:r>
      <w:r w:rsidR="00DD67D7">
        <w:rPr>
          <w:rFonts w:ascii="Times New Roman" w:hAnsi="Times New Roman" w:cs="Times New Roman"/>
        </w:rPr>
        <w:fldChar w:fldCharType="end"/>
      </w:r>
      <w:r w:rsidR="00C756AB">
        <w:rPr>
          <w:rFonts w:ascii="Times New Roman" w:hAnsi="Times New Roman" w:cs="Times New Roman"/>
        </w:rPr>
        <w:t xml:space="preserve"> </w:t>
      </w:r>
      <w:r w:rsidR="00F06B5F">
        <w:rPr>
          <w:rFonts w:ascii="Times New Roman" w:hAnsi="Times New Roman" w:cs="Times New Roman"/>
        </w:rPr>
        <w:t xml:space="preserve">, </w:t>
      </w:r>
      <w:r w:rsidR="00C756AB">
        <w:rPr>
          <w:rFonts w:ascii="Times New Roman" w:hAnsi="Times New Roman" w:cs="Times New Roman"/>
        </w:rPr>
        <w:t>and NTA-tau</w:t>
      </w:r>
      <w:r w:rsidR="00DD67D7">
        <w:rPr>
          <w:rFonts w:ascii="Times New Roman" w:hAnsi="Times New Roman" w:cs="Times New Roman"/>
        </w:rPr>
        <w:t xml:space="preserve"> </w:t>
      </w:r>
      <w:r w:rsidR="00DD67D7">
        <w:rPr>
          <w:rFonts w:ascii="Times New Roman" w:hAnsi="Times New Roman" w:cs="Times New Roman"/>
        </w:rPr>
        <w:fldChar w:fldCharType="begin"/>
      </w:r>
      <w:r w:rsidR="00062B58">
        <w:rPr>
          <w:rFonts w:ascii="Times New Roman" w:hAnsi="Times New Roman" w:cs="Times New Roman"/>
        </w:rPr>
        <w:instrText xml:space="preserve"> ADDIN EN.CITE &lt;EndNote&gt;&lt;Cite&gt;&lt;Author&gt;Lantero-Rodriguez&lt;/Author&gt;&lt;Year&gt;2024&lt;/Year&gt;&lt;RecNum&gt;35&lt;/RecNum&gt;&lt;DisplayText&gt;(5)&lt;/DisplayText&gt;&lt;record&gt;&lt;rec-number&gt;35&lt;/rec-number&gt;&lt;foreign-keys&gt;&lt;key app="EN" db-id="dsddsxdxk0x0e4eptwuxe5scrsdrsfvrwt2d" timestamp="1724683650"&gt;35&lt;/key&gt;&lt;/foreign-keys&gt;&lt;ref-type name="Journal Article"&gt;17&lt;/ref-type&gt;&lt;contributors&gt;&lt;authors&gt;&lt;author&gt;Lantero-Rodriguez, Juan&lt;/author&gt;&lt;author&gt;Salvadó, Gemma&lt;/author&gt;&lt;author&gt;Snellman, Anniina&lt;/author&gt;&lt;author&gt;Montoliu-Gaya, Laia&lt;/author&gt;&lt;author&gt;Brum, Wagner S&lt;/author&gt;&lt;author&gt;Benedet, Andrea L&lt;/author&gt;&lt;author&gt;Mattsson-Carlgren, Niklas&lt;/author&gt;&lt;author&gt;Tideman, Pontus&lt;/author&gt;&lt;author&gt;Janelidze, Shorena&lt;/author&gt;&lt;author&gt;Palmqvist, Sebastian&lt;/author&gt;&lt;/authors&gt;&lt;/contributors&gt;&lt;titles&gt;&lt;title&gt;Plasma N-terminal containing tau fragments (NTA-tau): a biomarker of tau deposition in Alzheimer’s Disease&lt;/title&gt;&lt;secondary-title&gt;Molecular Neurodegeneration&lt;/secondary-title&gt;&lt;/titles&gt;&lt;periodical&gt;&lt;full-title&gt;Molecular Neurodegeneration&lt;/full-title&gt;&lt;/periodical&gt;&lt;pages&gt;19&lt;/pages&gt;&lt;volume&gt;19&lt;/volume&gt;&lt;number&gt;1&lt;/number&gt;&lt;dates&gt;&lt;year&gt;2024&lt;/year&gt;&lt;/dates&gt;&lt;isbn&gt;1750-1326&lt;/isbn&gt;&lt;urls&gt;&lt;/urls&gt;&lt;/record&gt;&lt;/Cite&gt;&lt;/EndNote&gt;</w:instrText>
      </w:r>
      <w:r w:rsidR="00DD67D7">
        <w:rPr>
          <w:rFonts w:ascii="Times New Roman" w:hAnsi="Times New Roman" w:cs="Times New Roman"/>
        </w:rPr>
        <w:fldChar w:fldCharType="separate"/>
      </w:r>
      <w:r w:rsidR="00062B58">
        <w:rPr>
          <w:rFonts w:ascii="Times New Roman" w:hAnsi="Times New Roman" w:cs="Times New Roman"/>
          <w:noProof/>
        </w:rPr>
        <w:t>(5)</w:t>
      </w:r>
      <w:r w:rsidR="00DD67D7">
        <w:rPr>
          <w:rFonts w:ascii="Times New Roman" w:hAnsi="Times New Roman" w:cs="Times New Roman"/>
        </w:rPr>
        <w:fldChar w:fldCharType="end"/>
      </w:r>
      <w:r w:rsidR="00737DA6" w:rsidRPr="00737DA6">
        <w:rPr>
          <w:rFonts w:ascii="Times New Roman" w:hAnsi="Times New Roman" w:cs="Times New Roman"/>
        </w:rPr>
        <w:t xml:space="preserve">. </w:t>
      </w:r>
      <w:r w:rsidRPr="00CB1EA4">
        <w:rPr>
          <w:rFonts w:ascii="Times New Roman" w:hAnsi="Times New Roman" w:cs="Times New Roman"/>
        </w:rPr>
        <w:t xml:space="preserve">Plasma P-tau217 was measured using the </w:t>
      </w:r>
      <w:proofErr w:type="spellStart"/>
      <w:r w:rsidRPr="00CB1EA4">
        <w:rPr>
          <w:rFonts w:ascii="Times New Roman" w:hAnsi="Times New Roman" w:cs="Times New Roman"/>
        </w:rPr>
        <w:t>ALZpath</w:t>
      </w:r>
      <w:proofErr w:type="spellEnd"/>
      <w:r w:rsidRPr="00CB1EA4">
        <w:rPr>
          <w:rFonts w:ascii="Times New Roman" w:hAnsi="Times New Roman" w:cs="Times New Roman"/>
        </w:rPr>
        <w:t xml:space="preserve"> </w:t>
      </w:r>
      <w:proofErr w:type="spellStart"/>
      <w:r w:rsidRPr="00CB1EA4">
        <w:rPr>
          <w:rFonts w:ascii="Times New Roman" w:hAnsi="Times New Roman" w:cs="Times New Roman"/>
        </w:rPr>
        <w:t>Simoa</w:t>
      </w:r>
      <w:proofErr w:type="spellEnd"/>
      <w:r w:rsidRPr="00CB1EA4">
        <w:rPr>
          <w:rFonts w:ascii="Times New Roman" w:hAnsi="Times New Roman" w:cs="Times New Roman"/>
        </w:rPr>
        <w:t xml:space="preserve"> assay </w:t>
      </w:r>
      <w:r w:rsidR="00DD67D7">
        <w:rPr>
          <w:rFonts w:ascii="Times New Roman" w:hAnsi="Times New Roman" w:cs="Times New Roman"/>
        </w:rPr>
        <w:fldChar w:fldCharType="begin"/>
      </w:r>
      <w:r w:rsidR="00062B58">
        <w:rPr>
          <w:rFonts w:ascii="Times New Roman" w:hAnsi="Times New Roman" w:cs="Times New Roman"/>
        </w:rPr>
        <w:instrText xml:space="preserve"> ADDIN EN.CITE &lt;EndNote&gt;&lt;Cite&gt;&lt;Author&gt;Ashton&lt;/Author&gt;&lt;Year&gt;2024&lt;/Year&gt;&lt;RecNum&gt;31&lt;/RecNum&gt;&lt;DisplayText&gt;(6)&lt;/DisplayText&gt;&lt;record&gt;&lt;rec-number&gt;31&lt;/rec-number&gt;&lt;foreign-keys&gt;&lt;key app="EN" db-id="dsddsxdxk0x0e4eptwuxe5scrsdrsfvrwt2d" timestamp="1724681345"&gt;31&lt;/key&gt;&lt;/foreign-keys&gt;&lt;ref-type name="Journal Article"&gt;17&lt;/ref-type&gt;&lt;contributors&gt;&lt;authors&gt;&lt;author&gt;Ashton, Nicholas J&lt;/author&gt;&lt;author&gt;Brum, Wagner S&lt;/author&gt;&lt;author&gt;Di Molfetta, Guglielmo&lt;/author&gt;&lt;author&gt;Benedet, Andrea L&lt;/author&gt;&lt;author&gt;Arslan, Burak&lt;/author&gt;&lt;author&gt;Jonaitis, Erin&lt;/author&gt;&lt;author&gt;Langhough, Rebecca E&lt;/author&gt;&lt;author&gt;Cody, Karly&lt;/author&gt;&lt;author&gt;Wilson, Rachael&lt;/author&gt;&lt;author&gt;Carlsson, Cynthia M&lt;/author&gt;&lt;/authors&gt;&lt;/contributors&gt;&lt;titles&gt;&lt;title&gt;Diagnostic accuracy of a plasma phosphorylated tau 217 immunoassay for Alzheimer disease pathology&lt;/title&gt;&lt;secondary-title&gt;JAMA neurology&lt;/secondary-title&gt;&lt;/titles&gt;&lt;periodical&gt;&lt;full-title&gt;JAMA neurology&lt;/full-title&gt;&lt;/periodical&gt;&lt;pages&gt;255-263&lt;/pages&gt;&lt;volume&gt;81&lt;/volume&gt;&lt;number&gt;3&lt;/number&gt;&lt;dates&gt;&lt;year&gt;2024&lt;/year&gt;&lt;/dates&gt;&lt;isbn&gt;2168-6149&lt;/isbn&gt;&lt;urls&gt;&lt;/urls&gt;&lt;/record&gt;&lt;/Cite&gt;&lt;/EndNote&gt;</w:instrText>
      </w:r>
      <w:r w:rsidR="00DD67D7">
        <w:rPr>
          <w:rFonts w:ascii="Times New Roman" w:hAnsi="Times New Roman" w:cs="Times New Roman"/>
        </w:rPr>
        <w:fldChar w:fldCharType="separate"/>
      </w:r>
      <w:r w:rsidR="00062B58">
        <w:rPr>
          <w:rFonts w:ascii="Times New Roman" w:hAnsi="Times New Roman" w:cs="Times New Roman"/>
          <w:noProof/>
        </w:rPr>
        <w:t>(6)</w:t>
      </w:r>
      <w:r w:rsidR="00DD67D7">
        <w:rPr>
          <w:rFonts w:ascii="Times New Roman" w:hAnsi="Times New Roman" w:cs="Times New Roman"/>
        </w:rPr>
        <w:fldChar w:fldCharType="end"/>
      </w:r>
      <w:r w:rsidR="00C071AA">
        <w:rPr>
          <w:rFonts w:ascii="Times New Roman" w:hAnsi="Times New Roman" w:cs="Times New Roman"/>
        </w:rPr>
        <w:t xml:space="preserve">. </w:t>
      </w:r>
    </w:p>
    <w:p w14:paraId="489F1D9F" w14:textId="77777777" w:rsidR="00F025D9" w:rsidRDefault="00F025D9" w:rsidP="00C071AA">
      <w:pPr>
        <w:spacing w:line="360" w:lineRule="auto"/>
        <w:jc w:val="both"/>
        <w:rPr>
          <w:rFonts w:ascii="Times New Roman" w:hAnsi="Times New Roman" w:cs="Times New Roman"/>
        </w:rPr>
      </w:pPr>
    </w:p>
    <w:p w14:paraId="6B9C96A8" w14:textId="77777777" w:rsidR="0083124A" w:rsidRDefault="0083124A" w:rsidP="00C071AA">
      <w:pPr>
        <w:spacing w:line="360" w:lineRule="auto"/>
        <w:jc w:val="both"/>
        <w:rPr>
          <w:rFonts w:ascii="Times New Roman" w:hAnsi="Times New Roman" w:cs="Times New Roman"/>
        </w:rPr>
      </w:pPr>
    </w:p>
    <w:p w14:paraId="2482F7DB" w14:textId="4F30DE80" w:rsidR="0083124A" w:rsidRPr="0006758A" w:rsidRDefault="0083124A" w:rsidP="00C071AA">
      <w:pPr>
        <w:spacing w:line="360" w:lineRule="auto"/>
        <w:jc w:val="both"/>
        <w:rPr>
          <w:rFonts w:ascii="Times New Roman" w:hAnsi="Times New Roman" w:cs="Times New Roman"/>
          <w:b/>
          <w:bCs/>
        </w:rPr>
      </w:pPr>
      <w:r w:rsidRPr="0006758A">
        <w:rPr>
          <w:rFonts w:ascii="Times New Roman" w:hAnsi="Times New Roman" w:cs="Times New Roman"/>
          <w:b/>
          <w:bCs/>
        </w:rPr>
        <w:t xml:space="preserve">Measurement </w:t>
      </w:r>
      <w:r w:rsidR="00987C14" w:rsidRPr="0006758A">
        <w:rPr>
          <w:rFonts w:ascii="Times New Roman" w:hAnsi="Times New Roman" w:cs="Times New Roman"/>
          <w:b/>
          <w:bCs/>
        </w:rPr>
        <w:t>of Plasma</w:t>
      </w:r>
      <w:r w:rsidRPr="0006758A">
        <w:rPr>
          <w:rFonts w:ascii="Times New Roman" w:hAnsi="Times New Roman" w:cs="Times New Roman"/>
          <w:b/>
          <w:bCs/>
        </w:rPr>
        <w:t xml:space="preserve"> Creatinine</w:t>
      </w:r>
    </w:p>
    <w:p w14:paraId="7644EC9D" w14:textId="77777777" w:rsidR="00987C14" w:rsidRDefault="00987C14" w:rsidP="00C071AA">
      <w:pPr>
        <w:spacing w:line="360" w:lineRule="auto"/>
        <w:jc w:val="both"/>
        <w:rPr>
          <w:rFonts w:ascii="Times New Roman" w:hAnsi="Times New Roman" w:cs="Times New Roman"/>
        </w:rPr>
      </w:pPr>
    </w:p>
    <w:p w14:paraId="5A0D42CA" w14:textId="6B7C0933" w:rsidR="0006758A" w:rsidRPr="00BF29CB" w:rsidRDefault="0006758A" w:rsidP="00856AB2">
      <w:pPr>
        <w:autoSpaceDE w:val="0"/>
        <w:autoSpaceDN w:val="0"/>
        <w:adjustRightInd w:val="0"/>
        <w:spacing w:line="360" w:lineRule="auto"/>
        <w:jc w:val="both"/>
        <w:rPr>
          <w:rFonts w:ascii="Times New Roman" w:hAnsi="Times New Roman" w:cs="Times New Roman"/>
        </w:rPr>
      </w:pPr>
      <w:r w:rsidRPr="00BF29CB">
        <w:rPr>
          <w:rFonts w:ascii="Times New Roman" w:hAnsi="Times New Roman" w:cs="Times New Roman"/>
        </w:rPr>
        <w:t xml:space="preserve">Plasma creatinine levels were assessed utilizing the Roche </w:t>
      </w:r>
      <w:r w:rsidR="00AA1959">
        <w:rPr>
          <w:rFonts w:ascii="Times New Roman" w:hAnsi="Times New Roman" w:cs="Times New Roman"/>
        </w:rPr>
        <w:t>C</w:t>
      </w:r>
      <w:r w:rsidRPr="00BF29CB">
        <w:rPr>
          <w:rFonts w:ascii="Times New Roman" w:hAnsi="Times New Roman" w:cs="Times New Roman"/>
        </w:rPr>
        <w:t>obas chemistry analyzer by Roche Diagnostics</w:t>
      </w:r>
      <w:r w:rsidR="00BF29CB" w:rsidRPr="00BF29CB">
        <w:rPr>
          <w:rFonts w:ascii="Times New Roman" w:hAnsi="Times New Roman" w:cs="Times New Roman"/>
        </w:rPr>
        <w:t xml:space="preserve"> (</w:t>
      </w:r>
      <w:r w:rsidRPr="00BF29CB">
        <w:rPr>
          <w:rFonts w:ascii="Times New Roman" w:hAnsi="Times New Roman" w:cs="Times New Roman"/>
        </w:rPr>
        <w:t>Indianapolis</w:t>
      </w:r>
      <w:r w:rsidR="00062B58">
        <w:rPr>
          <w:rFonts w:ascii="Times New Roman" w:hAnsi="Times New Roman" w:cs="Times New Roman"/>
        </w:rPr>
        <w:t>.</w:t>
      </w:r>
      <w:r w:rsidRPr="00BF29CB">
        <w:rPr>
          <w:rFonts w:ascii="Times New Roman" w:hAnsi="Times New Roman" w:cs="Times New Roman"/>
        </w:rPr>
        <w:t xml:space="preserve"> IN</w:t>
      </w:r>
      <w:r w:rsidR="00BF29CB" w:rsidRPr="00BF29CB">
        <w:rPr>
          <w:rFonts w:ascii="Times New Roman" w:hAnsi="Times New Roman" w:cs="Times New Roman"/>
        </w:rPr>
        <w:t>)</w:t>
      </w:r>
      <w:r w:rsidRPr="00BF29CB">
        <w:rPr>
          <w:rFonts w:ascii="Times New Roman" w:hAnsi="Times New Roman" w:cs="Times New Roman"/>
        </w:rPr>
        <w:t xml:space="preserve">. The analysis was executed through the enzymatic assay known as </w:t>
      </w:r>
      <w:r w:rsidRPr="00BF29CB">
        <w:rPr>
          <w:rFonts w:ascii="Times New Roman" w:hAnsi="Times New Roman" w:cs="Times New Roman"/>
        </w:rPr>
        <w:lastRenderedPageBreak/>
        <w:t>creatinine PlusVer.2 (REF 03263991)</w:t>
      </w:r>
      <w:r w:rsidR="00062B58">
        <w:rPr>
          <w:rFonts w:ascii="Times New Roman" w:hAnsi="Times New Roman" w:cs="Times New Roman"/>
        </w:rPr>
        <w:t>.</w:t>
      </w:r>
      <w:r w:rsidRPr="00BF29CB">
        <w:rPr>
          <w:rFonts w:ascii="Times New Roman" w:hAnsi="Times New Roman" w:cs="Times New Roman"/>
        </w:rPr>
        <w:t xml:space="preserve"> a method developed by Roche and conducted on the c501 platform. In this enzymatic process</w:t>
      </w:r>
      <w:r w:rsidR="004B50FD">
        <w:rPr>
          <w:rFonts w:ascii="Times New Roman" w:hAnsi="Times New Roman" w:cs="Times New Roman"/>
        </w:rPr>
        <w:t>,</w:t>
      </w:r>
      <w:r w:rsidRPr="00BF29CB">
        <w:rPr>
          <w:rFonts w:ascii="Times New Roman" w:hAnsi="Times New Roman" w:cs="Times New Roman"/>
        </w:rPr>
        <w:t xml:space="preserve"> </w:t>
      </w:r>
      <w:proofErr w:type="spellStart"/>
      <w:r w:rsidRPr="00BF29CB">
        <w:rPr>
          <w:rFonts w:ascii="Times New Roman" w:hAnsi="Times New Roman" w:cs="Times New Roman"/>
        </w:rPr>
        <w:t>creatininase</w:t>
      </w:r>
      <w:proofErr w:type="spellEnd"/>
      <w:r w:rsidR="00C974D7">
        <w:rPr>
          <w:rFonts w:ascii="Times New Roman" w:hAnsi="Times New Roman" w:cs="Times New Roman"/>
        </w:rPr>
        <w:t>,</w:t>
      </w:r>
      <w:r w:rsidRPr="00BF29CB">
        <w:rPr>
          <w:rFonts w:ascii="Times New Roman" w:hAnsi="Times New Roman" w:cs="Times New Roman"/>
        </w:rPr>
        <w:t xml:space="preserve"> </w:t>
      </w:r>
      <w:proofErr w:type="spellStart"/>
      <w:r w:rsidR="00C974D7">
        <w:rPr>
          <w:rFonts w:ascii="Times New Roman" w:hAnsi="Times New Roman" w:cs="Times New Roman"/>
        </w:rPr>
        <w:t>c</w:t>
      </w:r>
      <w:r w:rsidRPr="00BF29CB">
        <w:rPr>
          <w:rFonts w:ascii="Times New Roman" w:hAnsi="Times New Roman" w:cs="Times New Roman"/>
        </w:rPr>
        <w:t>reatinase</w:t>
      </w:r>
      <w:proofErr w:type="spellEnd"/>
      <w:r w:rsidR="004B50FD">
        <w:rPr>
          <w:rFonts w:ascii="Times New Roman" w:hAnsi="Times New Roman" w:cs="Times New Roman"/>
        </w:rPr>
        <w:t>,</w:t>
      </w:r>
      <w:r w:rsidRPr="00BF29CB">
        <w:rPr>
          <w:rFonts w:ascii="Times New Roman" w:hAnsi="Times New Roman" w:cs="Times New Roman"/>
        </w:rPr>
        <w:t xml:space="preserve"> and sarcosine oxidase collaborate to transform creatinine into glycine</w:t>
      </w:r>
      <w:r w:rsidR="004B50FD">
        <w:rPr>
          <w:rFonts w:ascii="Times New Roman" w:hAnsi="Times New Roman" w:cs="Times New Roman"/>
        </w:rPr>
        <w:t>,</w:t>
      </w:r>
      <w:r w:rsidRPr="00BF29CB">
        <w:rPr>
          <w:rFonts w:ascii="Times New Roman" w:hAnsi="Times New Roman" w:cs="Times New Roman"/>
        </w:rPr>
        <w:t xml:space="preserve"> formaldehyde</w:t>
      </w:r>
      <w:r w:rsidR="004B50FD">
        <w:rPr>
          <w:rFonts w:ascii="Times New Roman" w:hAnsi="Times New Roman" w:cs="Times New Roman"/>
        </w:rPr>
        <w:t xml:space="preserve">, </w:t>
      </w:r>
      <w:r w:rsidRPr="00BF29CB">
        <w:rPr>
          <w:rFonts w:ascii="Times New Roman" w:hAnsi="Times New Roman" w:cs="Times New Roman"/>
        </w:rPr>
        <w:t>and hydrogen peroxide. The liberated hydrogen peroxide</w:t>
      </w:r>
      <w:r w:rsidR="00062B58">
        <w:rPr>
          <w:rFonts w:ascii="Times New Roman" w:hAnsi="Times New Roman" w:cs="Times New Roman"/>
        </w:rPr>
        <w:t>.</w:t>
      </w:r>
      <w:r w:rsidRPr="00BF29CB">
        <w:rPr>
          <w:rFonts w:ascii="Times New Roman" w:hAnsi="Times New Roman" w:cs="Times New Roman"/>
        </w:rPr>
        <w:t xml:space="preserve"> catalyzed by peroxidase</w:t>
      </w:r>
      <w:r w:rsidR="00062B58">
        <w:rPr>
          <w:rFonts w:ascii="Times New Roman" w:hAnsi="Times New Roman" w:cs="Times New Roman"/>
        </w:rPr>
        <w:t>.</w:t>
      </w:r>
      <w:r w:rsidRPr="00BF29CB">
        <w:rPr>
          <w:rFonts w:ascii="Times New Roman" w:hAnsi="Times New Roman" w:cs="Times New Roman"/>
        </w:rPr>
        <w:t xml:space="preserve"> reacts with 4-aminophenazone and HTIB to create a quinone imine chromogen. The intensity of color exhibited by this quinone imine chromogen directly corresponds to the concentration of creatinine in the reaction mixture.</w:t>
      </w:r>
    </w:p>
    <w:p w14:paraId="49C8388B" w14:textId="77777777" w:rsidR="0006758A" w:rsidRPr="0006758A" w:rsidRDefault="0006758A" w:rsidP="00856AB2">
      <w:pPr>
        <w:autoSpaceDE w:val="0"/>
        <w:autoSpaceDN w:val="0"/>
        <w:adjustRightInd w:val="0"/>
        <w:spacing w:line="360" w:lineRule="auto"/>
        <w:jc w:val="both"/>
        <w:rPr>
          <w:rFonts w:ascii="Times New Roman" w:hAnsi="Times New Roman" w:cs="Times New Roman"/>
        </w:rPr>
      </w:pPr>
    </w:p>
    <w:p w14:paraId="4717409C" w14:textId="34DC2329" w:rsidR="00987C14" w:rsidRDefault="0006758A" w:rsidP="00856AB2">
      <w:pPr>
        <w:autoSpaceDE w:val="0"/>
        <w:autoSpaceDN w:val="0"/>
        <w:adjustRightInd w:val="0"/>
        <w:spacing w:line="360" w:lineRule="auto"/>
        <w:jc w:val="both"/>
        <w:rPr>
          <w:rFonts w:ascii="Times New Roman" w:hAnsi="Times New Roman" w:cs="Times New Roman"/>
        </w:rPr>
      </w:pPr>
      <w:r w:rsidRPr="0006758A">
        <w:rPr>
          <w:rFonts w:ascii="Times New Roman" w:hAnsi="Times New Roman" w:cs="Times New Roman"/>
        </w:rPr>
        <w:t>The assay features a lower limit of detection (</w:t>
      </w:r>
      <w:proofErr w:type="spellStart"/>
      <w:r w:rsidRPr="0006758A">
        <w:rPr>
          <w:rFonts w:ascii="Times New Roman" w:hAnsi="Times New Roman" w:cs="Times New Roman"/>
        </w:rPr>
        <w:t>LLoD</w:t>
      </w:r>
      <w:proofErr w:type="spellEnd"/>
      <w:r w:rsidRPr="0006758A">
        <w:rPr>
          <w:rFonts w:ascii="Times New Roman" w:hAnsi="Times New Roman" w:cs="Times New Roman"/>
        </w:rPr>
        <w:t xml:space="preserve">) of 0.057 mg/dL and a measuring range of 0.057-30.5 mg/dL. All samples were analyzed within a day after the validation of the assay using two levels of quality control (QC) samples: </w:t>
      </w:r>
      <w:proofErr w:type="spellStart"/>
      <w:r w:rsidRPr="0006758A">
        <w:rPr>
          <w:rFonts w:ascii="Times New Roman" w:hAnsi="Times New Roman" w:cs="Times New Roman"/>
        </w:rPr>
        <w:t>Precinorm</w:t>
      </w:r>
      <w:proofErr w:type="spellEnd"/>
      <w:r w:rsidRPr="0006758A">
        <w:rPr>
          <w:rFonts w:ascii="Times New Roman" w:hAnsi="Times New Roman" w:cs="Times New Roman"/>
        </w:rPr>
        <w:t xml:space="preserve"> PUC – LOT 722562 (value range: 104 mg/dL</w:t>
      </w:r>
      <w:r w:rsidR="00062B58">
        <w:rPr>
          <w:rFonts w:ascii="Times New Roman" w:hAnsi="Times New Roman" w:cs="Times New Roman"/>
        </w:rPr>
        <w:t>.</w:t>
      </w:r>
      <w:r w:rsidRPr="0006758A">
        <w:rPr>
          <w:rFonts w:ascii="Times New Roman" w:hAnsi="Times New Roman" w:cs="Times New Roman"/>
        </w:rPr>
        <w:t xml:space="preserve"> with a range of 86-122 mg/dL) and </w:t>
      </w:r>
      <w:proofErr w:type="spellStart"/>
      <w:r w:rsidRPr="0006758A">
        <w:rPr>
          <w:rFonts w:ascii="Times New Roman" w:hAnsi="Times New Roman" w:cs="Times New Roman"/>
        </w:rPr>
        <w:t>PreciControl</w:t>
      </w:r>
      <w:proofErr w:type="spellEnd"/>
      <w:r w:rsidRPr="0006758A">
        <w:rPr>
          <w:rFonts w:ascii="Times New Roman" w:hAnsi="Times New Roman" w:cs="Times New Roman"/>
        </w:rPr>
        <w:t xml:space="preserve"> </w:t>
      </w:r>
      <w:proofErr w:type="spellStart"/>
      <w:r w:rsidRPr="0006758A">
        <w:rPr>
          <w:rFonts w:ascii="Times New Roman" w:hAnsi="Times New Roman" w:cs="Times New Roman"/>
        </w:rPr>
        <w:t>ClinChem</w:t>
      </w:r>
      <w:proofErr w:type="spellEnd"/>
      <w:r w:rsidRPr="0006758A">
        <w:rPr>
          <w:rFonts w:ascii="Times New Roman" w:hAnsi="Times New Roman" w:cs="Times New Roman"/>
        </w:rPr>
        <w:t xml:space="preserve"> Multi 2 – LOT 535719 (value range: 3.72 mg/dL</w:t>
      </w:r>
      <w:r w:rsidR="00062B58">
        <w:rPr>
          <w:rFonts w:ascii="Times New Roman" w:hAnsi="Times New Roman" w:cs="Times New Roman"/>
        </w:rPr>
        <w:t>.</w:t>
      </w:r>
      <w:r w:rsidRPr="0006758A">
        <w:rPr>
          <w:rFonts w:ascii="Times New Roman" w:hAnsi="Times New Roman" w:cs="Times New Roman"/>
        </w:rPr>
        <w:t xml:space="preserve"> with a range of 3.06-4.38 mg/dL).</w:t>
      </w:r>
    </w:p>
    <w:p w14:paraId="60D3EAC9" w14:textId="77777777" w:rsidR="00EE3A95" w:rsidRDefault="00EE3A95" w:rsidP="0006758A">
      <w:pPr>
        <w:autoSpaceDE w:val="0"/>
        <w:autoSpaceDN w:val="0"/>
        <w:adjustRightInd w:val="0"/>
        <w:spacing w:line="480" w:lineRule="auto"/>
        <w:jc w:val="both"/>
        <w:rPr>
          <w:rFonts w:ascii="Times New Roman" w:hAnsi="Times New Roman" w:cs="Times New Roman"/>
        </w:rPr>
      </w:pPr>
    </w:p>
    <w:p w14:paraId="1163E7C5" w14:textId="40BF1847" w:rsidR="00B32FF2" w:rsidRDefault="00386864" w:rsidP="0006758A">
      <w:pPr>
        <w:autoSpaceDE w:val="0"/>
        <w:autoSpaceDN w:val="0"/>
        <w:adjustRightInd w:val="0"/>
        <w:spacing w:line="480" w:lineRule="auto"/>
        <w:jc w:val="both"/>
        <w:rPr>
          <w:rFonts w:ascii="Times New Roman" w:hAnsi="Times New Roman" w:cs="Times New Roman"/>
          <w:b/>
          <w:bCs/>
        </w:rPr>
      </w:pPr>
      <w:r>
        <w:rPr>
          <w:rFonts w:ascii="Times New Roman" w:hAnsi="Times New Roman" w:cs="Times New Roman"/>
          <w:b/>
          <w:bCs/>
        </w:rPr>
        <w:t xml:space="preserve">Calculation of Estimated </w:t>
      </w:r>
      <w:r w:rsidR="00AE27BB">
        <w:rPr>
          <w:rFonts w:ascii="Times New Roman" w:hAnsi="Times New Roman" w:cs="Times New Roman"/>
          <w:b/>
          <w:bCs/>
        </w:rPr>
        <w:t>GFR</w:t>
      </w:r>
    </w:p>
    <w:p w14:paraId="5A66A4DE" w14:textId="0B793A3B" w:rsidR="006467BD" w:rsidRPr="006467BD" w:rsidRDefault="006467BD" w:rsidP="00856AB2">
      <w:pPr>
        <w:autoSpaceDE w:val="0"/>
        <w:autoSpaceDN w:val="0"/>
        <w:adjustRightInd w:val="0"/>
        <w:spacing w:line="360" w:lineRule="auto"/>
        <w:jc w:val="both"/>
        <w:rPr>
          <w:rFonts w:ascii="Times New Roman" w:hAnsi="Times New Roman" w:cs="Times New Roman"/>
        </w:rPr>
      </w:pPr>
      <w:r w:rsidRPr="006467BD">
        <w:rPr>
          <w:rFonts w:ascii="Times New Roman" w:hAnsi="Times New Roman" w:cs="Times New Roman"/>
        </w:rPr>
        <w:t>The provided coefficients are employed in the following formula for estimating the estimated glomerular filtration rate (eGFR)</w:t>
      </w:r>
      <w:r w:rsidR="008F3020">
        <w:rPr>
          <w:rFonts w:ascii="Times New Roman" w:hAnsi="Times New Roman" w:cs="Times New Roman"/>
        </w:rPr>
        <w:t xml:space="preserve"> </w:t>
      </w:r>
      <w:r w:rsidR="008F3020">
        <w:rPr>
          <w:rFonts w:ascii="Times New Roman" w:hAnsi="Times New Roman" w:cs="Times New Roman"/>
        </w:rPr>
        <w:fldChar w:fldCharType="begin"/>
      </w:r>
      <w:r w:rsidR="00062B58">
        <w:rPr>
          <w:rFonts w:ascii="Times New Roman" w:hAnsi="Times New Roman" w:cs="Times New Roman"/>
        </w:rPr>
        <w:instrText xml:space="preserve"> ADDIN EN.CITE &lt;EndNote&gt;&lt;Cite&gt;&lt;Author&gt;Inker&lt;/Author&gt;&lt;Year&gt;2021&lt;/Year&gt;&lt;RecNum&gt;5&lt;/RecNum&gt;&lt;DisplayText&gt;(7)&lt;/DisplayText&gt;&lt;record&gt;&lt;rec-number&gt;5&lt;/rec-number&gt;&lt;foreign-keys&gt;&lt;key app="EN" db-id="dsddsxdxk0x0e4eptwuxe5scrsdrsfvrwt2d" timestamp="1697034240"&gt;5&lt;/key&gt;&lt;/foreign-keys&gt;&lt;ref-type name="Journal Article"&gt;17&lt;/ref-type&gt;&lt;contributors&gt;&lt;authors&gt;&lt;author&gt;Inker, Lesley A&lt;/author&gt;&lt;author&gt;Eneanya, Nwamaka D&lt;/author&gt;&lt;author&gt;Coresh, Josef&lt;/author&gt;&lt;author&gt;Tighiouart, Hocine&lt;/author&gt;&lt;author&gt;Wang, Dan&lt;/author&gt;&lt;author&gt;Sang, Yingying&lt;/author&gt;&lt;author&gt;Crews, Deidra C&lt;/author&gt;&lt;author&gt;Doria, Alessandro&lt;/author&gt;&lt;author&gt;Estrella, Michelle M&lt;/author&gt;&lt;author&gt;Froissart, Marc&lt;/author&gt;&lt;/authors&gt;&lt;/contributors&gt;&lt;titles&gt;&lt;title&gt;New creatinine-and cystatin C–based equations to estimate GFR without race&lt;/title&gt;&lt;secondary-title&gt;New England Journal of Medicine&lt;/secondary-title&gt;&lt;/titles&gt;&lt;periodical&gt;&lt;full-title&gt;New England Journal of Medicine&lt;/full-title&gt;&lt;/periodical&gt;&lt;pages&gt;1737-1749&lt;/pages&gt;&lt;volume&gt;385&lt;/volume&gt;&lt;number&gt;19&lt;/number&gt;&lt;dates&gt;&lt;year&gt;2021&lt;/year&gt;&lt;/dates&gt;&lt;isbn&gt;0028-4793&lt;/isbn&gt;&lt;urls&gt;&lt;/urls&gt;&lt;/record&gt;&lt;/Cite&gt;&lt;/EndNote&gt;</w:instrText>
      </w:r>
      <w:r w:rsidR="008F3020">
        <w:rPr>
          <w:rFonts w:ascii="Times New Roman" w:hAnsi="Times New Roman" w:cs="Times New Roman"/>
        </w:rPr>
        <w:fldChar w:fldCharType="separate"/>
      </w:r>
      <w:r w:rsidR="00062B58">
        <w:rPr>
          <w:rFonts w:ascii="Times New Roman" w:hAnsi="Times New Roman" w:cs="Times New Roman"/>
          <w:noProof/>
        </w:rPr>
        <w:t>(7)</w:t>
      </w:r>
      <w:r w:rsidR="008F3020">
        <w:rPr>
          <w:rFonts w:ascii="Times New Roman" w:hAnsi="Times New Roman" w:cs="Times New Roman"/>
        </w:rPr>
        <w:fldChar w:fldCharType="end"/>
      </w:r>
      <w:r w:rsidRPr="006467BD">
        <w:rPr>
          <w:rFonts w:ascii="Times New Roman" w:hAnsi="Times New Roman" w:cs="Times New Roman"/>
        </w:rPr>
        <w:t>:</w:t>
      </w:r>
    </w:p>
    <w:p w14:paraId="2ECFACCB" w14:textId="77777777" w:rsidR="006467BD" w:rsidRPr="006467BD" w:rsidRDefault="006467BD" w:rsidP="00856AB2">
      <w:pPr>
        <w:autoSpaceDE w:val="0"/>
        <w:autoSpaceDN w:val="0"/>
        <w:adjustRightInd w:val="0"/>
        <w:spacing w:line="360" w:lineRule="auto"/>
        <w:jc w:val="both"/>
        <w:rPr>
          <w:rFonts w:ascii="Times New Roman" w:hAnsi="Times New Roman" w:cs="Times New Roman"/>
        </w:rPr>
      </w:pPr>
    </w:p>
    <w:p w14:paraId="4D098A54" w14:textId="59D68C37" w:rsidR="006467BD" w:rsidRPr="00B32FF2" w:rsidRDefault="006467BD" w:rsidP="00B32FF2">
      <w:pPr>
        <w:autoSpaceDE w:val="0"/>
        <w:autoSpaceDN w:val="0"/>
        <w:adjustRightInd w:val="0"/>
        <w:spacing w:line="480" w:lineRule="auto"/>
        <w:jc w:val="center"/>
        <w:rPr>
          <w:rFonts w:ascii="Times New Roman" w:hAnsi="Times New Roman" w:cs="Times New Roman"/>
          <w:b/>
          <w:bCs/>
        </w:rPr>
      </w:pPr>
      <w:r w:rsidRPr="00B32FF2">
        <w:rPr>
          <w:rFonts w:ascii="Times New Roman" w:hAnsi="Times New Roman" w:cs="Times New Roman"/>
          <w:b/>
          <w:bCs/>
        </w:rPr>
        <w:t>eGFR = μ × min (</w:t>
      </w:r>
      <w:proofErr w:type="spellStart"/>
      <w:r w:rsidRPr="00B32FF2">
        <w:rPr>
          <w:rFonts w:ascii="Times New Roman" w:hAnsi="Times New Roman" w:cs="Times New Roman"/>
          <w:b/>
          <w:bCs/>
        </w:rPr>
        <w:t>Scr</w:t>
      </w:r>
      <w:proofErr w:type="spellEnd"/>
      <w:r w:rsidRPr="00B32FF2">
        <w:rPr>
          <w:rFonts w:ascii="Times New Roman" w:hAnsi="Times New Roman" w:cs="Times New Roman"/>
          <w:b/>
          <w:bCs/>
        </w:rPr>
        <w:t>/κ</w:t>
      </w:r>
      <w:r w:rsidR="00062B58">
        <w:rPr>
          <w:rFonts w:ascii="Times New Roman" w:hAnsi="Times New Roman" w:cs="Times New Roman"/>
          <w:b/>
          <w:bCs/>
        </w:rPr>
        <w:t>.</w:t>
      </w:r>
      <w:r w:rsidRPr="00B32FF2">
        <w:rPr>
          <w:rFonts w:ascii="Times New Roman" w:hAnsi="Times New Roman" w:cs="Times New Roman"/>
          <w:b/>
          <w:bCs/>
        </w:rPr>
        <w:t xml:space="preserve"> </w:t>
      </w:r>
      <w:proofErr w:type="gramStart"/>
      <w:r w:rsidRPr="00B32FF2">
        <w:rPr>
          <w:rFonts w:ascii="Times New Roman" w:hAnsi="Times New Roman" w:cs="Times New Roman"/>
          <w:b/>
          <w:bCs/>
        </w:rPr>
        <w:t>1)</w:t>
      </w:r>
      <w:r w:rsidRPr="00B32FF2">
        <w:rPr>
          <w:rFonts w:ascii="Times New Roman" w:hAnsi="Times New Roman" w:cs="Times New Roman"/>
          <w:b/>
          <w:bCs/>
          <w:vertAlign w:val="superscript"/>
        </w:rPr>
        <w:t>a</w:t>
      </w:r>
      <w:proofErr w:type="gramEnd"/>
      <w:r w:rsidRPr="00B32FF2">
        <w:rPr>
          <w:rFonts w:ascii="Times New Roman" w:hAnsi="Times New Roman" w:cs="Times New Roman"/>
          <w:b/>
          <w:bCs/>
          <w:vertAlign w:val="subscript"/>
        </w:rPr>
        <w:t>1</w:t>
      </w:r>
      <w:r w:rsidRPr="00B32FF2">
        <w:rPr>
          <w:rFonts w:ascii="Times New Roman" w:hAnsi="Times New Roman" w:cs="Times New Roman"/>
          <w:b/>
          <w:bCs/>
        </w:rPr>
        <w:t xml:space="preserve"> × max (</w:t>
      </w:r>
      <w:proofErr w:type="spellStart"/>
      <w:r w:rsidRPr="00B32FF2">
        <w:rPr>
          <w:rFonts w:ascii="Times New Roman" w:hAnsi="Times New Roman" w:cs="Times New Roman"/>
          <w:b/>
          <w:bCs/>
        </w:rPr>
        <w:t>Scr</w:t>
      </w:r>
      <w:proofErr w:type="spellEnd"/>
      <w:r w:rsidRPr="00B32FF2">
        <w:rPr>
          <w:rFonts w:ascii="Times New Roman" w:hAnsi="Times New Roman" w:cs="Times New Roman"/>
          <w:b/>
          <w:bCs/>
        </w:rPr>
        <w:t>/κ</w:t>
      </w:r>
      <w:r w:rsidR="00062B58">
        <w:rPr>
          <w:rFonts w:ascii="Times New Roman" w:hAnsi="Times New Roman" w:cs="Times New Roman"/>
          <w:b/>
          <w:bCs/>
        </w:rPr>
        <w:t>.</w:t>
      </w:r>
      <w:r w:rsidRPr="00B32FF2">
        <w:rPr>
          <w:rFonts w:ascii="Times New Roman" w:hAnsi="Times New Roman" w:cs="Times New Roman"/>
          <w:b/>
          <w:bCs/>
        </w:rPr>
        <w:t xml:space="preserve"> 1)</w:t>
      </w:r>
      <w:r w:rsidRPr="00B32FF2">
        <w:rPr>
          <w:rFonts w:ascii="Times New Roman" w:hAnsi="Times New Roman" w:cs="Times New Roman"/>
          <w:b/>
          <w:bCs/>
          <w:vertAlign w:val="superscript"/>
        </w:rPr>
        <w:t>a</w:t>
      </w:r>
      <w:r w:rsidRPr="00B32FF2">
        <w:rPr>
          <w:rFonts w:ascii="Times New Roman" w:hAnsi="Times New Roman" w:cs="Times New Roman"/>
          <w:b/>
          <w:bCs/>
          <w:vertAlign w:val="subscript"/>
        </w:rPr>
        <w:t>2</w:t>
      </w:r>
      <w:r w:rsidRPr="00B32FF2">
        <w:rPr>
          <w:rFonts w:ascii="Times New Roman" w:hAnsi="Times New Roman" w:cs="Times New Roman"/>
          <w:b/>
          <w:bCs/>
        </w:rPr>
        <w:t xml:space="preserve"> × </w:t>
      </w:r>
      <w:proofErr w:type="spellStart"/>
      <w:r w:rsidRPr="00B32FF2">
        <w:rPr>
          <w:rFonts w:ascii="Times New Roman" w:hAnsi="Times New Roman" w:cs="Times New Roman"/>
          <w:b/>
          <w:bCs/>
        </w:rPr>
        <w:t>c</w:t>
      </w:r>
      <w:r w:rsidRPr="00B32FF2">
        <w:rPr>
          <w:rFonts w:ascii="Times New Roman" w:hAnsi="Times New Roman" w:cs="Times New Roman"/>
          <w:b/>
          <w:bCs/>
          <w:vertAlign w:val="superscript"/>
        </w:rPr>
        <w:t>Age</w:t>
      </w:r>
      <w:proofErr w:type="spellEnd"/>
      <w:r w:rsidRPr="00B32FF2">
        <w:rPr>
          <w:rFonts w:ascii="Times New Roman" w:hAnsi="Times New Roman" w:cs="Times New Roman"/>
          <w:b/>
          <w:bCs/>
        </w:rPr>
        <w:t xml:space="preserve"> × d [if female]</w:t>
      </w:r>
    </w:p>
    <w:p w14:paraId="37E7AB64" w14:textId="77777777" w:rsidR="00B32FF2" w:rsidRPr="006467BD" w:rsidRDefault="00B32FF2" w:rsidP="00B32FF2">
      <w:pPr>
        <w:autoSpaceDE w:val="0"/>
        <w:autoSpaceDN w:val="0"/>
        <w:adjustRightInd w:val="0"/>
        <w:spacing w:line="480" w:lineRule="auto"/>
        <w:jc w:val="center"/>
        <w:rPr>
          <w:rFonts w:ascii="Times New Roman" w:hAnsi="Times New Roman" w:cs="Times New Roman"/>
        </w:rPr>
      </w:pPr>
    </w:p>
    <w:p w14:paraId="38988BBB" w14:textId="36AB328A" w:rsidR="006467BD" w:rsidRPr="006467BD" w:rsidRDefault="006467BD" w:rsidP="00856AB2">
      <w:pPr>
        <w:autoSpaceDE w:val="0"/>
        <w:autoSpaceDN w:val="0"/>
        <w:adjustRightInd w:val="0"/>
        <w:spacing w:line="360" w:lineRule="auto"/>
        <w:jc w:val="both"/>
        <w:rPr>
          <w:rFonts w:ascii="Times New Roman" w:hAnsi="Times New Roman" w:cs="Times New Roman"/>
        </w:rPr>
      </w:pPr>
      <w:r w:rsidRPr="006467BD">
        <w:rPr>
          <w:rFonts w:ascii="Times New Roman" w:hAnsi="Times New Roman" w:cs="Times New Roman"/>
        </w:rPr>
        <w:t>Here</w:t>
      </w:r>
      <w:r w:rsidR="00062B58">
        <w:rPr>
          <w:rFonts w:ascii="Times New Roman" w:hAnsi="Times New Roman" w:cs="Times New Roman"/>
        </w:rPr>
        <w:t>.</w:t>
      </w:r>
      <w:r w:rsidRPr="006467BD">
        <w:rPr>
          <w:rFonts w:ascii="Times New Roman" w:hAnsi="Times New Roman" w:cs="Times New Roman"/>
        </w:rPr>
        <w:t xml:space="preserve"> κ takes the value of 0.7 for female participants and 0.9 for male participants. </w:t>
      </w:r>
      <w:r w:rsidR="00B32FF2">
        <w:rPr>
          <w:rFonts w:ascii="Times New Roman" w:hAnsi="Times New Roman" w:cs="Times New Roman"/>
        </w:rPr>
        <w:t>M</w:t>
      </w:r>
      <w:r w:rsidR="00B32FF2" w:rsidRPr="00F51E8A">
        <w:rPr>
          <w:rFonts w:ascii="Times New Roman" w:hAnsi="Times New Roman" w:cs="Times New Roman"/>
        </w:rPr>
        <w:t xml:space="preserve">in indicates the minimum of </w:t>
      </w:r>
      <w:proofErr w:type="spellStart"/>
      <w:r w:rsidR="00B32FF2" w:rsidRPr="00F51E8A">
        <w:rPr>
          <w:rFonts w:ascii="Times New Roman" w:hAnsi="Times New Roman" w:cs="Times New Roman"/>
        </w:rPr>
        <w:t>Scr</w:t>
      </w:r>
      <w:proofErr w:type="spellEnd"/>
      <w:r w:rsidR="00B32FF2" w:rsidRPr="00F51E8A">
        <w:rPr>
          <w:rFonts w:ascii="Times New Roman" w:hAnsi="Times New Roman" w:cs="Times New Roman"/>
        </w:rPr>
        <w:t>/κ and 1</w:t>
      </w:r>
      <w:r w:rsidR="00062B58">
        <w:rPr>
          <w:rFonts w:ascii="Times New Roman" w:hAnsi="Times New Roman" w:cs="Times New Roman"/>
        </w:rPr>
        <w:t>.</w:t>
      </w:r>
      <w:r w:rsidR="00B32FF2" w:rsidRPr="00F51E8A">
        <w:rPr>
          <w:rFonts w:ascii="Times New Roman" w:hAnsi="Times New Roman" w:cs="Times New Roman"/>
        </w:rPr>
        <w:t xml:space="preserve"> and max indicates the maximum of </w:t>
      </w:r>
      <w:proofErr w:type="spellStart"/>
      <w:r w:rsidR="00B32FF2" w:rsidRPr="00F51E8A">
        <w:rPr>
          <w:rFonts w:ascii="Times New Roman" w:hAnsi="Times New Roman" w:cs="Times New Roman"/>
        </w:rPr>
        <w:t>Scr</w:t>
      </w:r>
      <w:proofErr w:type="spellEnd"/>
      <w:r w:rsidR="00B32FF2" w:rsidRPr="00F51E8A">
        <w:rPr>
          <w:rFonts w:ascii="Times New Roman" w:hAnsi="Times New Roman" w:cs="Times New Roman"/>
        </w:rPr>
        <w:t>/κ and 1.</w:t>
      </w:r>
      <w:r w:rsidR="00B32FF2">
        <w:rPr>
          <w:rFonts w:ascii="Times New Roman" w:hAnsi="Times New Roman" w:cs="Times New Roman"/>
        </w:rPr>
        <w:t xml:space="preserve"> </w:t>
      </w:r>
      <w:r w:rsidRPr="006467BD">
        <w:rPr>
          <w:rFonts w:ascii="Times New Roman" w:hAnsi="Times New Roman" w:cs="Times New Roman"/>
        </w:rPr>
        <w:t xml:space="preserve">It's important to note that the 2009 and 2012 models were developed in previous studies. Sex differences in the </w:t>
      </w:r>
      <w:proofErr w:type="spellStart"/>
      <w:r w:rsidRPr="006467BD">
        <w:rPr>
          <w:rFonts w:ascii="Times New Roman" w:hAnsi="Times New Roman" w:cs="Times New Roman"/>
        </w:rPr>
        <w:t>eGFRcr</w:t>
      </w:r>
      <w:proofErr w:type="spellEnd"/>
      <w:r w:rsidRPr="006467BD">
        <w:rPr>
          <w:rFonts w:ascii="Times New Roman" w:hAnsi="Times New Roman" w:cs="Times New Roman"/>
        </w:rPr>
        <w:t xml:space="preserve"> </w:t>
      </w:r>
      <w:r w:rsidR="00B32FF2">
        <w:rPr>
          <w:rFonts w:ascii="Times New Roman" w:hAnsi="Times New Roman" w:cs="Times New Roman"/>
        </w:rPr>
        <w:t>are</w:t>
      </w:r>
      <w:r w:rsidRPr="006467BD">
        <w:rPr>
          <w:rFonts w:ascii="Times New Roman" w:hAnsi="Times New Roman" w:cs="Times New Roman"/>
        </w:rPr>
        <w:t xml:space="preserve"> modeled as sex-specific creatinine coefficients</w:t>
      </w:r>
      <w:r w:rsidR="004B50FD">
        <w:rPr>
          <w:rFonts w:ascii="Times New Roman" w:hAnsi="Times New Roman" w:cs="Times New Roman"/>
        </w:rPr>
        <w:t>,</w:t>
      </w:r>
      <w:r w:rsidRPr="006467BD">
        <w:rPr>
          <w:rFonts w:ascii="Times New Roman" w:hAnsi="Times New Roman" w:cs="Times New Roman"/>
        </w:rPr>
        <w:t xml:space="preserve"> along with coefficients for female sex. The CKD-EPI stands for Chronic Kidney Disease Epidemiology Collaboration</w:t>
      </w:r>
      <w:r w:rsidR="004B50FD">
        <w:rPr>
          <w:rFonts w:ascii="Times New Roman" w:hAnsi="Times New Roman" w:cs="Times New Roman"/>
        </w:rPr>
        <w:t xml:space="preserve">, </w:t>
      </w:r>
      <w:r w:rsidRPr="006467BD">
        <w:rPr>
          <w:rFonts w:ascii="Times New Roman" w:hAnsi="Times New Roman" w:cs="Times New Roman"/>
        </w:rPr>
        <w:t xml:space="preserve">where </w:t>
      </w:r>
      <w:proofErr w:type="spellStart"/>
      <w:r w:rsidR="00693A7F" w:rsidRPr="00F51E8A">
        <w:rPr>
          <w:rFonts w:ascii="Times New Roman" w:hAnsi="Times New Roman" w:cs="Times New Roman"/>
        </w:rPr>
        <w:t>Sc</w:t>
      </w:r>
      <w:r w:rsidR="00693A7F">
        <w:rPr>
          <w:rFonts w:ascii="Times New Roman" w:hAnsi="Times New Roman" w:cs="Times New Roman"/>
        </w:rPr>
        <w:t>r</w:t>
      </w:r>
      <w:proofErr w:type="spellEnd"/>
      <w:r w:rsidRPr="006467BD">
        <w:rPr>
          <w:rFonts w:ascii="Times New Roman" w:hAnsi="Times New Roman" w:cs="Times New Roman"/>
        </w:rPr>
        <w:t xml:space="preserve"> represents </w:t>
      </w:r>
      <w:r w:rsidR="00693A7F">
        <w:rPr>
          <w:rFonts w:ascii="Times New Roman" w:hAnsi="Times New Roman" w:cs="Times New Roman"/>
        </w:rPr>
        <w:t>serum creatinine</w:t>
      </w:r>
      <w:r w:rsidRPr="006467BD">
        <w:rPr>
          <w:rFonts w:ascii="Times New Roman" w:hAnsi="Times New Roman" w:cs="Times New Roman"/>
        </w:rPr>
        <w:t>.</w:t>
      </w:r>
    </w:p>
    <w:p w14:paraId="4F3561EB" w14:textId="77777777" w:rsidR="006467BD" w:rsidRPr="006467BD" w:rsidRDefault="006467BD" w:rsidP="00856AB2">
      <w:pPr>
        <w:autoSpaceDE w:val="0"/>
        <w:autoSpaceDN w:val="0"/>
        <w:adjustRightInd w:val="0"/>
        <w:spacing w:line="360" w:lineRule="auto"/>
        <w:jc w:val="both"/>
        <w:rPr>
          <w:rFonts w:ascii="Times New Roman" w:hAnsi="Times New Roman" w:cs="Times New Roman"/>
        </w:rPr>
      </w:pPr>
    </w:p>
    <w:p w14:paraId="71ECE1E0" w14:textId="77777777" w:rsidR="004B50FD" w:rsidRDefault="006467BD" w:rsidP="00856AB2">
      <w:pPr>
        <w:autoSpaceDE w:val="0"/>
        <w:autoSpaceDN w:val="0"/>
        <w:adjustRightInd w:val="0"/>
        <w:spacing w:line="360" w:lineRule="auto"/>
        <w:jc w:val="both"/>
        <w:rPr>
          <w:rFonts w:ascii="Times New Roman" w:hAnsi="Times New Roman" w:cs="Times New Roman"/>
        </w:rPr>
      </w:pPr>
      <w:r w:rsidRPr="006467BD">
        <w:rPr>
          <w:rFonts w:ascii="Times New Roman" w:hAnsi="Times New Roman" w:cs="Times New Roman"/>
        </w:rPr>
        <w:t>The value of μ is 142 for the 2021 CKD-EPI creatinine (2009 CKD-EPI creatinine fit without race)</w:t>
      </w:r>
    </w:p>
    <w:p w14:paraId="549229C5" w14:textId="10904D31" w:rsidR="006467BD" w:rsidRDefault="004B50FD" w:rsidP="00856AB2">
      <w:pPr>
        <w:autoSpaceDE w:val="0"/>
        <w:autoSpaceDN w:val="0"/>
        <w:adjustRightInd w:val="0"/>
        <w:spacing w:line="360" w:lineRule="auto"/>
        <w:jc w:val="both"/>
        <w:rPr>
          <w:rFonts w:ascii="Times New Roman" w:hAnsi="Times New Roman" w:cs="Times New Roman"/>
        </w:rPr>
      </w:pPr>
      <w:r>
        <w:rPr>
          <w:rFonts w:ascii="Times New Roman" w:hAnsi="Times New Roman" w:cs="Times New Roman"/>
        </w:rPr>
        <w:t>,</w:t>
      </w:r>
      <w:r w:rsidR="006467BD" w:rsidRPr="006467BD">
        <w:rPr>
          <w:rFonts w:ascii="Times New Roman" w:hAnsi="Times New Roman" w:cs="Times New Roman"/>
        </w:rPr>
        <w:t xml:space="preserve"> specifically for </w:t>
      </w:r>
      <w:proofErr w:type="spellStart"/>
      <w:proofErr w:type="gramStart"/>
      <w:r w:rsidR="006467BD" w:rsidRPr="006467BD">
        <w:rPr>
          <w:rFonts w:ascii="Times New Roman" w:hAnsi="Times New Roman" w:cs="Times New Roman"/>
        </w:rPr>
        <w:t>eGFRcr</w:t>
      </w:r>
      <w:proofErr w:type="spellEnd"/>
      <w:r w:rsidR="006467BD" w:rsidRPr="006467BD">
        <w:rPr>
          <w:rFonts w:ascii="Times New Roman" w:hAnsi="Times New Roman" w:cs="Times New Roman"/>
        </w:rPr>
        <w:t>(</w:t>
      </w:r>
      <w:proofErr w:type="gramEnd"/>
      <w:r w:rsidR="006467BD" w:rsidRPr="006467BD">
        <w:rPr>
          <w:rFonts w:ascii="Times New Roman" w:hAnsi="Times New Roman" w:cs="Times New Roman"/>
        </w:rPr>
        <w:t>AS).</w:t>
      </w:r>
      <w:r w:rsidR="00B32FF2">
        <w:rPr>
          <w:rFonts w:ascii="Times New Roman" w:hAnsi="Times New Roman" w:cs="Times New Roman"/>
        </w:rPr>
        <w:t xml:space="preserve"> </w:t>
      </w:r>
      <w:r w:rsidR="006467BD" w:rsidRPr="006467BD">
        <w:rPr>
          <w:rFonts w:ascii="Times New Roman" w:hAnsi="Times New Roman" w:cs="Times New Roman"/>
        </w:rPr>
        <w:t>The coefficient "a</w:t>
      </w:r>
      <w:r w:rsidR="006467BD" w:rsidRPr="00B32FF2">
        <w:rPr>
          <w:rFonts w:ascii="Times New Roman" w:hAnsi="Times New Roman" w:cs="Times New Roman"/>
          <w:vertAlign w:val="subscript"/>
        </w:rPr>
        <w:t>1</w:t>
      </w:r>
      <w:r w:rsidR="006467BD" w:rsidRPr="006467BD">
        <w:rPr>
          <w:rFonts w:ascii="Times New Roman" w:hAnsi="Times New Roman" w:cs="Times New Roman"/>
        </w:rPr>
        <w:t>" is applied when creatinine levels are less than or equal to 0.9 mg per deciliter for male participants and 0.7 mg per deciliter for female participants. Conversely</w:t>
      </w:r>
      <w:r>
        <w:rPr>
          <w:rFonts w:ascii="Times New Roman" w:hAnsi="Times New Roman" w:cs="Times New Roman"/>
        </w:rPr>
        <w:t>,</w:t>
      </w:r>
      <w:r w:rsidR="006467BD" w:rsidRPr="006467BD">
        <w:rPr>
          <w:rFonts w:ascii="Times New Roman" w:hAnsi="Times New Roman" w:cs="Times New Roman"/>
        </w:rPr>
        <w:t xml:space="preserve"> the coefficient "a</w:t>
      </w:r>
      <w:r w:rsidR="006467BD" w:rsidRPr="00B32FF2">
        <w:rPr>
          <w:rFonts w:ascii="Times New Roman" w:hAnsi="Times New Roman" w:cs="Times New Roman"/>
          <w:vertAlign w:val="subscript"/>
        </w:rPr>
        <w:t>2</w:t>
      </w:r>
      <w:r w:rsidR="006467BD" w:rsidRPr="006467BD">
        <w:rPr>
          <w:rFonts w:ascii="Times New Roman" w:hAnsi="Times New Roman" w:cs="Times New Roman"/>
        </w:rPr>
        <w:t xml:space="preserve">" is used when creatinine levels exceed 0.9 mg per </w:t>
      </w:r>
      <w:r w:rsidR="006467BD" w:rsidRPr="006467BD">
        <w:rPr>
          <w:rFonts w:ascii="Times New Roman" w:hAnsi="Times New Roman" w:cs="Times New Roman"/>
        </w:rPr>
        <w:lastRenderedPageBreak/>
        <w:t xml:space="preserve">deciliter for male participants and 0.7 mg per deciliter for female participants. </w:t>
      </w:r>
      <w:r w:rsidR="00B32FF2">
        <w:rPr>
          <w:rFonts w:ascii="Times New Roman" w:hAnsi="Times New Roman" w:cs="Times New Roman"/>
        </w:rPr>
        <w:t>M</w:t>
      </w:r>
      <w:r w:rsidR="006467BD" w:rsidRPr="006467BD">
        <w:rPr>
          <w:rFonts w:ascii="Times New Roman" w:hAnsi="Times New Roman" w:cs="Times New Roman"/>
        </w:rPr>
        <w:t>ore details regarding these coefficients</w:t>
      </w:r>
      <w:r w:rsidR="00B32FF2">
        <w:rPr>
          <w:rFonts w:ascii="Times New Roman" w:hAnsi="Times New Roman" w:cs="Times New Roman"/>
        </w:rPr>
        <w:t xml:space="preserve"> can be found</w:t>
      </w:r>
      <w:r w:rsidR="006467BD" w:rsidRPr="006467BD">
        <w:rPr>
          <w:rFonts w:ascii="Times New Roman" w:hAnsi="Times New Roman" w:cs="Times New Roman"/>
        </w:rPr>
        <w:t xml:space="preserve"> in the relevant paper</w:t>
      </w:r>
      <w:r w:rsidR="008F3020">
        <w:rPr>
          <w:rFonts w:ascii="Times New Roman" w:hAnsi="Times New Roman" w:cs="Times New Roman"/>
        </w:rPr>
        <w:t xml:space="preserve"> </w:t>
      </w:r>
      <w:r w:rsidR="008F3020">
        <w:rPr>
          <w:rFonts w:ascii="Times New Roman" w:hAnsi="Times New Roman" w:cs="Times New Roman"/>
        </w:rPr>
        <w:fldChar w:fldCharType="begin"/>
      </w:r>
      <w:r w:rsidR="00062B58">
        <w:rPr>
          <w:rFonts w:ascii="Times New Roman" w:hAnsi="Times New Roman" w:cs="Times New Roman"/>
        </w:rPr>
        <w:instrText xml:space="preserve"> ADDIN EN.CITE &lt;EndNote&gt;&lt;Cite&gt;&lt;Author&gt;Inker&lt;/Author&gt;&lt;Year&gt;2021&lt;/Year&gt;&lt;RecNum&gt;5&lt;/RecNum&gt;&lt;DisplayText&gt;(7)&lt;/DisplayText&gt;&lt;record&gt;&lt;rec-number&gt;5&lt;/rec-number&gt;&lt;foreign-keys&gt;&lt;key app="EN" db-id="dsddsxdxk0x0e4eptwuxe5scrsdrsfvrwt2d" timestamp="1697034240"&gt;5&lt;/key&gt;&lt;/foreign-keys&gt;&lt;ref-type name="Journal Article"&gt;17&lt;/ref-type&gt;&lt;contributors&gt;&lt;authors&gt;&lt;author&gt;Inker, Lesley A&lt;/author&gt;&lt;author&gt;Eneanya, Nwamaka D&lt;/author&gt;&lt;author&gt;Coresh, Josef&lt;/author&gt;&lt;author&gt;Tighiouart, Hocine&lt;/author&gt;&lt;author&gt;Wang, Dan&lt;/author&gt;&lt;author&gt;Sang, Yingying&lt;/author&gt;&lt;author&gt;Crews, Deidra C&lt;/author&gt;&lt;author&gt;Doria, Alessandro&lt;/author&gt;&lt;author&gt;Estrella, Michelle M&lt;/author&gt;&lt;author&gt;Froissart, Marc&lt;/author&gt;&lt;/authors&gt;&lt;/contributors&gt;&lt;titles&gt;&lt;title&gt;New creatinine-and cystatin C–based equations to estimate GFR without race&lt;/title&gt;&lt;secondary-title&gt;New England Journal of Medicine&lt;/secondary-title&gt;&lt;/titles&gt;&lt;periodical&gt;&lt;full-title&gt;New England Journal of Medicine&lt;/full-title&gt;&lt;/periodical&gt;&lt;pages&gt;1737-1749&lt;/pages&gt;&lt;volume&gt;385&lt;/volume&gt;&lt;number&gt;19&lt;/number&gt;&lt;dates&gt;&lt;year&gt;2021&lt;/year&gt;&lt;/dates&gt;&lt;isbn&gt;0028-4793&lt;/isbn&gt;&lt;urls&gt;&lt;/urls&gt;&lt;/record&gt;&lt;/Cite&gt;&lt;/EndNote&gt;</w:instrText>
      </w:r>
      <w:r w:rsidR="008F3020">
        <w:rPr>
          <w:rFonts w:ascii="Times New Roman" w:hAnsi="Times New Roman" w:cs="Times New Roman"/>
        </w:rPr>
        <w:fldChar w:fldCharType="separate"/>
      </w:r>
      <w:r w:rsidR="00062B58">
        <w:rPr>
          <w:rFonts w:ascii="Times New Roman" w:hAnsi="Times New Roman" w:cs="Times New Roman"/>
          <w:noProof/>
        </w:rPr>
        <w:t>(7)</w:t>
      </w:r>
      <w:r w:rsidR="008F3020">
        <w:rPr>
          <w:rFonts w:ascii="Times New Roman" w:hAnsi="Times New Roman" w:cs="Times New Roman"/>
        </w:rPr>
        <w:fldChar w:fldCharType="end"/>
      </w:r>
      <w:r w:rsidR="006467BD" w:rsidRPr="006467BD">
        <w:rPr>
          <w:rFonts w:ascii="Times New Roman" w:hAnsi="Times New Roman" w:cs="Times New Roman"/>
        </w:rPr>
        <w:t>.</w:t>
      </w:r>
    </w:p>
    <w:p w14:paraId="667D7C9A" w14:textId="77777777" w:rsidR="004B50FD" w:rsidRPr="006467BD" w:rsidRDefault="004B50FD" w:rsidP="00856AB2">
      <w:pPr>
        <w:autoSpaceDE w:val="0"/>
        <w:autoSpaceDN w:val="0"/>
        <w:adjustRightInd w:val="0"/>
        <w:spacing w:line="360" w:lineRule="auto"/>
        <w:jc w:val="both"/>
        <w:rPr>
          <w:rFonts w:ascii="Times New Roman" w:hAnsi="Times New Roman" w:cs="Times New Roman"/>
        </w:rPr>
      </w:pPr>
    </w:p>
    <w:p w14:paraId="74B91460" w14:textId="72916AFA" w:rsidR="006467BD" w:rsidRDefault="00F65B0C" w:rsidP="00856AB2">
      <w:pPr>
        <w:autoSpaceDE w:val="0"/>
        <w:autoSpaceDN w:val="0"/>
        <w:adjustRightInd w:val="0"/>
        <w:spacing w:line="360" w:lineRule="auto"/>
        <w:jc w:val="both"/>
        <w:rPr>
          <w:rFonts w:ascii="Times New Roman" w:hAnsi="Times New Roman" w:cs="Times New Roman"/>
        </w:rPr>
      </w:pPr>
      <w:r w:rsidRPr="008F3020">
        <w:rPr>
          <w:rFonts w:ascii="Times New Roman" w:hAnsi="Times New Roman" w:cs="Times New Roman"/>
        </w:rPr>
        <w:t>While acknowledging the limitations associated with plasma creatinine and the 24-hour creatinine clearance method</w:t>
      </w:r>
      <w:r w:rsidR="004B50FD">
        <w:rPr>
          <w:rFonts w:ascii="Times New Roman" w:hAnsi="Times New Roman" w:cs="Times New Roman"/>
        </w:rPr>
        <w:t>,</w:t>
      </w:r>
      <w:r w:rsidRPr="008F3020">
        <w:rPr>
          <w:rFonts w:ascii="Times New Roman" w:hAnsi="Times New Roman" w:cs="Times New Roman"/>
        </w:rPr>
        <w:t xml:space="preserve"> the National Kidney Foundation Disease Outcomes Quality Initiative (K-DOQI) has endorsed the utilization of estimated glomerular filtration rate (eGFR) calculated through prediction equations derived from plasma or serum creatinine levels</w:t>
      </w:r>
      <w:r w:rsidR="008F3020" w:rsidRPr="008F3020">
        <w:rPr>
          <w:rFonts w:ascii="Times New Roman" w:hAnsi="Times New Roman" w:cs="Times New Roman"/>
        </w:rPr>
        <w:t xml:space="preserve"> </w:t>
      </w:r>
      <w:r w:rsidR="008F3020" w:rsidRPr="008F3020">
        <w:rPr>
          <w:rFonts w:ascii="Times New Roman" w:hAnsi="Times New Roman" w:cs="Times New Roman"/>
        </w:rPr>
        <w:fldChar w:fldCharType="begin"/>
      </w:r>
      <w:r w:rsidR="00062B58">
        <w:rPr>
          <w:rFonts w:ascii="Times New Roman" w:hAnsi="Times New Roman" w:cs="Times New Roman"/>
        </w:rPr>
        <w:instrText xml:space="preserve"> ADDIN EN.CITE &lt;EndNote&gt;&lt;Cite&gt;&lt;Author&gt;Foundation&lt;/Author&gt;&lt;RecNum&gt;14&lt;/RecNum&gt;&lt;DisplayText&gt;(8)&lt;/DisplayText&gt;&lt;record&gt;&lt;rec-number&gt;14&lt;/rec-number&gt;&lt;foreign-keys&gt;&lt;key app="EN" db-id="5zxfztvfddzdp9ewp2exrtxepdrdspfrvvez" timestamp="1726074593"&gt;14&lt;/key&gt;&lt;/foreign-keys&gt;&lt;ref-type name="Journal Article"&gt;17&lt;/ref-type&gt;&lt;contributors&gt;&lt;authors&gt;&lt;author&gt;National Kidney Foundation&lt;/author&gt;&lt;/authors&gt;&lt;/contributors&gt;&lt;titles&gt;&lt;title&gt; KDOQI clinical practice guidelines&lt;/title&gt;&lt;/titles&gt;&lt;dates&gt;&lt;/dates&gt;&lt;urls&gt;&lt;related-urls&gt;&lt;url&gt;https://www.kidney.org/professionals/kdoqi&lt;/url&gt;&lt;/related-urls&gt;&lt;/urls&gt;&lt;/record&gt;&lt;/Cite&gt;&lt;/EndNote&gt;</w:instrText>
      </w:r>
      <w:r w:rsidR="008F3020" w:rsidRPr="008F3020">
        <w:rPr>
          <w:rFonts w:ascii="Times New Roman" w:hAnsi="Times New Roman" w:cs="Times New Roman"/>
        </w:rPr>
        <w:fldChar w:fldCharType="separate"/>
      </w:r>
      <w:r w:rsidR="00062B58">
        <w:rPr>
          <w:rFonts w:ascii="Times New Roman" w:hAnsi="Times New Roman" w:cs="Times New Roman"/>
          <w:noProof/>
        </w:rPr>
        <w:t>(8)</w:t>
      </w:r>
      <w:r w:rsidR="008F3020" w:rsidRPr="008F3020">
        <w:rPr>
          <w:rFonts w:ascii="Times New Roman" w:hAnsi="Times New Roman" w:cs="Times New Roman"/>
        </w:rPr>
        <w:fldChar w:fldCharType="end"/>
      </w:r>
      <w:r w:rsidRPr="008F3020">
        <w:rPr>
          <w:rFonts w:ascii="Times New Roman" w:hAnsi="Times New Roman" w:cs="Times New Roman"/>
        </w:rPr>
        <w:t>.</w:t>
      </w:r>
    </w:p>
    <w:p w14:paraId="1305F6A7" w14:textId="77777777" w:rsidR="00856AB2" w:rsidRDefault="00856AB2" w:rsidP="00856AB2">
      <w:pPr>
        <w:autoSpaceDE w:val="0"/>
        <w:autoSpaceDN w:val="0"/>
        <w:adjustRightInd w:val="0"/>
        <w:spacing w:line="360" w:lineRule="auto"/>
        <w:jc w:val="both"/>
        <w:rPr>
          <w:rFonts w:ascii="Times New Roman" w:hAnsi="Times New Roman" w:cs="Times New Roman"/>
        </w:rPr>
      </w:pPr>
    </w:p>
    <w:p w14:paraId="709B2187" w14:textId="03E233BD" w:rsidR="00856AB2" w:rsidRDefault="00856AB2" w:rsidP="00856AB2">
      <w:pPr>
        <w:autoSpaceDE w:val="0"/>
        <w:autoSpaceDN w:val="0"/>
        <w:adjustRightInd w:val="0"/>
        <w:spacing w:line="360" w:lineRule="auto"/>
        <w:jc w:val="both"/>
        <w:rPr>
          <w:rFonts w:ascii="Times New Roman" w:hAnsi="Times New Roman" w:cs="Times New Roman"/>
        </w:rPr>
      </w:pPr>
    </w:p>
    <w:p w14:paraId="26E522FF" w14:textId="77777777" w:rsidR="00856AB2" w:rsidRDefault="00856AB2" w:rsidP="00856AB2">
      <w:pPr>
        <w:autoSpaceDE w:val="0"/>
        <w:autoSpaceDN w:val="0"/>
        <w:adjustRightInd w:val="0"/>
        <w:spacing w:line="360" w:lineRule="auto"/>
        <w:jc w:val="both"/>
        <w:rPr>
          <w:rFonts w:ascii="Times New Roman" w:hAnsi="Times New Roman" w:cs="Times New Roman"/>
        </w:rPr>
      </w:pPr>
    </w:p>
    <w:p w14:paraId="1EC94D23" w14:textId="77777777" w:rsidR="00856AB2" w:rsidRDefault="00856AB2" w:rsidP="00856AB2">
      <w:pPr>
        <w:autoSpaceDE w:val="0"/>
        <w:autoSpaceDN w:val="0"/>
        <w:adjustRightInd w:val="0"/>
        <w:spacing w:line="360" w:lineRule="auto"/>
        <w:jc w:val="both"/>
        <w:rPr>
          <w:rFonts w:ascii="Times New Roman" w:hAnsi="Times New Roman" w:cs="Times New Roman"/>
        </w:rPr>
      </w:pPr>
    </w:p>
    <w:p w14:paraId="5C1192EE" w14:textId="77777777" w:rsidR="00856AB2" w:rsidRDefault="00856AB2" w:rsidP="00856AB2">
      <w:pPr>
        <w:autoSpaceDE w:val="0"/>
        <w:autoSpaceDN w:val="0"/>
        <w:adjustRightInd w:val="0"/>
        <w:spacing w:line="360" w:lineRule="auto"/>
        <w:jc w:val="both"/>
        <w:rPr>
          <w:rFonts w:ascii="Times New Roman" w:hAnsi="Times New Roman" w:cs="Times New Roman"/>
        </w:rPr>
      </w:pPr>
    </w:p>
    <w:p w14:paraId="62DCCF80" w14:textId="77777777" w:rsidR="00856AB2" w:rsidRDefault="00856AB2" w:rsidP="00856AB2">
      <w:pPr>
        <w:autoSpaceDE w:val="0"/>
        <w:autoSpaceDN w:val="0"/>
        <w:adjustRightInd w:val="0"/>
        <w:spacing w:line="360" w:lineRule="auto"/>
        <w:jc w:val="both"/>
        <w:rPr>
          <w:rFonts w:ascii="Times New Roman" w:hAnsi="Times New Roman" w:cs="Times New Roman"/>
        </w:rPr>
      </w:pPr>
    </w:p>
    <w:p w14:paraId="4FBBE0A2" w14:textId="77777777" w:rsidR="00856AB2" w:rsidRDefault="00856AB2" w:rsidP="00856AB2">
      <w:pPr>
        <w:autoSpaceDE w:val="0"/>
        <w:autoSpaceDN w:val="0"/>
        <w:adjustRightInd w:val="0"/>
        <w:spacing w:line="360" w:lineRule="auto"/>
        <w:jc w:val="both"/>
        <w:rPr>
          <w:rFonts w:ascii="Times New Roman" w:hAnsi="Times New Roman" w:cs="Times New Roman"/>
        </w:rPr>
      </w:pPr>
    </w:p>
    <w:p w14:paraId="74FC742B" w14:textId="77777777" w:rsidR="00CA2F42" w:rsidRDefault="00CA2F42" w:rsidP="00856AB2">
      <w:pPr>
        <w:autoSpaceDE w:val="0"/>
        <w:autoSpaceDN w:val="0"/>
        <w:adjustRightInd w:val="0"/>
        <w:spacing w:line="360" w:lineRule="auto"/>
        <w:jc w:val="both"/>
        <w:rPr>
          <w:rFonts w:ascii="Times New Roman" w:hAnsi="Times New Roman" w:cs="Times New Roman"/>
        </w:rPr>
      </w:pPr>
    </w:p>
    <w:p w14:paraId="2242950D" w14:textId="77777777" w:rsidR="00CA2F42" w:rsidRDefault="00CA2F42" w:rsidP="00856AB2">
      <w:pPr>
        <w:autoSpaceDE w:val="0"/>
        <w:autoSpaceDN w:val="0"/>
        <w:adjustRightInd w:val="0"/>
        <w:spacing w:line="360" w:lineRule="auto"/>
        <w:jc w:val="both"/>
        <w:rPr>
          <w:rFonts w:ascii="Times New Roman" w:hAnsi="Times New Roman" w:cs="Times New Roman"/>
        </w:rPr>
      </w:pPr>
    </w:p>
    <w:p w14:paraId="33D621A6" w14:textId="77777777" w:rsidR="00CA2F42" w:rsidRDefault="00CA2F42" w:rsidP="00856AB2">
      <w:pPr>
        <w:autoSpaceDE w:val="0"/>
        <w:autoSpaceDN w:val="0"/>
        <w:adjustRightInd w:val="0"/>
        <w:spacing w:line="360" w:lineRule="auto"/>
        <w:jc w:val="both"/>
        <w:rPr>
          <w:rFonts w:ascii="Times New Roman" w:hAnsi="Times New Roman" w:cs="Times New Roman"/>
        </w:rPr>
      </w:pPr>
    </w:p>
    <w:p w14:paraId="6E84E59E" w14:textId="77777777" w:rsidR="00CA2F42" w:rsidRDefault="00CA2F42" w:rsidP="00856AB2">
      <w:pPr>
        <w:autoSpaceDE w:val="0"/>
        <w:autoSpaceDN w:val="0"/>
        <w:adjustRightInd w:val="0"/>
        <w:spacing w:line="360" w:lineRule="auto"/>
        <w:jc w:val="both"/>
        <w:rPr>
          <w:rFonts w:ascii="Times New Roman" w:hAnsi="Times New Roman" w:cs="Times New Roman"/>
        </w:rPr>
      </w:pPr>
    </w:p>
    <w:p w14:paraId="268237A5" w14:textId="77777777" w:rsidR="00CA2F42" w:rsidRDefault="00CA2F42" w:rsidP="00856AB2">
      <w:pPr>
        <w:autoSpaceDE w:val="0"/>
        <w:autoSpaceDN w:val="0"/>
        <w:adjustRightInd w:val="0"/>
        <w:spacing w:line="360" w:lineRule="auto"/>
        <w:jc w:val="both"/>
        <w:rPr>
          <w:rFonts w:ascii="Times New Roman" w:hAnsi="Times New Roman" w:cs="Times New Roman"/>
        </w:rPr>
      </w:pPr>
    </w:p>
    <w:p w14:paraId="561FB1AB" w14:textId="77777777" w:rsidR="00CA2F42" w:rsidRDefault="00CA2F42" w:rsidP="00856AB2">
      <w:pPr>
        <w:autoSpaceDE w:val="0"/>
        <w:autoSpaceDN w:val="0"/>
        <w:adjustRightInd w:val="0"/>
        <w:spacing w:line="360" w:lineRule="auto"/>
        <w:jc w:val="both"/>
        <w:rPr>
          <w:rFonts w:ascii="Times New Roman" w:hAnsi="Times New Roman" w:cs="Times New Roman"/>
        </w:rPr>
      </w:pPr>
    </w:p>
    <w:p w14:paraId="2D626D88" w14:textId="77777777" w:rsidR="00CA2F42" w:rsidRDefault="00CA2F42" w:rsidP="00856AB2">
      <w:pPr>
        <w:autoSpaceDE w:val="0"/>
        <w:autoSpaceDN w:val="0"/>
        <w:adjustRightInd w:val="0"/>
        <w:spacing w:line="360" w:lineRule="auto"/>
        <w:jc w:val="both"/>
        <w:rPr>
          <w:rFonts w:ascii="Times New Roman" w:hAnsi="Times New Roman" w:cs="Times New Roman"/>
        </w:rPr>
      </w:pPr>
    </w:p>
    <w:p w14:paraId="33054132" w14:textId="77777777" w:rsidR="00CA2F42" w:rsidRDefault="00CA2F42" w:rsidP="00856AB2">
      <w:pPr>
        <w:autoSpaceDE w:val="0"/>
        <w:autoSpaceDN w:val="0"/>
        <w:adjustRightInd w:val="0"/>
        <w:spacing w:line="360" w:lineRule="auto"/>
        <w:jc w:val="both"/>
        <w:rPr>
          <w:rFonts w:ascii="Times New Roman" w:hAnsi="Times New Roman" w:cs="Times New Roman"/>
        </w:rPr>
      </w:pPr>
    </w:p>
    <w:p w14:paraId="09CF9781" w14:textId="77777777" w:rsidR="00062B58" w:rsidRDefault="00062B58" w:rsidP="00856AB2">
      <w:pPr>
        <w:autoSpaceDE w:val="0"/>
        <w:autoSpaceDN w:val="0"/>
        <w:adjustRightInd w:val="0"/>
        <w:spacing w:line="360" w:lineRule="auto"/>
        <w:jc w:val="both"/>
        <w:rPr>
          <w:rFonts w:ascii="Times New Roman" w:hAnsi="Times New Roman" w:cs="Times New Roman"/>
        </w:rPr>
      </w:pPr>
    </w:p>
    <w:p w14:paraId="561AA124" w14:textId="77777777" w:rsidR="00062B58" w:rsidRDefault="00062B58" w:rsidP="00856AB2">
      <w:pPr>
        <w:autoSpaceDE w:val="0"/>
        <w:autoSpaceDN w:val="0"/>
        <w:adjustRightInd w:val="0"/>
        <w:spacing w:line="360" w:lineRule="auto"/>
        <w:jc w:val="both"/>
        <w:rPr>
          <w:rFonts w:ascii="Times New Roman" w:hAnsi="Times New Roman" w:cs="Times New Roman"/>
        </w:rPr>
      </w:pPr>
    </w:p>
    <w:p w14:paraId="09BB6D2F" w14:textId="77777777" w:rsidR="00062B58" w:rsidRDefault="00062B58" w:rsidP="00856AB2">
      <w:pPr>
        <w:autoSpaceDE w:val="0"/>
        <w:autoSpaceDN w:val="0"/>
        <w:adjustRightInd w:val="0"/>
        <w:spacing w:line="360" w:lineRule="auto"/>
        <w:jc w:val="both"/>
        <w:rPr>
          <w:rFonts w:ascii="Times New Roman" w:hAnsi="Times New Roman" w:cs="Times New Roman"/>
        </w:rPr>
      </w:pPr>
    </w:p>
    <w:p w14:paraId="35EFD039" w14:textId="77777777" w:rsidR="00062B58" w:rsidRDefault="00062B58" w:rsidP="00856AB2">
      <w:pPr>
        <w:autoSpaceDE w:val="0"/>
        <w:autoSpaceDN w:val="0"/>
        <w:adjustRightInd w:val="0"/>
        <w:spacing w:line="360" w:lineRule="auto"/>
        <w:jc w:val="both"/>
        <w:rPr>
          <w:rFonts w:ascii="Times New Roman" w:hAnsi="Times New Roman" w:cs="Times New Roman"/>
        </w:rPr>
      </w:pPr>
    </w:p>
    <w:p w14:paraId="342675B5" w14:textId="77777777" w:rsidR="00062B58" w:rsidRDefault="00062B58" w:rsidP="00856AB2">
      <w:pPr>
        <w:autoSpaceDE w:val="0"/>
        <w:autoSpaceDN w:val="0"/>
        <w:adjustRightInd w:val="0"/>
        <w:spacing w:line="360" w:lineRule="auto"/>
        <w:jc w:val="both"/>
        <w:rPr>
          <w:rFonts w:ascii="Times New Roman" w:hAnsi="Times New Roman" w:cs="Times New Roman"/>
        </w:rPr>
      </w:pPr>
    </w:p>
    <w:p w14:paraId="0515DA3A" w14:textId="77777777" w:rsidR="00062B58" w:rsidRDefault="00062B58" w:rsidP="00856AB2">
      <w:pPr>
        <w:autoSpaceDE w:val="0"/>
        <w:autoSpaceDN w:val="0"/>
        <w:adjustRightInd w:val="0"/>
        <w:spacing w:line="360" w:lineRule="auto"/>
        <w:jc w:val="both"/>
        <w:rPr>
          <w:rFonts w:ascii="Times New Roman" w:hAnsi="Times New Roman" w:cs="Times New Roman"/>
        </w:rPr>
      </w:pPr>
    </w:p>
    <w:p w14:paraId="6699B65B" w14:textId="77777777" w:rsidR="00062B58" w:rsidRDefault="00062B58" w:rsidP="00856AB2">
      <w:pPr>
        <w:autoSpaceDE w:val="0"/>
        <w:autoSpaceDN w:val="0"/>
        <w:adjustRightInd w:val="0"/>
        <w:spacing w:line="360" w:lineRule="auto"/>
        <w:jc w:val="both"/>
        <w:rPr>
          <w:rFonts w:ascii="Times New Roman" w:hAnsi="Times New Roman" w:cs="Times New Roman"/>
        </w:rPr>
      </w:pPr>
    </w:p>
    <w:p w14:paraId="37976BF8" w14:textId="77777777" w:rsidR="00062B58" w:rsidRDefault="00062B58" w:rsidP="00856AB2">
      <w:pPr>
        <w:autoSpaceDE w:val="0"/>
        <w:autoSpaceDN w:val="0"/>
        <w:adjustRightInd w:val="0"/>
        <w:spacing w:line="360" w:lineRule="auto"/>
        <w:jc w:val="both"/>
        <w:rPr>
          <w:rFonts w:ascii="Times New Roman" w:hAnsi="Times New Roman" w:cs="Times New Roman"/>
        </w:rPr>
      </w:pPr>
    </w:p>
    <w:p w14:paraId="29BBEA05" w14:textId="77777777" w:rsidR="00062B58" w:rsidRDefault="00062B58" w:rsidP="00856AB2">
      <w:pPr>
        <w:autoSpaceDE w:val="0"/>
        <w:autoSpaceDN w:val="0"/>
        <w:adjustRightInd w:val="0"/>
        <w:spacing w:line="360" w:lineRule="auto"/>
        <w:jc w:val="both"/>
        <w:rPr>
          <w:rFonts w:ascii="Times New Roman" w:hAnsi="Times New Roman" w:cs="Times New Roman"/>
        </w:rPr>
      </w:pPr>
    </w:p>
    <w:p w14:paraId="08F41AE6" w14:textId="77777777" w:rsidR="00062B58" w:rsidRDefault="00062B58" w:rsidP="00856AB2">
      <w:pPr>
        <w:autoSpaceDE w:val="0"/>
        <w:autoSpaceDN w:val="0"/>
        <w:adjustRightInd w:val="0"/>
        <w:spacing w:line="360" w:lineRule="auto"/>
        <w:jc w:val="both"/>
        <w:rPr>
          <w:rFonts w:ascii="Times New Roman" w:hAnsi="Times New Roman" w:cs="Times New Roman"/>
        </w:rPr>
      </w:pPr>
    </w:p>
    <w:p w14:paraId="6B913D96" w14:textId="77777777" w:rsidR="00856AB2" w:rsidRDefault="00856AB2" w:rsidP="00856AB2">
      <w:pPr>
        <w:autoSpaceDE w:val="0"/>
        <w:autoSpaceDN w:val="0"/>
        <w:adjustRightInd w:val="0"/>
        <w:spacing w:line="360" w:lineRule="auto"/>
        <w:jc w:val="both"/>
        <w:rPr>
          <w:rFonts w:ascii="Times New Roman" w:hAnsi="Times New Roman" w:cs="Times New Roman"/>
        </w:rPr>
      </w:pPr>
    </w:p>
    <w:p w14:paraId="737F1B4F" w14:textId="77777777" w:rsidR="00856AB2" w:rsidRDefault="00856AB2" w:rsidP="00856AB2">
      <w:pPr>
        <w:autoSpaceDE w:val="0"/>
        <w:autoSpaceDN w:val="0"/>
        <w:adjustRightInd w:val="0"/>
        <w:spacing w:line="360" w:lineRule="auto"/>
        <w:jc w:val="both"/>
        <w:rPr>
          <w:rFonts w:ascii="Times New Roman" w:hAnsi="Times New Roman" w:cs="Times New Roman"/>
        </w:rPr>
      </w:pPr>
    </w:p>
    <w:p w14:paraId="180ADA6A" w14:textId="6B18CDAD" w:rsidR="00856AB2" w:rsidRPr="00856AB2" w:rsidRDefault="00856AB2" w:rsidP="00856AB2">
      <w:pPr>
        <w:spacing w:line="360" w:lineRule="auto"/>
        <w:rPr>
          <w:rFonts w:ascii="Times New Roman" w:hAnsi="Times New Roman" w:cs="Times New Roman"/>
          <w:b/>
          <w:bCs/>
        </w:rPr>
      </w:pPr>
      <w:r w:rsidRPr="00856AB2">
        <w:rPr>
          <w:rFonts w:ascii="Times New Roman" w:hAnsi="Times New Roman" w:cs="Times New Roman"/>
          <w:b/>
          <w:bCs/>
        </w:rPr>
        <w:t xml:space="preserve">Supplementary Table </w:t>
      </w:r>
      <w:proofErr w:type="gramStart"/>
      <w:r w:rsidRPr="00856AB2">
        <w:rPr>
          <w:rFonts w:ascii="Times New Roman" w:hAnsi="Times New Roman" w:cs="Times New Roman"/>
          <w:b/>
          <w:bCs/>
        </w:rPr>
        <w:t>1 .</w:t>
      </w:r>
      <w:proofErr w:type="gramEnd"/>
      <w:r w:rsidRPr="00856AB2">
        <w:rPr>
          <w:rFonts w:ascii="Times New Roman" w:hAnsi="Times New Roman" w:cs="Times New Roman"/>
          <w:b/>
          <w:bCs/>
        </w:rPr>
        <w:t xml:space="preserve"> Comparison of Plasma Biomarkers Across CKD Stages with Adjustments for Age</w:t>
      </w:r>
      <w:r w:rsidR="00062B58">
        <w:rPr>
          <w:rFonts w:ascii="Times New Roman" w:hAnsi="Times New Roman" w:cs="Times New Roman"/>
          <w:b/>
          <w:bCs/>
        </w:rPr>
        <w:t>.</w:t>
      </w:r>
      <w:r w:rsidRPr="00856AB2">
        <w:rPr>
          <w:rFonts w:ascii="Times New Roman" w:hAnsi="Times New Roman" w:cs="Times New Roman"/>
          <w:b/>
          <w:bCs/>
        </w:rPr>
        <w:t xml:space="preserve"> Sex</w:t>
      </w:r>
      <w:r w:rsidR="00062B58">
        <w:rPr>
          <w:rFonts w:ascii="Times New Roman" w:hAnsi="Times New Roman" w:cs="Times New Roman"/>
          <w:b/>
          <w:bCs/>
        </w:rPr>
        <w:t>.</w:t>
      </w:r>
      <w:r w:rsidRPr="00856AB2">
        <w:rPr>
          <w:rFonts w:ascii="Times New Roman" w:hAnsi="Times New Roman" w:cs="Times New Roman"/>
          <w:b/>
          <w:bCs/>
        </w:rPr>
        <w:t xml:space="preserve"> and Amyloid Status</w:t>
      </w:r>
    </w:p>
    <w:p w14:paraId="7369E354" w14:textId="77777777" w:rsidR="00856AB2" w:rsidRDefault="00856AB2" w:rsidP="00856AB2">
      <w:pPr>
        <w:spacing w:line="360" w:lineRule="auto"/>
        <w:rPr>
          <w:rFonts w:ascii="Times New Roman" w:hAnsi="Times New Roman" w:cs="Times New Roman"/>
        </w:rPr>
      </w:pPr>
    </w:p>
    <w:tbl>
      <w:tblPr>
        <w:tblW w:w="10951" w:type="dxa"/>
        <w:tblInd w:w="-603" w:type="dxa"/>
        <w:tblLook w:val="04A0" w:firstRow="1" w:lastRow="0" w:firstColumn="1" w:lastColumn="0" w:noHBand="0" w:noVBand="1"/>
      </w:tblPr>
      <w:tblGrid>
        <w:gridCol w:w="1400"/>
        <w:gridCol w:w="2038"/>
        <w:gridCol w:w="1418"/>
        <w:gridCol w:w="2551"/>
        <w:gridCol w:w="3544"/>
      </w:tblGrid>
      <w:tr w:rsidR="00856AB2" w:rsidRPr="00EC7446" w14:paraId="1CC71F9A" w14:textId="77777777" w:rsidTr="004F1769">
        <w:trPr>
          <w:trHeight w:val="300"/>
        </w:trPr>
        <w:tc>
          <w:tcPr>
            <w:tcW w:w="1400" w:type="dxa"/>
            <w:tcBorders>
              <w:top w:val="single" w:sz="4" w:space="0" w:color="auto"/>
              <w:left w:val="nil"/>
              <w:bottom w:val="single" w:sz="4" w:space="0" w:color="auto"/>
              <w:right w:val="nil"/>
            </w:tcBorders>
            <w:shd w:val="clear" w:color="auto" w:fill="auto"/>
            <w:noWrap/>
            <w:vAlign w:val="bottom"/>
            <w:hideMark/>
          </w:tcPr>
          <w:p w14:paraId="40431104" w14:textId="77777777" w:rsidR="00856AB2" w:rsidRPr="00EC7446" w:rsidRDefault="00856AB2" w:rsidP="004F1769">
            <w:pPr>
              <w:jc w:val="center"/>
              <w:rPr>
                <w:rFonts w:ascii="Times New Roman" w:eastAsia="Times New Roman" w:hAnsi="Times New Roman" w:cs="Times New Roman"/>
                <w:b/>
                <w:bCs/>
                <w:color w:val="000000"/>
                <w:kern w:val="0"/>
                <w:sz w:val="16"/>
                <w:szCs w:val="16"/>
                <w14:ligatures w14:val="none"/>
              </w:rPr>
            </w:pPr>
            <w:r w:rsidRPr="00EC7446">
              <w:rPr>
                <w:rFonts w:ascii="Times New Roman" w:eastAsia="Times New Roman" w:hAnsi="Times New Roman" w:cs="Times New Roman"/>
                <w:b/>
                <w:bCs/>
                <w:color w:val="000000"/>
                <w:kern w:val="0"/>
                <w:sz w:val="16"/>
                <w:szCs w:val="16"/>
                <w14:ligatures w14:val="none"/>
              </w:rPr>
              <w:t>Biomarker</w:t>
            </w:r>
          </w:p>
        </w:tc>
        <w:tc>
          <w:tcPr>
            <w:tcW w:w="2038" w:type="dxa"/>
            <w:tcBorders>
              <w:top w:val="single" w:sz="4" w:space="0" w:color="auto"/>
              <w:left w:val="nil"/>
              <w:bottom w:val="single" w:sz="4" w:space="0" w:color="auto"/>
              <w:right w:val="nil"/>
            </w:tcBorders>
            <w:shd w:val="clear" w:color="auto" w:fill="auto"/>
            <w:noWrap/>
            <w:vAlign w:val="bottom"/>
            <w:hideMark/>
          </w:tcPr>
          <w:p w14:paraId="67F097E6" w14:textId="77777777" w:rsidR="00856AB2" w:rsidRPr="00EC7446" w:rsidRDefault="00856AB2" w:rsidP="004F1769">
            <w:pPr>
              <w:jc w:val="center"/>
              <w:rPr>
                <w:rFonts w:ascii="Times New Roman" w:eastAsia="Times New Roman" w:hAnsi="Times New Roman" w:cs="Times New Roman"/>
                <w:b/>
                <w:bCs/>
                <w:color w:val="000000"/>
                <w:kern w:val="0"/>
                <w:sz w:val="16"/>
                <w:szCs w:val="16"/>
                <w14:ligatures w14:val="none"/>
              </w:rPr>
            </w:pPr>
            <w:r w:rsidRPr="00EC7446">
              <w:rPr>
                <w:rFonts w:ascii="Times New Roman" w:eastAsia="Times New Roman" w:hAnsi="Times New Roman" w:cs="Times New Roman"/>
                <w:b/>
                <w:bCs/>
                <w:color w:val="000000"/>
                <w:kern w:val="0"/>
                <w:sz w:val="16"/>
                <w:szCs w:val="16"/>
                <w14:ligatures w14:val="none"/>
              </w:rPr>
              <w:t>Stage Comparison</w:t>
            </w:r>
          </w:p>
        </w:tc>
        <w:tc>
          <w:tcPr>
            <w:tcW w:w="1418" w:type="dxa"/>
            <w:tcBorders>
              <w:top w:val="single" w:sz="4" w:space="0" w:color="auto"/>
              <w:left w:val="nil"/>
              <w:bottom w:val="single" w:sz="4" w:space="0" w:color="auto"/>
              <w:right w:val="nil"/>
            </w:tcBorders>
            <w:shd w:val="clear" w:color="auto" w:fill="auto"/>
            <w:noWrap/>
            <w:vAlign w:val="bottom"/>
            <w:hideMark/>
          </w:tcPr>
          <w:p w14:paraId="14003D68" w14:textId="77777777" w:rsidR="00856AB2" w:rsidRPr="00EC7446" w:rsidRDefault="00856AB2" w:rsidP="004F1769">
            <w:pPr>
              <w:rPr>
                <w:rFonts w:ascii="Times New Roman" w:eastAsia="Times New Roman" w:hAnsi="Times New Roman" w:cs="Times New Roman"/>
                <w:b/>
                <w:bCs/>
                <w:color w:val="000000"/>
                <w:kern w:val="0"/>
                <w:sz w:val="16"/>
                <w:szCs w:val="16"/>
                <w14:ligatures w14:val="none"/>
              </w:rPr>
            </w:pPr>
            <w:r w:rsidRPr="00EC7446">
              <w:rPr>
                <w:rFonts w:ascii="Times New Roman" w:eastAsia="Times New Roman" w:hAnsi="Times New Roman" w:cs="Times New Roman"/>
                <w:b/>
                <w:bCs/>
                <w:color w:val="000000"/>
                <w:kern w:val="0"/>
                <w:sz w:val="16"/>
                <w:szCs w:val="16"/>
                <w14:ligatures w14:val="none"/>
              </w:rPr>
              <w:t>p value (univariate)</w:t>
            </w:r>
          </w:p>
        </w:tc>
        <w:tc>
          <w:tcPr>
            <w:tcW w:w="2551" w:type="dxa"/>
            <w:tcBorders>
              <w:top w:val="single" w:sz="4" w:space="0" w:color="auto"/>
              <w:left w:val="nil"/>
              <w:bottom w:val="single" w:sz="4" w:space="0" w:color="auto"/>
              <w:right w:val="nil"/>
            </w:tcBorders>
            <w:shd w:val="clear" w:color="auto" w:fill="auto"/>
            <w:noWrap/>
            <w:vAlign w:val="bottom"/>
            <w:hideMark/>
          </w:tcPr>
          <w:p w14:paraId="68407301" w14:textId="77777777" w:rsidR="00856AB2" w:rsidRPr="00EC7446" w:rsidRDefault="00856AB2" w:rsidP="004F1769">
            <w:pPr>
              <w:rPr>
                <w:rFonts w:ascii="Times New Roman" w:eastAsia="Times New Roman" w:hAnsi="Times New Roman" w:cs="Times New Roman"/>
                <w:b/>
                <w:bCs/>
                <w:color w:val="000000"/>
                <w:kern w:val="0"/>
                <w:sz w:val="16"/>
                <w:szCs w:val="16"/>
                <w14:ligatures w14:val="none"/>
              </w:rPr>
            </w:pPr>
            <w:r w:rsidRPr="00EC7446">
              <w:rPr>
                <w:rFonts w:ascii="Times New Roman" w:eastAsia="Times New Roman" w:hAnsi="Times New Roman" w:cs="Times New Roman"/>
                <w:b/>
                <w:bCs/>
                <w:color w:val="000000"/>
                <w:kern w:val="0"/>
                <w:sz w:val="16"/>
                <w:szCs w:val="16"/>
                <w14:ligatures w14:val="none"/>
              </w:rPr>
              <w:t>p value (adjusted for age and sex)</w:t>
            </w:r>
          </w:p>
        </w:tc>
        <w:tc>
          <w:tcPr>
            <w:tcW w:w="3544" w:type="dxa"/>
            <w:tcBorders>
              <w:top w:val="single" w:sz="4" w:space="0" w:color="auto"/>
              <w:left w:val="nil"/>
              <w:bottom w:val="single" w:sz="4" w:space="0" w:color="auto"/>
              <w:right w:val="nil"/>
            </w:tcBorders>
            <w:shd w:val="clear" w:color="auto" w:fill="auto"/>
            <w:noWrap/>
            <w:vAlign w:val="bottom"/>
            <w:hideMark/>
          </w:tcPr>
          <w:p w14:paraId="0B88DE5C" w14:textId="16FEE460" w:rsidR="00856AB2" w:rsidRPr="00EC7446" w:rsidRDefault="00856AB2" w:rsidP="004F1769">
            <w:pPr>
              <w:rPr>
                <w:rFonts w:ascii="Times New Roman" w:eastAsia="Times New Roman" w:hAnsi="Times New Roman" w:cs="Times New Roman"/>
                <w:b/>
                <w:bCs/>
                <w:color w:val="000000"/>
                <w:kern w:val="0"/>
                <w:sz w:val="16"/>
                <w:szCs w:val="16"/>
                <w14:ligatures w14:val="none"/>
              </w:rPr>
            </w:pPr>
            <w:r w:rsidRPr="00EC7446">
              <w:rPr>
                <w:rFonts w:ascii="Times New Roman" w:eastAsia="Times New Roman" w:hAnsi="Times New Roman" w:cs="Times New Roman"/>
                <w:b/>
                <w:bCs/>
                <w:color w:val="000000"/>
                <w:kern w:val="0"/>
                <w:sz w:val="16"/>
                <w:szCs w:val="16"/>
                <w14:ligatures w14:val="none"/>
              </w:rPr>
              <w:t xml:space="preserve">p value (adjusted for </w:t>
            </w:r>
            <w:proofErr w:type="spellStart"/>
            <w:r w:rsidRPr="00EC7446">
              <w:rPr>
                <w:rFonts w:ascii="Times New Roman" w:eastAsia="Times New Roman" w:hAnsi="Times New Roman" w:cs="Times New Roman"/>
                <w:b/>
                <w:bCs/>
                <w:color w:val="000000"/>
                <w:kern w:val="0"/>
                <w:sz w:val="16"/>
                <w:szCs w:val="16"/>
                <w14:ligatures w14:val="none"/>
              </w:rPr>
              <w:t>age</w:t>
            </w:r>
            <w:r w:rsidR="00062B58">
              <w:rPr>
                <w:rFonts w:ascii="Times New Roman" w:eastAsia="Times New Roman" w:hAnsi="Times New Roman" w:cs="Times New Roman"/>
                <w:b/>
                <w:bCs/>
                <w:color w:val="000000"/>
                <w:kern w:val="0"/>
                <w:sz w:val="16"/>
                <w:szCs w:val="16"/>
                <w14:ligatures w14:val="none"/>
              </w:rPr>
              <w:t>.</w:t>
            </w:r>
            <w:r w:rsidRPr="00EC7446">
              <w:rPr>
                <w:rFonts w:ascii="Times New Roman" w:eastAsia="Times New Roman" w:hAnsi="Times New Roman" w:cs="Times New Roman"/>
                <w:b/>
                <w:bCs/>
                <w:color w:val="000000"/>
                <w:kern w:val="0"/>
                <w:sz w:val="16"/>
                <w:szCs w:val="16"/>
                <w14:ligatures w14:val="none"/>
              </w:rPr>
              <w:t>sex</w:t>
            </w:r>
            <w:proofErr w:type="spellEnd"/>
            <w:r w:rsidRPr="00EC7446">
              <w:rPr>
                <w:rFonts w:ascii="Times New Roman" w:eastAsia="Times New Roman" w:hAnsi="Times New Roman" w:cs="Times New Roman"/>
                <w:b/>
                <w:bCs/>
                <w:color w:val="000000"/>
                <w:kern w:val="0"/>
                <w:sz w:val="16"/>
                <w:szCs w:val="16"/>
                <w14:ligatures w14:val="none"/>
              </w:rPr>
              <w:t xml:space="preserve"> and amyloid status)</w:t>
            </w:r>
          </w:p>
        </w:tc>
      </w:tr>
      <w:tr w:rsidR="00856AB2" w:rsidRPr="00EC7446" w14:paraId="099029DC" w14:textId="77777777" w:rsidTr="004F1769">
        <w:trPr>
          <w:trHeight w:val="300"/>
        </w:trPr>
        <w:tc>
          <w:tcPr>
            <w:tcW w:w="1400" w:type="dxa"/>
            <w:tcBorders>
              <w:top w:val="nil"/>
              <w:left w:val="nil"/>
              <w:bottom w:val="nil"/>
              <w:right w:val="nil"/>
            </w:tcBorders>
            <w:shd w:val="clear" w:color="auto" w:fill="auto"/>
            <w:noWrap/>
            <w:vAlign w:val="bottom"/>
            <w:hideMark/>
          </w:tcPr>
          <w:p w14:paraId="1E1428EB"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Aβ42</w:t>
            </w:r>
          </w:p>
        </w:tc>
        <w:tc>
          <w:tcPr>
            <w:tcW w:w="2038" w:type="dxa"/>
            <w:tcBorders>
              <w:top w:val="nil"/>
              <w:left w:val="nil"/>
              <w:bottom w:val="nil"/>
              <w:right w:val="nil"/>
            </w:tcBorders>
            <w:shd w:val="clear" w:color="auto" w:fill="auto"/>
            <w:noWrap/>
            <w:vAlign w:val="bottom"/>
            <w:hideMark/>
          </w:tcPr>
          <w:p w14:paraId="06728E46"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stage2</w:t>
            </w:r>
          </w:p>
        </w:tc>
        <w:tc>
          <w:tcPr>
            <w:tcW w:w="1418" w:type="dxa"/>
            <w:tcBorders>
              <w:top w:val="nil"/>
              <w:left w:val="nil"/>
              <w:bottom w:val="nil"/>
              <w:right w:val="nil"/>
            </w:tcBorders>
            <w:shd w:val="clear" w:color="auto" w:fill="auto"/>
            <w:noWrap/>
            <w:vAlign w:val="bottom"/>
            <w:hideMark/>
          </w:tcPr>
          <w:p w14:paraId="73C8D12B" w14:textId="5076BE34"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021</w:t>
            </w:r>
          </w:p>
        </w:tc>
        <w:tc>
          <w:tcPr>
            <w:tcW w:w="2551" w:type="dxa"/>
            <w:tcBorders>
              <w:top w:val="nil"/>
              <w:left w:val="nil"/>
              <w:bottom w:val="nil"/>
              <w:right w:val="nil"/>
            </w:tcBorders>
            <w:shd w:val="clear" w:color="auto" w:fill="auto"/>
            <w:noWrap/>
            <w:vAlign w:val="bottom"/>
            <w:hideMark/>
          </w:tcPr>
          <w:p w14:paraId="7A0D523B" w14:textId="1E4799AA"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019</w:t>
            </w:r>
          </w:p>
        </w:tc>
        <w:tc>
          <w:tcPr>
            <w:tcW w:w="3544" w:type="dxa"/>
            <w:tcBorders>
              <w:top w:val="nil"/>
              <w:left w:val="nil"/>
              <w:bottom w:val="nil"/>
              <w:right w:val="nil"/>
            </w:tcBorders>
            <w:shd w:val="clear" w:color="auto" w:fill="auto"/>
            <w:noWrap/>
            <w:vAlign w:val="bottom"/>
            <w:hideMark/>
          </w:tcPr>
          <w:p w14:paraId="6C18AC20" w14:textId="6E6EEB34"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010</w:t>
            </w:r>
          </w:p>
        </w:tc>
      </w:tr>
      <w:tr w:rsidR="00856AB2" w:rsidRPr="00EC7446" w14:paraId="14FCF17B" w14:textId="77777777" w:rsidTr="004F1769">
        <w:trPr>
          <w:trHeight w:val="300"/>
        </w:trPr>
        <w:tc>
          <w:tcPr>
            <w:tcW w:w="1400" w:type="dxa"/>
            <w:tcBorders>
              <w:top w:val="nil"/>
              <w:left w:val="nil"/>
              <w:bottom w:val="nil"/>
              <w:right w:val="nil"/>
            </w:tcBorders>
            <w:shd w:val="clear" w:color="auto" w:fill="auto"/>
            <w:noWrap/>
            <w:vAlign w:val="bottom"/>
            <w:hideMark/>
          </w:tcPr>
          <w:p w14:paraId="7AA2957D"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Aβ42</w:t>
            </w:r>
          </w:p>
        </w:tc>
        <w:tc>
          <w:tcPr>
            <w:tcW w:w="2038" w:type="dxa"/>
            <w:tcBorders>
              <w:top w:val="nil"/>
              <w:left w:val="nil"/>
              <w:bottom w:val="nil"/>
              <w:right w:val="nil"/>
            </w:tcBorders>
            <w:shd w:val="clear" w:color="auto" w:fill="auto"/>
            <w:noWrap/>
            <w:vAlign w:val="bottom"/>
            <w:hideMark/>
          </w:tcPr>
          <w:p w14:paraId="4A4DE1EF"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stage3</w:t>
            </w:r>
          </w:p>
        </w:tc>
        <w:tc>
          <w:tcPr>
            <w:tcW w:w="1418" w:type="dxa"/>
            <w:tcBorders>
              <w:top w:val="nil"/>
              <w:left w:val="nil"/>
              <w:bottom w:val="nil"/>
              <w:right w:val="nil"/>
            </w:tcBorders>
            <w:shd w:val="clear" w:color="auto" w:fill="auto"/>
            <w:noWrap/>
            <w:vAlign w:val="bottom"/>
            <w:hideMark/>
          </w:tcPr>
          <w:p w14:paraId="28E15BAD" w14:textId="3ED7FB09"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004</w:t>
            </w:r>
          </w:p>
        </w:tc>
        <w:tc>
          <w:tcPr>
            <w:tcW w:w="2551" w:type="dxa"/>
            <w:tcBorders>
              <w:top w:val="nil"/>
              <w:left w:val="nil"/>
              <w:bottom w:val="nil"/>
              <w:right w:val="nil"/>
            </w:tcBorders>
            <w:shd w:val="clear" w:color="auto" w:fill="auto"/>
            <w:noWrap/>
            <w:vAlign w:val="bottom"/>
            <w:hideMark/>
          </w:tcPr>
          <w:p w14:paraId="6886CB1F" w14:textId="19477986"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005</w:t>
            </w:r>
          </w:p>
        </w:tc>
        <w:tc>
          <w:tcPr>
            <w:tcW w:w="3544" w:type="dxa"/>
            <w:tcBorders>
              <w:top w:val="nil"/>
              <w:left w:val="nil"/>
              <w:bottom w:val="nil"/>
              <w:right w:val="nil"/>
            </w:tcBorders>
            <w:shd w:val="clear" w:color="auto" w:fill="auto"/>
            <w:noWrap/>
            <w:vAlign w:val="bottom"/>
            <w:hideMark/>
          </w:tcPr>
          <w:p w14:paraId="162B44D9" w14:textId="37FBFAC1"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005</w:t>
            </w:r>
          </w:p>
        </w:tc>
      </w:tr>
      <w:tr w:rsidR="00856AB2" w:rsidRPr="00EC7446" w14:paraId="1E29169F" w14:textId="77777777" w:rsidTr="004F1769">
        <w:trPr>
          <w:trHeight w:val="300"/>
        </w:trPr>
        <w:tc>
          <w:tcPr>
            <w:tcW w:w="1400" w:type="dxa"/>
            <w:tcBorders>
              <w:top w:val="nil"/>
              <w:left w:val="nil"/>
              <w:bottom w:val="nil"/>
              <w:right w:val="nil"/>
            </w:tcBorders>
            <w:shd w:val="clear" w:color="auto" w:fill="auto"/>
            <w:noWrap/>
            <w:vAlign w:val="bottom"/>
            <w:hideMark/>
          </w:tcPr>
          <w:p w14:paraId="46C8BB73"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Aβ42</w:t>
            </w:r>
          </w:p>
        </w:tc>
        <w:tc>
          <w:tcPr>
            <w:tcW w:w="2038" w:type="dxa"/>
            <w:tcBorders>
              <w:top w:val="nil"/>
              <w:left w:val="nil"/>
              <w:bottom w:val="nil"/>
              <w:right w:val="nil"/>
            </w:tcBorders>
            <w:shd w:val="clear" w:color="auto" w:fill="auto"/>
            <w:noWrap/>
            <w:vAlign w:val="bottom"/>
            <w:hideMark/>
          </w:tcPr>
          <w:p w14:paraId="1DCBF45C"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stage2 - CKD stage3</w:t>
            </w:r>
          </w:p>
        </w:tc>
        <w:tc>
          <w:tcPr>
            <w:tcW w:w="1418" w:type="dxa"/>
            <w:tcBorders>
              <w:top w:val="nil"/>
              <w:left w:val="nil"/>
              <w:bottom w:val="nil"/>
              <w:right w:val="nil"/>
            </w:tcBorders>
            <w:shd w:val="clear" w:color="auto" w:fill="auto"/>
            <w:noWrap/>
            <w:vAlign w:val="bottom"/>
            <w:hideMark/>
          </w:tcPr>
          <w:p w14:paraId="346A2F23" w14:textId="309D6AF3"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053</w:t>
            </w:r>
          </w:p>
        </w:tc>
        <w:tc>
          <w:tcPr>
            <w:tcW w:w="2551" w:type="dxa"/>
            <w:tcBorders>
              <w:top w:val="nil"/>
              <w:left w:val="nil"/>
              <w:bottom w:val="nil"/>
              <w:right w:val="nil"/>
            </w:tcBorders>
            <w:shd w:val="clear" w:color="auto" w:fill="auto"/>
            <w:noWrap/>
            <w:vAlign w:val="bottom"/>
            <w:hideMark/>
          </w:tcPr>
          <w:p w14:paraId="689F10A7" w14:textId="43625029"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062</w:t>
            </w:r>
          </w:p>
        </w:tc>
        <w:tc>
          <w:tcPr>
            <w:tcW w:w="3544" w:type="dxa"/>
            <w:tcBorders>
              <w:top w:val="nil"/>
              <w:left w:val="nil"/>
              <w:bottom w:val="nil"/>
              <w:right w:val="nil"/>
            </w:tcBorders>
            <w:shd w:val="clear" w:color="auto" w:fill="auto"/>
            <w:noWrap/>
            <w:vAlign w:val="bottom"/>
            <w:hideMark/>
          </w:tcPr>
          <w:p w14:paraId="394EC6B0" w14:textId="6DB3EE9B"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076</w:t>
            </w:r>
          </w:p>
        </w:tc>
      </w:tr>
      <w:tr w:rsidR="00856AB2" w:rsidRPr="00EC7446" w14:paraId="32FCB74F" w14:textId="77777777" w:rsidTr="004F1769">
        <w:trPr>
          <w:trHeight w:val="300"/>
        </w:trPr>
        <w:tc>
          <w:tcPr>
            <w:tcW w:w="1400" w:type="dxa"/>
            <w:tcBorders>
              <w:top w:val="nil"/>
              <w:left w:val="nil"/>
              <w:bottom w:val="nil"/>
              <w:right w:val="nil"/>
            </w:tcBorders>
            <w:shd w:val="clear" w:color="auto" w:fill="auto"/>
            <w:noWrap/>
            <w:vAlign w:val="bottom"/>
            <w:hideMark/>
          </w:tcPr>
          <w:p w14:paraId="29558C95"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Aβ40</w:t>
            </w:r>
          </w:p>
        </w:tc>
        <w:tc>
          <w:tcPr>
            <w:tcW w:w="2038" w:type="dxa"/>
            <w:tcBorders>
              <w:top w:val="nil"/>
              <w:left w:val="nil"/>
              <w:bottom w:val="nil"/>
              <w:right w:val="nil"/>
            </w:tcBorders>
            <w:shd w:val="clear" w:color="auto" w:fill="auto"/>
            <w:noWrap/>
            <w:vAlign w:val="bottom"/>
            <w:hideMark/>
          </w:tcPr>
          <w:p w14:paraId="51FEFA28"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stage2</w:t>
            </w:r>
          </w:p>
        </w:tc>
        <w:tc>
          <w:tcPr>
            <w:tcW w:w="1418" w:type="dxa"/>
            <w:tcBorders>
              <w:top w:val="nil"/>
              <w:left w:val="nil"/>
              <w:bottom w:val="nil"/>
              <w:right w:val="nil"/>
            </w:tcBorders>
            <w:shd w:val="clear" w:color="auto" w:fill="auto"/>
            <w:noWrap/>
            <w:vAlign w:val="bottom"/>
            <w:hideMark/>
          </w:tcPr>
          <w:p w14:paraId="3DCFBC0E" w14:textId="638DDB93"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&lt;0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001</w:t>
            </w:r>
          </w:p>
        </w:tc>
        <w:tc>
          <w:tcPr>
            <w:tcW w:w="2551" w:type="dxa"/>
            <w:tcBorders>
              <w:top w:val="nil"/>
              <w:left w:val="nil"/>
              <w:bottom w:val="nil"/>
              <w:right w:val="nil"/>
            </w:tcBorders>
            <w:shd w:val="clear" w:color="auto" w:fill="auto"/>
            <w:noWrap/>
            <w:vAlign w:val="bottom"/>
            <w:hideMark/>
          </w:tcPr>
          <w:p w14:paraId="656E31A9" w14:textId="72623C36"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310</w:t>
            </w:r>
          </w:p>
        </w:tc>
        <w:tc>
          <w:tcPr>
            <w:tcW w:w="3544" w:type="dxa"/>
            <w:tcBorders>
              <w:top w:val="nil"/>
              <w:left w:val="nil"/>
              <w:bottom w:val="nil"/>
              <w:right w:val="nil"/>
            </w:tcBorders>
            <w:shd w:val="clear" w:color="auto" w:fill="auto"/>
            <w:noWrap/>
            <w:vAlign w:val="bottom"/>
            <w:hideMark/>
          </w:tcPr>
          <w:p w14:paraId="4F7412A9" w14:textId="2D73180A"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311</w:t>
            </w:r>
          </w:p>
        </w:tc>
      </w:tr>
      <w:tr w:rsidR="00856AB2" w:rsidRPr="00EC7446" w14:paraId="78A26D42" w14:textId="77777777" w:rsidTr="004F1769">
        <w:trPr>
          <w:trHeight w:val="300"/>
        </w:trPr>
        <w:tc>
          <w:tcPr>
            <w:tcW w:w="1400" w:type="dxa"/>
            <w:tcBorders>
              <w:top w:val="nil"/>
              <w:left w:val="nil"/>
              <w:bottom w:val="nil"/>
              <w:right w:val="nil"/>
            </w:tcBorders>
            <w:shd w:val="clear" w:color="auto" w:fill="auto"/>
            <w:noWrap/>
            <w:vAlign w:val="bottom"/>
            <w:hideMark/>
          </w:tcPr>
          <w:p w14:paraId="24112A57"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Aβ40</w:t>
            </w:r>
          </w:p>
        </w:tc>
        <w:tc>
          <w:tcPr>
            <w:tcW w:w="2038" w:type="dxa"/>
            <w:tcBorders>
              <w:top w:val="nil"/>
              <w:left w:val="nil"/>
              <w:bottom w:val="nil"/>
              <w:right w:val="nil"/>
            </w:tcBorders>
            <w:shd w:val="clear" w:color="auto" w:fill="auto"/>
            <w:noWrap/>
            <w:vAlign w:val="bottom"/>
            <w:hideMark/>
          </w:tcPr>
          <w:p w14:paraId="419220E0"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stage3</w:t>
            </w:r>
          </w:p>
        </w:tc>
        <w:tc>
          <w:tcPr>
            <w:tcW w:w="1418" w:type="dxa"/>
            <w:tcBorders>
              <w:top w:val="nil"/>
              <w:left w:val="nil"/>
              <w:bottom w:val="nil"/>
              <w:right w:val="nil"/>
            </w:tcBorders>
            <w:shd w:val="clear" w:color="auto" w:fill="auto"/>
            <w:noWrap/>
            <w:vAlign w:val="bottom"/>
            <w:hideMark/>
          </w:tcPr>
          <w:p w14:paraId="1E03FFFA" w14:textId="1E315CB2"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&lt;0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001</w:t>
            </w:r>
          </w:p>
        </w:tc>
        <w:tc>
          <w:tcPr>
            <w:tcW w:w="2551" w:type="dxa"/>
            <w:tcBorders>
              <w:top w:val="nil"/>
              <w:left w:val="nil"/>
              <w:bottom w:val="nil"/>
              <w:right w:val="nil"/>
            </w:tcBorders>
            <w:shd w:val="clear" w:color="auto" w:fill="auto"/>
            <w:noWrap/>
            <w:vAlign w:val="bottom"/>
            <w:hideMark/>
          </w:tcPr>
          <w:p w14:paraId="1A7FE20E" w14:textId="1C051EF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&lt;0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001</w:t>
            </w:r>
          </w:p>
        </w:tc>
        <w:tc>
          <w:tcPr>
            <w:tcW w:w="3544" w:type="dxa"/>
            <w:tcBorders>
              <w:top w:val="nil"/>
              <w:left w:val="nil"/>
              <w:bottom w:val="nil"/>
              <w:right w:val="nil"/>
            </w:tcBorders>
            <w:shd w:val="clear" w:color="auto" w:fill="auto"/>
            <w:noWrap/>
            <w:vAlign w:val="bottom"/>
            <w:hideMark/>
          </w:tcPr>
          <w:p w14:paraId="370FEA75" w14:textId="09A64755"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&lt;0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001</w:t>
            </w:r>
          </w:p>
        </w:tc>
      </w:tr>
      <w:tr w:rsidR="00856AB2" w:rsidRPr="00EC7446" w14:paraId="64375E88" w14:textId="77777777" w:rsidTr="004F1769">
        <w:trPr>
          <w:trHeight w:val="300"/>
        </w:trPr>
        <w:tc>
          <w:tcPr>
            <w:tcW w:w="1400" w:type="dxa"/>
            <w:tcBorders>
              <w:top w:val="nil"/>
              <w:left w:val="nil"/>
              <w:bottom w:val="nil"/>
              <w:right w:val="nil"/>
            </w:tcBorders>
            <w:shd w:val="clear" w:color="auto" w:fill="auto"/>
            <w:noWrap/>
            <w:vAlign w:val="bottom"/>
            <w:hideMark/>
          </w:tcPr>
          <w:p w14:paraId="0A466641"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Aβ40</w:t>
            </w:r>
          </w:p>
        </w:tc>
        <w:tc>
          <w:tcPr>
            <w:tcW w:w="2038" w:type="dxa"/>
            <w:tcBorders>
              <w:top w:val="nil"/>
              <w:left w:val="nil"/>
              <w:bottom w:val="nil"/>
              <w:right w:val="nil"/>
            </w:tcBorders>
            <w:shd w:val="clear" w:color="auto" w:fill="auto"/>
            <w:noWrap/>
            <w:vAlign w:val="bottom"/>
            <w:hideMark/>
          </w:tcPr>
          <w:p w14:paraId="49CD8708"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stage2 - CKD stage3</w:t>
            </w:r>
          </w:p>
        </w:tc>
        <w:tc>
          <w:tcPr>
            <w:tcW w:w="1418" w:type="dxa"/>
            <w:tcBorders>
              <w:top w:val="nil"/>
              <w:left w:val="nil"/>
              <w:bottom w:val="nil"/>
              <w:right w:val="nil"/>
            </w:tcBorders>
            <w:shd w:val="clear" w:color="auto" w:fill="auto"/>
            <w:noWrap/>
            <w:vAlign w:val="bottom"/>
            <w:hideMark/>
          </w:tcPr>
          <w:p w14:paraId="6CC21951" w14:textId="06925F06"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002</w:t>
            </w:r>
          </w:p>
        </w:tc>
        <w:tc>
          <w:tcPr>
            <w:tcW w:w="2551" w:type="dxa"/>
            <w:tcBorders>
              <w:top w:val="nil"/>
              <w:left w:val="nil"/>
              <w:bottom w:val="nil"/>
              <w:right w:val="nil"/>
            </w:tcBorders>
            <w:shd w:val="clear" w:color="auto" w:fill="auto"/>
            <w:noWrap/>
            <w:vAlign w:val="bottom"/>
            <w:hideMark/>
          </w:tcPr>
          <w:p w14:paraId="6D522957" w14:textId="0BDF6199"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004</w:t>
            </w:r>
          </w:p>
        </w:tc>
        <w:tc>
          <w:tcPr>
            <w:tcW w:w="3544" w:type="dxa"/>
            <w:tcBorders>
              <w:top w:val="nil"/>
              <w:left w:val="nil"/>
              <w:bottom w:val="nil"/>
              <w:right w:val="nil"/>
            </w:tcBorders>
            <w:shd w:val="clear" w:color="auto" w:fill="auto"/>
            <w:noWrap/>
            <w:vAlign w:val="bottom"/>
            <w:hideMark/>
          </w:tcPr>
          <w:p w14:paraId="0408E49F" w14:textId="5CE996FE"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004</w:t>
            </w:r>
          </w:p>
        </w:tc>
      </w:tr>
      <w:tr w:rsidR="00856AB2" w:rsidRPr="00EC7446" w14:paraId="199E8800" w14:textId="77777777" w:rsidTr="004F1769">
        <w:trPr>
          <w:trHeight w:val="300"/>
        </w:trPr>
        <w:tc>
          <w:tcPr>
            <w:tcW w:w="1400" w:type="dxa"/>
            <w:tcBorders>
              <w:top w:val="nil"/>
              <w:left w:val="nil"/>
              <w:bottom w:val="nil"/>
              <w:right w:val="nil"/>
            </w:tcBorders>
            <w:shd w:val="clear" w:color="auto" w:fill="auto"/>
            <w:noWrap/>
            <w:vAlign w:val="bottom"/>
            <w:hideMark/>
          </w:tcPr>
          <w:p w14:paraId="3B327F24"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Aβ42/40</w:t>
            </w:r>
          </w:p>
        </w:tc>
        <w:tc>
          <w:tcPr>
            <w:tcW w:w="2038" w:type="dxa"/>
            <w:tcBorders>
              <w:top w:val="nil"/>
              <w:left w:val="nil"/>
              <w:bottom w:val="nil"/>
              <w:right w:val="nil"/>
            </w:tcBorders>
            <w:shd w:val="clear" w:color="auto" w:fill="auto"/>
            <w:noWrap/>
            <w:vAlign w:val="bottom"/>
            <w:hideMark/>
          </w:tcPr>
          <w:p w14:paraId="1B446BF6"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stage2</w:t>
            </w:r>
          </w:p>
        </w:tc>
        <w:tc>
          <w:tcPr>
            <w:tcW w:w="1418" w:type="dxa"/>
            <w:tcBorders>
              <w:top w:val="nil"/>
              <w:left w:val="nil"/>
              <w:bottom w:val="nil"/>
              <w:right w:val="nil"/>
            </w:tcBorders>
            <w:shd w:val="clear" w:color="auto" w:fill="auto"/>
            <w:noWrap/>
            <w:vAlign w:val="bottom"/>
            <w:hideMark/>
          </w:tcPr>
          <w:p w14:paraId="2AEE74B7" w14:textId="5BC19A18"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763</w:t>
            </w:r>
          </w:p>
        </w:tc>
        <w:tc>
          <w:tcPr>
            <w:tcW w:w="2551" w:type="dxa"/>
            <w:tcBorders>
              <w:top w:val="nil"/>
              <w:left w:val="nil"/>
              <w:bottom w:val="nil"/>
              <w:right w:val="nil"/>
            </w:tcBorders>
            <w:shd w:val="clear" w:color="auto" w:fill="auto"/>
            <w:noWrap/>
            <w:vAlign w:val="bottom"/>
            <w:hideMark/>
          </w:tcPr>
          <w:p w14:paraId="19005ABD" w14:textId="43D7CFCC"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095</w:t>
            </w:r>
          </w:p>
        </w:tc>
        <w:tc>
          <w:tcPr>
            <w:tcW w:w="3544" w:type="dxa"/>
            <w:tcBorders>
              <w:top w:val="nil"/>
              <w:left w:val="nil"/>
              <w:bottom w:val="nil"/>
              <w:right w:val="nil"/>
            </w:tcBorders>
            <w:shd w:val="clear" w:color="auto" w:fill="auto"/>
            <w:noWrap/>
            <w:vAlign w:val="bottom"/>
            <w:hideMark/>
          </w:tcPr>
          <w:p w14:paraId="3DA5B85C" w14:textId="7673B28E"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064</w:t>
            </w:r>
          </w:p>
        </w:tc>
      </w:tr>
      <w:tr w:rsidR="00856AB2" w:rsidRPr="00EC7446" w14:paraId="0B9CD625" w14:textId="77777777" w:rsidTr="004F1769">
        <w:trPr>
          <w:trHeight w:val="300"/>
        </w:trPr>
        <w:tc>
          <w:tcPr>
            <w:tcW w:w="1400" w:type="dxa"/>
            <w:tcBorders>
              <w:top w:val="nil"/>
              <w:left w:val="nil"/>
              <w:bottom w:val="nil"/>
              <w:right w:val="nil"/>
            </w:tcBorders>
            <w:shd w:val="clear" w:color="auto" w:fill="auto"/>
            <w:noWrap/>
            <w:vAlign w:val="bottom"/>
            <w:hideMark/>
          </w:tcPr>
          <w:p w14:paraId="71D43506"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Aβ42/40</w:t>
            </w:r>
          </w:p>
        </w:tc>
        <w:tc>
          <w:tcPr>
            <w:tcW w:w="2038" w:type="dxa"/>
            <w:tcBorders>
              <w:top w:val="nil"/>
              <w:left w:val="nil"/>
              <w:bottom w:val="nil"/>
              <w:right w:val="nil"/>
            </w:tcBorders>
            <w:shd w:val="clear" w:color="auto" w:fill="auto"/>
            <w:noWrap/>
            <w:vAlign w:val="bottom"/>
            <w:hideMark/>
          </w:tcPr>
          <w:p w14:paraId="75031CE4"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stage3</w:t>
            </w:r>
          </w:p>
        </w:tc>
        <w:tc>
          <w:tcPr>
            <w:tcW w:w="1418" w:type="dxa"/>
            <w:tcBorders>
              <w:top w:val="nil"/>
              <w:left w:val="nil"/>
              <w:bottom w:val="nil"/>
              <w:right w:val="nil"/>
            </w:tcBorders>
            <w:shd w:val="clear" w:color="auto" w:fill="auto"/>
            <w:noWrap/>
            <w:vAlign w:val="bottom"/>
            <w:hideMark/>
          </w:tcPr>
          <w:p w14:paraId="13783E75" w14:textId="4797767A"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832</w:t>
            </w:r>
          </w:p>
        </w:tc>
        <w:tc>
          <w:tcPr>
            <w:tcW w:w="2551" w:type="dxa"/>
            <w:tcBorders>
              <w:top w:val="nil"/>
              <w:left w:val="nil"/>
              <w:bottom w:val="nil"/>
              <w:right w:val="nil"/>
            </w:tcBorders>
            <w:shd w:val="clear" w:color="auto" w:fill="auto"/>
            <w:noWrap/>
            <w:vAlign w:val="bottom"/>
            <w:hideMark/>
          </w:tcPr>
          <w:p w14:paraId="0700CA13" w14:textId="24CBA9D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811</w:t>
            </w:r>
          </w:p>
        </w:tc>
        <w:tc>
          <w:tcPr>
            <w:tcW w:w="3544" w:type="dxa"/>
            <w:tcBorders>
              <w:top w:val="nil"/>
              <w:left w:val="nil"/>
              <w:bottom w:val="nil"/>
              <w:right w:val="nil"/>
            </w:tcBorders>
            <w:shd w:val="clear" w:color="auto" w:fill="auto"/>
            <w:noWrap/>
            <w:vAlign w:val="bottom"/>
            <w:hideMark/>
          </w:tcPr>
          <w:p w14:paraId="4454FDE3" w14:textId="7BFA962F"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909</w:t>
            </w:r>
          </w:p>
        </w:tc>
      </w:tr>
      <w:tr w:rsidR="00856AB2" w:rsidRPr="00EC7446" w14:paraId="15A47D73" w14:textId="77777777" w:rsidTr="004F1769">
        <w:trPr>
          <w:trHeight w:val="300"/>
        </w:trPr>
        <w:tc>
          <w:tcPr>
            <w:tcW w:w="1400" w:type="dxa"/>
            <w:tcBorders>
              <w:top w:val="nil"/>
              <w:left w:val="nil"/>
              <w:bottom w:val="nil"/>
              <w:right w:val="nil"/>
            </w:tcBorders>
            <w:shd w:val="clear" w:color="auto" w:fill="auto"/>
            <w:noWrap/>
            <w:vAlign w:val="bottom"/>
            <w:hideMark/>
          </w:tcPr>
          <w:p w14:paraId="1ACFF367"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Aβ42/40</w:t>
            </w:r>
          </w:p>
        </w:tc>
        <w:tc>
          <w:tcPr>
            <w:tcW w:w="2038" w:type="dxa"/>
            <w:tcBorders>
              <w:top w:val="nil"/>
              <w:left w:val="nil"/>
              <w:bottom w:val="nil"/>
              <w:right w:val="nil"/>
            </w:tcBorders>
            <w:shd w:val="clear" w:color="auto" w:fill="auto"/>
            <w:noWrap/>
            <w:vAlign w:val="bottom"/>
            <w:hideMark/>
          </w:tcPr>
          <w:p w14:paraId="36B98578"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stage2 - CKD stage3</w:t>
            </w:r>
          </w:p>
        </w:tc>
        <w:tc>
          <w:tcPr>
            <w:tcW w:w="1418" w:type="dxa"/>
            <w:tcBorders>
              <w:top w:val="nil"/>
              <w:left w:val="nil"/>
              <w:bottom w:val="nil"/>
              <w:right w:val="nil"/>
            </w:tcBorders>
            <w:shd w:val="clear" w:color="auto" w:fill="auto"/>
            <w:noWrap/>
            <w:vAlign w:val="bottom"/>
            <w:hideMark/>
          </w:tcPr>
          <w:p w14:paraId="06421846" w14:textId="2F48460E"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934</w:t>
            </w:r>
          </w:p>
        </w:tc>
        <w:tc>
          <w:tcPr>
            <w:tcW w:w="2551" w:type="dxa"/>
            <w:tcBorders>
              <w:top w:val="nil"/>
              <w:left w:val="nil"/>
              <w:bottom w:val="nil"/>
              <w:right w:val="nil"/>
            </w:tcBorders>
            <w:shd w:val="clear" w:color="auto" w:fill="auto"/>
            <w:noWrap/>
            <w:vAlign w:val="bottom"/>
            <w:hideMark/>
          </w:tcPr>
          <w:p w14:paraId="30A9FA71" w14:textId="58C70602"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997</w:t>
            </w:r>
          </w:p>
        </w:tc>
        <w:tc>
          <w:tcPr>
            <w:tcW w:w="3544" w:type="dxa"/>
            <w:tcBorders>
              <w:top w:val="nil"/>
              <w:left w:val="nil"/>
              <w:bottom w:val="nil"/>
              <w:right w:val="nil"/>
            </w:tcBorders>
            <w:shd w:val="clear" w:color="auto" w:fill="auto"/>
            <w:noWrap/>
            <w:vAlign w:val="bottom"/>
            <w:hideMark/>
          </w:tcPr>
          <w:p w14:paraId="03F97FB2" w14:textId="0092839B"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940</w:t>
            </w:r>
          </w:p>
        </w:tc>
      </w:tr>
      <w:tr w:rsidR="00856AB2" w:rsidRPr="00EC7446" w14:paraId="3AFC0B06" w14:textId="77777777" w:rsidTr="004F1769">
        <w:trPr>
          <w:trHeight w:val="300"/>
        </w:trPr>
        <w:tc>
          <w:tcPr>
            <w:tcW w:w="1400" w:type="dxa"/>
            <w:tcBorders>
              <w:top w:val="nil"/>
              <w:left w:val="nil"/>
              <w:bottom w:val="nil"/>
              <w:right w:val="nil"/>
            </w:tcBorders>
            <w:shd w:val="clear" w:color="auto" w:fill="auto"/>
            <w:noWrap/>
            <w:vAlign w:val="bottom"/>
            <w:hideMark/>
          </w:tcPr>
          <w:p w14:paraId="626D5794" w14:textId="52420AF7" w:rsidR="00856AB2" w:rsidRPr="00EC7446" w:rsidRDefault="00F438B6"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w:t>
            </w:r>
            <w:r w:rsidR="00856AB2" w:rsidRPr="00EC7446">
              <w:rPr>
                <w:rFonts w:ascii="Times New Roman" w:eastAsia="Times New Roman" w:hAnsi="Times New Roman" w:cs="Times New Roman"/>
                <w:color w:val="000000"/>
                <w:kern w:val="0"/>
                <w:sz w:val="16"/>
                <w:szCs w:val="16"/>
                <w14:ligatures w14:val="none"/>
              </w:rPr>
              <w:t>lasma</w:t>
            </w:r>
            <w:r>
              <w:rPr>
                <w:rFonts w:ascii="Times New Roman" w:eastAsia="Times New Roman" w:hAnsi="Times New Roman" w:cs="Times New Roman"/>
                <w:color w:val="000000"/>
                <w:kern w:val="0"/>
                <w:sz w:val="16"/>
                <w:szCs w:val="16"/>
                <w14:ligatures w14:val="none"/>
              </w:rPr>
              <w:t xml:space="preserve"> </w:t>
            </w:r>
            <w:r w:rsidR="00856AB2" w:rsidRPr="00EC7446">
              <w:rPr>
                <w:rFonts w:ascii="Times New Roman" w:eastAsia="Times New Roman" w:hAnsi="Times New Roman" w:cs="Times New Roman"/>
                <w:color w:val="000000"/>
                <w:kern w:val="0"/>
                <w:sz w:val="16"/>
                <w:szCs w:val="16"/>
                <w14:ligatures w14:val="none"/>
              </w:rPr>
              <w:t>p</w:t>
            </w:r>
            <w:r>
              <w:rPr>
                <w:rFonts w:ascii="Times New Roman" w:eastAsia="Times New Roman" w:hAnsi="Times New Roman" w:cs="Times New Roman"/>
                <w:color w:val="000000"/>
                <w:kern w:val="0"/>
                <w:sz w:val="16"/>
                <w:szCs w:val="16"/>
                <w14:ligatures w14:val="none"/>
              </w:rPr>
              <w:t>-</w:t>
            </w:r>
            <w:r w:rsidR="00856AB2" w:rsidRPr="00EC7446">
              <w:rPr>
                <w:rFonts w:ascii="Times New Roman" w:eastAsia="Times New Roman" w:hAnsi="Times New Roman" w:cs="Times New Roman"/>
                <w:color w:val="000000"/>
                <w:kern w:val="0"/>
                <w:sz w:val="16"/>
                <w:szCs w:val="16"/>
                <w14:ligatures w14:val="none"/>
              </w:rPr>
              <w:t>tau181</w:t>
            </w:r>
          </w:p>
        </w:tc>
        <w:tc>
          <w:tcPr>
            <w:tcW w:w="2038" w:type="dxa"/>
            <w:tcBorders>
              <w:top w:val="nil"/>
              <w:left w:val="nil"/>
              <w:bottom w:val="nil"/>
              <w:right w:val="nil"/>
            </w:tcBorders>
            <w:shd w:val="clear" w:color="auto" w:fill="auto"/>
            <w:noWrap/>
            <w:vAlign w:val="bottom"/>
            <w:hideMark/>
          </w:tcPr>
          <w:p w14:paraId="17C5A874"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stage2</w:t>
            </w:r>
          </w:p>
        </w:tc>
        <w:tc>
          <w:tcPr>
            <w:tcW w:w="1418" w:type="dxa"/>
            <w:tcBorders>
              <w:top w:val="nil"/>
              <w:left w:val="nil"/>
              <w:bottom w:val="nil"/>
              <w:right w:val="nil"/>
            </w:tcBorders>
            <w:shd w:val="clear" w:color="auto" w:fill="auto"/>
            <w:noWrap/>
            <w:vAlign w:val="bottom"/>
            <w:hideMark/>
          </w:tcPr>
          <w:p w14:paraId="14DC1BE5" w14:textId="250F3CC0"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268</w:t>
            </w:r>
          </w:p>
        </w:tc>
        <w:tc>
          <w:tcPr>
            <w:tcW w:w="2551" w:type="dxa"/>
            <w:tcBorders>
              <w:top w:val="nil"/>
              <w:left w:val="nil"/>
              <w:bottom w:val="nil"/>
              <w:right w:val="nil"/>
            </w:tcBorders>
            <w:shd w:val="clear" w:color="auto" w:fill="auto"/>
            <w:noWrap/>
            <w:vAlign w:val="bottom"/>
            <w:hideMark/>
          </w:tcPr>
          <w:p w14:paraId="5B26EB0B" w14:textId="3EE9D1F6"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977</w:t>
            </w:r>
          </w:p>
        </w:tc>
        <w:tc>
          <w:tcPr>
            <w:tcW w:w="3544" w:type="dxa"/>
            <w:tcBorders>
              <w:top w:val="nil"/>
              <w:left w:val="nil"/>
              <w:bottom w:val="nil"/>
              <w:right w:val="nil"/>
            </w:tcBorders>
            <w:shd w:val="clear" w:color="auto" w:fill="auto"/>
            <w:noWrap/>
            <w:vAlign w:val="bottom"/>
            <w:hideMark/>
          </w:tcPr>
          <w:p w14:paraId="7F13F071" w14:textId="4F8F89AD"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956</w:t>
            </w:r>
          </w:p>
        </w:tc>
      </w:tr>
      <w:tr w:rsidR="00856AB2" w:rsidRPr="00EC7446" w14:paraId="491F7ECC" w14:textId="77777777" w:rsidTr="004F1769">
        <w:trPr>
          <w:trHeight w:val="300"/>
        </w:trPr>
        <w:tc>
          <w:tcPr>
            <w:tcW w:w="1400" w:type="dxa"/>
            <w:tcBorders>
              <w:top w:val="nil"/>
              <w:left w:val="nil"/>
              <w:bottom w:val="nil"/>
              <w:right w:val="nil"/>
            </w:tcBorders>
            <w:shd w:val="clear" w:color="auto" w:fill="auto"/>
            <w:noWrap/>
            <w:vAlign w:val="bottom"/>
            <w:hideMark/>
          </w:tcPr>
          <w:p w14:paraId="723FB546" w14:textId="4AAB7C33" w:rsidR="00856AB2" w:rsidRPr="00EC7446" w:rsidRDefault="00F438B6"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w:t>
            </w:r>
            <w:r w:rsidR="00856AB2" w:rsidRPr="00EC7446">
              <w:rPr>
                <w:rFonts w:ascii="Times New Roman" w:eastAsia="Times New Roman" w:hAnsi="Times New Roman" w:cs="Times New Roman"/>
                <w:color w:val="000000"/>
                <w:kern w:val="0"/>
                <w:sz w:val="16"/>
                <w:szCs w:val="16"/>
                <w14:ligatures w14:val="none"/>
              </w:rPr>
              <w:t>lasma</w:t>
            </w:r>
            <w:r>
              <w:rPr>
                <w:rFonts w:ascii="Times New Roman" w:eastAsia="Times New Roman" w:hAnsi="Times New Roman" w:cs="Times New Roman"/>
                <w:color w:val="000000"/>
                <w:kern w:val="0"/>
                <w:sz w:val="16"/>
                <w:szCs w:val="16"/>
                <w14:ligatures w14:val="none"/>
              </w:rPr>
              <w:t xml:space="preserve"> </w:t>
            </w:r>
            <w:r w:rsidR="00856AB2" w:rsidRPr="00EC7446">
              <w:rPr>
                <w:rFonts w:ascii="Times New Roman" w:eastAsia="Times New Roman" w:hAnsi="Times New Roman" w:cs="Times New Roman"/>
                <w:color w:val="000000"/>
                <w:kern w:val="0"/>
                <w:sz w:val="16"/>
                <w:szCs w:val="16"/>
                <w14:ligatures w14:val="none"/>
              </w:rPr>
              <w:t>p</w:t>
            </w:r>
            <w:r>
              <w:rPr>
                <w:rFonts w:ascii="Times New Roman" w:eastAsia="Times New Roman" w:hAnsi="Times New Roman" w:cs="Times New Roman"/>
                <w:color w:val="000000"/>
                <w:kern w:val="0"/>
                <w:sz w:val="16"/>
                <w:szCs w:val="16"/>
                <w14:ligatures w14:val="none"/>
              </w:rPr>
              <w:t>-</w:t>
            </w:r>
            <w:r w:rsidR="00856AB2" w:rsidRPr="00EC7446">
              <w:rPr>
                <w:rFonts w:ascii="Times New Roman" w:eastAsia="Times New Roman" w:hAnsi="Times New Roman" w:cs="Times New Roman"/>
                <w:color w:val="000000"/>
                <w:kern w:val="0"/>
                <w:sz w:val="16"/>
                <w:szCs w:val="16"/>
                <w14:ligatures w14:val="none"/>
              </w:rPr>
              <w:t>tau181</w:t>
            </w:r>
          </w:p>
        </w:tc>
        <w:tc>
          <w:tcPr>
            <w:tcW w:w="2038" w:type="dxa"/>
            <w:tcBorders>
              <w:top w:val="nil"/>
              <w:left w:val="nil"/>
              <w:bottom w:val="nil"/>
              <w:right w:val="nil"/>
            </w:tcBorders>
            <w:shd w:val="clear" w:color="auto" w:fill="auto"/>
            <w:noWrap/>
            <w:vAlign w:val="bottom"/>
            <w:hideMark/>
          </w:tcPr>
          <w:p w14:paraId="111A454E"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stage3</w:t>
            </w:r>
          </w:p>
        </w:tc>
        <w:tc>
          <w:tcPr>
            <w:tcW w:w="1418" w:type="dxa"/>
            <w:tcBorders>
              <w:top w:val="nil"/>
              <w:left w:val="nil"/>
              <w:bottom w:val="nil"/>
              <w:right w:val="nil"/>
            </w:tcBorders>
            <w:shd w:val="clear" w:color="auto" w:fill="auto"/>
            <w:noWrap/>
            <w:vAlign w:val="bottom"/>
            <w:hideMark/>
          </w:tcPr>
          <w:p w14:paraId="37E17304" w14:textId="63B76B3B"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033</w:t>
            </w:r>
          </w:p>
        </w:tc>
        <w:tc>
          <w:tcPr>
            <w:tcW w:w="2551" w:type="dxa"/>
            <w:tcBorders>
              <w:top w:val="nil"/>
              <w:left w:val="nil"/>
              <w:bottom w:val="nil"/>
              <w:right w:val="nil"/>
            </w:tcBorders>
            <w:shd w:val="clear" w:color="auto" w:fill="auto"/>
            <w:noWrap/>
            <w:vAlign w:val="bottom"/>
            <w:hideMark/>
          </w:tcPr>
          <w:p w14:paraId="5F062456" w14:textId="39AD00A3"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126</w:t>
            </w:r>
          </w:p>
        </w:tc>
        <w:tc>
          <w:tcPr>
            <w:tcW w:w="3544" w:type="dxa"/>
            <w:tcBorders>
              <w:top w:val="nil"/>
              <w:left w:val="nil"/>
              <w:bottom w:val="nil"/>
              <w:right w:val="nil"/>
            </w:tcBorders>
            <w:shd w:val="clear" w:color="auto" w:fill="auto"/>
            <w:noWrap/>
            <w:vAlign w:val="bottom"/>
            <w:hideMark/>
          </w:tcPr>
          <w:p w14:paraId="09ACE6D0" w14:textId="02910EE8"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054</w:t>
            </w:r>
          </w:p>
        </w:tc>
      </w:tr>
      <w:tr w:rsidR="00856AB2" w:rsidRPr="00EC7446" w14:paraId="68E4B2D4" w14:textId="77777777" w:rsidTr="004F1769">
        <w:trPr>
          <w:trHeight w:val="300"/>
        </w:trPr>
        <w:tc>
          <w:tcPr>
            <w:tcW w:w="1400" w:type="dxa"/>
            <w:tcBorders>
              <w:top w:val="nil"/>
              <w:left w:val="nil"/>
              <w:bottom w:val="nil"/>
              <w:right w:val="nil"/>
            </w:tcBorders>
            <w:shd w:val="clear" w:color="auto" w:fill="auto"/>
            <w:noWrap/>
            <w:vAlign w:val="bottom"/>
            <w:hideMark/>
          </w:tcPr>
          <w:p w14:paraId="58502BA7" w14:textId="2FC87B88" w:rsidR="00856AB2" w:rsidRPr="00EC7446" w:rsidRDefault="00F438B6"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w:t>
            </w:r>
            <w:r w:rsidR="00856AB2" w:rsidRPr="00EC7446">
              <w:rPr>
                <w:rFonts w:ascii="Times New Roman" w:eastAsia="Times New Roman" w:hAnsi="Times New Roman" w:cs="Times New Roman"/>
                <w:color w:val="000000"/>
                <w:kern w:val="0"/>
                <w:sz w:val="16"/>
                <w:szCs w:val="16"/>
                <w14:ligatures w14:val="none"/>
              </w:rPr>
              <w:t>lasma</w:t>
            </w:r>
            <w:r>
              <w:rPr>
                <w:rFonts w:ascii="Times New Roman" w:eastAsia="Times New Roman" w:hAnsi="Times New Roman" w:cs="Times New Roman"/>
                <w:color w:val="000000"/>
                <w:kern w:val="0"/>
                <w:sz w:val="16"/>
                <w:szCs w:val="16"/>
                <w14:ligatures w14:val="none"/>
              </w:rPr>
              <w:t xml:space="preserve"> </w:t>
            </w:r>
            <w:r w:rsidR="00856AB2" w:rsidRPr="00EC7446">
              <w:rPr>
                <w:rFonts w:ascii="Times New Roman" w:eastAsia="Times New Roman" w:hAnsi="Times New Roman" w:cs="Times New Roman"/>
                <w:color w:val="000000"/>
                <w:kern w:val="0"/>
                <w:sz w:val="16"/>
                <w:szCs w:val="16"/>
                <w14:ligatures w14:val="none"/>
              </w:rPr>
              <w:t>p</w:t>
            </w:r>
            <w:r>
              <w:rPr>
                <w:rFonts w:ascii="Times New Roman" w:eastAsia="Times New Roman" w:hAnsi="Times New Roman" w:cs="Times New Roman"/>
                <w:color w:val="000000"/>
                <w:kern w:val="0"/>
                <w:sz w:val="16"/>
                <w:szCs w:val="16"/>
                <w14:ligatures w14:val="none"/>
              </w:rPr>
              <w:t>-</w:t>
            </w:r>
            <w:r w:rsidR="00856AB2" w:rsidRPr="00EC7446">
              <w:rPr>
                <w:rFonts w:ascii="Times New Roman" w:eastAsia="Times New Roman" w:hAnsi="Times New Roman" w:cs="Times New Roman"/>
                <w:color w:val="000000"/>
                <w:kern w:val="0"/>
                <w:sz w:val="16"/>
                <w:szCs w:val="16"/>
                <w14:ligatures w14:val="none"/>
              </w:rPr>
              <w:t>tau181</w:t>
            </w:r>
          </w:p>
        </w:tc>
        <w:tc>
          <w:tcPr>
            <w:tcW w:w="2038" w:type="dxa"/>
            <w:tcBorders>
              <w:top w:val="nil"/>
              <w:left w:val="nil"/>
              <w:bottom w:val="nil"/>
              <w:right w:val="nil"/>
            </w:tcBorders>
            <w:shd w:val="clear" w:color="auto" w:fill="auto"/>
            <w:noWrap/>
            <w:vAlign w:val="bottom"/>
            <w:hideMark/>
          </w:tcPr>
          <w:p w14:paraId="16A793D1"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stage2 - CKD stage3</w:t>
            </w:r>
          </w:p>
        </w:tc>
        <w:tc>
          <w:tcPr>
            <w:tcW w:w="1418" w:type="dxa"/>
            <w:tcBorders>
              <w:top w:val="nil"/>
              <w:left w:val="nil"/>
              <w:bottom w:val="nil"/>
              <w:right w:val="nil"/>
            </w:tcBorders>
            <w:shd w:val="clear" w:color="auto" w:fill="auto"/>
            <w:noWrap/>
            <w:vAlign w:val="bottom"/>
            <w:hideMark/>
          </w:tcPr>
          <w:p w14:paraId="35DE6CDA" w14:textId="15FE29A0"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115</w:t>
            </w:r>
          </w:p>
        </w:tc>
        <w:tc>
          <w:tcPr>
            <w:tcW w:w="2551" w:type="dxa"/>
            <w:tcBorders>
              <w:top w:val="nil"/>
              <w:left w:val="nil"/>
              <w:bottom w:val="nil"/>
              <w:right w:val="nil"/>
            </w:tcBorders>
            <w:shd w:val="clear" w:color="auto" w:fill="auto"/>
            <w:noWrap/>
            <w:vAlign w:val="bottom"/>
            <w:hideMark/>
          </w:tcPr>
          <w:p w14:paraId="3102BC51" w14:textId="6B14574D"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147</w:t>
            </w:r>
          </w:p>
        </w:tc>
        <w:tc>
          <w:tcPr>
            <w:tcW w:w="3544" w:type="dxa"/>
            <w:tcBorders>
              <w:top w:val="nil"/>
              <w:left w:val="nil"/>
              <w:bottom w:val="nil"/>
              <w:right w:val="nil"/>
            </w:tcBorders>
            <w:shd w:val="clear" w:color="auto" w:fill="auto"/>
            <w:noWrap/>
            <w:vAlign w:val="bottom"/>
            <w:hideMark/>
          </w:tcPr>
          <w:p w14:paraId="50FF3017" w14:textId="167C4ECE"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069</w:t>
            </w:r>
          </w:p>
        </w:tc>
      </w:tr>
      <w:tr w:rsidR="00856AB2" w:rsidRPr="00EC7446" w14:paraId="47EFF590" w14:textId="77777777" w:rsidTr="004F1769">
        <w:trPr>
          <w:trHeight w:val="300"/>
        </w:trPr>
        <w:tc>
          <w:tcPr>
            <w:tcW w:w="1400" w:type="dxa"/>
            <w:tcBorders>
              <w:top w:val="nil"/>
              <w:left w:val="nil"/>
              <w:bottom w:val="nil"/>
              <w:right w:val="nil"/>
            </w:tcBorders>
            <w:shd w:val="clear" w:color="auto" w:fill="auto"/>
            <w:noWrap/>
            <w:vAlign w:val="bottom"/>
            <w:hideMark/>
          </w:tcPr>
          <w:p w14:paraId="28AD4C01" w14:textId="301CB054"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p</w:t>
            </w:r>
            <w:r w:rsidR="00F438B6">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tau217</w:t>
            </w:r>
          </w:p>
        </w:tc>
        <w:tc>
          <w:tcPr>
            <w:tcW w:w="2038" w:type="dxa"/>
            <w:tcBorders>
              <w:top w:val="nil"/>
              <w:left w:val="nil"/>
              <w:bottom w:val="nil"/>
              <w:right w:val="nil"/>
            </w:tcBorders>
            <w:shd w:val="clear" w:color="auto" w:fill="auto"/>
            <w:noWrap/>
            <w:vAlign w:val="bottom"/>
            <w:hideMark/>
          </w:tcPr>
          <w:p w14:paraId="1B4985CD"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stage2</w:t>
            </w:r>
          </w:p>
        </w:tc>
        <w:tc>
          <w:tcPr>
            <w:tcW w:w="1418" w:type="dxa"/>
            <w:tcBorders>
              <w:top w:val="nil"/>
              <w:left w:val="nil"/>
              <w:bottom w:val="nil"/>
              <w:right w:val="nil"/>
            </w:tcBorders>
            <w:shd w:val="clear" w:color="auto" w:fill="auto"/>
            <w:noWrap/>
            <w:vAlign w:val="bottom"/>
            <w:hideMark/>
          </w:tcPr>
          <w:p w14:paraId="6E9ECF3A" w14:textId="13FB51E1"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585</w:t>
            </w:r>
          </w:p>
        </w:tc>
        <w:tc>
          <w:tcPr>
            <w:tcW w:w="2551" w:type="dxa"/>
            <w:tcBorders>
              <w:top w:val="nil"/>
              <w:left w:val="nil"/>
              <w:bottom w:val="nil"/>
              <w:right w:val="nil"/>
            </w:tcBorders>
            <w:shd w:val="clear" w:color="auto" w:fill="auto"/>
            <w:noWrap/>
            <w:vAlign w:val="bottom"/>
            <w:hideMark/>
          </w:tcPr>
          <w:p w14:paraId="5D80E864" w14:textId="0B188EF4"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838</w:t>
            </w:r>
          </w:p>
        </w:tc>
        <w:tc>
          <w:tcPr>
            <w:tcW w:w="3544" w:type="dxa"/>
            <w:tcBorders>
              <w:top w:val="nil"/>
              <w:left w:val="nil"/>
              <w:bottom w:val="nil"/>
              <w:right w:val="nil"/>
            </w:tcBorders>
            <w:shd w:val="clear" w:color="auto" w:fill="auto"/>
            <w:noWrap/>
            <w:vAlign w:val="bottom"/>
            <w:hideMark/>
          </w:tcPr>
          <w:p w14:paraId="35603C24" w14:textId="17E14368"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685</w:t>
            </w:r>
          </w:p>
        </w:tc>
      </w:tr>
      <w:tr w:rsidR="00856AB2" w:rsidRPr="00EC7446" w14:paraId="26D9595D" w14:textId="77777777" w:rsidTr="004F1769">
        <w:trPr>
          <w:trHeight w:val="300"/>
        </w:trPr>
        <w:tc>
          <w:tcPr>
            <w:tcW w:w="1400" w:type="dxa"/>
            <w:tcBorders>
              <w:top w:val="nil"/>
              <w:left w:val="nil"/>
              <w:bottom w:val="nil"/>
              <w:right w:val="nil"/>
            </w:tcBorders>
            <w:shd w:val="clear" w:color="auto" w:fill="auto"/>
            <w:noWrap/>
            <w:vAlign w:val="bottom"/>
            <w:hideMark/>
          </w:tcPr>
          <w:p w14:paraId="5BAC6FE6"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p-tau217</w:t>
            </w:r>
          </w:p>
        </w:tc>
        <w:tc>
          <w:tcPr>
            <w:tcW w:w="2038" w:type="dxa"/>
            <w:tcBorders>
              <w:top w:val="nil"/>
              <w:left w:val="nil"/>
              <w:bottom w:val="nil"/>
              <w:right w:val="nil"/>
            </w:tcBorders>
            <w:shd w:val="clear" w:color="auto" w:fill="auto"/>
            <w:noWrap/>
            <w:vAlign w:val="bottom"/>
            <w:hideMark/>
          </w:tcPr>
          <w:p w14:paraId="014DBB8D"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stage3</w:t>
            </w:r>
          </w:p>
        </w:tc>
        <w:tc>
          <w:tcPr>
            <w:tcW w:w="1418" w:type="dxa"/>
            <w:tcBorders>
              <w:top w:val="nil"/>
              <w:left w:val="nil"/>
              <w:bottom w:val="nil"/>
              <w:right w:val="nil"/>
            </w:tcBorders>
            <w:shd w:val="clear" w:color="auto" w:fill="auto"/>
            <w:noWrap/>
            <w:vAlign w:val="bottom"/>
            <w:hideMark/>
          </w:tcPr>
          <w:p w14:paraId="1E20C067" w14:textId="331A6F0E"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445</w:t>
            </w:r>
          </w:p>
        </w:tc>
        <w:tc>
          <w:tcPr>
            <w:tcW w:w="2551" w:type="dxa"/>
            <w:tcBorders>
              <w:top w:val="nil"/>
              <w:left w:val="nil"/>
              <w:bottom w:val="nil"/>
              <w:right w:val="nil"/>
            </w:tcBorders>
            <w:shd w:val="clear" w:color="auto" w:fill="auto"/>
            <w:noWrap/>
            <w:vAlign w:val="bottom"/>
            <w:hideMark/>
          </w:tcPr>
          <w:p w14:paraId="69820163" w14:textId="196CE73C"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887</w:t>
            </w:r>
          </w:p>
        </w:tc>
        <w:tc>
          <w:tcPr>
            <w:tcW w:w="3544" w:type="dxa"/>
            <w:tcBorders>
              <w:top w:val="nil"/>
              <w:left w:val="nil"/>
              <w:bottom w:val="nil"/>
              <w:right w:val="nil"/>
            </w:tcBorders>
            <w:shd w:val="clear" w:color="auto" w:fill="auto"/>
            <w:noWrap/>
            <w:vAlign w:val="bottom"/>
            <w:hideMark/>
          </w:tcPr>
          <w:p w14:paraId="3B7C33BB" w14:textId="60031E55"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551</w:t>
            </w:r>
          </w:p>
        </w:tc>
      </w:tr>
      <w:tr w:rsidR="00856AB2" w:rsidRPr="00EC7446" w14:paraId="3E83366A" w14:textId="77777777" w:rsidTr="004F1769">
        <w:trPr>
          <w:trHeight w:val="300"/>
        </w:trPr>
        <w:tc>
          <w:tcPr>
            <w:tcW w:w="1400" w:type="dxa"/>
            <w:tcBorders>
              <w:top w:val="nil"/>
              <w:left w:val="nil"/>
              <w:bottom w:val="nil"/>
              <w:right w:val="nil"/>
            </w:tcBorders>
            <w:shd w:val="clear" w:color="auto" w:fill="auto"/>
            <w:noWrap/>
            <w:vAlign w:val="bottom"/>
            <w:hideMark/>
          </w:tcPr>
          <w:p w14:paraId="7B4602BF"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p-tau217</w:t>
            </w:r>
          </w:p>
        </w:tc>
        <w:tc>
          <w:tcPr>
            <w:tcW w:w="2038" w:type="dxa"/>
            <w:tcBorders>
              <w:top w:val="nil"/>
              <w:left w:val="nil"/>
              <w:bottom w:val="nil"/>
              <w:right w:val="nil"/>
            </w:tcBorders>
            <w:shd w:val="clear" w:color="auto" w:fill="auto"/>
            <w:noWrap/>
            <w:vAlign w:val="bottom"/>
            <w:hideMark/>
          </w:tcPr>
          <w:p w14:paraId="47E461E8"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stage2 - CKD stage3</w:t>
            </w:r>
          </w:p>
        </w:tc>
        <w:tc>
          <w:tcPr>
            <w:tcW w:w="1418" w:type="dxa"/>
            <w:tcBorders>
              <w:top w:val="nil"/>
              <w:left w:val="nil"/>
              <w:bottom w:val="nil"/>
              <w:right w:val="nil"/>
            </w:tcBorders>
            <w:shd w:val="clear" w:color="auto" w:fill="auto"/>
            <w:noWrap/>
            <w:vAlign w:val="bottom"/>
            <w:hideMark/>
          </w:tcPr>
          <w:p w14:paraId="1F8CD953" w14:textId="55303AE6"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662</w:t>
            </w:r>
          </w:p>
        </w:tc>
        <w:tc>
          <w:tcPr>
            <w:tcW w:w="2551" w:type="dxa"/>
            <w:tcBorders>
              <w:top w:val="nil"/>
              <w:left w:val="nil"/>
              <w:bottom w:val="nil"/>
              <w:right w:val="nil"/>
            </w:tcBorders>
            <w:shd w:val="clear" w:color="auto" w:fill="auto"/>
            <w:noWrap/>
            <w:vAlign w:val="bottom"/>
            <w:hideMark/>
          </w:tcPr>
          <w:p w14:paraId="797A0909" w14:textId="49013D53"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785</w:t>
            </w:r>
          </w:p>
        </w:tc>
        <w:tc>
          <w:tcPr>
            <w:tcW w:w="3544" w:type="dxa"/>
            <w:tcBorders>
              <w:top w:val="nil"/>
              <w:left w:val="nil"/>
              <w:bottom w:val="nil"/>
              <w:right w:val="nil"/>
            </w:tcBorders>
            <w:shd w:val="clear" w:color="auto" w:fill="auto"/>
            <w:noWrap/>
            <w:vAlign w:val="bottom"/>
            <w:hideMark/>
          </w:tcPr>
          <w:p w14:paraId="59B98DD6" w14:textId="71C49CC1"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380</w:t>
            </w:r>
          </w:p>
        </w:tc>
      </w:tr>
      <w:tr w:rsidR="00856AB2" w:rsidRPr="00EC7446" w14:paraId="5B9B237D" w14:textId="77777777" w:rsidTr="004F1769">
        <w:trPr>
          <w:trHeight w:val="300"/>
        </w:trPr>
        <w:tc>
          <w:tcPr>
            <w:tcW w:w="1400" w:type="dxa"/>
            <w:tcBorders>
              <w:top w:val="nil"/>
              <w:left w:val="nil"/>
              <w:bottom w:val="nil"/>
              <w:right w:val="nil"/>
            </w:tcBorders>
            <w:shd w:val="clear" w:color="auto" w:fill="auto"/>
            <w:noWrap/>
            <w:vAlign w:val="bottom"/>
            <w:hideMark/>
          </w:tcPr>
          <w:p w14:paraId="4ACB5B05"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p-tau231</w:t>
            </w:r>
          </w:p>
        </w:tc>
        <w:tc>
          <w:tcPr>
            <w:tcW w:w="2038" w:type="dxa"/>
            <w:tcBorders>
              <w:top w:val="nil"/>
              <w:left w:val="nil"/>
              <w:bottom w:val="nil"/>
              <w:right w:val="nil"/>
            </w:tcBorders>
            <w:shd w:val="clear" w:color="auto" w:fill="auto"/>
            <w:noWrap/>
            <w:vAlign w:val="bottom"/>
            <w:hideMark/>
          </w:tcPr>
          <w:p w14:paraId="766FB8D6"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stage2</w:t>
            </w:r>
          </w:p>
        </w:tc>
        <w:tc>
          <w:tcPr>
            <w:tcW w:w="1418" w:type="dxa"/>
            <w:tcBorders>
              <w:top w:val="nil"/>
              <w:left w:val="nil"/>
              <w:bottom w:val="nil"/>
              <w:right w:val="nil"/>
            </w:tcBorders>
            <w:shd w:val="clear" w:color="auto" w:fill="auto"/>
            <w:noWrap/>
            <w:vAlign w:val="bottom"/>
            <w:hideMark/>
          </w:tcPr>
          <w:p w14:paraId="3712EAC5" w14:textId="10A13048"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840</w:t>
            </w:r>
          </w:p>
        </w:tc>
        <w:tc>
          <w:tcPr>
            <w:tcW w:w="2551" w:type="dxa"/>
            <w:tcBorders>
              <w:top w:val="nil"/>
              <w:left w:val="nil"/>
              <w:bottom w:val="nil"/>
              <w:right w:val="nil"/>
            </w:tcBorders>
            <w:shd w:val="clear" w:color="auto" w:fill="auto"/>
            <w:noWrap/>
            <w:vAlign w:val="bottom"/>
            <w:hideMark/>
          </w:tcPr>
          <w:p w14:paraId="6BC55950" w14:textId="4CC76235"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977</w:t>
            </w:r>
          </w:p>
        </w:tc>
        <w:tc>
          <w:tcPr>
            <w:tcW w:w="3544" w:type="dxa"/>
            <w:tcBorders>
              <w:top w:val="nil"/>
              <w:left w:val="nil"/>
              <w:bottom w:val="nil"/>
              <w:right w:val="nil"/>
            </w:tcBorders>
            <w:shd w:val="clear" w:color="auto" w:fill="auto"/>
            <w:noWrap/>
            <w:vAlign w:val="bottom"/>
            <w:hideMark/>
          </w:tcPr>
          <w:p w14:paraId="0D00326C" w14:textId="20C3059C"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989</w:t>
            </w:r>
          </w:p>
        </w:tc>
      </w:tr>
      <w:tr w:rsidR="00856AB2" w:rsidRPr="00EC7446" w14:paraId="637D54F9" w14:textId="77777777" w:rsidTr="004F1769">
        <w:trPr>
          <w:trHeight w:val="300"/>
        </w:trPr>
        <w:tc>
          <w:tcPr>
            <w:tcW w:w="1400" w:type="dxa"/>
            <w:tcBorders>
              <w:top w:val="nil"/>
              <w:left w:val="nil"/>
              <w:bottom w:val="nil"/>
              <w:right w:val="nil"/>
            </w:tcBorders>
            <w:shd w:val="clear" w:color="auto" w:fill="auto"/>
            <w:noWrap/>
            <w:vAlign w:val="bottom"/>
            <w:hideMark/>
          </w:tcPr>
          <w:p w14:paraId="69AD4C79"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p-tau231</w:t>
            </w:r>
          </w:p>
        </w:tc>
        <w:tc>
          <w:tcPr>
            <w:tcW w:w="2038" w:type="dxa"/>
            <w:tcBorders>
              <w:top w:val="nil"/>
              <w:left w:val="nil"/>
              <w:bottom w:val="nil"/>
              <w:right w:val="nil"/>
            </w:tcBorders>
            <w:shd w:val="clear" w:color="auto" w:fill="auto"/>
            <w:noWrap/>
            <w:vAlign w:val="bottom"/>
            <w:hideMark/>
          </w:tcPr>
          <w:p w14:paraId="385BA489"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stage3</w:t>
            </w:r>
          </w:p>
        </w:tc>
        <w:tc>
          <w:tcPr>
            <w:tcW w:w="1418" w:type="dxa"/>
            <w:tcBorders>
              <w:top w:val="nil"/>
              <w:left w:val="nil"/>
              <w:bottom w:val="nil"/>
              <w:right w:val="nil"/>
            </w:tcBorders>
            <w:shd w:val="clear" w:color="auto" w:fill="auto"/>
            <w:noWrap/>
            <w:vAlign w:val="bottom"/>
            <w:hideMark/>
          </w:tcPr>
          <w:p w14:paraId="2EC3E8CC" w14:textId="43B0350D"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192</w:t>
            </w:r>
          </w:p>
        </w:tc>
        <w:tc>
          <w:tcPr>
            <w:tcW w:w="2551" w:type="dxa"/>
            <w:tcBorders>
              <w:top w:val="nil"/>
              <w:left w:val="nil"/>
              <w:bottom w:val="nil"/>
              <w:right w:val="nil"/>
            </w:tcBorders>
            <w:shd w:val="clear" w:color="auto" w:fill="auto"/>
            <w:noWrap/>
            <w:vAlign w:val="bottom"/>
            <w:hideMark/>
          </w:tcPr>
          <w:p w14:paraId="2CC6A976" w14:textId="689E667C"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394</w:t>
            </w:r>
          </w:p>
        </w:tc>
        <w:tc>
          <w:tcPr>
            <w:tcW w:w="3544" w:type="dxa"/>
            <w:tcBorders>
              <w:top w:val="nil"/>
              <w:left w:val="nil"/>
              <w:bottom w:val="nil"/>
              <w:right w:val="nil"/>
            </w:tcBorders>
            <w:shd w:val="clear" w:color="auto" w:fill="auto"/>
            <w:noWrap/>
            <w:vAlign w:val="bottom"/>
            <w:hideMark/>
          </w:tcPr>
          <w:p w14:paraId="5C5FD50E" w14:textId="50DBD3A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253</w:t>
            </w:r>
          </w:p>
        </w:tc>
      </w:tr>
      <w:tr w:rsidR="00856AB2" w:rsidRPr="00EC7446" w14:paraId="68844C8D" w14:textId="77777777" w:rsidTr="004F1769">
        <w:trPr>
          <w:trHeight w:val="300"/>
        </w:trPr>
        <w:tc>
          <w:tcPr>
            <w:tcW w:w="1400" w:type="dxa"/>
            <w:tcBorders>
              <w:top w:val="nil"/>
              <w:left w:val="nil"/>
              <w:bottom w:val="nil"/>
              <w:right w:val="nil"/>
            </w:tcBorders>
            <w:shd w:val="clear" w:color="auto" w:fill="auto"/>
            <w:noWrap/>
            <w:vAlign w:val="bottom"/>
            <w:hideMark/>
          </w:tcPr>
          <w:p w14:paraId="5A31BAF5"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p-tau231</w:t>
            </w:r>
          </w:p>
        </w:tc>
        <w:tc>
          <w:tcPr>
            <w:tcW w:w="2038" w:type="dxa"/>
            <w:tcBorders>
              <w:top w:val="nil"/>
              <w:left w:val="nil"/>
              <w:bottom w:val="nil"/>
              <w:right w:val="nil"/>
            </w:tcBorders>
            <w:shd w:val="clear" w:color="auto" w:fill="auto"/>
            <w:noWrap/>
            <w:vAlign w:val="bottom"/>
            <w:hideMark/>
          </w:tcPr>
          <w:p w14:paraId="40DE356D"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stage2 - CKD stage3</w:t>
            </w:r>
          </w:p>
        </w:tc>
        <w:tc>
          <w:tcPr>
            <w:tcW w:w="1418" w:type="dxa"/>
            <w:tcBorders>
              <w:top w:val="nil"/>
              <w:left w:val="nil"/>
              <w:bottom w:val="nil"/>
              <w:right w:val="nil"/>
            </w:tcBorders>
            <w:shd w:val="clear" w:color="auto" w:fill="auto"/>
            <w:noWrap/>
            <w:vAlign w:val="bottom"/>
            <w:hideMark/>
          </w:tcPr>
          <w:p w14:paraId="27B46A12" w14:textId="4B431ABE"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276</w:t>
            </w:r>
          </w:p>
        </w:tc>
        <w:tc>
          <w:tcPr>
            <w:tcW w:w="2551" w:type="dxa"/>
            <w:tcBorders>
              <w:top w:val="nil"/>
              <w:left w:val="nil"/>
              <w:bottom w:val="nil"/>
              <w:right w:val="nil"/>
            </w:tcBorders>
            <w:shd w:val="clear" w:color="auto" w:fill="auto"/>
            <w:noWrap/>
            <w:vAlign w:val="bottom"/>
            <w:hideMark/>
          </w:tcPr>
          <w:p w14:paraId="4F55F55A" w14:textId="25438CAE"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359</w:t>
            </w:r>
          </w:p>
        </w:tc>
        <w:tc>
          <w:tcPr>
            <w:tcW w:w="3544" w:type="dxa"/>
            <w:tcBorders>
              <w:top w:val="nil"/>
              <w:left w:val="nil"/>
              <w:bottom w:val="nil"/>
              <w:right w:val="nil"/>
            </w:tcBorders>
            <w:shd w:val="clear" w:color="auto" w:fill="auto"/>
            <w:noWrap/>
            <w:vAlign w:val="bottom"/>
            <w:hideMark/>
          </w:tcPr>
          <w:p w14:paraId="2FB25C1B" w14:textId="51C6206A"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235</w:t>
            </w:r>
          </w:p>
        </w:tc>
      </w:tr>
      <w:tr w:rsidR="00856AB2" w:rsidRPr="00EC7446" w14:paraId="64D3B6D2" w14:textId="77777777" w:rsidTr="004F1769">
        <w:trPr>
          <w:trHeight w:val="300"/>
        </w:trPr>
        <w:tc>
          <w:tcPr>
            <w:tcW w:w="1400" w:type="dxa"/>
            <w:tcBorders>
              <w:top w:val="nil"/>
              <w:left w:val="nil"/>
              <w:bottom w:val="nil"/>
              <w:right w:val="nil"/>
            </w:tcBorders>
            <w:shd w:val="clear" w:color="auto" w:fill="auto"/>
            <w:noWrap/>
            <w:vAlign w:val="bottom"/>
            <w:hideMark/>
          </w:tcPr>
          <w:p w14:paraId="3679A7C6"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NTA-tau</w:t>
            </w:r>
          </w:p>
        </w:tc>
        <w:tc>
          <w:tcPr>
            <w:tcW w:w="2038" w:type="dxa"/>
            <w:tcBorders>
              <w:top w:val="nil"/>
              <w:left w:val="nil"/>
              <w:bottom w:val="nil"/>
              <w:right w:val="nil"/>
            </w:tcBorders>
            <w:shd w:val="clear" w:color="auto" w:fill="auto"/>
            <w:noWrap/>
            <w:vAlign w:val="bottom"/>
            <w:hideMark/>
          </w:tcPr>
          <w:p w14:paraId="742615A4"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stage2</w:t>
            </w:r>
          </w:p>
        </w:tc>
        <w:tc>
          <w:tcPr>
            <w:tcW w:w="1418" w:type="dxa"/>
            <w:tcBorders>
              <w:top w:val="nil"/>
              <w:left w:val="nil"/>
              <w:bottom w:val="nil"/>
              <w:right w:val="nil"/>
            </w:tcBorders>
            <w:shd w:val="clear" w:color="auto" w:fill="auto"/>
            <w:noWrap/>
            <w:vAlign w:val="bottom"/>
            <w:hideMark/>
          </w:tcPr>
          <w:p w14:paraId="7419360D" w14:textId="13428CC4"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1</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000</w:t>
            </w:r>
          </w:p>
        </w:tc>
        <w:tc>
          <w:tcPr>
            <w:tcW w:w="2551" w:type="dxa"/>
            <w:tcBorders>
              <w:top w:val="nil"/>
              <w:left w:val="nil"/>
              <w:bottom w:val="nil"/>
              <w:right w:val="nil"/>
            </w:tcBorders>
            <w:shd w:val="clear" w:color="auto" w:fill="auto"/>
            <w:noWrap/>
            <w:vAlign w:val="bottom"/>
            <w:hideMark/>
          </w:tcPr>
          <w:p w14:paraId="063B8C22" w14:textId="6C8F1CB1"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986</w:t>
            </w:r>
          </w:p>
        </w:tc>
        <w:tc>
          <w:tcPr>
            <w:tcW w:w="3544" w:type="dxa"/>
            <w:tcBorders>
              <w:top w:val="nil"/>
              <w:left w:val="nil"/>
              <w:bottom w:val="nil"/>
              <w:right w:val="nil"/>
            </w:tcBorders>
            <w:shd w:val="clear" w:color="auto" w:fill="auto"/>
            <w:noWrap/>
            <w:vAlign w:val="bottom"/>
            <w:hideMark/>
          </w:tcPr>
          <w:p w14:paraId="357BAE1F" w14:textId="1B7D723D"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976</w:t>
            </w:r>
          </w:p>
        </w:tc>
      </w:tr>
      <w:tr w:rsidR="00856AB2" w:rsidRPr="00EC7446" w14:paraId="6509DB14" w14:textId="77777777" w:rsidTr="004F1769">
        <w:trPr>
          <w:trHeight w:val="300"/>
        </w:trPr>
        <w:tc>
          <w:tcPr>
            <w:tcW w:w="1400" w:type="dxa"/>
            <w:tcBorders>
              <w:top w:val="nil"/>
              <w:left w:val="nil"/>
              <w:bottom w:val="nil"/>
              <w:right w:val="nil"/>
            </w:tcBorders>
            <w:shd w:val="clear" w:color="auto" w:fill="auto"/>
            <w:noWrap/>
            <w:vAlign w:val="bottom"/>
            <w:hideMark/>
          </w:tcPr>
          <w:p w14:paraId="29199525"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NTA-tau</w:t>
            </w:r>
          </w:p>
        </w:tc>
        <w:tc>
          <w:tcPr>
            <w:tcW w:w="2038" w:type="dxa"/>
            <w:tcBorders>
              <w:top w:val="nil"/>
              <w:left w:val="nil"/>
              <w:bottom w:val="nil"/>
              <w:right w:val="nil"/>
            </w:tcBorders>
            <w:shd w:val="clear" w:color="auto" w:fill="auto"/>
            <w:noWrap/>
            <w:vAlign w:val="bottom"/>
            <w:hideMark/>
          </w:tcPr>
          <w:p w14:paraId="557B73C6"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stage3</w:t>
            </w:r>
          </w:p>
        </w:tc>
        <w:tc>
          <w:tcPr>
            <w:tcW w:w="1418" w:type="dxa"/>
            <w:tcBorders>
              <w:top w:val="nil"/>
              <w:left w:val="nil"/>
              <w:bottom w:val="nil"/>
              <w:right w:val="nil"/>
            </w:tcBorders>
            <w:shd w:val="clear" w:color="auto" w:fill="auto"/>
            <w:noWrap/>
            <w:vAlign w:val="bottom"/>
            <w:hideMark/>
          </w:tcPr>
          <w:p w14:paraId="7C1549C5" w14:textId="7139754A"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222</w:t>
            </w:r>
          </w:p>
        </w:tc>
        <w:tc>
          <w:tcPr>
            <w:tcW w:w="2551" w:type="dxa"/>
            <w:tcBorders>
              <w:top w:val="nil"/>
              <w:left w:val="nil"/>
              <w:bottom w:val="nil"/>
              <w:right w:val="nil"/>
            </w:tcBorders>
            <w:shd w:val="clear" w:color="auto" w:fill="auto"/>
            <w:noWrap/>
            <w:vAlign w:val="bottom"/>
            <w:hideMark/>
          </w:tcPr>
          <w:p w14:paraId="57BBF869" w14:textId="1FE6D621"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212</w:t>
            </w:r>
          </w:p>
        </w:tc>
        <w:tc>
          <w:tcPr>
            <w:tcW w:w="3544" w:type="dxa"/>
            <w:tcBorders>
              <w:top w:val="nil"/>
              <w:left w:val="nil"/>
              <w:bottom w:val="nil"/>
              <w:right w:val="nil"/>
            </w:tcBorders>
            <w:shd w:val="clear" w:color="auto" w:fill="auto"/>
            <w:noWrap/>
            <w:vAlign w:val="bottom"/>
            <w:hideMark/>
          </w:tcPr>
          <w:p w14:paraId="6135B912" w14:textId="30F9C123"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126</w:t>
            </w:r>
          </w:p>
        </w:tc>
      </w:tr>
      <w:tr w:rsidR="00856AB2" w:rsidRPr="00EC7446" w14:paraId="23182FB3" w14:textId="77777777" w:rsidTr="004F1769">
        <w:trPr>
          <w:trHeight w:val="300"/>
        </w:trPr>
        <w:tc>
          <w:tcPr>
            <w:tcW w:w="1400" w:type="dxa"/>
            <w:tcBorders>
              <w:top w:val="nil"/>
              <w:left w:val="nil"/>
              <w:bottom w:val="nil"/>
              <w:right w:val="nil"/>
            </w:tcBorders>
            <w:shd w:val="clear" w:color="auto" w:fill="auto"/>
            <w:noWrap/>
            <w:vAlign w:val="bottom"/>
            <w:hideMark/>
          </w:tcPr>
          <w:p w14:paraId="46266B8D"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Plasma NTA-tau</w:t>
            </w:r>
          </w:p>
        </w:tc>
        <w:tc>
          <w:tcPr>
            <w:tcW w:w="2038" w:type="dxa"/>
            <w:tcBorders>
              <w:top w:val="nil"/>
              <w:left w:val="nil"/>
              <w:bottom w:val="nil"/>
              <w:right w:val="nil"/>
            </w:tcBorders>
            <w:shd w:val="clear" w:color="auto" w:fill="auto"/>
            <w:noWrap/>
            <w:vAlign w:val="bottom"/>
            <w:hideMark/>
          </w:tcPr>
          <w:p w14:paraId="4AF8DF88"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stage2 - CKD stage3</w:t>
            </w:r>
          </w:p>
        </w:tc>
        <w:tc>
          <w:tcPr>
            <w:tcW w:w="1418" w:type="dxa"/>
            <w:tcBorders>
              <w:top w:val="nil"/>
              <w:left w:val="nil"/>
              <w:bottom w:val="nil"/>
              <w:right w:val="nil"/>
            </w:tcBorders>
            <w:shd w:val="clear" w:color="auto" w:fill="auto"/>
            <w:noWrap/>
            <w:vAlign w:val="bottom"/>
            <w:hideMark/>
          </w:tcPr>
          <w:p w14:paraId="48A4400B" w14:textId="74FD2FB9"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237</w:t>
            </w:r>
          </w:p>
        </w:tc>
        <w:tc>
          <w:tcPr>
            <w:tcW w:w="2551" w:type="dxa"/>
            <w:tcBorders>
              <w:top w:val="nil"/>
              <w:left w:val="nil"/>
              <w:bottom w:val="nil"/>
              <w:right w:val="nil"/>
            </w:tcBorders>
            <w:shd w:val="clear" w:color="auto" w:fill="auto"/>
            <w:noWrap/>
            <w:vAlign w:val="bottom"/>
            <w:hideMark/>
          </w:tcPr>
          <w:p w14:paraId="6039C574" w14:textId="5AD235CA"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236</w:t>
            </w:r>
          </w:p>
        </w:tc>
        <w:tc>
          <w:tcPr>
            <w:tcW w:w="3544" w:type="dxa"/>
            <w:tcBorders>
              <w:top w:val="nil"/>
              <w:left w:val="nil"/>
              <w:bottom w:val="nil"/>
              <w:right w:val="nil"/>
            </w:tcBorders>
            <w:shd w:val="clear" w:color="auto" w:fill="auto"/>
            <w:noWrap/>
            <w:vAlign w:val="bottom"/>
            <w:hideMark/>
          </w:tcPr>
          <w:p w14:paraId="2358DCB7" w14:textId="6BD3D8E2"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148</w:t>
            </w:r>
          </w:p>
        </w:tc>
      </w:tr>
      <w:tr w:rsidR="00856AB2" w:rsidRPr="00EC7446" w14:paraId="716EED40" w14:textId="77777777" w:rsidTr="004F1769">
        <w:trPr>
          <w:trHeight w:val="300"/>
        </w:trPr>
        <w:tc>
          <w:tcPr>
            <w:tcW w:w="1400" w:type="dxa"/>
            <w:tcBorders>
              <w:top w:val="nil"/>
              <w:left w:val="nil"/>
              <w:bottom w:val="nil"/>
              <w:right w:val="nil"/>
            </w:tcBorders>
            <w:shd w:val="clear" w:color="auto" w:fill="auto"/>
            <w:noWrap/>
            <w:vAlign w:val="bottom"/>
            <w:hideMark/>
          </w:tcPr>
          <w:p w14:paraId="71EAA9FC"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 xml:space="preserve">Plasma </w:t>
            </w:r>
            <w:proofErr w:type="spellStart"/>
            <w:r w:rsidRPr="00EC7446">
              <w:rPr>
                <w:rFonts w:ascii="Times New Roman" w:eastAsia="Times New Roman" w:hAnsi="Times New Roman" w:cs="Times New Roman"/>
                <w:color w:val="000000"/>
                <w:kern w:val="0"/>
                <w:sz w:val="16"/>
                <w:szCs w:val="16"/>
                <w14:ligatures w14:val="none"/>
              </w:rPr>
              <w:t>NfL</w:t>
            </w:r>
            <w:proofErr w:type="spellEnd"/>
          </w:p>
        </w:tc>
        <w:tc>
          <w:tcPr>
            <w:tcW w:w="2038" w:type="dxa"/>
            <w:tcBorders>
              <w:top w:val="nil"/>
              <w:left w:val="nil"/>
              <w:bottom w:val="nil"/>
              <w:right w:val="nil"/>
            </w:tcBorders>
            <w:shd w:val="clear" w:color="auto" w:fill="auto"/>
            <w:noWrap/>
            <w:vAlign w:val="bottom"/>
            <w:hideMark/>
          </w:tcPr>
          <w:p w14:paraId="52881F15"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stage2</w:t>
            </w:r>
          </w:p>
        </w:tc>
        <w:tc>
          <w:tcPr>
            <w:tcW w:w="1418" w:type="dxa"/>
            <w:tcBorders>
              <w:top w:val="nil"/>
              <w:left w:val="nil"/>
              <w:bottom w:val="nil"/>
              <w:right w:val="nil"/>
            </w:tcBorders>
            <w:shd w:val="clear" w:color="auto" w:fill="auto"/>
            <w:noWrap/>
            <w:vAlign w:val="bottom"/>
            <w:hideMark/>
          </w:tcPr>
          <w:p w14:paraId="4B1D5041" w14:textId="28611A31"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&lt;0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001</w:t>
            </w:r>
          </w:p>
        </w:tc>
        <w:tc>
          <w:tcPr>
            <w:tcW w:w="2551" w:type="dxa"/>
            <w:tcBorders>
              <w:top w:val="nil"/>
              <w:left w:val="nil"/>
              <w:bottom w:val="nil"/>
              <w:right w:val="nil"/>
            </w:tcBorders>
            <w:shd w:val="clear" w:color="auto" w:fill="auto"/>
            <w:noWrap/>
            <w:vAlign w:val="bottom"/>
            <w:hideMark/>
          </w:tcPr>
          <w:p w14:paraId="3E9CAF78" w14:textId="3653F440"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289</w:t>
            </w:r>
          </w:p>
        </w:tc>
        <w:tc>
          <w:tcPr>
            <w:tcW w:w="3544" w:type="dxa"/>
            <w:tcBorders>
              <w:top w:val="nil"/>
              <w:left w:val="nil"/>
              <w:bottom w:val="nil"/>
              <w:right w:val="nil"/>
            </w:tcBorders>
            <w:shd w:val="clear" w:color="auto" w:fill="auto"/>
            <w:noWrap/>
            <w:vAlign w:val="bottom"/>
            <w:hideMark/>
          </w:tcPr>
          <w:p w14:paraId="1C0470FA" w14:textId="732EE601"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300</w:t>
            </w:r>
          </w:p>
        </w:tc>
      </w:tr>
      <w:tr w:rsidR="00856AB2" w:rsidRPr="00EC7446" w14:paraId="74A2D81C" w14:textId="77777777" w:rsidTr="004F1769">
        <w:trPr>
          <w:trHeight w:val="300"/>
        </w:trPr>
        <w:tc>
          <w:tcPr>
            <w:tcW w:w="1400" w:type="dxa"/>
            <w:tcBorders>
              <w:top w:val="nil"/>
              <w:left w:val="nil"/>
              <w:bottom w:val="nil"/>
              <w:right w:val="nil"/>
            </w:tcBorders>
            <w:shd w:val="clear" w:color="auto" w:fill="auto"/>
            <w:noWrap/>
            <w:vAlign w:val="bottom"/>
            <w:hideMark/>
          </w:tcPr>
          <w:p w14:paraId="4790A690"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 xml:space="preserve">Plasma </w:t>
            </w:r>
            <w:proofErr w:type="spellStart"/>
            <w:r w:rsidRPr="00EC7446">
              <w:rPr>
                <w:rFonts w:ascii="Times New Roman" w:eastAsia="Times New Roman" w:hAnsi="Times New Roman" w:cs="Times New Roman"/>
                <w:color w:val="000000"/>
                <w:kern w:val="0"/>
                <w:sz w:val="16"/>
                <w:szCs w:val="16"/>
                <w14:ligatures w14:val="none"/>
              </w:rPr>
              <w:t>NfL</w:t>
            </w:r>
            <w:proofErr w:type="spellEnd"/>
          </w:p>
        </w:tc>
        <w:tc>
          <w:tcPr>
            <w:tcW w:w="2038" w:type="dxa"/>
            <w:tcBorders>
              <w:top w:val="nil"/>
              <w:left w:val="nil"/>
              <w:bottom w:val="nil"/>
              <w:right w:val="nil"/>
            </w:tcBorders>
            <w:shd w:val="clear" w:color="auto" w:fill="auto"/>
            <w:noWrap/>
            <w:vAlign w:val="bottom"/>
            <w:hideMark/>
          </w:tcPr>
          <w:p w14:paraId="1352B4F6"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stage3</w:t>
            </w:r>
          </w:p>
        </w:tc>
        <w:tc>
          <w:tcPr>
            <w:tcW w:w="1418" w:type="dxa"/>
            <w:tcBorders>
              <w:top w:val="nil"/>
              <w:left w:val="nil"/>
              <w:bottom w:val="nil"/>
              <w:right w:val="nil"/>
            </w:tcBorders>
            <w:shd w:val="clear" w:color="auto" w:fill="auto"/>
            <w:noWrap/>
            <w:vAlign w:val="bottom"/>
            <w:hideMark/>
          </w:tcPr>
          <w:p w14:paraId="66F50241" w14:textId="089EB97F"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000</w:t>
            </w:r>
          </w:p>
        </w:tc>
        <w:tc>
          <w:tcPr>
            <w:tcW w:w="2551" w:type="dxa"/>
            <w:tcBorders>
              <w:top w:val="nil"/>
              <w:left w:val="nil"/>
              <w:bottom w:val="nil"/>
              <w:right w:val="nil"/>
            </w:tcBorders>
            <w:shd w:val="clear" w:color="auto" w:fill="auto"/>
            <w:noWrap/>
            <w:vAlign w:val="bottom"/>
            <w:hideMark/>
          </w:tcPr>
          <w:p w14:paraId="60645CFD" w14:textId="27F48DF0"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000</w:t>
            </w:r>
          </w:p>
        </w:tc>
        <w:tc>
          <w:tcPr>
            <w:tcW w:w="3544" w:type="dxa"/>
            <w:tcBorders>
              <w:top w:val="nil"/>
              <w:left w:val="nil"/>
              <w:bottom w:val="nil"/>
              <w:right w:val="nil"/>
            </w:tcBorders>
            <w:shd w:val="clear" w:color="auto" w:fill="auto"/>
            <w:noWrap/>
            <w:vAlign w:val="bottom"/>
            <w:hideMark/>
          </w:tcPr>
          <w:p w14:paraId="05504CE6" w14:textId="577E70A3"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&lt;0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001</w:t>
            </w:r>
          </w:p>
        </w:tc>
      </w:tr>
      <w:tr w:rsidR="00856AB2" w:rsidRPr="00EC7446" w14:paraId="20E09DC4" w14:textId="77777777" w:rsidTr="004F1769">
        <w:trPr>
          <w:trHeight w:val="300"/>
        </w:trPr>
        <w:tc>
          <w:tcPr>
            <w:tcW w:w="1400" w:type="dxa"/>
            <w:tcBorders>
              <w:top w:val="nil"/>
              <w:left w:val="nil"/>
              <w:bottom w:val="nil"/>
              <w:right w:val="nil"/>
            </w:tcBorders>
            <w:shd w:val="clear" w:color="auto" w:fill="auto"/>
            <w:noWrap/>
            <w:vAlign w:val="bottom"/>
            <w:hideMark/>
          </w:tcPr>
          <w:p w14:paraId="2649B218"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 xml:space="preserve">Plasma </w:t>
            </w:r>
            <w:proofErr w:type="spellStart"/>
            <w:r w:rsidRPr="00EC7446">
              <w:rPr>
                <w:rFonts w:ascii="Times New Roman" w:eastAsia="Times New Roman" w:hAnsi="Times New Roman" w:cs="Times New Roman"/>
                <w:color w:val="000000"/>
                <w:kern w:val="0"/>
                <w:sz w:val="16"/>
                <w:szCs w:val="16"/>
                <w14:ligatures w14:val="none"/>
              </w:rPr>
              <w:t>NfL</w:t>
            </w:r>
            <w:proofErr w:type="spellEnd"/>
          </w:p>
        </w:tc>
        <w:tc>
          <w:tcPr>
            <w:tcW w:w="2038" w:type="dxa"/>
            <w:tcBorders>
              <w:top w:val="nil"/>
              <w:left w:val="nil"/>
              <w:bottom w:val="nil"/>
              <w:right w:val="nil"/>
            </w:tcBorders>
            <w:shd w:val="clear" w:color="auto" w:fill="auto"/>
            <w:noWrap/>
            <w:vAlign w:val="bottom"/>
            <w:hideMark/>
          </w:tcPr>
          <w:p w14:paraId="74420960"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stage2 - CKD stage3</w:t>
            </w:r>
          </w:p>
        </w:tc>
        <w:tc>
          <w:tcPr>
            <w:tcW w:w="1418" w:type="dxa"/>
            <w:tcBorders>
              <w:top w:val="nil"/>
              <w:left w:val="nil"/>
              <w:bottom w:val="nil"/>
              <w:right w:val="nil"/>
            </w:tcBorders>
            <w:shd w:val="clear" w:color="auto" w:fill="auto"/>
            <w:noWrap/>
            <w:vAlign w:val="bottom"/>
            <w:hideMark/>
          </w:tcPr>
          <w:p w14:paraId="246E8CBB" w14:textId="1EBCFBDC"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000</w:t>
            </w:r>
          </w:p>
        </w:tc>
        <w:tc>
          <w:tcPr>
            <w:tcW w:w="2551" w:type="dxa"/>
            <w:tcBorders>
              <w:top w:val="nil"/>
              <w:left w:val="nil"/>
              <w:bottom w:val="nil"/>
              <w:right w:val="nil"/>
            </w:tcBorders>
            <w:shd w:val="clear" w:color="auto" w:fill="auto"/>
            <w:noWrap/>
            <w:vAlign w:val="bottom"/>
            <w:hideMark/>
          </w:tcPr>
          <w:p w14:paraId="4019A84B" w14:textId="2FD38092"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&lt;0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001</w:t>
            </w:r>
          </w:p>
        </w:tc>
        <w:tc>
          <w:tcPr>
            <w:tcW w:w="3544" w:type="dxa"/>
            <w:tcBorders>
              <w:top w:val="nil"/>
              <w:left w:val="nil"/>
              <w:bottom w:val="nil"/>
              <w:right w:val="nil"/>
            </w:tcBorders>
            <w:shd w:val="clear" w:color="auto" w:fill="auto"/>
            <w:noWrap/>
            <w:vAlign w:val="bottom"/>
            <w:hideMark/>
          </w:tcPr>
          <w:p w14:paraId="335A0E3A" w14:textId="5056A2A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&lt;0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001</w:t>
            </w:r>
          </w:p>
        </w:tc>
      </w:tr>
      <w:tr w:rsidR="00856AB2" w:rsidRPr="00EC7446" w14:paraId="7A504F8D" w14:textId="77777777" w:rsidTr="004F1769">
        <w:trPr>
          <w:trHeight w:val="300"/>
        </w:trPr>
        <w:tc>
          <w:tcPr>
            <w:tcW w:w="1400" w:type="dxa"/>
            <w:tcBorders>
              <w:top w:val="nil"/>
              <w:left w:val="nil"/>
              <w:bottom w:val="nil"/>
              <w:right w:val="nil"/>
            </w:tcBorders>
            <w:shd w:val="clear" w:color="auto" w:fill="auto"/>
            <w:noWrap/>
            <w:vAlign w:val="bottom"/>
            <w:hideMark/>
          </w:tcPr>
          <w:p w14:paraId="641121BF"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 xml:space="preserve">Plasma </w:t>
            </w:r>
            <w:proofErr w:type="spellStart"/>
            <w:r w:rsidRPr="00EC7446">
              <w:rPr>
                <w:rFonts w:ascii="Times New Roman" w:eastAsia="Times New Roman" w:hAnsi="Times New Roman" w:cs="Times New Roman"/>
                <w:color w:val="000000"/>
                <w:kern w:val="0"/>
                <w:sz w:val="16"/>
                <w:szCs w:val="16"/>
                <w14:ligatures w14:val="none"/>
              </w:rPr>
              <w:t>GfAP</w:t>
            </w:r>
            <w:proofErr w:type="spellEnd"/>
          </w:p>
        </w:tc>
        <w:tc>
          <w:tcPr>
            <w:tcW w:w="2038" w:type="dxa"/>
            <w:tcBorders>
              <w:top w:val="nil"/>
              <w:left w:val="nil"/>
              <w:bottom w:val="nil"/>
              <w:right w:val="nil"/>
            </w:tcBorders>
            <w:shd w:val="clear" w:color="auto" w:fill="auto"/>
            <w:noWrap/>
            <w:vAlign w:val="bottom"/>
            <w:hideMark/>
          </w:tcPr>
          <w:p w14:paraId="00488969"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stage2</w:t>
            </w:r>
          </w:p>
        </w:tc>
        <w:tc>
          <w:tcPr>
            <w:tcW w:w="1418" w:type="dxa"/>
            <w:tcBorders>
              <w:top w:val="nil"/>
              <w:left w:val="nil"/>
              <w:bottom w:val="nil"/>
              <w:right w:val="nil"/>
            </w:tcBorders>
            <w:shd w:val="clear" w:color="auto" w:fill="auto"/>
            <w:noWrap/>
            <w:vAlign w:val="bottom"/>
            <w:hideMark/>
          </w:tcPr>
          <w:p w14:paraId="79CC3FA2" w14:textId="7EC79EA3"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&lt;0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001</w:t>
            </w:r>
          </w:p>
        </w:tc>
        <w:tc>
          <w:tcPr>
            <w:tcW w:w="2551" w:type="dxa"/>
            <w:tcBorders>
              <w:top w:val="nil"/>
              <w:left w:val="nil"/>
              <w:bottom w:val="nil"/>
              <w:right w:val="nil"/>
            </w:tcBorders>
            <w:shd w:val="clear" w:color="auto" w:fill="auto"/>
            <w:noWrap/>
            <w:vAlign w:val="bottom"/>
            <w:hideMark/>
          </w:tcPr>
          <w:p w14:paraId="2BB2166D" w14:textId="50F7109E"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579</w:t>
            </w:r>
          </w:p>
        </w:tc>
        <w:tc>
          <w:tcPr>
            <w:tcW w:w="3544" w:type="dxa"/>
            <w:tcBorders>
              <w:top w:val="nil"/>
              <w:left w:val="nil"/>
              <w:bottom w:val="nil"/>
              <w:right w:val="nil"/>
            </w:tcBorders>
            <w:shd w:val="clear" w:color="auto" w:fill="auto"/>
            <w:noWrap/>
            <w:vAlign w:val="bottom"/>
            <w:hideMark/>
          </w:tcPr>
          <w:p w14:paraId="6A131D1A" w14:textId="4FD1070F"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497</w:t>
            </w:r>
          </w:p>
        </w:tc>
      </w:tr>
      <w:tr w:rsidR="00856AB2" w:rsidRPr="00EC7446" w14:paraId="3F1C5DEE" w14:textId="77777777" w:rsidTr="004F1769">
        <w:trPr>
          <w:trHeight w:val="300"/>
        </w:trPr>
        <w:tc>
          <w:tcPr>
            <w:tcW w:w="1400" w:type="dxa"/>
            <w:tcBorders>
              <w:top w:val="nil"/>
              <w:left w:val="nil"/>
              <w:bottom w:val="nil"/>
              <w:right w:val="nil"/>
            </w:tcBorders>
            <w:shd w:val="clear" w:color="auto" w:fill="auto"/>
            <w:noWrap/>
            <w:vAlign w:val="bottom"/>
            <w:hideMark/>
          </w:tcPr>
          <w:p w14:paraId="7608BDA5"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 xml:space="preserve">Plasma </w:t>
            </w:r>
            <w:proofErr w:type="spellStart"/>
            <w:r w:rsidRPr="00EC7446">
              <w:rPr>
                <w:rFonts w:ascii="Times New Roman" w:eastAsia="Times New Roman" w:hAnsi="Times New Roman" w:cs="Times New Roman"/>
                <w:color w:val="000000"/>
                <w:kern w:val="0"/>
                <w:sz w:val="16"/>
                <w:szCs w:val="16"/>
                <w14:ligatures w14:val="none"/>
              </w:rPr>
              <w:t>GfAP</w:t>
            </w:r>
            <w:proofErr w:type="spellEnd"/>
          </w:p>
        </w:tc>
        <w:tc>
          <w:tcPr>
            <w:tcW w:w="2038" w:type="dxa"/>
            <w:tcBorders>
              <w:top w:val="nil"/>
              <w:left w:val="nil"/>
              <w:bottom w:val="nil"/>
              <w:right w:val="nil"/>
            </w:tcBorders>
            <w:shd w:val="clear" w:color="auto" w:fill="auto"/>
            <w:noWrap/>
            <w:vAlign w:val="bottom"/>
            <w:hideMark/>
          </w:tcPr>
          <w:p w14:paraId="486052A9"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stage1 - CKD stage3</w:t>
            </w:r>
          </w:p>
        </w:tc>
        <w:tc>
          <w:tcPr>
            <w:tcW w:w="1418" w:type="dxa"/>
            <w:tcBorders>
              <w:top w:val="nil"/>
              <w:left w:val="nil"/>
              <w:bottom w:val="nil"/>
              <w:right w:val="nil"/>
            </w:tcBorders>
            <w:shd w:val="clear" w:color="auto" w:fill="auto"/>
            <w:noWrap/>
            <w:vAlign w:val="bottom"/>
            <w:hideMark/>
          </w:tcPr>
          <w:p w14:paraId="324FF0A4" w14:textId="653FC948"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162</w:t>
            </w:r>
          </w:p>
        </w:tc>
        <w:tc>
          <w:tcPr>
            <w:tcW w:w="2551" w:type="dxa"/>
            <w:tcBorders>
              <w:top w:val="nil"/>
              <w:left w:val="nil"/>
              <w:bottom w:val="nil"/>
              <w:right w:val="nil"/>
            </w:tcBorders>
            <w:shd w:val="clear" w:color="auto" w:fill="auto"/>
            <w:noWrap/>
            <w:vAlign w:val="bottom"/>
            <w:hideMark/>
          </w:tcPr>
          <w:p w14:paraId="3FCF95DA" w14:textId="081AEF43"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628</w:t>
            </w:r>
          </w:p>
        </w:tc>
        <w:tc>
          <w:tcPr>
            <w:tcW w:w="3544" w:type="dxa"/>
            <w:tcBorders>
              <w:top w:val="nil"/>
              <w:left w:val="nil"/>
              <w:bottom w:val="nil"/>
              <w:right w:val="nil"/>
            </w:tcBorders>
            <w:shd w:val="clear" w:color="auto" w:fill="auto"/>
            <w:noWrap/>
            <w:vAlign w:val="bottom"/>
            <w:hideMark/>
          </w:tcPr>
          <w:p w14:paraId="19B4909C" w14:textId="62D35692"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346</w:t>
            </w:r>
          </w:p>
        </w:tc>
      </w:tr>
      <w:tr w:rsidR="00856AB2" w:rsidRPr="00EC7446" w14:paraId="4EFB6EA3" w14:textId="77777777" w:rsidTr="004F1769">
        <w:trPr>
          <w:trHeight w:val="300"/>
        </w:trPr>
        <w:tc>
          <w:tcPr>
            <w:tcW w:w="1400" w:type="dxa"/>
            <w:tcBorders>
              <w:top w:val="nil"/>
              <w:left w:val="nil"/>
              <w:bottom w:val="single" w:sz="4" w:space="0" w:color="auto"/>
              <w:right w:val="nil"/>
            </w:tcBorders>
            <w:shd w:val="clear" w:color="auto" w:fill="auto"/>
            <w:noWrap/>
            <w:vAlign w:val="bottom"/>
            <w:hideMark/>
          </w:tcPr>
          <w:p w14:paraId="3E4C4236" w14:textId="77777777"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 xml:space="preserve">Plasma </w:t>
            </w:r>
            <w:proofErr w:type="spellStart"/>
            <w:r w:rsidRPr="00EC7446">
              <w:rPr>
                <w:rFonts w:ascii="Times New Roman" w:eastAsia="Times New Roman" w:hAnsi="Times New Roman" w:cs="Times New Roman"/>
                <w:color w:val="000000"/>
                <w:kern w:val="0"/>
                <w:sz w:val="16"/>
                <w:szCs w:val="16"/>
                <w14:ligatures w14:val="none"/>
              </w:rPr>
              <w:t>GfAP</w:t>
            </w:r>
            <w:proofErr w:type="spellEnd"/>
          </w:p>
        </w:tc>
        <w:tc>
          <w:tcPr>
            <w:tcW w:w="2038" w:type="dxa"/>
            <w:tcBorders>
              <w:top w:val="nil"/>
              <w:left w:val="nil"/>
              <w:bottom w:val="single" w:sz="4" w:space="0" w:color="auto"/>
              <w:right w:val="nil"/>
            </w:tcBorders>
            <w:shd w:val="clear" w:color="auto" w:fill="auto"/>
            <w:noWrap/>
            <w:vAlign w:val="bottom"/>
            <w:hideMark/>
          </w:tcPr>
          <w:p w14:paraId="0E94E7CA" w14:textId="77777777" w:rsidR="00856AB2" w:rsidRPr="00EC7446" w:rsidRDefault="00856AB2" w:rsidP="004F1769">
            <w:pP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CKD stage2 - CKD stage3</w:t>
            </w:r>
          </w:p>
        </w:tc>
        <w:tc>
          <w:tcPr>
            <w:tcW w:w="1418" w:type="dxa"/>
            <w:tcBorders>
              <w:top w:val="nil"/>
              <w:left w:val="nil"/>
              <w:bottom w:val="single" w:sz="4" w:space="0" w:color="auto"/>
              <w:right w:val="nil"/>
            </w:tcBorders>
            <w:shd w:val="clear" w:color="auto" w:fill="auto"/>
            <w:noWrap/>
            <w:vAlign w:val="bottom"/>
            <w:hideMark/>
          </w:tcPr>
          <w:p w14:paraId="018CDF84" w14:textId="69782304"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777</w:t>
            </w:r>
          </w:p>
        </w:tc>
        <w:tc>
          <w:tcPr>
            <w:tcW w:w="2551" w:type="dxa"/>
            <w:tcBorders>
              <w:top w:val="nil"/>
              <w:left w:val="nil"/>
              <w:bottom w:val="single" w:sz="4" w:space="0" w:color="auto"/>
              <w:right w:val="nil"/>
            </w:tcBorders>
            <w:shd w:val="clear" w:color="auto" w:fill="auto"/>
            <w:noWrap/>
            <w:vAlign w:val="bottom"/>
            <w:hideMark/>
          </w:tcPr>
          <w:p w14:paraId="14678819" w14:textId="107E7FA6"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829</w:t>
            </w:r>
          </w:p>
        </w:tc>
        <w:tc>
          <w:tcPr>
            <w:tcW w:w="3544" w:type="dxa"/>
            <w:tcBorders>
              <w:top w:val="nil"/>
              <w:left w:val="nil"/>
              <w:bottom w:val="single" w:sz="4" w:space="0" w:color="auto"/>
              <w:right w:val="nil"/>
            </w:tcBorders>
            <w:shd w:val="clear" w:color="auto" w:fill="auto"/>
            <w:noWrap/>
            <w:vAlign w:val="bottom"/>
            <w:hideMark/>
          </w:tcPr>
          <w:p w14:paraId="62DCE2F3" w14:textId="24110452" w:rsidR="00856AB2" w:rsidRPr="00EC7446" w:rsidRDefault="00856AB2" w:rsidP="004F1769">
            <w:pPr>
              <w:jc w:val="center"/>
              <w:rPr>
                <w:rFonts w:ascii="Times New Roman" w:eastAsia="Times New Roman" w:hAnsi="Times New Roman" w:cs="Times New Roman"/>
                <w:color w:val="000000"/>
                <w:kern w:val="0"/>
                <w:sz w:val="16"/>
                <w:szCs w:val="16"/>
                <w14:ligatures w14:val="none"/>
              </w:rPr>
            </w:pPr>
            <w:r w:rsidRPr="00EC7446">
              <w:rPr>
                <w:rFonts w:ascii="Times New Roman" w:eastAsia="Times New Roman" w:hAnsi="Times New Roman" w:cs="Times New Roman"/>
                <w:color w:val="000000"/>
                <w:kern w:val="0"/>
                <w:sz w:val="16"/>
                <w:szCs w:val="16"/>
                <w14:ligatures w14:val="none"/>
              </w:rPr>
              <w:t>0</w:t>
            </w:r>
            <w:r w:rsidR="00062B58">
              <w:rPr>
                <w:rFonts w:ascii="Times New Roman" w:eastAsia="Times New Roman" w:hAnsi="Times New Roman" w:cs="Times New Roman"/>
                <w:color w:val="000000"/>
                <w:kern w:val="0"/>
                <w:sz w:val="16"/>
                <w:szCs w:val="16"/>
                <w14:ligatures w14:val="none"/>
              </w:rPr>
              <w:t>.</w:t>
            </w:r>
            <w:r w:rsidRPr="00EC7446">
              <w:rPr>
                <w:rFonts w:ascii="Times New Roman" w:eastAsia="Times New Roman" w:hAnsi="Times New Roman" w:cs="Times New Roman"/>
                <w:color w:val="000000"/>
                <w:kern w:val="0"/>
                <w:sz w:val="16"/>
                <w:szCs w:val="16"/>
                <w14:ligatures w14:val="none"/>
              </w:rPr>
              <w:t>570</w:t>
            </w:r>
          </w:p>
        </w:tc>
      </w:tr>
    </w:tbl>
    <w:p w14:paraId="1ED04A05" w14:textId="77777777" w:rsidR="00856AB2" w:rsidRDefault="00856AB2" w:rsidP="00856AB2">
      <w:pPr>
        <w:spacing w:line="360" w:lineRule="auto"/>
        <w:rPr>
          <w:rFonts w:ascii="Times New Roman" w:hAnsi="Times New Roman" w:cs="Times New Roman"/>
        </w:rPr>
      </w:pPr>
    </w:p>
    <w:p w14:paraId="37B45D63" w14:textId="77777777" w:rsidR="00856AB2" w:rsidRDefault="00856AB2" w:rsidP="00856AB2">
      <w:pPr>
        <w:spacing w:line="360" w:lineRule="auto"/>
        <w:jc w:val="both"/>
        <w:rPr>
          <w:rFonts w:ascii="Times New Roman" w:hAnsi="Times New Roman" w:cs="Times New Roman"/>
        </w:rPr>
      </w:pPr>
    </w:p>
    <w:p w14:paraId="7271F8C2" w14:textId="1C0BCF30" w:rsidR="005D399C" w:rsidRPr="000C7FE0" w:rsidRDefault="005D399C" w:rsidP="005D399C">
      <w:pPr>
        <w:spacing w:line="360" w:lineRule="auto"/>
        <w:jc w:val="both"/>
        <w:rPr>
          <w:rFonts w:ascii="Times New Roman" w:hAnsi="Times New Roman" w:cs="Times New Roman"/>
          <w:sz w:val="18"/>
          <w:szCs w:val="18"/>
        </w:rPr>
      </w:pPr>
      <w:r w:rsidRPr="000C7FE0">
        <w:rPr>
          <w:rFonts w:ascii="Times New Roman" w:hAnsi="Times New Roman" w:cs="Times New Roman"/>
          <w:sz w:val="18"/>
          <w:szCs w:val="18"/>
        </w:rPr>
        <w:t>CKD, chronic kidney disease; Aβ42, amyloid-beta 42; Aβ40, amyloid-beta 40; p-tau181, phosphorylated tau at threonine 181; p-tau217, phosphorylated tau at threonine 217; p-tau231, phosphorylated tau at threonine 231; NTA = N-terminal containing tau fragments; NFL, neurofilament light chain; GFAP, glial fibrillary acidic protein; Aβ-PET, amyloid-beta positron emission tomography.</w:t>
      </w:r>
    </w:p>
    <w:p w14:paraId="19611ED8" w14:textId="77777777" w:rsidR="005D399C" w:rsidRPr="000C7FE0" w:rsidRDefault="005D399C" w:rsidP="005D399C">
      <w:pPr>
        <w:spacing w:line="360" w:lineRule="auto"/>
        <w:jc w:val="both"/>
        <w:rPr>
          <w:rFonts w:ascii="Times New Roman" w:hAnsi="Times New Roman" w:cs="Times New Roman"/>
          <w:sz w:val="18"/>
          <w:szCs w:val="18"/>
        </w:rPr>
      </w:pPr>
    </w:p>
    <w:p w14:paraId="3DE8FB64" w14:textId="77777777" w:rsidR="005D399C" w:rsidRPr="000C7FE0" w:rsidRDefault="005D399C" w:rsidP="005D399C">
      <w:pPr>
        <w:spacing w:line="360" w:lineRule="auto"/>
        <w:jc w:val="both"/>
        <w:rPr>
          <w:rFonts w:ascii="Times New Roman" w:hAnsi="Times New Roman" w:cs="Times New Roman"/>
          <w:sz w:val="18"/>
          <w:szCs w:val="18"/>
        </w:rPr>
      </w:pPr>
    </w:p>
    <w:p w14:paraId="2E010AA3" w14:textId="16487BEE" w:rsidR="005D399C" w:rsidRPr="000C7FE0" w:rsidRDefault="005D399C" w:rsidP="005D399C">
      <w:pPr>
        <w:spacing w:line="360" w:lineRule="auto"/>
        <w:jc w:val="both"/>
        <w:rPr>
          <w:rFonts w:ascii="Times New Roman" w:hAnsi="Times New Roman" w:cs="Times New Roman"/>
          <w:sz w:val="18"/>
          <w:szCs w:val="18"/>
        </w:rPr>
      </w:pPr>
      <w:r w:rsidRPr="000C7FE0">
        <w:rPr>
          <w:rFonts w:ascii="Times New Roman" w:hAnsi="Times New Roman" w:cs="Times New Roman"/>
          <w:sz w:val="18"/>
          <w:szCs w:val="18"/>
        </w:rPr>
        <w:t xml:space="preserve">p-values from univariate and multivariate analyses comparing plasma biomarkers across different stages of CKD. The multivariate models are adjusted for age, sex, and amyloid status. Plasma biomarkers include Aβ42. Aβ40. Aβ42/40 ratio, p-tau181, p-tau217, p-tau231, NTA-tau, </w:t>
      </w:r>
      <w:proofErr w:type="spellStart"/>
      <w:r w:rsidRPr="000C7FE0">
        <w:rPr>
          <w:rFonts w:ascii="Times New Roman" w:hAnsi="Times New Roman" w:cs="Times New Roman"/>
          <w:sz w:val="18"/>
          <w:szCs w:val="18"/>
        </w:rPr>
        <w:t>NfL</w:t>
      </w:r>
      <w:proofErr w:type="spellEnd"/>
      <w:r w:rsidRPr="000C7FE0">
        <w:rPr>
          <w:rFonts w:ascii="Times New Roman" w:hAnsi="Times New Roman" w:cs="Times New Roman"/>
          <w:sz w:val="18"/>
          <w:szCs w:val="18"/>
        </w:rPr>
        <w:t>, and G</w:t>
      </w:r>
      <w:r>
        <w:rPr>
          <w:rFonts w:ascii="Times New Roman" w:hAnsi="Times New Roman" w:cs="Times New Roman"/>
          <w:sz w:val="18"/>
          <w:szCs w:val="18"/>
        </w:rPr>
        <w:t>F</w:t>
      </w:r>
      <w:r w:rsidRPr="000C7FE0">
        <w:rPr>
          <w:rFonts w:ascii="Times New Roman" w:hAnsi="Times New Roman" w:cs="Times New Roman"/>
          <w:sz w:val="18"/>
          <w:szCs w:val="18"/>
        </w:rPr>
        <w:t>AP.</w:t>
      </w:r>
    </w:p>
    <w:p w14:paraId="1364E41F" w14:textId="77777777" w:rsidR="0083124A" w:rsidRDefault="0083124A" w:rsidP="00856AB2">
      <w:pPr>
        <w:spacing w:line="360" w:lineRule="auto"/>
        <w:jc w:val="both"/>
        <w:rPr>
          <w:rFonts w:ascii="Times New Roman" w:hAnsi="Times New Roman" w:cs="Times New Roman"/>
        </w:rPr>
      </w:pPr>
    </w:p>
    <w:p w14:paraId="0A11BB73" w14:textId="77777777" w:rsidR="001F1580" w:rsidRDefault="001F1580" w:rsidP="00C071AA">
      <w:pPr>
        <w:spacing w:line="360" w:lineRule="auto"/>
        <w:jc w:val="both"/>
        <w:rPr>
          <w:rFonts w:ascii="Times New Roman" w:hAnsi="Times New Roman" w:cs="Times New Roman"/>
        </w:rPr>
      </w:pPr>
    </w:p>
    <w:p w14:paraId="4F74367F" w14:textId="77777777" w:rsidR="00856AB2" w:rsidRDefault="00856AB2" w:rsidP="00C071AA">
      <w:pPr>
        <w:spacing w:line="360" w:lineRule="auto"/>
        <w:jc w:val="both"/>
        <w:rPr>
          <w:rFonts w:ascii="Times New Roman" w:hAnsi="Times New Roman" w:cs="Times New Roman"/>
        </w:rPr>
      </w:pPr>
    </w:p>
    <w:p w14:paraId="2B2805EC" w14:textId="77777777" w:rsidR="00856AB2" w:rsidRDefault="00856AB2" w:rsidP="00C071AA">
      <w:pPr>
        <w:spacing w:line="360" w:lineRule="auto"/>
        <w:jc w:val="both"/>
        <w:rPr>
          <w:rFonts w:ascii="Times New Roman" w:hAnsi="Times New Roman" w:cs="Times New Roman"/>
        </w:rPr>
      </w:pPr>
    </w:p>
    <w:p w14:paraId="4CFF004C" w14:textId="77777777" w:rsidR="00856AB2" w:rsidRDefault="00856AB2" w:rsidP="00C071AA">
      <w:pPr>
        <w:spacing w:line="360" w:lineRule="auto"/>
        <w:jc w:val="both"/>
        <w:rPr>
          <w:rFonts w:ascii="Times New Roman" w:hAnsi="Times New Roman" w:cs="Times New Roman"/>
        </w:rPr>
      </w:pPr>
    </w:p>
    <w:p w14:paraId="452B1FB0" w14:textId="77777777" w:rsidR="00856AB2" w:rsidRDefault="00856AB2" w:rsidP="00C071AA">
      <w:pPr>
        <w:spacing w:line="360" w:lineRule="auto"/>
        <w:jc w:val="both"/>
        <w:rPr>
          <w:rFonts w:ascii="Times New Roman" w:hAnsi="Times New Roman" w:cs="Times New Roman"/>
        </w:rPr>
      </w:pPr>
    </w:p>
    <w:p w14:paraId="5B3A3167" w14:textId="77777777" w:rsidR="00856AB2" w:rsidRDefault="00856AB2" w:rsidP="00C071AA">
      <w:pPr>
        <w:spacing w:line="360" w:lineRule="auto"/>
        <w:jc w:val="both"/>
        <w:rPr>
          <w:rFonts w:ascii="Times New Roman" w:hAnsi="Times New Roman" w:cs="Times New Roman"/>
        </w:rPr>
      </w:pPr>
    </w:p>
    <w:p w14:paraId="504C8E67" w14:textId="77777777" w:rsidR="00856AB2" w:rsidRDefault="00856AB2" w:rsidP="00C071AA">
      <w:pPr>
        <w:spacing w:line="360" w:lineRule="auto"/>
        <w:jc w:val="both"/>
        <w:rPr>
          <w:rFonts w:ascii="Times New Roman" w:hAnsi="Times New Roman" w:cs="Times New Roman"/>
        </w:rPr>
      </w:pPr>
    </w:p>
    <w:p w14:paraId="2A6F754A" w14:textId="77777777" w:rsidR="00856AB2" w:rsidRDefault="00856AB2" w:rsidP="00C071AA">
      <w:pPr>
        <w:spacing w:line="360" w:lineRule="auto"/>
        <w:jc w:val="both"/>
        <w:rPr>
          <w:rFonts w:ascii="Times New Roman" w:hAnsi="Times New Roman" w:cs="Times New Roman"/>
        </w:rPr>
      </w:pPr>
    </w:p>
    <w:p w14:paraId="61BE4D29" w14:textId="77777777" w:rsidR="00856AB2" w:rsidRDefault="00856AB2" w:rsidP="00C071AA">
      <w:pPr>
        <w:spacing w:line="360" w:lineRule="auto"/>
        <w:jc w:val="both"/>
        <w:rPr>
          <w:rFonts w:ascii="Times New Roman" w:hAnsi="Times New Roman" w:cs="Times New Roman"/>
        </w:rPr>
      </w:pPr>
    </w:p>
    <w:p w14:paraId="7470E8AC" w14:textId="77777777" w:rsidR="00856AB2" w:rsidRDefault="00856AB2" w:rsidP="00C071AA">
      <w:pPr>
        <w:spacing w:line="360" w:lineRule="auto"/>
        <w:jc w:val="both"/>
        <w:rPr>
          <w:rFonts w:ascii="Times New Roman" w:hAnsi="Times New Roman" w:cs="Times New Roman"/>
        </w:rPr>
      </w:pPr>
    </w:p>
    <w:p w14:paraId="166A6BE6" w14:textId="77777777" w:rsidR="00856AB2" w:rsidRDefault="00856AB2" w:rsidP="00C071AA">
      <w:pPr>
        <w:spacing w:line="360" w:lineRule="auto"/>
        <w:jc w:val="both"/>
        <w:rPr>
          <w:rFonts w:ascii="Times New Roman" w:hAnsi="Times New Roman" w:cs="Times New Roman"/>
        </w:rPr>
      </w:pPr>
    </w:p>
    <w:p w14:paraId="7C8CB626" w14:textId="77777777" w:rsidR="00856AB2" w:rsidRDefault="00856AB2" w:rsidP="00C071AA">
      <w:pPr>
        <w:spacing w:line="360" w:lineRule="auto"/>
        <w:jc w:val="both"/>
        <w:rPr>
          <w:rFonts w:ascii="Times New Roman" w:hAnsi="Times New Roman" w:cs="Times New Roman"/>
        </w:rPr>
      </w:pPr>
    </w:p>
    <w:p w14:paraId="30197782" w14:textId="77777777" w:rsidR="00856AB2" w:rsidRDefault="00856AB2" w:rsidP="00C071AA">
      <w:pPr>
        <w:spacing w:line="360" w:lineRule="auto"/>
        <w:jc w:val="both"/>
        <w:rPr>
          <w:rFonts w:ascii="Times New Roman" w:hAnsi="Times New Roman" w:cs="Times New Roman"/>
        </w:rPr>
      </w:pPr>
    </w:p>
    <w:p w14:paraId="1C204F88" w14:textId="77777777" w:rsidR="00856AB2" w:rsidRDefault="00856AB2" w:rsidP="00C071AA">
      <w:pPr>
        <w:spacing w:line="360" w:lineRule="auto"/>
        <w:jc w:val="both"/>
        <w:rPr>
          <w:rFonts w:ascii="Times New Roman" w:hAnsi="Times New Roman" w:cs="Times New Roman"/>
        </w:rPr>
      </w:pPr>
    </w:p>
    <w:p w14:paraId="4212414C" w14:textId="77777777" w:rsidR="00856AB2" w:rsidRDefault="00856AB2" w:rsidP="00C071AA">
      <w:pPr>
        <w:spacing w:line="360" w:lineRule="auto"/>
        <w:jc w:val="both"/>
        <w:rPr>
          <w:rFonts w:ascii="Times New Roman" w:hAnsi="Times New Roman" w:cs="Times New Roman"/>
        </w:rPr>
      </w:pPr>
    </w:p>
    <w:p w14:paraId="644C6AF5" w14:textId="77777777" w:rsidR="00856AB2" w:rsidRDefault="00856AB2" w:rsidP="00C071AA">
      <w:pPr>
        <w:spacing w:line="360" w:lineRule="auto"/>
        <w:jc w:val="both"/>
        <w:rPr>
          <w:rFonts w:ascii="Times New Roman" w:hAnsi="Times New Roman" w:cs="Times New Roman"/>
        </w:rPr>
      </w:pPr>
    </w:p>
    <w:p w14:paraId="1AF775CD" w14:textId="77777777" w:rsidR="00856AB2" w:rsidRDefault="00856AB2" w:rsidP="00C071AA">
      <w:pPr>
        <w:spacing w:line="360" w:lineRule="auto"/>
        <w:jc w:val="both"/>
        <w:rPr>
          <w:rFonts w:ascii="Times New Roman" w:hAnsi="Times New Roman" w:cs="Times New Roman"/>
        </w:rPr>
      </w:pPr>
    </w:p>
    <w:p w14:paraId="192262CD" w14:textId="77777777" w:rsidR="00856AB2" w:rsidRDefault="00856AB2" w:rsidP="00C071AA">
      <w:pPr>
        <w:spacing w:line="360" w:lineRule="auto"/>
        <w:jc w:val="both"/>
        <w:rPr>
          <w:rFonts w:ascii="Times New Roman" w:hAnsi="Times New Roman" w:cs="Times New Roman"/>
        </w:rPr>
      </w:pPr>
    </w:p>
    <w:p w14:paraId="274377AF" w14:textId="77777777" w:rsidR="00856AB2" w:rsidRDefault="00856AB2" w:rsidP="00C071AA">
      <w:pPr>
        <w:spacing w:line="360" w:lineRule="auto"/>
        <w:jc w:val="both"/>
        <w:rPr>
          <w:rFonts w:ascii="Times New Roman" w:hAnsi="Times New Roman" w:cs="Times New Roman"/>
        </w:rPr>
      </w:pPr>
    </w:p>
    <w:p w14:paraId="30673085" w14:textId="77777777" w:rsidR="00856AB2" w:rsidRDefault="00856AB2" w:rsidP="00C071AA">
      <w:pPr>
        <w:spacing w:line="360" w:lineRule="auto"/>
        <w:jc w:val="both"/>
        <w:rPr>
          <w:rFonts w:ascii="Times New Roman" w:hAnsi="Times New Roman" w:cs="Times New Roman"/>
        </w:rPr>
      </w:pPr>
    </w:p>
    <w:p w14:paraId="111D2A47" w14:textId="77777777" w:rsidR="00856AB2" w:rsidRDefault="00856AB2" w:rsidP="00C071AA">
      <w:pPr>
        <w:spacing w:line="360" w:lineRule="auto"/>
        <w:jc w:val="both"/>
        <w:rPr>
          <w:rFonts w:ascii="Times New Roman" w:hAnsi="Times New Roman" w:cs="Times New Roman"/>
        </w:rPr>
      </w:pPr>
    </w:p>
    <w:p w14:paraId="38E4EC69" w14:textId="77777777" w:rsidR="00856AB2" w:rsidRDefault="00856AB2" w:rsidP="00C071AA">
      <w:pPr>
        <w:spacing w:line="360" w:lineRule="auto"/>
        <w:jc w:val="both"/>
        <w:rPr>
          <w:rFonts w:ascii="Times New Roman" w:hAnsi="Times New Roman" w:cs="Times New Roman"/>
        </w:rPr>
      </w:pPr>
    </w:p>
    <w:p w14:paraId="0656E265" w14:textId="77777777" w:rsidR="0013765A" w:rsidRDefault="0013765A" w:rsidP="00C071AA">
      <w:pPr>
        <w:spacing w:line="360" w:lineRule="auto"/>
        <w:jc w:val="both"/>
        <w:rPr>
          <w:rFonts w:ascii="Times New Roman" w:hAnsi="Times New Roman" w:cs="Times New Roman"/>
        </w:rPr>
      </w:pPr>
    </w:p>
    <w:p w14:paraId="530B3309" w14:textId="77777777" w:rsidR="0013765A" w:rsidRDefault="0013765A" w:rsidP="00C071AA">
      <w:pPr>
        <w:spacing w:line="360" w:lineRule="auto"/>
        <w:jc w:val="both"/>
        <w:rPr>
          <w:rFonts w:ascii="Times New Roman" w:hAnsi="Times New Roman" w:cs="Times New Roman"/>
        </w:rPr>
      </w:pPr>
    </w:p>
    <w:p w14:paraId="0EF024D9" w14:textId="77777777" w:rsidR="0013765A" w:rsidRDefault="0013765A" w:rsidP="00C071AA">
      <w:pPr>
        <w:spacing w:line="360" w:lineRule="auto"/>
        <w:jc w:val="both"/>
        <w:rPr>
          <w:rFonts w:ascii="Times New Roman" w:hAnsi="Times New Roman" w:cs="Times New Roman"/>
        </w:rPr>
      </w:pPr>
    </w:p>
    <w:p w14:paraId="1491265F" w14:textId="77777777" w:rsidR="0013765A" w:rsidRDefault="0013765A" w:rsidP="00C071AA">
      <w:pPr>
        <w:spacing w:line="360" w:lineRule="auto"/>
        <w:jc w:val="both"/>
        <w:rPr>
          <w:rFonts w:ascii="Times New Roman" w:hAnsi="Times New Roman" w:cs="Times New Roman"/>
        </w:rPr>
      </w:pPr>
    </w:p>
    <w:p w14:paraId="72561D1E" w14:textId="40EB20D6" w:rsidR="00856AB2" w:rsidRPr="00856AB2" w:rsidRDefault="00856AB2" w:rsidP="00C071AA">
      <w:pPr>
        <w:spacing w:line="360" w:lineRule="auto"/>
        <w:jc w:val="both"/>
        <w:rPr>
          <w:rFonts w:ascii="Times New Roman" w:hAnsi="Times New Roman" w:cs="Times New Roman"/>
          <w:b/>
          <w:bCs/>
        </w:rPr>
      </w:pPr>
      <w:r w:rsidRPr="00856AB2">
        <w:rPr>
          <w:rFonts w:ascii="Times New Roman" w:hAnsi="Times New Roman" w:cs="Times New Roman"/>
          <w:b/>
          <w:bCs/>
        </w:rPr>
        <w:lastRenderedPageBreak/>
        <w:t>References</w:t>
      </w:r>
    </w:p>
    <w:p w14:paraId="6BB8A648" w14:textId="77777777" w:rsidR="001F1580" w:rsidRDefault="001F1580" w:rsidP="00C071AA">
      <w:pPr>
        <w:spacing w:line="360" w:lineRule="auto"/>
        <w:jc w:val="both"/>
        <w:rPr>
          <w:rFonts w:ascii="Times New Roman" w:hAnsi="Times New Roman" w:cs="Times New Roman"/>
        </w:rPr>
      </w:pPr>
    </w:p>
    <w:p w14:paraId="17DAABC3" w14:textId="5FD097B3" w:rsidR="00062B58" w:rsidRPr="00062B58" w:rsidRDefault="001F1580" w:rsidP="00062B58">
      <w:pPr>
        <w:pStyle w:val="EndNoteBibliography"/>
        <w:rPr>
          <w:noProof/>
        </w:rPr>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sidR="00062B58" w:rsidRPr="00062B58">
        <w:rPr>
          <w:noProof/>
        </w:rPr>
        <w:t>1.</w:t>
      </w:r>
      <w:r w:rsidR="00062B58" w:rsidRPr="00062B58">
        <w:rPr>
          <w:noProof/>
        </w:rPr>
        <w:tab/>
        <w:t>Therriault J</w:t>
      </w:r>
      <w:r w:rsidR="00062B58">
        <w:rPr>
          <w:noProof/>
        </w:rPr>
        <w:t>.</w:t>
      </w:r>
      <w:r w:rsidR="00062B58" w:rsidRPr="00062B58">
        <w:rPr>
          <w:noProof/>
        </w:rPr>
        <w:t xml:space="preserve"> Benedet AL</w:t>
      </w:r>
      <w:r w:rsidR="00062B58">
        <w:rPr>
          <w:noProof/>
        </w:rPr>
        <w:t>.</w:t>
      </w:r>
      <w:r w:rsidR="00062B58" w:rsidRPr="00062B58">
        <w:rPr>
          <w:noProof/>
        </w:rPr>
        <w:t xml:space="preserve"> Pascoal TA</w:t>
      </w:r>
      <w:r w:rsidR="00062B58">
        <w:rPr>
          <w:noProof/>
        </w:rPr>
        <w:t>.</w:t>
      </w:r>
      <w:r w:rsidR="00062B58" w:rsidRPr="00062B58">
        <w:rPr>
          <w:noProof/>
        </w:rPr>
        <w:t xml:space="preserve"> Mathotaarachchi S</w:t>
      </w:r>
      <w:r w:rsidR="00062B58">
        <w:rPr>
          <w:noProof/>
        </w:rPr>
        <w:t>.</w:t>
      </w:r>
      <w:r w:rsidR="00062B58" w:rsidRPr="00062B58">
        <w:rPr>
          <w:noProof/>
        </w:rPr>
        <w:t xml:space="preserve"> Chamoun M</w:t>
      </w:r>
      <w:r w:rsidR="00062B58">
        <w:rPr>
          <w:noProof/>
        </w:rPr>
        <w:t>.</w:t>
      </w:r>
      <w:r w:rsidR="00062B58" w:rsidRPr="00062B58">
        <w:rPr>
          <w:noProof/>
        </w:rPr>
        <w:t xml:space="preserve"> Savard M</w:t>
      </w:r>
      <w:r w:rsidR="00062B58">
        <w:rPr>
          <w:noProof/>
        </w:rPr>
        <w:t>.</w:t>
      </w:r>
      <w:r w:rsidR="00062B58" w:rsidRPr="00062B58">
        <w:rPr>
          <w:noProof/>
        </w:rPr>
        <w:t xml:space="preserve"> et al. Association of apolipoprotein E ε4 with medial temporal tau independent of amyloid-β. JAMA neurology. 2020;77(4):470-9.</w:t>
      </w:r>
    </w:p>
    <w:p w14:paraId="4D953EB4" w14:textId="03651E79" w:rsidR="00062B58" w:rsidRPr="00062B58" w:rsidRDefault="00062B58" w:rsidP="00062B58">
      <w:pPr>
        <w:pStyle w:val="EndNoteBibliography"/>
        <w:rPr>
          <w:noProof/>
        </w:rPr>
      </w:pPr>
      <w:r w:rsidRPr="00062B58">
        <w:rPr>
          <w:noProof/>
        </w:rPr>
        <w:t>2.</w:t>
      </w:r>
      <w:r w:rsidRPr="00062B58">
        <w:rPr>
          <w:noProof/>
        </w:rPr>
        <w:tab/>
        <w:t>Hansen TI</w:t>
      </w:r>
      <w:r>
        <w:rPr>
          <w:noProof/>
        </w:rPr>
        <w:t>.</w:t>
      </w:r>
      <w:r w:rsidRPr="00062B58">
        <w:rPr>
          <w:noProof/>
        </w:rPr>
        <w:t xml:space="preserve"> Brezova V</w:t>
      </w:r>
      <w:r>
        <w:rPr>
          <w:noProof/>
        </w:rPr>
        <w:t>.</w:t>
      </w:r>
      <w:r w:rsidRPr="00062B58">
        <w:rPr>
          <w:noProof/>
        </w:rPr>
        <w:t xml:space="preserve"> Eikenes L</w:t>
      </w:r>
      <w:r>
        <w:rPr>
          <w:noProof/>
        </w:rPr>
        <w:t>.</w:t>
      </w:r>
      <w:r w:rsidRPr="00062B58">
        <w:rPr>
          <w:noProof/>
        </w:rPr>
        <w:t xml:space="preserve"> Håberg A</w:t>
      </w:r>
      <w:r>
        <w:rPr>
          <w:noProof/>
        </w:rPr>
        <w:t>.</w:t>
      </w:r>
      <w:r w:rsidRPr="00062B58">
        <w:rPr>
          <w:noProof/>
        </w:rPr>
        <w:t xml:space="preserve"> Vangberg TR. How does the accuracy of intracranial volume measurements affect normalized brain volumes? Sample size estimates based on 966 subjects from the HUNT MRI cohort. American Journal of Neuroradiology. 2015;36(8):1450-6.</w:t>
      </w:r>
    </w:p>
    <w:p w14:paraId="50FFBE1A" w14:textId="71867E7C" w:rsidR="00062B58" w:rsidRPr="00062B58" w:rsidRDefault="00062B58" w:rsidP="00062B58">
      <w:pPr>
        <w:pStyle w:val="EndNoteBibliography"/>
        <w:rPr>
          <w:noProof/>
        </w:rPr>
      </w:pPr>
      <w:r w:rsidRPr="00062B58">
        <w:rPr>
          <w:noProof/>
        </w:rPr>
        <w:t>3.</w:t>
      </w:r>
      <w:r w:rsidRPr="00062B58">
        <w:rPr>
          <w:noProof/>
        </w:rPr>
        <w:tab/>
        <w:t>Karikari TK</w:t>
      </w:r>
      <w:r>
        <w:rPr>
          <w:noProof/>
        </w:rPr>
        <w:t>.</w:t>
      </w:r>
      <w:r w:rsidRPr="00062B58">
        <w:rPr>
          <w:noProof/>
        </w:rPr>
        <w:t xml:space="preserve"> Pascoal TA</w:t>
      </w:r>
      <w:r>
        <w:rPr>
          <w:noProof/>
        </w:rPr>
        <w:t>.</w:t>
      </w:r>
      <w:r w:rsidRPr="00062B58">
        <w:rPr>
          <w:noProof/>
        </w:rPr>
        <w:t xml:space="preserve"> Ashton NJ</w:t>
      </w:r>
      <w:r>
        <w:rPr>
          <w:noProof/>
        </w:rPr>
        <w:t>.</w:t>
      </w:r>
      <w:r w:rsidRPr="00062B58">
        <w:rPr>
          <w:noProof/>
        </w:rPr>
        <w:t xml:space="preserve"> Janelidze S</w:t>
      </w:r>
      <w:r>
        <w:rPr>
          <w:noProof/>
        </w:rPr>
        <w:t>.</w:t>
      </w:r>
      <w:r w:rsidRPr="00062B58">
        <w:rPr>
          <w:noProof/>
        </w:rPr>
        <w:t xml:space="preserve"> Benedet AL</w:t>
      </w:r>
      <w:r>
        <w:rPr>
          <w:noProof/>
        </w:rPr>
        <w:t>.</w:t>
      </w:r>
      <w:r w:rsidRPr="00062B58">
        <w:rPr>
          <w:noProof/>
        </w:rPr>
        <w:t xml:space="preserve"> Rodriguez JL</w:t>
      </w:r>
      <w:r>
        <w:rPr>
          <w:noProof/>
        </w:rPr>
        <w:t>.</w:t>
      </w:r>
      <w:r w:rsidRPr="00062B58">
        <w:rPr>
          <w:noProof/>
        </w:rPr>
        <w:t xml:space="preserve"> et al. Blood phosphorylated tau 181 as a biomarker for Alzheimer's disease: a diagnostic performance and prediction modelling study using data from four prospective cohorts. The Lancet Neurology. 2020;19(5):422-33.</w:t>
      </w:r>
    </w:p>
    <w:p w14:paraId="17E10473" w14:textId="43372CA6" w:rsidR="00062B58" w:rsidRPr="00062B58" w:rsidRDefault="00062B58" w:rsidP="00062B58">
      <w:pPr>
        <w:pStyle w:val="EndNoteBibliography"/>
        <w:rPr>
          <w:noProof/>
        </w:rPr>
      </w:pPr>
      <w:r w:rsidRPr="00062B58">
        <w:rPr>
          <w:noProof/>
        </w:rPr>
        <w:t>4.</w:t>
      </w:r>
      <w:r w:rsidRPr="00062B58">
        <w:rPr>
          <w:noProof/>
        </w:rPr>
        <w:tab/>
        <w:t>Ashton NJ</w:t>
      </w:r>
      <w:r>
        <w:rPr>
          <w:noProof/>
        </w:rPr>
        <w:t>.</w:t>
      </w:r>
      <w:r w:rsidRPr="00062B58">
        <w:rPr>
          <w:noProof/>
        </w:rPr>
        <w:t xml:space="preserve"> Pascoal TA</w:t>
      </w:r>
      <w:r>
        <w:rPr>
          <w:noProof/>
        </w:rPr>
        <w:t>.</w:t>
      </w:r>
      <w:r w:rsidRPr="00062B58">
        <w:rPr>
          <w:noProof/>
        </w:rPr>
        <w:t xml:space="preserve"> Karikari TK</w:t>
      </w:r>
      <w:r>
        <w:rPr>
          <w:noProof/>
        </w:rPr>
        <w:t>.</w:t>
      </w:r>
      <w:r w:rsidRPr="00062B58">
        <w:rPr>
          <w:noProof/>
        </w:rPr>
        <w:t xml:space="preserve"> Benedet AL</w:t>
      </w:r>
      <w:r>
        <w:rPr>
          <w:noProof/>
        </w:rPr>
        <w:t>.</w:t>
      </w:r>
      <w:r w:rsidRPr="00062B58">
        <w:rPr>
          <w:noProof/>
        </w:rPr>
        <w:t xml:space="preserve"> Lantero-Rodriguez J</w:t>
      </w:r>
      <w:r>
        <w:rPr>
          <w:noProof/>
        </w:rPr>
        <w:t>.</w:t>
      </w:r>
      <w:r w:rsidRPr="00062B58">
        <w:rPr>
          <w:noProof/>
        </w:rPr>
        <w:t xml:space="preserve"> Brinkmalm G</w:t>
      </w:r>
      <w:r>
        <w:rPr>
          <w:noProof/>
        </w:rPr>
        <w:t>.</w:t>
      </w:r>
      <w:r w:rsidRPr="00062B58">
        <w:rPr>
          <w:noProof/>
        </w:rPr>
        <w:t xml:space="preserve"> et al. Plasma p-tau231: a new biomarker for incipient Alzheimer’s disease pathology. Acta neuropathologica. 2021;141:709-24.</w:t>
      </w:r>
    </w:p>
    <w:p w14:paraId="3F81A65D" w14:textId="0CED0FF6" w:rsidR="00062B58" w:rsidRPr="00062B58" w:rsidRDefault="00062B58" w:rsidP="00062B58">
      <w:pPr>
        <w:pStyle w:val="EndNoteBibliography"/>
        <w:rPr>
          <w:noProof/>
        </w:rPr>
      </w:pPr>
      <w:r w:rsidRPr="00062B58">
        <w:rPr>
          <w:noProof/>
        </w:rPr>
        <w:t>5.</w:t>
      </w:r>
      <w:r w:rsidRPr="00062B58">
        <w:rPr>
          <w:noProof/>
        </w:rPr>
        <w:tab/>
        <w:t>Lantero-Rodriguez J</w:t>
      </w:r>
      <w:r>
        <w:rPr>
          <w:noProof/>
        </w:rPr>
        <w:t>.</w:t>
      </w:r>
      <w:r w:rsidRPr="00062B58">
        <w:rPr>
          <w:noProof/>
        </w:rPr>
        <w:t xml:space="preserve"> Salvadó G</w:t>
      </w:r>
      <w:r>
        <w:rPr>
          <w:noProof/>
        </w:rPr>
        <w:t>.</w:t>
      </w:r>
      <w:r w:rsidRPr="00062B58">
        <w:rPr>
          <w:noProof/>
        </w:rPr>
        <w:t xml:space="preserve"> Snellman A</w:t>
      </w:r>
      <w:r>
        <w:rPr>
          <w:noProof/>
        </w:rPr>
        <w:t>.</w:t>
      </w:r>
      <w:r w:rsidRPr="00062B58">
        <w:rPr>
          <w:noProof/>
        </w:rPr>
        <w:t xml:space="preserve"> Montoliu-Gaya L</w:t>
      </w:r>
      <w:r>
        <w:rPr>
          <w:noProof/>
        </w:rPr>
        <w:t>.</w:t>
      </w:r>
      <w:r w:rsidRPr="00062B58">
        <w:rPr>
          <w:noProof/>
        </w:rPr>
        <w:t xml:space="preserve"> Brum WS</w:t>
      </w:r>
      <w:r>
        <w:rPr>
          <w:noProof/>
        </w:rPr>
        <w:t>.</w:t>
      </w:r>
      <w:r w:rsidRPr="00062B58">
        <w:rPr>
          <w:noProof/>
        </w:rPr>
        <w:t xml:space="preserve"> Benedet AL</w:t>
      </w:r>
      <w:r>
        <w:rPr>
          <w:noProof/>
        </w:rPr>
        <w:t>.</w:t>
      </w:r>
      <w:r w:rsidRPr="00062B58">
        <w:rPr>
          <w:noProof/>
        </w:rPr>
        <w:t xml:space="preserve"> et al. Plasma N-terminal containing tau fragments (NTA-tau): a biomarker of tau deposition in Alzheimer’s Disease. Molecular Neurodegeneration. 2024;19(1):19.</w:t>
      </w:r>
    </w:p>
    <w:p w14:paraId="46F8E4B4" w14:textId="081F3DCF" w:rsidR="00062B58" w:rsidRPr="00062B58" w:rsidRDefault="00062B58" w:rsidP="00062B58">
      <w:pPr>
        <w:pStyle w:val="EndNoteBibliography"/>
        <w:rPr>
          <w:noProof/>
        </w:rPr>
      </w:pPr>
      <w:r w:rsidRPr="00062B58">
        <w:rPr>
          <w:noProof/>
        </w:rPr>
        <w:t>6.</w:t>
      </w:r>
      <w:r w:rsidRPr="00062B58">
        <w:rPr>
          <w:noProof/>
        </w:rPr>
        <w:tab/>
        <w:t>Ashton NJ</w:t>
      </w:r>
      <w:r>
        <w:rPr>
          <w:noProof/>
        </w:rPr>
        <w:t>.</w:t>
      </w:r>
      <w:r w:rsidRPr="00062B58">
        <w:rPr>
          <w:noProof/>
        </w:rPr>
        <w:t xml:space="preserve"> Brum WS</w:t>
      </w:r>
      <w:r>
        <w:rPr>
          <w:noProof/>
        </w:rPr>
        <w:t>.</w:t>
      </w:r>
      <w:r w:rsidRPr="00062B58">
        <w:rPr>
          <w:noProof/>
        </w:rPr>
        <w:t xml:space="preserve"> Di Molfetta G</w:t>
      </w:r>
      <w:r>
        <w:rPr>
          <w:noProof/>
        </w:rPr>
        <w:t>.</w:t>
      </w:r>
      <w:r w:rsidRPr="00062B58">
        <w:rPr>
          <w:noProof/>
        </w:rPr>
        <w:t xml:space="preserve"> Benedet AL</w:t>
      </w:r>
      <w:r>
        <w:rPr>
          <w:noProof/>
        </w:rPr>
        <w:t>.</w:t>
      </w:r>
      <w:r w:rsidRPr="00062B58">
        <w:rPr>
          <w:noProof/>
        </w:rPr>
        <w:t xml:space="preserve"> Arslan B</w:t>
      </w:r>
      <w:r>
        <w:rPr>
          <w:noProof/>
        </w:rPr>
        <w:t>.</w:t>
      </w:r>
      <w:r w:rsidRPr="00062B58">
        <w:rPr>
          <w:noProof/>
        </w:rPr>
        <w:t xml:space="preserve"> Jonaitis E</w:t>
      </w:r>
      <w:r>
        <w:rPr>
          <w:noProof/>
        </w:rPr>
        <w:t>.</w:t>
      </w:r>
      <w:r w:rsidRPr="00062B58">
        <w:rPr>
          <w:noProof/>
        </w:rPr>
        <w:t xml:space="preserve"> et al. Diagnostic accuracy of a plasma phosphorylated tau 217 immunoassay for Alzheimer disease pathology. JAMA neurology. 2024;81(3):255-63.</w:t>
      </w:r>
    </w:p>
    <w:p w14:paraId="66C673AE" w14:textId="255875C6" w:rsidR="00062B58" w:rsidRPr="00062B58" w:rsidRDefault="00062B58" w:rsidP="00062B58">
      <w:pPr>
        <w:pStyle w:val="EndNoteBibliography"/>
        <w:rPr>
          <w:noProof/>
        </w:rPr>
      </w:pPr>
      <w:r w:rsidRPr="00062B58">
        <w:rPr>
          <w:noProof/>
        </w:rPr>
        <w:t>7.</w:t>
      </w:r>
      <w:r w:rsidRPr="00062B58">
        <w:rPr>
          <w:noProof/>
        </w:rPr>
        <w:tab/>
        <w:t>Inker LA</w:t>
      </w:r>
      <w:r>
        <w:rPr>
          <w:noProof/>
        </w:rPr>
        <w:t>.</w:t>
      </w:r>
      <w:r w:rsidRPr="00062B58">
        <w:rPr>
          <w:noProof/>
        </w:rPr>
        <w:t xml:space="preserve"> Eneanya ND</w:t>
      </w:r>
      <w:r>
        <w:rPr>
          <w:noProof/>
        </w:rPr>
        <w:t>.</w:t>
      </w:r>
      <w:r w:rsidRPr="00062B58">
        <w:rPr>
          <w:noProof/>
        </w:rPr>
        <w:t xml:space="preserve"> Coresh J</w:t>
      </w:r>
      <w:r>
        <w:rPr>
          <w:noProof/>
        </w:rPr>
        <w:t>.</w:t>
      </w:r>
      <w:r w:rsidRPr="00062B58">
        <w:rPr>
          <w:noProof/>
        </w:rPr>
        <w:t xml:space="preserve"> Tighiouart H</w:t>
      </w:r>
      <w:r>
        <w:rPr>
          <w:noProof/>
        </w:rPr>
        <w:t>.</w:t>
      </w:r>
      <w:r w:rsidRPr="00062B58">
        <w:rPr>
          <w:noProof/>
        </w:rPr>
        <w:t xml:space="preserve"> Wang D</w:t>
      </w:r>
      <w:r>
        <w:rPr>
          <w:noProof/>
        </w:rPr>
        <w:t>.</w:t>
      </w:r>
      <w:r w:rsidRPr="00062B58">
        <w:rPr>
          <w:noProof/>
        </w:rPr>
        <w:t xml:space="preserve"> Sang Y</w:t>
      </w:r>
      <w:r>
        <w:rPr>
          <w:noProof/>
        </w:rPr>
        <w:t>.</w:t>
      </w:r>
      <w:r w:rsidRPr="00062B58">
        <w:rPr>
          <w:noProof/>
        </w:rPr>
        <w:t xml:space="preserve"> et al. New creatinine-and cystatin C–based equations to estimate GFR without race. New England Journal of Medicine. 2021;385(19):1737-49.</w:t>
      </w:r>
    </w:p>
    <w:p w14:paraId="42CD14BD" w14:textId="3C824F71" w:rsidR="00062B58" w:rsidRPr="00062B58" w:rsidRDefault="00062B58" w:rsidP="00062B58">
      <w:pPr>
        <w:pStyle w:val="EndNoteBibliography"/>
        <w:rPr>
          <w:noProof/>
        </w:rPr>
      </w:pPr>
      <w:r w:rsidRPr="00062B58">
        <w:rPr>
          <w:noProof/>
        </w:rPr>
        <w:t>8.</w:t>
      </w:r>
      <w:r w:rsidRPr="00062B58">
        <w:rPr>
          <w:noProof/>
        </w:rPr>
        <w:tab/>
        <w:t>Foundation NK. KDOQI clinical practice guidelines.</w:t>
      </w:r>
      <w:r w:rsidR="0013765A">
        <w:rPr>
          <w:noProof/>
        </w:rPr>
        <w:t xml:space="preserve"> Available from: </w:t>
      </w:r>
      <w:hyperlink r:id="rId5" w:history="1">
        <w:r w:rsidR="0013765A" w:rsidRPr="0013765A">
          <w:rPr>
            <w:rStyle w:val="Hyperlink"/>
            <w:noProof/>
          </w:rPr>
          <w:t>https://www.kidney.org/professionals/kdoqi</w:t>
        </w:r>
      </w:hyperlink>
      <w:r w:rsidR="0013765A">
        <w:rPr>
          <w:noProof/>
        </w:rPr>
        <w:t xml:space="preserve">. </w:t>
      </w:r>
      <w:r w:rsidR="0013765A" w:rsidRPr="0013765A">
        <w:rPr>
          <w:noProof/>
        </w:rPr>
        <w:t>Accessed September 30, 2024.</w:t>
      </w:r>
    </w:p>
    <w:p w14:paraId="59331C40" w14:textId="1B41F715" w:rsidR="0083124A" w:rsidRPr="00737DA6" w:rsidRDefault="001F1580" w:rsidP="00C071AA">
      <w:pPr>
        <w:spacing w:line="360" w:lineRule="auto"/>
        <w:jc w:val="both"/>
        <w:rPr>
          <w:rFonts w:ascii="Times New Roman" w:hAnsi="Times New Roman" w:cs="Times New Roman"/>
        </w:rPr>
      </w:pPr>
      <w:r>
        <w:rPr>
          <w:rFonts w:ascii="Times New Roman" w:hAnsi="Times New Roman" w:cs="Times New Roman"/>
        </w:rPr>
        <w:fldChar w:fldCharType="end"/>
      </w:r>
    </w:p>
    <w:sectPr w:rsidR="0083124A" w:rsidRPr="00737DA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DA6B8F"/>
    <w:multiLevelType w:val="hybridMultilevel"/>
    <w:tmpl w:val="42B20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235371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sddsxdxk0x0e4eptwuxe5scrsdrsfvrwt2d&quot;&gt;eGFRpaper&lt;record-ids&gt;&lt;item&gt;5&lt;/item&gt;&lt;item&gt;31&lt;/item&gt;&lt;item&gt;32&lt;/item&gt;&lt;item&gt;35&lt;/item&gt;&lt;/record-ids&gt;&lt;/item&gt;&lt;/Libraries&gt;"/>
  </w:docVars>
  <w:rsids>
    <w:rsidRoot w:val="00CD523B"/>
    <w:rsid w:val="00062B58"/>
    <w:rsid w:val="0006758A"/>
    <w:rsid w:val="000873CA"/>
    <w:rsid w:val="000A55B2"/>
    <w:rsid w:val="000E26F7"/>
    <w:rsid w:val="00121493"/>
    <w:rsid w:val="00132D4E"/>
    <w:rsid w:val="00133F65"/>
    <w:rsid w:val="001353A9"/>
    <w:rsid w:val="0013765A"/>
    <w:rsid w:val="0015361B"/>
    <w:rsid w:val="00165B2A"/>
    <w:rsid w:val="001D536D"/>
    <w:rsid w:val="001F1580"/>
    <w:rsid w:val="001F49A6"/>
    <w:rsid w:val="00201792"/>
    <w:rsid w:val="002545D8"/>
    <w:rsid w:val="00256AC5"/>
    <w:rsid w:val="002C01BE"/>
    <w:rsid w:val="002C29D3"/>
    <w:rsid w:val="002F0775"/>
    <w:rsid w:val="002F687A"/>
    <w:rsid w:val="00316D06"/>
    <w:rsid w:val="00347744"/>
    <w:rsid w:val="00386864"/>
    <w:rsid w:val="004626FC"/>
    <w:rsid w:val="0048439A"/>
    <w:rsid w:val="004B50FD"/>
    <w:rsid w:val="004D6989"/>
    <w:rsid w:val="00534552"/>
    <w:rsid w:val="00544887"/>
    <w:rsid w:val="005B1162"/>
    <w:rsid w:val="005D399C"/>
    <w:rsid w:val="006066D1"/>
    <w:rsid w:val="00643576"/>
    <w:rsid w:val="006467BD"/>
    <w:rsid w:val="00684E62"/>
    <w:rsid w:val="00685DFA"/>
    <w:rsid w:val="00693A7F"/>
    <w:rsid w:val="006C42F6"/>
    <w:rsid w:val="00736F0D"/>
    <w:rsid w:val="00737DA6"/>
    <w:rsid w:val="00746A8E"/>
    <w:rsid w:val="00785E23"/>
    <w:rsid w:val="00795D33"/>
    <w:rsid w:val="007B21AB"/>
    <w:rsid w:val="007E5FD4"/>
    <w:rsid w:val="008065CB"/>
    <w:rsid w:val="00813914"/>
    <w:rsid w:val="0083124A"/>
    <w:rsid w:val="00856AB2"/>
    <w:rsid w:val="008641FD"/>
    <w:rsid w:val="008E0485"/>
    <w:rsid w:val="008F3020"/>
    <w:rsid w:val="00927E8E"/>
    <w:rsid w:val="0093054A"/>
    <w:rsid w:val="00983E88"/>
    <w:rsid w:val="00987C14"/>
    <w:rsid w:val="009B22EB"/>
    <w:rsid w:val="00A21EBB"/>
    <w:rsid w:val="00A416EB"/>
    <w:rsid w:val="00A67422"/>
    <w:rsid w:val="00A965FE"/>
    <w:rsid w:val="00AA1959"/>
    <w:rsid w:val="00AE27BB"/>
    <w:rsid w:val="00AE68C1"/>
    <w:rsid w:val="00B32FF2"/>
    <w:rsid w:val="00B33CBA"/>
    <w:rsid w:val="00B426F8"/>
    <w:rsid w:val="00B91311"/>
    <w:rsid w:val="00BC2BDF"/>
    <w:rsid w:val="00BC2E66"/>
    <w:rsid w:val="00BE131E"/>
    <w:rsid w:val="00BE4304"/>
    <w:rsid w:val="00BF29CB"/>
    <w:rsid w:val="00C071AA"/>
    <w:rsid w:val="00C119A3"/>
    <w:rsid w:val="00C756AB"/>
    <w:rsid w:val="00C974D7"/>
    <w:rsid w:val="00CA2F42"/>
    <w:rsid w:val="00CB1EA4"/>
    <w:rsid w:val="00CB3C45"/>
    <w:rsid w:val="00CB4542"/>
    <w:rsid w:val="00CD523B"/>
    <w:rsid w:val="00CD53C0"/>
    <w:rsid w:val="00D46C37"/>
    <w:rsid w:val="00DA30AF"/>
    <w:rsid w:val="00DC3B33"/>
    <w:rsid w:val="00DD67D7"/>
    <w:rsid w:val="00DE279D"/>
    <w:rsid w:val="00DE5BA6"/>
    <w:rsid w:val="00E04496"/>
    <w:rsid w:val="00E929DD"/>
    <w:rsid w:val="00EE3A95"/>
    <w:rsid w:val="00EF2475"/>
    <w:rsid w:val="00F025D9"/>
    <w:rsid w:val="00F06B5F"/>
    <w:rsid w:val="00F438B6"/>
    <w:rsid w:val="00F51E8A"/>
    <w:rsid w:val="00F6259E"/>
    <w:rsid w:val="00F65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66FF3"/>
  <w15:chartTrackingRefBased/>
  <w15:docId w15:val="{4BCFEB81-CD2B-BB41-BB8A-D4699C25B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071AA"/>
    <w:rPr>
      <w:sz w:val="16"/>
      <w:szCs w:val="16"/>
    </w:rPr>
  </w:style>
  <w:style w:type="paragraph" w:styleId="CommentText">
    <w:name w:val="annotation text"/>
    <w:basedOn w:val="Normal"/>
    <w:link w:val="CommentTextChar"/>
    <w:uiPriority w:val="99"/>
    <w:semiHidden/>
    <w:unhideWhenUsed/>
    <w:rsid w:val="00C071AA"/>
    <w:rPr>
      <w:sz w:val="20"/>
      <w:szCs w:val="20"/>
    </w:rPr>
  </w:style>
  <w:style w:type="character" w:customStyle="1" w:styleId="CommentTextChar">
    <w:name w:val="Comment Text Char"/>
    <w:basedOn w:val="DefaultParagraphFont"/>
    <w:link w:val="CommentText"/>
    <w:uiPriority w:val="99"/>
    <w:semiHidden/>
    <w:rsid w:val="00C071AA"/>
    <w:rPr>
      <w:sz w:val="20"/>
      <w:szCs w:val="20"/>
      <w:lang w:val="en-US"/>
    </w:rPr>
  </w:style>
  <w:style w:type="paragraph" w:styleId="CommentSubject">
    <w:name w:val="annotation subject"/>
    <w:basedOn w:val="CommentText"/>
    <w:next w:val="CommentText"/>
    <w:link w:val="CommentSubjectChar"/>
    <w:uiPriority w:val="99"/>
    <w:semiHidden/>
    <w:unhideWhenUsed/>
    <w:rsid w:val="00C071AA"/>
    <w:rPr>
      <w:b/>
      <w:bCs/>
    </w:rPr>
  </w:style>
  <w:style w:type="character" w:customStyle="1" w:styleId="CommentSubjectChar">
    <w:name w:val="Comment Subject Char"/>
    <w:basedOn w:val="CommentTextChar"/>
    <w:link w:val="CommentSubject"/>
    <w:uiPriority w:val="99"/>
    <w:semiHidden/>
    <w:rsid w:val="00C071AA"/>
    <w:rPr>
      <w:b/>
      <w:bCs/>
      <w:sz w:val="20"/>
      <w:szCs w:val="20"/>
      <w:lang w:val="en-US"/>
    </w:rPr>
  </w:style>
  <w:style w:type="paragraph" w:styleId="ListParagraph">
    <w:name w:val="List Paragraph"/>
    <w:basedOn w:val="Normal"/>
    <w:uiPriority w:val="34"/>
    <w:qFormat/>
    <w:rsid w:val="00BF29CB"/>
    <w:pPr>
      <w:ind w:left="720"/>
      <w:contextualSpacing/>
    </w:pPr>
  </w:style>
  <w:style w:type="character" w:customStyle="1" w:styleId="normaltextrun">
    <w:name w:val="normaltextrun"/>
    <w:basedOn w:val="DefaultParagraphFont"/>
    <w:rsid w:val="00B426F8"/>
  </w:style>
  <w:style w:type="character" w:customStyle="1" w:styleId="eop">
    <w:name w:val="eop"/>
    <w:basedOn w:val="DefaultParagraphFont"/>
    <w:rsid w:val="00B426F8"/>
  </w:style>
  <w:style w:type="paragraph" w:customStyle="1" w:styleId="paragraph">
    <w:name w:val="paragraph"/>
    <w:basedOn w:val="Normal"/>
    <w:rsid w:val="00B426F8"/>
    <w:pPr>
      <w:spacing w:before="100" w:beforeAutospacing="1" w:after="100" w:afterAutospacing="1"/>
    </w:pPr>
    <w:rPr>
      <w:rFonts w:ascii="Times New Roman" w:eastAsia="Times New Roman" w:hAnsi="Times New Roman" w:cs="Times New Roman"/>
      <w:kern w:val="0"/>
      <w14:ligatures w14:val="none"/>
    </w:rPr>
  </w:style>
  <w:style w:type="paragraph" w:customStyle="1" w:styleId="EndNoteBibliographyTitle">
    <w:name w:val="EndNote Bibliography Title"/>
    <w:basedOn w:val="Normal"/>
    <w:link w:val="EndNoteBibliographyTitleChar"/>
    <w:rsid w:val="001F1580"/>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1F1580"/>
    <w:rPr>
      <w:rFonts w:ascii="Calibri" w:hAnsi="Calibri" w:cs="Calibri"/>
    </w:rPr>
  </w:style>
  <w:style w:type="paragraph" w:customStyle="1" w:styleId="EndNoteBibliography">
    <w:name w:val="EndNote Bibliography"/>
    <w:basedOn w:val="Normal"/>
    <w:link w:val="EndNoteBibliographyChar"/>
    <w:rsid w:val="001F1580"/>
    <w:pPr>
      <w:jc w:val="both"/>
    </w:pPr>
    <w:rPr>
      <w:rFonts w:ascii="Calibri" w:hAnsi="Calibri" w:cs="Calibri"/>
    </w:rPr>
  </w:style>
  <w:style w:type="character" w:customStyle="1" w:styleId="EndNoteBibliographyChar">
    <w:name w:val="EndNote Bibliography Char"/>
    <w:basedOn w:val="DefaultParagraphFont"/>
    <w:link w:val="EndNoteBibliography"/>
    <w:rsid w:val="001F1580"/>
    <w:rPr>
      <w:rFonts w:ascii="Calibri" w:hAnsi="Calibri" w:cs="Calibri"/>
    </w:rPr>
  </w:style>
  <w:style w:type="paragraph" w:styleId="Revision">
    <w:name w:val="Revision"/>
    <w:hidden/>
    <w:uiPriority w:val="99"/>
    <w:semiHidden/>
    <w:rsid w:val="001F49A6"/>
  </w:style>
  <w:style w:type="character" w:styleId="Hyperlink">
    <w:name w:val="Hyperlink"/>
    <w:basedOn w:val="DefaultParagraphFont"/>
    <w:uiPriority w:val="99"/>
    <w:unhideWhenUsed/>
    <w:rsid w:val="0013765A"/>
    <w:rPr>
      <w:color w:val="0563C1" w:themeColor="hyperlink"/>
      <w:u w:val="single"/>
    </w:rPr>
  </w:style>
  <w:style w:type="character" w:styleId="UnresolvedMention">
    <w:name w:val="Unresolved Mention"/>
    <w:basedOn w:val="DefaultParagraphFont"/>
    <w:uiPriority w:val="99"/>
    <w:semiHidden/>
    <w:unhideWhenUsed/>
    <w:rsid w:val="001376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kidney.org/professionals/kdoqi"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9</Pages>
  <Words>3720</Words>
  <Characters>21204</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BURAK ARSLAN</dc:creator>
  <cp:keywords/>
  <dc:description/>
  <cp:lastModifiedBy>BURAK ARSLAN</cp:lastModifiedBy>
  <cp:revision>51</cp:revision>
  <dcterms:created xsi:type="dcterms:W3CDTF">2023-10-11T13:03:00Z</dcterms:created>
  <dcterms:modified xsi:type="dcterms:W3CDTF">2024-09-30T10:04:00Z</dcterms:modified>
</cp:coreProperties>
</file>