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853" w:rsidRDefault="003F2853" w:rsidP="003F2853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549C9">
        <w:rPr>
          <w:rFonts w:ascii="Times New Roman" w:hAnsi="Times New Roman" w:cs="Times New Roman"/>
          <w:b/>
          <w:sz w:val="24"/>
          <w:szCs w:val="24"/>
          <w:lang w:val="en-US"/>
        </w:rPr>
        <w:t>SUPPLEMENTARY DATA LEGENDS</w:t>
      </w:r>
    </w:p>
    <w:p w:rsidR="00F71F69" w:rsidRDefault="00F71F69" w:rsidP="003F2853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636214">
        <w:rPr>
          <w:rFonts w:ascii="Times New Roman" w:hAnsi="Times New Roman" w:cs="Times New Roman"/>
          <w:i/>
          <w:sz w:val="24"/>
          <w:szCs w:val="24"/>
          <w:lang w:val="en-US"/>
        </w:rPr>
        <w:t>Supplementary</w:t>
      </w:r>
      <w:r w:rsidRPr="00F71F6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Figure 1:</w:t>
      </w:r>
      <w:r w:rsidRPr="00F71F6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F71F69">
        <w:rPr>
          <w:rFonts w:ascii="Times New Roman" w:hAnsi="Times New Roman" w:cs="Times New Roman"/>
          <w:sz w:val="24"/>
          <w:szCs w:val="24"/>
          <w:lang w:val="en-US"/>
        </w:rPr>
        <w:t>Flowchart depicting the process of defining the sample used in this study based on data from the first wave of ELSI-Brazil (2015–2016).</w:t>
      </w:r>
    </w:p>
    <w:p w:rsidR="003F2853" w:rsidRPr="003F2853" w:rsidRDefault="00636214" w:rsidP="003F2853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36214">
        <w:rPr>
          <w:rFonts w:ascii="Times New Roman" w:hAnsi="Times New Roman" w:cs="Times New Roman"/>
          <w:i/>
          <w:sz w:val="24"/>
          <w:szCs w:val="24"/>
          <w:lang w:val="en-US"/>
        </w:rPr>
        <w:t xml:space="preserve">Supplementary Table 1: </w:t>
      </w:r>
      <w:r w:rsidRPr="00636214">
        <w:rPr>
          <w:rFonts w:ascii="Times New Roman" w:hAnsi="Times New Roman" w:cs="Times New Roman"/>
          <w:sz w:val="24"/>
          <w:szCs w:val="24"/>
          <w:lang w:val="en-US"/>
        </w:rPr>
        <w:t xml:space="preserve">Adjusted associations between individual education, Brazilian Deprivation Index (IBP) of the census tract, and measured arterial hypertension1, stratified by gender, for older Brazilian adults residing in urban areas. </w:t>
      </w:r>
      <w:bookmarkStart w:id="0" w:name="_GoBack"/>
      <w:bookmarkEnd w:id="0"/>
    </w:p>
    <w:p w:rsidR="00814CDA" w:rsidRPr="003F2853" w:rsidRDefault="00814CDA" w:rsidP="003F285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14CDA" w:rsidRPr="003F28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853"/>
    <w:rsid w:val="003F2853"/>
    <w:rsid w:val="00636214"/>
    <w:rsid w:val="006E45C4"/>
    <w:rsid w:val="00814CDA"/>
    <w:rsid w:val="00B6641F"/>
    <w:rsid w:val="00D00482"/>
    <w:rsid w:val="00F71F69"/>
    <w:rsid w:val="00FC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81F55E-6985-4304-8FEA-6A0AF61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85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NOT-1278</dc:creator>
  <cp:keywords/>
  <dc:description/>
  <cp:lastModifiedBy>Débora   Moraes Coelho</cp:lastModifiedBy>
  <cp:revision>3</cp:revision>
  <dcterms:created xsi:type="dcterms:W3CDTF">2025-04-03T19:37:00Z</dcterms:created>
  <dcterms:modified xsi:type="dcterms:W3CDTF">2025-04-03T19:48:00Z</dcterms:modified>
</cp:coreProperties>
</file>