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B2C" w:rsidRPr="00D71DAB" w:rsidRDefault="009B4D16" w:rsidP="00EB7B2C">
      <w:pPr>
        <w:rPr>
          <w:rFonts w:ascii="Arial" w:hAnsi="Arial" w:cs="Arial"/>
          <w:b/>
          <w:sz w:val="24"/>
          <w:szCs w:val="24"/>
          <w:lang w:val="en-US"/>
        </w:rPr>
      </w:pPr>
      <w:r w:rsidRPr="00D71DAB">
        <w:rPr>
          <w:rFonts w:ascii="Arial" w:hAnsi="Arial" w:cs="Arial"/>
          <w:color w:val="212121"/>
          <w:sz w:val="20"/>
          <w:szCs w:val="20"/>
        </w:rPr>
        <w:t xml:space="preserve"> </w:t>
      </w:r>
      <w:r w:rsidR="00A52CA9" w:rsidRPr="00A52CA9">
        <w:rPr>
          <w:rFonts w:ascii="Arial" w:hAnsi="Arial" w:cs="Arial"/>
          <w:b/>
          <w:sz w:val="24"/>
          <w:szCs w:val="24"/>
          <w:lang w:val="en-US"/>
        </w:rPr>
        <w:t>Supplementary Information</w:t>
      </w:r>
    </w:p>
    <w:p w:rsidR="00EB7B2C" w:rsidRPr="00A52CA9" w:rsidRDefault="00EB7B2C" w:rsidP="00EB7B2C">
      <w:pPr>
        <w:rPr>
          <w:rFonts w:ascii="Arial" w:hAnsi="Arial" w:cs="Arial"/>
          <w:sz w:val="20"/>
          <w:szCs w:val="20"/>
          <w:lang w:val="en-US"/>
        </w:rPr>
      </w:pPr>
      <w:r w:rsidRPr="00A52CA9">
        <w:rPr>
          <w:rFonts w:ascii="Arial" w:hAnsi="Arial" w:cs="Arial"/>
          <w:b/>
          <w:sz w:val="20"/>
          <w:szCs w:val="20"/>
          <w:lang w:val="en-US"/>
        </w:rPr>
        <w:t xml:space="preserve">Table </w:t>
      </w:r>
      <w:r w:rsidR="00BF7614">
        <w:rPr>
          <w:rFonts w:ascii="Arial" w:hAnsi="Arial" w:cs="Arial"/>
          <w:b/>
          <w:sz w:val="20"/>
          <w:szCs w:val="20"/>
          <w:lang w:val="en-US"/>
        </w:rPr>
        <w:t>S</w:t>
      </w:r>
      <w:r w:rsidRPr="00A52CA9">
        <w:rPr>
          <w:rFonts w:ascii="Arial" w:hAnsi="Arial" w:cs="Arial"/>
          <w:b/>
          <w:sz w:val="20"/>
          <w:szCs w:val="20"/>
          <w:lang w:val="en-US"/>
        </w:rPr>
        <w:t>1:</w:t>
      </w:r>
      <w:r w:rsidRPr="00A52CA9">
        <w:rPr>
          <w:rFonts w:ascii="Arial" w:hAnsi="Arial" w:cs="Arial"/>
          <w:sz w:val="20"/>
          <w:szCs w:val="20"/>
          <w:lang w:val="en-US"/>
        </w:rPr>
        <w:t xml:space="preserve"> Characteristics of the participating and not participating children and adolescents </w:t>
      </w:r>
    </w:p>
    <w:tbl>
      <w:tblPr>
        <w:tblpPr w:leftFromText="180" w:rightFromText="180" w:vertAnchor="text" w:horzAnchor="page" w:tblpX="819" w:tblpY="173"/>
        <w:tblOverlap w:val="never"/>
        <w:tblW w:w="10429" w:type="dxa"/>
        <w:tblLook w:val="04A0" w:firstRow="1" w:lastRow="0" w:firstColumn="1" w:lastColumn="0" w:noHBand="0" w:noVBand="1"/>
      </w:tblPr>
      <w:tblGrid>
        <w:gridCol w:w="4717"/>
        <w:gridCol w:w="236"/>
        <w:gridCol w:w="1284"/>
        <w:gridCol w:w="1549"/>
        <w:gridCol w:w="1712"/>
        <w:gridCol w:w="931"/>
      </w:tblGrid>
      <w:tr w:rsidR="00EB7B2C" w:rsidRPr="00D71DAB" w:rsidTr="00067079">
        <w:trPr>
          <w:trHeight w:val="20"/>
        </w:trPr>
        <w:tc>
          <w:tcPr>
            <w:tcW w:w="4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All</w:t>
            </w:r>
          </w:p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GB"/>
              </w:rPr>
              <w:t>(n=205, %)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Participating</w:t>
            </w:r>
          </w:p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GB"/>
              </w:rPr>
              <w:t>(n=90, %)</w:t>
            </w:r>
          </w:p>
        </w:tc>
        <w:tc>
          <w:tcPr>
            <w:tcW w:w="1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Not participating</w:t>
            </w:r>
          </w:p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GB"/>
              </w:rPr>
              <w:t>(n=115, %)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p-value</w:t>
            </w: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Sex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0.004</w:t>
            </w: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Male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109 (53)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58 (64)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51 (44)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Female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96 (47)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32 (36)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64 (56)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Median age</w:t>
            </w:r>
            <w:r w:rsidRPr="00D71DAB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r w:rsidRPr="00D71DA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at the first prescription in years (IQR)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12 (7-15)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12 (7-15)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11.5 (6-15)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0.59</w:t>
            </w: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Type of medical cannabis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THC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84 (41)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33 (37)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51 (44)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CBD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112 (55)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51 (57)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61 (53)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THC and CBD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9 (4)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6 (7)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3 (3)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Prescription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0.02</w:t>
            </w: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 xml:space="preserve">Single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35 (17)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9 (10)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26 (23)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Multiple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170 (83)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81 (90)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89 (77)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Number of ICD-10 diagnoses</w:t>
            </w: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0.007</w:t>
            </w: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One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146 (71)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69 (77)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77 (70)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Two or more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25 (12)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21 (23)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4 (3)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Missing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34 (17)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34 (30)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</w:pPr>
            <w:r w:rsidRPr="00D71DA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Categorization of the diagnosis by ICD10</w:t>
            </w:r>
            <w:r w:rsidRPr="00D71DA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 xml:space="preserve"> </w:t>
            </w: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Diseases of the nervous system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120 (59)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73 (81)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47 (41)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≤0.001</w:t>
            </w: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Mental and </w:t>
            </w:r>
            <w:r w:rsidRPr="00D71DAB">
              <w:rPr>
                <w:rFonts w:ascii="Arial" w:eastAsia="Times New Roman" w:hAnsi="Arial" w:cs="Arial"/>
                <w:color w:val="333333"/>
                <w:sz w:val="18"/>
                <w:szCs w:val="18"/>
                <w:lang w:val="en-US" w:eastAsia="en-GB"/>
              </w:rPr>
              <w:t>behavioral</w:t>
            </w:r>
            <w:r w:rsidRPr="00D71DAB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 disorders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26 (13)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13 (14)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13 (11)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0.50</w:t>
            </w: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Cancer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15 (7)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4 (4)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11 (10)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0.16</w:t>
            </w: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 xml:space="preserve">Congenital malformations, deformations and   </w:t>
            </w:r>
          </w:p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chromosomal abnormalities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15 (7)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9 (10)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6 (5)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0.19</w:t>
            </w: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Endocrine, nutritional and metabolic diseases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11 (5)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8 (9)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3 (3)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0.048</w:t>
            </w: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Injury and other conditions with external causes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3 (2)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3 (3)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-</w:t>
            </w: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 xml:space="preserve">Other </w:t>
            </w: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6 (3)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2 (2)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4 (4)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0.60</w:t>
            </w:r>
          </w:p>
        </w:tc>
      </w:tr>
      <w:tr w:rsidR="00EB7B2C" w:rsidRPr="00D71DAB" w:rsidTr="00067079">
        <w:trPr>
          <w:trHeight w:val="20"/>
        </w:trPr>
        <w:tc>
          <w:tcPr>
            <w:tcW w:w="4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Missing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34 (17)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34 (30)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B2C" w:rsidRPr="00D71DAB" w:rsidRDefault="00EB7B2C" w:rsidP="00EB7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D71DA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-</w:t>
            </w:r>
          </w:p>
        </w:tc>
      </w:tr>
    </w:tbl>
    <w:p w:rsidR="00EB7B2C" w:rsidRPr="00D71DAB" w:rsidRDefault="00EB7B2C" w:rsidP="00EB7B2C">
      <w:pPr>
        <w:rPr>
          <w:rFonts w:ascii="Arial" w:hAnsi="Arial" w:cs="Arial"/>
          <w:sz w:val="24"/>
          <w:szCs w:val="24"/>
          <w:lang w:val="en-US"/>
        </w:rPr>
      </w:pPr>
    </w:p>
    <w:p w:rsidR="00EB7B2C" w:rsidRPr="00D71DAB" w:rsidRDefault="00EB7B2C" w:rsidP="00EB7B2C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D71DAB">
        <w:rPr>
          <w:rFonts w:ascii="Arial" w:hAnsi="Arial" w:cs="Arial"/>
          <w:sz w:val="18"/>
          <w:szCs w:val="18"/>
        </w:rPr>
        <w:t xml:space="preserve">Abbreviations: CBD, </w:t>
      </w:r>
      <w:proofErr w:type="spellStart"/>
      <w:r w:rsidRPr="00D71DAB">
        <w:rPr>
          <w:rFonts w:ascii="Arial" w:hAnsi="Arial" w:cs="Arial"/>
          <w:sz w:val="18"/>
          <w:szCs w:val="18"/>
        </w:rPr>
        <w:t>cannabidiol</w:t>
      </w:r>
      <w:proofErr w:type="spellEnd"/>
      <w:r w:rsidRPr="00D71DAB">
        <w:rPr>
          <w:rFonts w:ascii="Arial" w:hAnsi="Arial" w:cs="Arial"/>
          <w:sz w:val="18"/>
          <w:szCs w:val="18"/>
        </w:rPr>
        <w:t>; THC, tetrahydrocannabinol</w:t>
      </w:r>
    </w:p>
    <w:p w:rsidR="00EB7B2C" w:rsidRPr="00D71DAB" w:rsidRDefault="00EB7B2C" w:rsidP="00EB7B2C">
      <w:pPr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 w:rsidRPr="00D71DAB">
        <w:rPr>
          <w:rFonts w:ascii="Arial" w:hAnsi="Arial" w:cs="Arial"/>
          <w:sz w:val="18"/>
          <w:szCs w:val="18"/>
          <w:vertAlign w:val="superscript"/>
        </w:rPr>
        <w:t>1</w:t>
      </w:r>
      <w:proofErr w:type="gramEnd"/>
      <w:r w:rsidRPr="00D71DAB">
        <w:rPr>
          <w:rFonts w:ascii="Arial" w:hAnsi="Arial" w:cs="Arial"/>
          <w:sz w:val="18"/>
          <w:szCs w:val="18"/>
        </w:rPr>
        <w:t xml:space="preserve"> p-value calculated by excluding the missing </w:t>
      </w:r>
    </w:p>
    <w:p w:rsidR="00EB7B2C" w:rsidRPr="00D71DAB" w:rsidRDefault="00EB7B2C" w:rsidP="00EB7B2C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D71DAB">
        <w:rPr>
          <w:rFonts w:ascii="Arial" w:hAnsi="Arial" w:cs="Arial"/>
          <w:sz w:val="18"/>
          <w:szCs w:val="18"/>
          <w:vertAlign w:val="superscript"/>
        </w:rPr>
        <w:t>2</w:t>
      </w:r>
      <w:r w:rsidRPr="00D71DAB">
        <w:rPr>
          <w:rFonts w:ascii="Arial" w:hAnsi="Arial" w:cs="Arial"/>
          <w:sz w:val="18"/>
          <w:szCs w:val="18"/>
        </w:rPr>
        <w:t xml:space="preserve"> p-values for each diagnosis by ICD 10 vs. no disease (reference), were calculated using chi-squared of Fisher</w:t>
      </w:r>
    </w:p>
    <w:p w:rsidR="00EB7B2C" w:rsidRPr="00D71DAB" w:rsidRDefault="00EB7B2C" w:rsidP="00EB7B2C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D71DAB">
        <w:rPr>
          <w:rFonts w:ascii="Arial" w:hAnsi="Arial" w:cs="Arial"/>
          <w:sz w:val="18"/>
          <w:szCs w:val="18"/>
          <w:vertAlign w:val="superscript"/>
        </w:rPr>
        <w:t xml:space="preserve">3 </w:t>
      </w:r>
      <w:r w:rsidRPr="00D71DAB">
        <w:rPr>
          <w:rFonts w:ascii="Arial" w:hAnsi="Arial" w:cs="Arial"/>
          <w:sz w:val="18"/>
          <w:szCs w:val="18"/>
        </w:rPr>
        <w:t>Other: 2 diseases of the blood, 1 disease of the digestive system, 1 infectious and parasitic disease, 1 disease of the musculoskeletal system and connective tissue, 1 disease of the skin and subcutaneous tissue</w:t>
      </w:r>
    </w:p>
    <w:p w:rsidR="00EB7B2C" w:rsidRPr="00D71DAB" w:rsidRDefault="00EB7B2C" w:rsidP="00EB7B2C">
      <w:pPr>
        <w:rPr>
          <w:rFonts w:ascii="Arial" w:hAnsi="Arial" w:cs="Arial"/>
          <w:b/>
          <w:sz w:val="24"/>
          <w:szCs w:val="24"/>
          <w:lang w:val="en-US"/>
        </w:rPr>
      </w:pPr>
    </w:p>
    <w:p w:rsidR="00EB7B2C" w:rsidRPr="00D71DAB" w:rsidRDefault="00EB7B2C" w:rsidP="00EB7B2C">
      <w:pPr>
        <w:rPr>
          <w:rFonts w:ascii="Arial" w:hAnsi="Arial" w:cs="Arial"/>
          <w:b/>
          <w:sz w:val="24"/>
          <w:szCs w:val="24"/>
          <w:lang w:val="en-US"/>
        </w:rPr>
      </w:pPr>
    </w:p>
    <w:p w:rsidR="00EB7B2C" w:rsidRPr="00D71DAB" w:rsidRDefault="00EB7B2C" w:rsidP="00EB7B2C">
      <w:pPr>
        <w:rPr>
          <w:rFonts w:ascii="Arial" w:hAnsi="Arial" w:cs="Arial"/>
          <w:b/>
          <w:sz w:val="24"/>
          <w:szCs w:val="24"/>
          <w:lang w:val="en-US"/>
        </w:rPr>
      </w:pPr>
      <w:r w:rsidRPr="00D71DAB">
        <w:rPr>
          <w:rFonts w:ascii="Arial" w:hAnsi="Arial" w:cs="Arial"/>
          <w:b/>
          <w:sz w:val="24"/>
          <w:szCs w:val="24"/>
          <w:lang w:val="en-US"/>
        </w:rPr>
        <w:br w:type="page"/>
      </w:r>
    </w:p>
    <w:p w:rsidR="00EB7B2C" w:rsidRPr="00A52CA9" w:rsidRDefault="00EB7B2C" w:rsidP="00EB7B2C">
      <w:pPr>
        <w:rPr>
          <w:rFonts w:ascii="Arial" w:hAnsi="Arial" w:cs="Arial"/>
          <w:sz w:val="20"/>
          <w:szCs w:val="20"/>
          <w:lang w:val="en-US"/>
        </w:rPr>
      </w:pPr>
      <w:r w:rsidRPr="00A52CA9">
        <w:rPr>
          <w:rFonts w:ascii="Arial" w:hAnsi="Arial" w:cs="Arial"/>
          <w:b/>
          <w:sz w:val="20"/>
          <w:szCs w:val="20"/>
          <w:lang w:val="en-US"/>
        </w:rPr>
        <w:lastRenderedPageBreak/>
        <w:t xml:space="preserve">Table </w:t>
      </w:r>
      <w:r w:rsidR="00BF7614">
        <w:rPr>
          <w:rFonts w:ascii="Arial" w:hAnsi="Arial" w:cs="Arial"/>
          <w:b/>
          <w:sz w:val="20"/>
          <w:szCs w:val="20"/>
          <w:lang w:val="en-US"/>
        </w:rPr>
        <w:t>S</w:t>
      </w:r>
      <w:r w:rsidRPr="00A52CA9">
        <w:rPr>
          <w:rFonts w:ascii="Arial" w:hAnsi="Arial" w:cs="Arial"/>
          <w:b/>
          <w:sz w:val="20"/>
          <w:szCs w:val="20"/>
          <w:lang w:val="en-US"/>
        </w:rPr>
        <w:t>2:</w:t>
      </w:r>
      <w:r w:rsidRPr="00A52CA9">
        <w:rPr>
          <w:rFonts w:ascii="Arial" w:hAnsi="Arial" w:cs="Arial"/>
          <w:sz w:val="20"/>
          <w:szCs w:val="20"/>
          <w:lang w:val="en-US"/>
        </w:rPr>
        <w:t xml:space="preserve"> Characteristics of participants with epilepsy only and with epilepsy and with additional diseases, who were treated with medical cannabis.</w:t>
      </w:r>
    </w:p>
    <w:tbl>
      <w:tblPr>
        <w:tblStyle w:val="TableGrid"/>
        <w:tblpPr w:leftFromText="180" w:rightFromText="180" w:vertAnchor="text" w:horzAnchor="margin" w:tblpY="86"/>
        <w:tblW w:w="96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4"/>
        <w:gridCol w:w="1734"/>
        <w:gridCol w:w="1843"/>
        <w:gridCol w:w="1726"/>
        <w:gridCol w:w="1127"/>
      </w:tblGrid>
      <w:tr w:rsidR="00EB7B2C" w:rsidRPr="00D71DAB" w:rsidTr="00067079">
        <w:trPr>
          <w:trHeight w:val="20"/>
        </w:trPr>
        <w:tc>
          <w:tcPr>
            <w:tcW w:w="3264" w:type="dxa"/>
            <w:tcBorders>
              <w:top w:val="single" w:sz="4" w:space="0" w:color="auto"/>
              <w:bottom w:val="single" w:sz="4" w:space="0" w:color="auto"/>
            </w:tcBorders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</w:tcPr>
          <w:p w:rsidR="00EB7B2C" w:rsidRPr="00D71DAB" w:rsidRDefault="00EB7B2C" w:rsidP="00EB7B2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71DAB">
              <w:rPr>
                <w:rFonts w:ascii="Arial" w:hAnsi="Arial" w:cs="Arial"/>
                <w:b/>
                <w:sz w:val="18"/>
                <w:szCs w:val="18"/>
              </w:rPr>
              <w:t>All</w:t>
            </w:r>
          </w:p>
          <w:p w:rsidR="00EB7B2C" w:rsidRPr="00D71DAB" w:rsidRDefault="00EB7B2C" w:rsidP="00EB7B2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 xml:space="preserve">(n=66, %)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B7B2C" w:rsidRPr="00D71DAB" w:rsidRDefault="00EB7B2C" w:rsidP="00EB7B2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71DAB">
              <w:rPr>
                <w:rFonts w:ascii="Arial" w:hAnsi="Arial" w:cs="Arial"/>
                <w:b/>
                <w:sz w:val="18"/>
                <w:szCs w:val="18"/>
              </w:rPr>
              <w:t xml:space="preserve">Epilepsy with additional disease </w:t>
            </w:r>
          </w:p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(n=42, %)</w:t>
            </w:r>
          </w:p>
        </w:tc>
        <w:tc>
          <w:tcPr>
            <w:tcW w:w="1726" w:type="dxa"/>
            <w:tcBorders>
              <w:top w:val="single" w:sz="4" w:space="0" w:color="auto"/>
              <w:bottom w:val="single" w:sz="4" w:space="0" w:color="auto"/>
            </w:tcBorders>
          </w:tcPr>
          <w:p w:rsidR="00EB7B2C" w:rsidRPr="00D71DAB" w:rsidRDefault="00EB7B2C" w:rsidP="00EB7B2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71DAB">
              <w:rPr>
                <w:rFonts w:ascii="Arial" w:hAnsi="Arial" w:cs="Arial"/>
                <w:b/>
                <w:sz w:val="18"/>
                <w:szCs w:val="18"/>
              </w:rPr>
              <w:t>Epilepsy only</w:t>
            </w:r>
          </w:p>
          <w:p w:rsidR="00EB7B2C" w:rsidRPr="00D71DAB" w:rsidRDefault="00EB7B2C" w:rsidP="00EB7B2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(n=24, %)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:rsidR="00EB7B2C" w:rsidRPr="00D71DAB" w:rsidRDefault="00EB7B2C" w:rsidP="00EB7B2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71DAB">
              <w:rPr>
                <w:rFonts w:ascii="Arial" w:hAnsi="Arial" w:cs="Arial"/>
                <w:b/>
                <w:sz w:val="18"/>
                <w:szCs w:val="18"/>
              </w:rPr>
              <w:t>p-value</w:t>
            </w:r>
          </w:p>
          <w:p w:rsidR="00EB7B2C" w:rsidRPr="00D71DAB" w:rsidRDefault="00EB7B2C" w:rsidP="00EB7B2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EB7B2C" w:rsidRPr="00D71DAB" w:rsidRDefault="00EB7B2C" w:rsidP="00EB7B2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  <w:tcBorders>
              <w:top w:val="single" w:sz="4" w:space="0" w:color="auto"/>
            </w:tcBorders>
          </w:tcPr>
          <w:p w:rsidR="00EB7B2C" w:rsidRPr="00D71DAB" w:rsidRDefault="00EB7B2C" w:rsidP="00EB7B2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71DAB">
              <w:rPr>
                <w:rFonts w:ascii="Arial" w:hAnsi="Arial" w:cs="Arial"/>
                <w:b/>
                <w:sz w:val="18"/>
                <w:szCs w:val="18"/>
              </w:rPr>
              <w:t>Sex</w:t>
            </w:r>
          </w:p>
        </w:tc>
        <w:tc>
          <w:tcPr>
            <w:tcW w:w="1734" w:type="dxa"/>
            <w:tcBorders>
              <w:top w:val="single" w:sz="4" w:space="0" w:color="auto"/>
            </w:tcBorders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26" w:type="dxa"/>
            <w:tcBorders>
              <w:top w:val="single" w:sz="4" w:space="0" w:color="auto"/>
            </w:tcBorders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</w:tcBorders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0.67</w:t>
            </w: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 xml:space="preserve">  Male</w:t>
            </w:r>
          </w:p>
        </w:tc>
        <w:tc>
          <w:tcPr>
            <w:tcW w:w="173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38 (58)</w:t>
            </w:r>
          </w:p>
        </w:tc>
        <w:tc>
          <w:tcPr>
            <w:tcW w:w="1843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25 (60)</w:t>
            </w:r>
          </w:p>
        </w:tc>
        <w:tc>
          <w:tcPr>
            <w:tcW w:w="1726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13 (54)</w:t>
            </w:r>
          </w:p>
        </w:tc>
        <w:tc>
          <w:tcPr>
            <w:tcW w:w="1127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</w:tcPr>
          <w:p w:rsidR="00EB7B2C" w:rsidRPr="00D71DAB" w:rsidRDefault="00EB7B2C" w:rsidP="00EB7B2C">
            <w:pPr>
              <w:spacing w:after="120"/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 xml:space="preserve">  Female</w:t>
            </w:r>
          </w:p>
        </w:tc>
        <w:tc>
          <w:tcPr>
            <w:tcW w:w="173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28 (42)</w:t>
            </w:r>
          </w:p>
        </w:tc>
        <w:tc>
          <w:tcPr>
            <w:tcW w:w="1843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17 (40)</w:t>
            </w:r>
          </w:p>
        </w:tc>
        <w:tc>
          <w:tcPr>
            <w:tcW w:w="1726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11 (46)</w:t>
            </w:r>
          </w:p>
        </w:tc>
        <w:tc>
          <w:tcPr>
            <w:tcW w:w="1127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</w:tcPr>
          <w:p w:rsidR="00EB7B2C" w:rsidRPr="00D71DAB" w:rsidRDefault="00EB7B2C" w:rsidP="00EB7B2C">
            <w:pPr>
              <w:spacing w:after="120"/>
              <w:rPr>
                <w:rFonts w:ascii="Arial" w:hAnsi="Arial" w:cs="Arial"/>
                <w:b/>
                <w:sz w:val="18"/>
                <w:szCs w:val="18"/>
              </w:rPr>
            </w:pPr>
            <w:r w:rsidRPr="00D71DAB">
              <w:rPr>
                <w:rFonts w:ascii="Arial" w:hAnsi="Arial" w:cs="Arial"/>
                <w:b/>
                <w:sz w:val="18"/>
                <w:szCs w:val="18"/>
              </w:rPr>
              <w:t>Median age at the first prescription in years (IQR)</w:t>
            </w:r>
          </w:p>
        </w:tc>
        <w:tc>
          <w:tcPr>
            <w:tcW w:w="173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10 (6-13)</w:t>
            </w:r>
          </w:p>
        </w:tc>
        <w:tc>
          <w:tcPr>
            <w:tcW w:w="1843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10.5 (7-15)</w:t>
            </w:r>
          </w:p>
        </w:tc>
        <w:tc>
          <w:tcPr>
            <w:tcW w:w="1726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8.5 (6-13)</w:t>
            </w:r>
          </w:p>
        </w:tc>
        <w:tc>
          <w:tcPr>
            <w:tcW w:w="1127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0.44</w:t>
            </w: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</w:tcPr>
          <w:p w:rsidR="00EB7B2C" w:rsidRPr="00D71DAB" w:rsidRDefault="00EB7B2C" w:rsidP="00EB7B2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71DAB">
              <w:rPr>
                <w:rFonts w:ascii="Arial" w:hAnsi="Arial" w:cs="Arial"/>
                <w:b/>
                <w:sz w:val="18"/>
                <w:szCs w:val="18"/>
              </w:rPr>
              <w:t>Type of epilepsy</w:t>
            </w:r>
          </w:p>
        </w:tc>
        <w:tc>
          <w:tcPr>
            <w:tcW w:w="173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26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  <w:vAlign w:val="bottom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i/>
                <w:color w:val="000000"/>
                <w:sz w:val="18"/>
                <w:szCs w:val="18"/>
                <w:lang w:eastAsia="en-GB"/>
              </w:rPr>
              <w:t xml:space="preserve">  Treatment resistant epilepsy </w:t>
            </w:r>
          </w:p>
        </w:tc>
        <w:tc>
          <w:tcPr>
            <w:tcW w:w="173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20 (30)</w:t>
            </w:r>
          </w:p>
        </w:tc>
        <w:tc>
          <w:tcPr>
            <w:tcW w:w="1843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14 (33)</w:t>
            </w:r>
          </w:p>
        </w:tc>
        <w:tc>
          <w:tcPr>
            <w:tcW w:w="1726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6 (24)</w:t>
            </w:r>
          </w:p>
        </w:tc>
        <w:tc>
          <w:tcPr>
            <w:tcW w:w="1127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  <w:shd w:val="clear" w:color="auto" w:fill="auto"/>
            <w:vAlign w:val="bottom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i/>
                <w:color w:val="000000"/>
                <w:sz w:val="18"/>
                <w:szCs w:val="18"/>
                <w:lang w:eastAsia="en-GB"/>
              </w:rPr>
              <w:t xml:space="preserve">  </w:t>
            </w:r>
            <w:proofErr w:type="spellStart"/>
            <w:r w:rsidRPr="00D71DAB">
              <w:rPr>
                <w:rFonts w:ascii="Arial" w:hAnsi="Arial" w:cs="Arial"/>
                <w:i/>
                <w:color w:val="000000"/>
                <w:sz w:val="18"/>
                <w:szCs w:val="18"/>
                <w:lang w:eastAsia="en-GB"/>
              </w:rPr>
              <w:t>Dravet</w:t>
            </w:r>
            <w:proofErr w:type="spellEnd"/>
            <w:r w:rsidRPr="00D71DAB">
              <w:rPr>
                <w:rFonts w:ascii="Arial" w:hAnsi="Arial" w:cs="Arial"/>
                <w:i/>
                <w:color w:val="000000"/>
                <w:sz w:val="18"/>
                <w:szCs w:val="18"/>
                <w:lang w:eastAsia="en-GB"/>
              </w:rPr>
              <w:t>-Syndrome</w:t>
            </w:r>
          </w:p>
        </w:tc>
        <w:tc>
          <w:tcPr>
            <w:tcW w:w="173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7 (11)</w:t>
            </w:r>
          </w:p>
        </w:tc>
        <w:tc>
          <w:tcPr>
            <w:tcW w:w="1843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726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7 (29)</w:t>
            </w:r>
          </w:p>
        </w:tc>
        <w:tc>
          <w:tcPr>
            <w:tcW w:w="1127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  <w:shd w:val="clear" w:color="auto" w:fill="auto"/>
            <w:vAlign w:val="bottom"/>
          </w:tcPr>
          <w:p w:rsidR="00EB7B2C" w:rsidRPr="00D71DAB" w:rsidRDefault="00EB7B2C" w:rsidP="00EB7B2C">
            <w:pPr>
              <w:spacing w:after="120"/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i/>
                <w:color w:val="000000"/>
                <w:sz w:val="18"/>
                <w:szCs w:val="18"/>
                <w:lang w:eastAsia="en-GB"/>
              </w:rPr>
              <w:t xml:space="preserve">  Lennox-</w:t>
            </w:r>
            <w:proofErr w:type="spellStart"/>
            <w:r w:rsidRPr="00D71DAB">
              <w:rPr>
                <w:rFonts w:ascii="Arial" w:hAnsi="Arial" w:cs="Arial"/>
                <w:i/>
                <w:color w:val="000000"/>
                <w:sz w:val="18"/>
                <w:szCs w:val="18"/>
                <w:lang w:eastAsia="en-GB"/>
              </w:rPr>
              <w:t>Gastaut</w:t>
            </w:r>
            <w:proofErr w:type="spellEnd"/>
            <w:r w:rsidRPr="00D71DAB">
              <w:rPr>
                <w:rFonts w:ascii="Arial" w:hAnsi="Arial" w:cs="Arial"/>
                <w:i/>
                <w:color w:val="000000"/>
                <w:sz w:val="18"/>
                <w:szCs w:val="18"/>
                <w:lang w:eastAsia="en-GB"/>
              </w:rPr>
              <w:t>-Syndrome (LGS)</w:t>
            </w:r>
          </w:p>
        </w:tc>
        <w:tc>
          <w:tcPr>
            <w:tcW w:w="173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7 (11)</w:t>
            </w:r>
          </w:p>
        </w:tc>
        <w:tc>
          <w:tcPr>
            <w:tcW w:w="1843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3 (7)</w:t>
            </w:r>
          </w:p>
        </w:tc>
        <w:tc>
          <w:tcPr>
            <w:tcW w:w="1726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4 (17)</w:t>
            </w:r>
          </w:p>
        </w:tc>
        <w:tc>
          <w:tcPr>
            <w:tcW w:w="1127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  <w:vAlign w:val="bottom"/>
          </w:tcPr>
          <w:p w:rsidR="00EB7B2C" w:rsidRPr="00D71DAB" w:rsidRDefault="00EB7B2C" w:rsidP="00EB7B2C">
            <w:pPr>
              <w:rPr>
                <w:rFonts w:ascii="Arial" w:hAnsi="Arial" w:cs="Arial"/>
                <w:b/>
                <w:sz w:val="18"/>
                <w:szCs w:val="18"/>
                <w:vertAlign w:val="superscript"/>
              </w:rPr>
            </w:pPr>
            <w:r w:rsidRPr="00D71DAB">
              <w:rPr>
                <w:rFonts w:ascii="Arial" w:hAnsi="Arial" w:cs="Arial"/>
                <w:b/>
                <w:color w:val="000000"/>
                <w:sz w:val="18"/>
                <w:szCs w:val="18"/>
                <w:lang w:eastAsia="en-GB"/>
              </w:rPr>
              <w:t xml:space="preserve">Preparation </w:t>
            </w:r>
            <w:r w:rsidRPr="00D71DAB"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  <w:lang w:eastAsia="en-GB"/>
              </w:rPr>
              <w:t>1</w:t>
            </w:r>
          </w:p>
        </w:tc>
        <w:tc>
          <w:tcPr>
            <w:tcW w:w="173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26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0.001</w:t>
            </w: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 xml:space="preserve">  THC</w:t>
            </w:r>
          </w:p>
        </w:tc>
        <w:tc>
          <w:tcPr>
            <w:tcW w:w="173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16 (24)</w:t>
            </w:r>
          </w:p>
        </w:tc>
        <w:tc>
          <w:tcPr>
            <w:tcW w:w="1843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14 (33)</w:t>
            </w:r>
          </w:p>
        </w:tc>
        <w:tc>
          <w:tcPr>
            <w:tcW w:w="1726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2 (8)</w:t>
            </w:r>
          </w:p>
        </w:tc>
        <w:tc>
          <w:tcPr>
            <w:tcW w:w="1127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</w:tcPr>
          <w:p w:rsidR="00EB7B2C" w:rsidRPr="00D71DAB" w:rsidRDefault="00EB7B2C" w:rsidP="00EB7B2C">
            <w:pPr>
              <w:spacing w:after="120"/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 xml:space="preserve">  CBD</w:t>
            </w:r>
          </w:p>
        </w:tc>
        <w:tc>
          <w:tcPr>
            <w:tcW w:w="173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50 (76)</w:t>
            </w:r>
          </w:p>
        </w:tc>
        <w:tc>
          <w:tcPr>
            <w:tcW w:w="1843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28 (67)</w:t>
            </w:r>
          </w:p>
        </w:tc>
        <w:tc>
          <w:tcPr>
            <w:tcW w:w="1726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22 (92)</w:t>
            </w:r>
          </w:p>
        </w:tc>
        <w:tc>
          <w:tcPr>
            <w:tcW w:w="1127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b/>
                <w:sz w:val="18"/>
                <w:szCs w:val="18"/>
              </w:rPr>
              <w:t xml:space="preserve">Frequency of seizures </w:t>
            </w:r>
            <w:r w:rsidRPr="00D71DAB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73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26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0.73</w:t>
            </w: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 xml:space="preserve">  Much less</w:t>
            </w:r>
          </w:p>
        </w:tc>
        <w:tc>
          <w:tcPr>
            <w:tcW w:w="173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13 (20)</w:t>
            </w:r>
          </w:p>
        </w:tc>
        <w:tc>
          <w:tcPr>
            <w:tcW w:w="1843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9 (21)</w:t>
            </w:r>
          </w:p>
        </w:tc>
        <w:tc>
          <w:tcPr>
            <w:tcW w:w="1726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4 (17)</w:t>
            </w:r>
          </w:p>
        </w:tc>
        <w:tc>
          <w:tcPr>
            <w:tcW w:w="1127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 xml:space="preserve">  Less </w:t>
            </w:r>
          </w:p>
        </w:tc>
        <w:tc>
          <w:tcPr>
            <w:tcW w:w="173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23 (35)</w:t>
            </w:r>
          </w:p>
        </w:tc>
        <w:tc>
          <w:tcPr>
            <w:tcW w:w="1843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14 (33)</w:t>
            </w:r>
          </w:p>
        </w:tc>
        <w:tc>
          <w:tcPr>
            <w:tcW w:w="1726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9 (38)</w:t>
            </w:r>
          </w:p>
        </w:tc>
        <w:tc>
          <w:tcPr>
            <w:tcW w:w="1127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 xml:space="preserve">  Unchanged</w:t>
            </w:r>
          </w:p>
        </w:tc>
        <w:tc>
          <w:tcPr>
            <w:tcW w:w="173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26 (39)</w:t>
            </w:r>
          </w:p>
        </w:tc>
        <w:tc>
          <w:tcPr>
            <w:tcW w:w="1843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15 (36)</w:t>
            </w:r>
          </w:p>
        </w:tc>
        <w:tc>
          <w:tcPr>
            <w:tcW w:w="1726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11 (46)</w:t>
            </w:r>
          </w:p>
        </w:tc>
        <w:tc>
          <w:tcPr>
            <w:tcW w:w="1127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 xml:space="preserve">  More </w:t>
            </w:r>
          </w:p>
        </w:tc>
        <w:tc>
          <w:tcPr>
            <w:tcW w:w="173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1 (2)</w:t>
            </w:r>
          </w:p>
        </w:tc>
        <w:tc>
          <w:tcPr>
            <w:tcW w:w="1843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1 (2)</w:t>
            </w:r>
          </w:p>
        </w:tc>
        <w:tc>
          <w:tcPr>
            <w:tcW w:w="1726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127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</w:tcPr>
          <w:p w:rsidR="00EB7B2C" w:rsidRPr="00D71DAB" w:rsidRDefault="00EB7B2C" w:rsidP="00EB7B2C">
            <w:pPr>
              <w:spacing w:after="120"/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 xml:space="preserve">  Much more</w:t>
            </w:r>
          </w:p>
        </w:tc>
        <w:tc>
          <w:tcPr>
            <w:tcW w:w="173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3 (5)</w:t>
            </w:r>
          </w:p>
        </w:tc>
        <w:tc>
          <w:tcPr>
            <w:tcW w:w="1843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3 (7)</w:t>
            </w:r>
          </w:p>
        </w:tc>
        <w:tc>
          <w:tcPr>
            <w:tcW w:w="1726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127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</w:tcPr>
          <w:p w:rsidR="00EB7B2C" w:rsidRPr="00D71DAB" w:rsidRDefault="00EB7B2C" w:rsidP="00EB7B2C">
            <w:pPr>
              <w:ind w:right="-112"/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Exact monthly costs in USD, median (IQR)</w:t>
            </w:r>
          </w:p>
        </w:tc>
        <w:tc>
          <w:tcPr>
            <w:tcW w:w="1734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663 (250-2,000)</w:t>
            </w:r>
          </w:p>
        </w:tc>
        <w:tc>
          <w:tcPr>
            <w:tcW w:w="1843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750 (200-2,487)</w:t>
            </w:r>
          </w:p>
        </w:tc>
        <w:tc>
          <w:tcPr>
            <w:tcW w:w="1726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613 (350-1,400)</w:t>
            </w:r>
          </w:p>
        </w:tc>
        <w:tc>
          <w:tcPr>
            <w:tcW w:w="1127" w:type="dxa"/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0.89</w:t>
            </w:r>
          </w:p>
        </w:tc>
      </w:tr>
      <w:tr w:rsidR="00EB7B2C" w:rsidRPr="00D71DAB" w:rsidTr="00067079">
        <w:trPr>
          <w:trHeight w:val="20"/>
        </w:trPr>
        <w:tc>
          <w:tcPr>
            <w:tcW w:w="3264" w:type="dxa"/>
            <w:tcBorders>
              <w:bottom w:val="single" w:sz="4" w:space="0" w:color="auto"/>
            </w:tcBorders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en-US"/>
              </w:rPr>
              <w:t>Number of observations</w:t>
            </w:r>
          </w:p>
        </w:tc>
        <w:tc>
          <w:tcPr>
            <w:tcW w:w="1734" w:type="dxa"/>
            <w:tcBorders>
              <w:bottom w:val="single" w:sz="4" w:space="0" w:color="auto"/>
            </w:tcBorders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726" w:type="dxa"/>
            <w:tcBorders>
              <w:bottom w:val="single" w:sz="4" w:space="0" w:color="auto"/>
            </w:tcBorders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  <w:r w:rsidRPr="00D71DAB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127" w:type="dxa"/>
            <w:tcBorders>
              <w:bottom w:val="single" w:sz="4" w:space="0" w:color="auto"/>
            </w:tcBorders>
          </w:tcPr>
          <w:p w:rsidR="00EB7B2C" w:rsidRPr="00D71DAB" w:rsidRDefault="00EB7B2C" w:rsidP="00EB7B2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EB7B2C" w:rsidRPr="00D71DAB" w:rsidRDefault="00EB7B2C" w:rsidP="00EB7B2C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D71DAB">
        <w:rPr>
          <w:rFonts w:ascii="Arial" w:hAnsi="Arial" w:cs="Arial"/>
          <w:sz w:val="18"/>
          <w:szCs w:val="18"/>
        </w:rPr>
        <w:t xml:space="preserve">Abbreviations: CBD, </w:t>
      </w:r>
      <w:proofErr w:type="spellStart"/>
      <w:r w:rsidRPr="00D71DAB">
        <w:rPr>
          <w:rFonts w:ascii="Arial" w:hAnsi="Arial" w:cs="Arial"/>
          <w:sz w:val="18"/>
          <w:szCs w:val="18"/>
        </w:rPr>
        <w:t>cannabidiol</w:t>
      </w:r>
      <w:proofErr w:type="spellEnd"/>
      <w:r w:rsidRPr="00D71DAB">
        <w:rPr>
          <w:rFonts w:ascii="Arial" w:hAnsi="Arial" w:cs="Arial"/>
          <w:sz w:val="18"/>
          <w:szCs w:val="18"/>
        </w:rPr>
        <w:t>; THC, tetrahydrocannabinol</w:t>
      </w:r>
    </w:p>
    <w:p w:rsidR="00EB7B2C" w:rsidRPr="00D71DAB" w:rsidRDefault="00EB7B2C" w:rsidP="00EB7B2C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B7B2C" w:rsidRPr="00D71DAB" w:rsidRDefault="00EB7B2C" w:rsidP="00EB7B2C">
      <w:pPr>
        <w:spacing w:after="0" w:line="240" w:lineRule="auto"/>
        <w:rPr>
          <w:rFonts w:ascii="Arial" w:hAnsi="Arial" w:cs="Arial"/>
          <w:sz w:val="18"/>
          <w:szCs w:val="18"/>
          <w:vertAlign w:val="superscript"/>
        </w:rPr>
      </w:pPr>
      <w:r w:rsidRPr="00D71DAB">
        <w:rPr>
          <w:rFonts w:ascii="Arial" w:hAnsi="Arial" w:cs="Arial"/>
          <w:sz w:val="18"/>
          <w:szCs w:val="18"/>
          <w:vertAlign w:val="superscript"/>
        </w:rPr>
        <w:t xml:space="preserve">1 </w:t>
      </w:r>
      <w:r w:rsidRPr="00D71DAB">
        <w:rPr>
          <w:rFonts w:ascii="Arial" w:hAnsi="Arial" w:cs="Arial"/>
          <w:sz w:val="18"/>
          <w:szCs w:val="18"/>
        </w:rPr>
        <w:t xml:space="preserve">Six patients who received both THC and CBD </w:t>
      </w:r>
      <w:proofErr w:type="gramStart"/>
      <w:r w:rsidRPr="00D71DAB">
        <w:rPr>
          <w:rFonts w:ascii="Arial" w:hAnsi="Arial" w:cs="Arial"/>
          <w:sz w:val="18"/>
          <w:szCs w:val="18"/>
        </w:rPr>
        <w:t>were assigned</w:t>
      </w:r>
      <w:proofErr w:type="gramEnd"/>
      <w:r w:rsidRPr="00D71DAB">
        <w:rPr>
          <w:rFonts w:ascii="Arial" w:hAnsi="Arial" w:cs="Arial"/>
          <w:sz w:val="18"/>
          <w:szCs w:val="18"/>
        </w:rPr>
        <w:t xml:space="preserve"> to THC</w:t>
      </w:r>
    </w:p>
    <w:p w:rsidR="00EB7B2C" w:rsidRPr="00D71DAB" w:rsidRDefault="00EB7B2C" w:rsidP="00EB7B2C">
      <w:pPr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 w:rsidRPr="00D71DAB">
        <w:rPr>
          <w:rFonts w:ascii="Arial" w:hAnsi="Arial" w:cs="Arial"/>
          <w:sz w:val="18"/>
          <w:szCs w:val="18"/>
          <w:vertAlign w:val="superscript"/>
        </w:rPr>
        <w:t>2</w:t>
      </w:r>
      <w:proofErr w:type="gramEnd"/>
      <w:r w:rsidRPr="00D71DAB">
        <w:rPr>
          <w:rFonts w:ascii="Arial" w:hAnsi="Arial" w:cs="Arial"/>
          <w:sz w:val="18"/>
          <w:szCs w:val="18"/>
          <w:vertAlign w:val="superscript"/>
        </w:rPr>
        <w:t xml:space="preserve"> </w:t>
      </w:r>
      <w:r w:rsidRPr="00D71DAB">
        <w:rPr>
          <w:rFonts w:ascii="Arial" w:hAnsi="Arial" w:cs="Arial"/>
          <w:sz w:val="18"/>
          <w:szCs w:val="18"/>
        </w:rPr>
        <w:t>as judged by the caregivers before and after treatment</w:t>
      </w:r>
    </w:p>
    <w:p w:rsidR="00195E4E" w:rsidRDefault="00EB7B2C" w:rsidP="00EB7B2C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  <w:sectPr w:rsidR="00195E4E">
          <w:foot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proofErr w:type="gramStart"/>
      <w:r w:rsidRPr="00D71DAB">
        <w:rPr>
          <w:rFonts w:ascii="Arial" w:hAnsi="Arial" w:cs="Arial"/>
          <w:sz w:val="18"/>
          <w:szCs w:val="18"/>
        </w:rPr>
        <w:t>p</w:t>
      </w:r>
      <w:proofErr w:type="gramEnd"/>
      <w:r w:rsidRPr="00D71DAB">
        <w:rPr>
          <w:rFonts w:ascii="Arial" w:hAnsi="Arial" w:cs="Arial"/>
          <w:sz w:val="18"/>
          <w:szCs w:val="18"/>
        </w:rPr>
        <w:t xml:space="preserve"> values are derived from chi-square or Fish</w:t>
      </w:r>
      <w:r w:rsidR="00195E4E">
        <w:rPr>
          <w:rFonts w:ascii="Arial" w:hAnsi="Arial" w:cs="Arial"/>
          <w:sz w:val="18"/>
          <w:szCs w:val="18"/>
        </w:rPr>
        <w:t>er's exact tests as appropriate</w:t>
      </w:r>
    </w:p>
    <w:p w:rsidR="00195E4E" w:rsidRDefault="00195E4E" w:rsidP="00195E4E">
      <w:pPr>
        <w:tabs>
          <w:tab w:val="left" w:pos="1928"/>
        </w:tabs>
        <w:rPr>
          <w:rFonts w:ascii="Arial" w:hAnsi="Arial" w:cs="Arial"/>
          <w:sz w:val="20"/>
          <w:szCs w:val="20"/>
          <w:lang w:val="en-US"/>
        </w:rPr>
      </w:pPr>
    </w:p>
    <w:p w:rsidR="00195E4E" w:rsidRPr="00A52CA9" w:rsidRDefault="00195E4E" w:rsidP="00195E4E">
      <w:pPr>
        <w:spacing w:line="240" w:lineRule="auto"/>
        <w:rPr>
          <w:rFonts w:ascii="Arial" w:hAnsi="Arial" w:cs="Arial"/>
          <w:b/>
          <w:sz w:val="20"/>
          <w:szCs w:val="20"/>
          <w:lang w:val="en-US"/>
        </w:rPr>
      </w:pPr>
      <w:r w:rsidRPr="00A52CA9">
        <w:rPr>
          <w:rFonts w:ascii="Arial" w:hAnsi="Arial" w:cs="Arial"/>
          <w:b/>
          <w:sz w:val="20"/>
          <w:szCs w:val="20"/>
          <w:lang w:val="en-US"/>
        </w:rPr>
        <w:t xml:space="preserve">Table </w:t>
      </w:r>
      <w:r w:rsidR="00BF7614">
        <w:rPr>
          <w:rFonts w:ascii="Arial" w:hAnsi="Arial" w:cs="Arial"/>
          <w:b/>
          <w:sz w:val="20"/>
          <w:szCs w:val="20"/>
          <w:lang w:val="en-US"/>
        </w:rPr>
        <w:t>S</w:t>
      </w:r>
      <w:bookmarkStart w:id="0" w:name="_GoBack"/>
      <w:bookmarkEnd w:id="0"/>
      <w:r w:rsidRPr="00A52CA9">
        <w:rPr>
          <w:rFonts w:ascii="Arial" w:hAnsi="Arial" w:cs="Arial"/>
          <w:b/>
          <w:sz w:val="20"/>
          <w:szCs w:val="20"/>
          <w:lang w:val="en-US"/>
        </w:rPr>
        <w:t xml:space="preserve">3: </w:t>
      </w:r>
      <w:r w:rsidRPr="00A52CA9">
        <w:rPr>
          <w:rFonts w:ascii="Arial" w:hAnsi="Arial" w:cs="Arial"/>
          <w:sz w:val="20"/>
          <w:szCs w:val="20"/>
          <w:lang w:val="en-US"/>
        </w:rPr>
        <w:t>Observed treatment effects of medical cannabis use in children (from the caregivers' perspective).</w:t>
      </w:r>
    </w:p>
    <w:tbl>
      <w:tblPr>
        <w:tblStyle w:val="TableGrid"/>
        <w:tblW w:w="14716" w:type="dxa"/>
        <w:tblInd w:w="-1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217"/>
        <w:gridCol w:w="767"/>
        <w:gridCol w:w="732"/>
        <w:gridCol w:w="715"/>
        <w:gridCol w:w="767"/>
        <w:gridCol w:w="942"/>
        <w:gridCol w:w="1199"/>
        <w:gridCol w:w="1217"/>
        <w:gridCol w:w="786"/>
        <w:gridCol w:w="709"/>
        <w:gridCol w:w="709"/>
        <w:gridCol w:w="850"/>
        <w:gridCol w:w="992"/>
        <w:gridCol w:w="1134"/>
      </w:tblGrid>
      <w:tr w:rsidR="00195E4E" w:rsidRPr="00D71DAB" w:rsidTr="001678E3">
        <w:trPr>
          <w:trHeight w:val="20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D71DAB">
              <w:rPr>
                <w:rFonts w:ascii="Arial" w:hAnsi="Arial" w:cs="Arial"/>
                <w:b/>
                <w:sz w:val="18"/>
                <w:szCs w:val="18"/>
                <w:lang w:val="de-CH"/>
              </w:rPr>
              <w:t>Changes</w:t>
            </w:r>
            <w:proofErr w:type="spellEnd"/>
            <w:r w:rsidRPr="00D71DAB">
              <w:rPr>
                <w:rFonts w:ascii="Arial" w:hAnsi="Arial" w:cs="Arial"/>
                <w:b/>
                <w:sz w:val="18"/>
                <w:szCs w:val="18"/>
                <w:lang w:val="de-CH"/>
              </w:rPr>
              <w:t xml:space="preserve"> in: 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b/>
                <w:sz w:val="18"/>
                <w:szCs w:val="18"/>
                <w:lang w:val="de-CH"/>
              </w:rPr>
            </w:pPr>
            <w:proofErr w:type="spellStart"/>
            <w:r w:rsidRPr="00D71DAB">
              <w:rPr>
                <w:rFonts w:ascii="Arial" w:hAnsi="Arial" w:cs="Arial"/>
                <w:b/>
                <w:sz w:val="18"/>
                <w:szCs w:val="18"/>
                <w:lang w:val="de-CH"/>
              </w:rPr>
              <w:t>Preparation</w:t>
            </w:r>
            <w:proofErr w:type="spellEnd"/>
            <w:r w:rsidRPr="00D71DAB">
              <w:rPr>
                <w:rFonts w:ascii="Arial" w:hAnsi="Arial" w:cs="Arial"/>
                <w:b/>
                <w:sz w:val="18"/>
                <w:szCs w:val="18"/>
                <w:lang w:val="de-CH"/>
              </w:rPr>
              <w:t xml:space="preserve"> 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b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b/>
                <w:sz w:val="18"/>
                <w:szCs w:val="18"/>
                <w:lang w:val="de-CH"/>
              </w:rPr>
              <w:t xml:space="preserve">Much </w:t>
            </w:r>
            <w:proofErr w:type="spellStart"/>
            <w:r w:rsidRPr="00D71DAB">
              <w:rPr>
                <w:rFonts w:ascii="Arial" w:hAnsi="Arial" w:cs="Arial"/>
                <w:b/>
                <w:sz w:val="18"/>
                <w:szCs w:val="18"/>
                <w:lang w:val="de-CH"/>
              </w:rPr>
              <w:t>more</w:t>
            </w:r>
            <w:proofErr w:type="spellEnd"/>
          </w:p>
        </w:tc>
        <w:tc>
          <w:tcPr>
            <w:tcW w:w="73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b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b/>
                <w:sz w:val="18"/>
                <w:szCs w:val="18"/>
                <w:lang w:val="de-CH"/>
              </w:rPr>
              <w:t>More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b/>
                <w:sz w:val="18"/>
                <w:szCs w:val="18"/>
                <w:lang w:val="de-CH"/>
              </w:rPr>
            </w:pPr>
            <w:proofErr w:type="spellStart"/>
            <w:r w:rsidRPr="00D71DAB">
              <w:rPr>
                <w:rFonts w:ascii="Arial" w:hAnsi="Arial" w:cs="Arial"/>
                <w:b/>
                <w:sz w:val="18"/>
                <w:szCs w:val="18"/>
                <w:lang w:val="de-CH"/>
              </w:rPr>
              <w:t>Less</w:t>
            </w:r>
            <w:proofErr w:type="spellEnd"/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b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b/>
                <w:sz w:val="18"/>
                <w:szCs w:val="18"/>
                <w:lang w:val="de-CH"/>
              </w:rPr>
              <w:t xml:space="preserve">Much </w:t>
            </w:r>
            <w:proofErr w:type="spellStart"/>
            <w:r w:rsidRPr="00D71DAB">
              <w:rPr>
                <w:rFonts w:ascii="Arial" w:hAnsi="Arial" w:cs="Arial"/>
                <w:b/>
                <w:sz w:val="18"/>
                <w:szCs w:val="18"/>
                <w:lang w:val="de-CH"/>
              </w:rPr>
              <w:t>less</w:t>
            </w:r>
            <w:proofErr w:type="spellEnd"/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b/>
                <w:sz w:val="18"/>
                <w:szCs w:val="18"/>
                <w:lang w:val="de-CH"/>
              </w:rPr>
            </w:pPr>
            <w:proofErr w:type="spellStart"/>
            <w:r w:rsidRPr="00D71DAB">
              <w:rPr>
                <w:rFonts w:ascii="Arial" w:hAnsi="Arial" w:cs="Arial"/>
                <w:b/>
                <w:sz w:val="18"/>
                <w:szCs w:val="18"/>
                <w:lang w:val="de-CH"/>
              </w:rPr>
              <w:t>No</w:t>
            </w:r>
            <w:proofErr w:type="spellEnd"/>
            <w:r w:rsidRPr="00D71DAB">
              <w:rPr>
                <w:rFonts w:ascii="Arial" w:hAnsi="Arial" w:cs="Arial"/>
                <w:b/>
                <w:sz w:val="18"/>
                <w:szCs w:val="18"/>
                <w:lang w:val="de-CH"/>
              </w:rPr>
              <w:t xml:space="preserve"> </w:t>
            </w:r>
            <w:proofErr w:type="spellStart"/>
            <w:r w:rsidRPr="00D71DAB">
              <w:rPr>
                <w:rFonts w:ascii="Arial" w:hAnsi="Arial" w:cs="Arial"/>
                <w:b/>
                <w:sz w:val="18"/>
                <w:szCs w:val="18"/>
                <w:lang w:val="de-CH"/>
              </w:rPr>
              <w:t>change</w:t>
            </w:r>
            <w:proofErr w:type="spellEnd"/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b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b/>
                <w:sz w:val="18"/>
                <w:szCs w:val="18"/>
                <w:lang w:val="de-CH"/>
              </w:rPr>
              <w:t xml:space="preserve">Not </w:t>
            </w:r>
            <w:proofErr w:type="spellStart"/>
            <w:r w:rsidRPr="00D71DAB">
              <w:rPr>
                <w:rFonts w:ascii="Arial" w:hAnsi="Arial" w:cs="Arial"/>
                <w:b/>
                <w:sz w:val="18"/>
                <w:szCs w:val="18"/>
                <w:lang w:val="de-CH"/>
              </w:rPr>
              <w:t>applicable</w:t>
            </w:r>
            <w:proofErr w:type="spellEnd"/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</w:pPr>
            <w:proofErr w:type="spellStart"/>
            <w:r w:rsidRPr="00D71DAB"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  <w:t>Preparation</w:t>
            </w:r>
            <w:proofErr w:type="spellEnd"/>
            <w:r w:rsidRPr="00D71DAB"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  <w:t xml:space="preserve"> 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</w:pPr>
            <w:r w:rsidRPr="00D71DAB"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  <w:t xml:space="preserve">Much </w:t>
            </w:r>
            <w:proofErr w:type="spellStart"/>
            <w:r w:rsidRPr="00D71DAB"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  <w:t>more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</w:pPr>
            <w:r w:rsidRPr="00D71DAB"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  <w:t>More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</w:pPr>
            <w:proofErr w:type="spellStart"/>
            <w:r w:rsidRPr="00D71DAB"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  <w:t>Less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</w:pPr>
            <w:r w:rsidRPr="00D71DAB"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  <w:t xml:space="preserve">Much </w:t>
            </w:r>
            <w:proofErr w:type="spellStart"/>
            <w:r w:rsidRPr="00D71DAB"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  <w:t>less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</w:pPr>
            <w:proofErr w:type="spellStart"/>
            <w:r w:rsidRPr="00D71DAB"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  <w:t>No</w:t>
            </w:r>
            <w:proofErr w:type="spellEnd"/>
            <w:r w:rsidRPr="00D71DAB"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  <w:t xml:space="preserve"> </w:t>
            </w:r>
            <w:proofErr w:type="spellStart"/>
            <w:r w:rsidRPr="00D71DAB"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  <w:t>change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</w:pPr>
            <w:r w:rsidRPr="00D71DAB"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  <w:t xml:space="preserve">Not </w:t>
            </w:r>
            <w:proofErr w:type="spellStart"/>
            <w:r w:rsidRPr="00D71DAB">
              <w:rPr>
                <w:rFonts w:ascii="Arial" w:hAnsi="Arial" w:cs="Arial"/>
                <w:b/>
                <w:sz w:val="18"/>
                <w:szCs w:val="18"/>
                <w:u w:val="single"/>
                <w:lang w:val="de-CH"/>
              </w:rPr>
              <w:t>applicable</w:t>
            </w:r>
            <w:proofErr w:type="spellEnd"/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tcBorders>
              <w:top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Frequency</w:t>
            </w:r>
            <w:proofErr w:type="spellEnd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 xml:space="preserve"> </w:t>
            </w: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of</w:t>
            </w:r>
            <w:proofErr w:type="spellEnd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 xml:space="preserve"> </w:t>
            </w: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seizures</w:t>
            </w:r>
            <w:proofErr w:type="spellEnd"/>
          </w:p>
        </w:tc>
        <w:tc>
          <w:tcPr>
            <w:tcW w:w="1217" w:type="dxa"/>
            <w:tcBorders>
              <w:top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tcBorders>
              <w:top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32" w:type="dxa"/>
            <w:tcBorders>
              <w:top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15" w:type="dxa"/>
            <w:tcBorders>
              <w:top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6</w:t>
            </w:r>
          </w:p>
        </w:tc>
        <w:tc>
          <w:tcPr>
            <w:tcW w:w="767" w:type="dxa"/>
            <w:tcBorders>
              <w:top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4</w:t>
            </w:r>
          </w:p>
        </w:tc>
        <w:tc>
          <w:tcPr>
            <w:tcW w:w="942" w:type="dxa"/>
            <w:tcBorders>
              <w:top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11</w:t>
            </w:r>
          </w:p>
        </w:tc>
        <w:tc>
          <w:tcPr>
            <w:tcW w:w="1199" w:type="dxa"/>
            <w:tcBorders>
              <w:top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17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tcBorders>
              <w:top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7</w:t>
            </w:r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Sleepiness</w:t>
            </w:r>
            <w:proofErr w:type="spellEnd"/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3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15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</w:t>
            </w:r>
          </w:p>
        </w:tc>
        <w:tc>
          <w:tcPr>
            <w:tcW w:w="94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6</w:t>
            </w:r>
          </w:p>
        </w:tc>
        <w:tc>
          <w:tcPr>
            <w:tcW w:w="119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30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5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10</w:t>
            </w:r>
          </w:p>
        </w:tc>
        <w:tc>
          <w:tcPr>
            <w:tcW w:w="1134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36</w:t>
            </w:r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Weight</w:t>
            </w:r>
            <w:proofErr w:type="spellEnd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 xml:space="preserve"> </w:t>
            </w: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change</w:t>
            </w:r>
            <w:proofErr w:type="spellEnd"/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3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8</w:t>
            </w:r>
          </w:p>
        </w:tc>
        <w:tc>
          <w:tcPr>
            <w:tcW w:w="715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94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15</w:t>
            </w:r>
          </w:p>
        </w:tc>
        <w:tc>
          <w:tcPr>
            <w:tcW w:w="119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14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5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</w:t>
            </w:r>
          </w:p>
        </w:tc>
        <w:tc>
          <w:tcPr>
            <w:tcW w:w="85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</w:t>
            </w:r>
          </w:p>
        </w:tc>
        <w:tc>
          <w:tcPr>
            <w:tcW w:w="99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19</w:t>
            </w:r>
          </w:p>
        </w:tc>
        <w:tc>
          <w:tcPr>
            <w:tcW w:w="1134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22</w:t>
            </w:r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No</w:t>
            </w:r>
            <w:proofErr w:type="spellEnd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 xml:space="preserve"> </w:t>
            </w: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of</w:t>
            </w:r>
            <w:proofErr w:type="spellEnd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 xml:space="preserve"> additional </w:t>
            </w: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drugs</w:t>
            </w:r>
            <w:proofErr w:type="spellEnd"/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3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15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8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4</w:t>
            </w:r>
          </w:p>
        </w:tc>
        <w:tc>
          <w:tcPr>
            <w:tcW w:w="94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16</w:t>
            </w:r>
          </w:p>
        </w:tc>
        <w:tc>
          <w:tcPr>
            <w:tcW w:w="119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11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4</w:t>
            </w:r>
          </w:p>
        </w:tc>
        <w:tc>
          <w:tcPr>
            <w:tcW w:w="85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3</w:t>
            </w:r>
          </w:p>
        </w:tc>
        <w:tc>
          <w:tcPr>
            <w:tcW w:w="99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20</w:t>
            </w:r>
          </w:p>
        </w:tc>
        <w:tc>
          <w:tcPr>
            <w:tcW w:w="1134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20</w:t>
            </w:r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Supportive</w:t>
            </w:r>
            <w:proofErr w:type="spellEnd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 xml:space="preserve"> </w:t>
            </w: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therapy</w:t>
            </w:r>
            <w:proofErr w:type="spellEnd"/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3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15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94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18</w:t>
            </w:r>
          </w:p>
        </w:tc>
        <w:tc>
          <w:tcPr>
            <w:tcW w:w="119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19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20</w:t>
            </w:r>
          </w:p>
        </w:tc>
        <w:tc>
          <w:tcPr>
            <w:tcW w:w="1134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30</w:t>
            </w:r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Pain</w:t>
            </w:r>
            <w:proofErr w:type="spellEnd"/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3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15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15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4</w:t>
            </w:r>
          </w:p>
        </w:tc>
        <w:tc>
          <w:tcPr>
            <w:tcW w:w="94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9</w:t>
            </w:r>
          </w:p>
        </w:tc>
        <w:tc>
          <w:tcPr>
            <w:tcW w:w="119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10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3</w:t>
            </w:r>
          </w:p>
        </w:tc>
        <w:tc>
          <w:tcPr>
            <w:tcW w:w="85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</w:t>
            </w:r>
          </w:p>
        </w:tc>
        <w:tc>
          <w:tcPr>
            <w:tcW w:w="99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14</w:t>
            </w:r>
          </w:p>
        </w:tc>
        <w:tc>
          <w:tcPr>
            <w:tcW w:w="1134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32</w:t>
            </w:r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 xml:space="preserve">Nausea </w:t>
            </w: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and</w:t>
            </w:r>
            <w:proofErr w:type="spellEnd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 xml:space="preserve"> </w:t>
            </w: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vomiting</w:t>
            </w:r>
            <w:proofErr w:type="spellEnd"/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3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15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5</w:t>
            </w:r>
          </w:p>
        </w:tc>
        <w:tc>
          <w:tcPr>
            <w:tcW w:w="94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15</w:t>
            </w:r>
          </w:p>
        </w:tc>
        <w:tc>
          <w:tcPr>
            <w:tcW w:w="119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18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5</w:t>
            </w:r>
          </w:p>
        </w:tc>
        <w:tc>
          <w:tcPr>
            <w:tcW w:w="99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15</w:t>
            </w:r>
          </w:p>
        </w:tc>
        <w:tc>
          <w:tcPr>
            <w:tcW w:w="1134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29</w:t>
            </w:r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 xml:space="preserve">Fall </w:t>
            </w: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asleep</w:t>
            </w:r>
            <w:proofErr w:type="spellEnd"/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3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13</w:t>
            </w:r>
          </w:p>
        </w:tc>
        <w:tc>
          <w:tcPr>
            <w:tcW w:w="715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94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11</w:t>
            </w:r>
          </w:p>
        </w:tc>
        <w:tc>
          <w:tcPr>
            <w:tcW w:w="119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12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8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</w:t>
            </w:r>
          </w:p>
        </w:tc>
        <w:tc>
          <w:tcPr>
            <w:tcW w:w="85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</w:t>
            </w:r>
          </w:p>
        </w:tc>
        <w:tc>
          <w:tcPr>
            <w:tcW w:w="99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16</w:t>
            </w:r>
          </w:p>
        </w:tc>
        <w:tc>
          <w:tcPr>
            <w:tcW w:w="1134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23</w:t>
            </w:r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Sleep</w:t>
            </w:r>
            <w:proofErr w:type="spellEnd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 xml:space="preserve"> </w:t>
            </w: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through</w:t>
            </w:r>
            <w:proofErr w:type="spellEnd"/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</w:t>
            </w:r>
          </w:p>
        </w:tc>
        <w:tc>
          <w:tcPr>
            <w:tcW w:w="73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12</w:t>
            </w:r>
          </w:p>
        </w:tc>
        <w:tc>
          <w:tcPr>
            <w:tcW w:w="715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94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12</w:t>
            </w:r>
          </w:p>
        </w:tc>
        <w:tc>
          <w:tcPr>
            <w:tcW w:w="119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12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11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</w:t>
            </w:r>
          </w:p>
        </w:tc>
        <w:tc>
          <w:tcPr>
            <w:tcW w:w="85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</w:t>
            </w:r>
          </w:p>
        </w:tc>
        <w:tc>
          <w:tcPr>
            <w:tcW w:w="99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12</w:t>
            </w:r>
          </w:p>
        </w:tc>
        <w:tc>
          <w:tcPr>
            <w:tcW w:w="1134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13</w:t>
            </w:r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Spasticity</w:t>
            </w:r>
            <w:proofErr w:type="spellEnd"/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3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15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11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3</w:t>
            </w:r>
          </w:p>
        </w:tc>
        <w:tc>
          <w:tcPr>
            <w:tcW w:w="94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9</w:t>
            </w:r>
          </w:p>
        </w:tc>
        <w:tc>
          <w:tcPr>
            <w:tcW w:w="119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16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5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6</w:t>
            </w:r>
          </w:p>
        </w:tc>
        <w:tc>
          <w:tcPr>
            <w:tcW w:w="85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4</w:t>
            </w:r>
          </w:p>
        </w:tc>
        <w:tc>
          <w:tcPr>
            <w:tcW w:w="99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10</w:t>
            </w:r>
          </w:p>
        </w:tc>
        <w:tc>
          <w:tcPr>
            <w:tcW w:w="1134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25</w:t>
            </w:r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Satisfaction</w:t>
            </w:r>
            <w:proofErr w:type="spellEnd"/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6</w:t>
            </w:r>
          </w:p>
        </w:tc>
        <w:tc>
          <w:tcPr>
            <w:tcW w:w="73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10</w:t>
            </w:r>
          </w:p>
        </w:tc>
        <w:tc>
          <w:tcPr>
            <w:tcW w:w="715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94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9</w:t>
            </w:r>
          </w:p>
        </w:tc>
        <w:tc>
          <w:tcPr>
            <w:tcW w:w="119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14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6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16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3</w:t>
            </w:r>
          </w:p>
        </w:tc>
        <w:tc>
          <w:tcPr>
            <w:tcW w:w="85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99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8</w:t>
            </w:r>
          </w:p>
        </w:tc>
        <w:tc>
          <w:tcPr>
            <w:tcW w:w="1134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17</w:t>
            </w:r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Aggressiveness</w:t>
            </w:r>
            <w:proofErr w:type="spellEnd"/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3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15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3</w:t>
            </w:r>
          </w:p>
        </w:tc>
        <w:tc>
          <w:tcPr>
            <w:tcW w:w="94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11</w:t>
            </w:r>
          </w:p>
        </w:tc>
        <w:tc>
          <w:tcPr>
            <w:tcW w:w="119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23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5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3</w:t>
            </w:r>
          </w:p>
        </w:tc>
        <w:tc>
          <w:tcPr>
            <w:tcW w:w="85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4</w:t>
            </w:r>
          </w:p>
        </w:tc>
        <w:tc>
          <w:tcPr>
            <w:tcW w:w="99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10</w:t>
            </w:r>
          </w:p>
        </w:tc>
        <w:tc>
          <w:tcPr>
            <w:tcW w:w="1134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27</w:t>
            </w:r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Relaxation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6</w:t>
            </w:r>
          </w:p>
        </w:tc>
        <w:tc>
          <w:tcPr>
            <w:tcW w:w="73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17</w:t>
            </w:r>
          </w:p>
        </w:tc>
        <w:tc>
          <w:tcPr>
            <w:tcW w:w="715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94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7</w:t>
            </w:r>
          </w:p>
        </w:tc>
        <w:tc>
          <w:tcPr>
            <w:tcW w:w="119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9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5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20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11</w:t>
            </w:r>
          </w:p>
        </w:tc>
        <w:tc>
          <w:tcPr>
            <w:tcW w:w="1134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15</w:t>
            </w:r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 xml:space="preserve">School </w:t>
            </w: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performance</w:t>
            </w:r>
            <w:proofErr w:type="spellEnd"/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3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4</w:t>
            </w:r>
          </w:p>
        </w:tc>
        <w:tc>
          <w:tcPr>
            <w:tcW w:w="715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94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9</w:t>
            </w:r>
          </w:p>
        </w:tc>
        <w:tc>
          <w:tcPr>
            <w:tcW w:w="119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25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7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16</w:t>
            </w:r>
          </w:p>
        </w:tc>
        <w:tc>
          <w:tcPr>
            <w:tcW w:w="1134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27</w:t>
            </w:r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Independence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3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</w:t>
            </w:r>
          </w:p>
        </w:tc>
        <w:tc>
          <w:tcPr>
            <w:tcW w:w="715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94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11</w:t>
            </w:r>
          </w:p>
        </w:tc>
        <w:tc>
          <w:tcPr>
            <w:tcW w:w="119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24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7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85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17</w:t>
            </w:r>
          </w:p>
        </w:tc>
        <w:tc>
          <w:tcPr>
            <w:tcW w:w="1134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26</w:t>
            </w:r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 xml:space="preserve">Joy </w:t>
            </w: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of</w:t>
            </w:r>
            <w:proofErr w:type="spellEnd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 xml:space="preserve"> </w:t>
            </w: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playing</w:t>
            </w:r>
            <w:proofErr w:type="spellEnd"/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3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7</w:t>
            </w:r>
          </w:p>
        </w:tc>
        <w:tc>
          <w:tcPr>
            <w:tcW w:w="715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94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7</w:t>
            </w:r>
          </w:p>
        </w:tc>
        <w:tc>
          <w:tcPr>
            <w:tcW w:w="119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24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3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12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85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15</w:t>
            </w:r>
          </w:p>
        </w:tc>
        <w:tc>
          <w:tcPr>
            <w:tcW w:w="1134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20</w:t>
            </w:r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 xml:space="preserve">General </w:t>
            </w: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condition</w:t>
            </w:r>
            <w:proofErr w:type="spellEnd"/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5</w:t>
            </w:r>
          </w:p>
        </w:tc>
        <w:tc>
          <w:tcPr>
            <w:tcW w:w="73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17</w:t>
            </w:r>
          </w:p>
        </w:tc>
        <w:tc>
          <w:tcPr>
            <w:tcW w:w="715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94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6</w:t>
            </w:r>
          </w:p>
        </w:tc>
        <w:tc>
          <w:tcPr>
            <w:tcW w:w="119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10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8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23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8</w:t>
            </w:r>
          </w:p>
        </w:tc>
        <w:tc>
          <w:tcPr>
            <w:tcW w:w="1134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12</w:t>
            </w:r>
          </w:p>
        </w:tc>
      </w:tr>
      <w:tr w:rsidR="00195E4E" w:rsidRPr="00D71DAB" w:rsidTr="001678E3">
        <w:trPr>
          <w:trHeight w:val="20"/>
        </w:trPr>
        <w:tc>
          <w:tcPr>
            <w:tcW w:w="198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 xml:space="preserve">Quality </w:t>
            </w: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of</w:t>
            </w:r>
            <w:proofErr w:type="spellEnd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 xml:space="preserve"> </w:t>
            </w:r>
            <w:proofErr w:type="spellStart"/>
            <w:r w:rsidRPr="00D71DAB">
              <w:rPr>
                <w:rFonts w:ascii="Arial" w:hAnsi="Arial" w:cs="Arial"/>
                <w:i/>
                <w:iCs/>
                <w:sz w:val="18"/>
                <w:szCs w:val="18"/>
                <w:lang w:val="de-CH"/>
              </w:rPr>
              <w:t>life</w:t>
            </w:r>
            <w:proofErr w:type="spellEnd"/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THC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9</w:t>
            </w:r>
          </w:p>
        </w:tc>
        <w:tc>
          <w:tcPr>
            <w:tcW w:w="73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13</w:t>
            </w:r>
          </w:p>
        </w:tc>
        <w:tc>
          <w:tcPr>
            <w:tcW w:w="715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76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94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8</w:t>
            </w:r>
          </w:p>
        </w:tc>
        <w:tc>
          <w:tcPr>
            <w:tcW w:w="119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9</w:t>
            </w:r>
          </w:p>
        </w:tc>
        <w:tc>
          <w:tcPr>
            <w:tcW w:w="1217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CBD</w:t>
            </w:r>
          </w:p>
        </w:tc>
        <w:tc>
          <w:tcPr>
            <w:tcW w:w="786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8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21</w:t>
            </w:r>
          </w:p>
        </w:tc>
        <w:tc>
          <w:tcPr>
            <w:tcW w:w="709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7</w:t>
            </w:r>
          </w:p>
        </w:tc>
        <w:tc>
          <w:tcPr>
            <w:tcW w:w="1134" w:type="dxa"/>
            <w:noWrap/>
            <w:hideMark/>
          </w:tcPr>
          <w:p w:rsidR="00195E4E" w:rsidRPr="00D71DAB" w:rsidRDefault="00195E4E" w:rsidP="001678E3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D71DAB">
              <w:rPr>
                <w:rFonts w:ascii="Arial" w:hAnsi="Arial" w:cs="Arial"/>
                <w:sz w:val="18"/>
                <w:szCs w:val="18"/>
                <w:lang w:val="de-CH"/>
              </w:rPr>
              <w:t>15</w:t>
            </w:r>
          </w:p>
        </w:tc>
      </w:tr>
    </w:tbl>
    <w:p w:rsidR="009B4D16" w:rsidRPr="00195E4E" w:rsidRDefault="009B4D16" w:rsidP="00195E4E">
      <w:pPr>
        <w:tabs>
          <w:tab w:val="left" w:pos="6273"/>
        </w:tabs>
        <w:rPr>
          <w:rFonts w:ascii="Arial" w:hAnsi="Arial" w:cs="Arial"/>
          <w:lang w:val="de-DE"/>
        </w:rPr>
      </w:pPr>
    </w:p>
    <w:sectPr w:rsidR="009B4D16" w:rsidRPr="00195E4E" w:rsidSect="00195E4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1B85" w:rsidRDefault="00AF1B85">
      <w:pPr>
        <w:spacing w:after="0" w:line="240" w:lineRule="auto"/>
      </w:pPr>
      <w:r>
        <w:separator/>
      </w:r>
    </w:p>
  </w:endnote>
  <w:endnote w:type="continuationSeparator" w:id="0">
    <w:p w:rsidR="00AF1B85" w:rsidRDefault="00AF1B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7029169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67079" w:rsidRDefault="0006707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F761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67079" w:rsidRDefault="000670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1B85" w:rsidRDefault="00AF1B85">
      <w:pPr>
        <w:spacing w:after="0" w:line="240" w:lineRule="auto"/>
      </w:pPr>
      <w:r>
        <w:separator/>
      </w:r>
    </w:p>
  </w:footnote>
  <w:footnote w:type="continuationSeparator" w:id="0">
    <w:p w:rsidR="00AF1B85" w:rsidRDefault="00AF1B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772EC"/>
    <w:multiLevelType w:val="hybridMultilevel"/>
    <w:tmpl w:val="4E56A666"/>
    <w:lvl w:ilvl="0" w:tplc="39108C9E">
      <w:start w:val="1"/>
      <w:numFmt w:val="bullet"/>
      <w:lvlText w:val="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836E85"/>
    <w:multiLevelType w:val="hybridMultilevel"/>
    <w:tmpl w:val="716812FE"/>
    <w:lvl w:ilvl="0" w:tplc="39108C9E">
      <w:start w:val="1"/>
      <w:numFmt w:val="bullet"/>
      <w:lvlText w:val=""/>
      <w:lvlJc w:val="left"/>
      <w:pPr>
        <w:ind w:left="720" w:hanging="360"/>
      </w:pPr>
      <w:rPr>
        <w:rFonts w:ascii="Symbol" w:hAnsi="Symbol"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BB3638"/>
    <w:multiLevelType w:val="hybridMultilevel"/>
    <w:tmpl w:val="1BDADCB8"/>
    <w:lvl w:ilvl="0" w:tplc="5F28DC3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4D59C5"/>
    <w:multiLevelType w:val="hybridMultilevel"/>
    <w:tmpl w:val="21C86544"/>
    <w:lvl w:ilvl="0" w:tplc="5F28DC3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1F7A3B"/>
    <w:multiLevelType w:val="hybridMultilevel"/>
    <w:tmpl w:val="045A62D0"/>
    <w:lvl w:ilvl="0" w:tplc="5F28DC3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546F57"/>
    <w:multiLevelType w:val="hybridMultilevel"/>
    <w:tmpl w:val="7682DE28"/>
    <w:lvl w:ilvl="0" w:tplc="39108C9E">
      <w:start w:val="1"/>
      <w:numFmt w:val="bullet"/>
      <w:lvlText w:val=""/>
      <w:lvlJc w:val="left"/>
      <w:pPr>
        <w:ind w:left="64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7FF2D48"/>
    <w:multiLevelType w:val="hybridMultilevel"/>
    <w:tmpl w:val="A31CD7B4"/>
    <w:lvl w:ilvl="0" w:tplc="39108C9E">
      <w:start w:val="1"/>
      <w:numFmt w:val="bullet"/>
      <w:lvlText w:val="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73057E"/>
    <w:multiLevelType w:val="hybridMultilevel"/>
    <w:tmpl w:val="C87E153E"/>
    <w:lvl w:ilvl="0" w:tplc="39108C9E">
      <w:start w:val="1"/>
      <w:numFmt w:val="bullet"/>
      <w:lvlText w:val="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3E53DC"/>
    <w:multiLevelType w:val="hybridMultilevel"/>
    <w:tmpl w:val="D19CF26C"/>
    <w:lvl w:ilvl="0" w:tplc="39108C9E">
      <w:start w:val="1"/>
      <w:numFmt w:val="bullet"/>
      <w:lvlText w:val=""/>
      <w:lvlJc w:val="left"/>
      <w:pPr>
        <w:ind w:left="4613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483B7C"/>
    <w:multiLevelType w:val="hybridMultilevel"/>
    <w:tmpl w:val="6532AF00"/>
    <w:lvl w:ilvl="0" w:tplc="39108C9E">
      <w:start w:val="1"/>
      <w:numFmt w:val="bullet"/>
      <w:lvlText w:val=""/>
      <w:lvlJc w:val="left"/>
      <w:pPr>
        <w:ind w:left="64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B929E1"/>
    <w:multiLevelType w:val="hybridMultilevel"/>
    <w:tmpl w:val="8D627536"/>
    <w:lvl w:ilvl="0" w:tplc="5F28DC30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5F11D6A"/>
    <w:multiLevelType w:val="hybridMultilevel"/>
    <w:tmpl w:val="61BE3B74"/>
    <w:lvl w:ilvl="0" w:tplc="5F28DC3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AF38C6"/>
    <w:multiLevelType w:val="hybridMultilevel"/>
    <w:tmpl w:val="318E9AA6"/>
    <w:lvl w:ilvl="0" w:tplc="39108C9E">
      <w:start w:val="1"/>
      <w:numFmt w:val="bullet"/>
      <w:lvlText w:val=""/>
      <w:lvlJc w:val="left"/>
      <w:pPr>
        <w:ind w:left="64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887F79"/>
    <w:multiLevelType w:val="hybridMultilevel"/>
    <w:tmpl w:val="477A97DC"/>
    <w:lvl w:ilvl="0" w:tplc="5F28DC3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F11A4C"/>
    <w:multiLevelType w:val="hybridMultilevel"/>
    <w:tmpl w:val="00B6B388"/>
    <w:lvl w:ilvl="0" w:tplc="39108C9E">
      <w:start w:val="1"/>
      <w:numFmt w:val="bullet"/>
      <w:lvlText w:val="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470754"/>
    <w:multiLevelType w:val="hybridMultilevel"/>
    <w:tmpl w:val="9B9E6860"/>
    <w:lvl w:ilvl="0" w:tplc="39108C9E">
      <w:start w:val="1"/>
      <w:numFmt w:val="bullet"/>
      <w:lvlText w:val=""/>
      <w:lvlJc w:val="left"/>
      <w:pPr>
        <w:ind w:left="786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 w15:restartNumberingAfterBreak="0">
    <w:nsid w:val="463F2C3A"/>
    <w:multiLevelType w:val="hybridMultilevel"/>
    <w:tmpl w:val="D4EC094E"/>
    <w:lvl w:ilvl="0" w:tplc="39108C9E">
      <w:start w:val="1"/>
      <w:numFmt w:val="bullet"/>
      <w:lvlText w:val="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F86102"/>
    <w:multiLevelType w:val="hybridMultilevel"/>
    <w:tmpl w:val="A926894C"/>
    <w:lvl w:ilvl="0" w:tplc="72ACA64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E57D2B"/>
    <w:multiLevelType w:val="hybridMultilevel"/>
    <w:tmpl w:val="449EB198"/>
    <w:lvl w:ilvl="0" w:tplc="5F28DC3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0D57E2"/>
    <w:multiLevelType w:val="hybridMultilevel"/>
    <w:tmpl w:val="7F96FD18"/>
    <w:lvl w:ilvl="0" w:tplc="39108C9E">
      <w:start w:val="1"/>
      <w:numFmt w:val="bullet"/>
      <w:lvlText w:val=""/>
      <w:lvlJc w:val="left"/>
      <w:pPr>
        <w:ind w:left="720" w:hanging="360"/>
      </w:pPr>
      <w:rPr>
        <w:rFonts w:ascii="Symbol" w:hAnsi="Symbol" w:hint="default"/>
      </w:rPr>
    </w:lvl>
    <w:lvl w:ilvl="1" w:tplc="39108C9E">
      <w:start w:val="1"/>
      <w:numFmt w:val="bullet"/>
      <w:lvlText w:val=""/>
      <w:lvlJc w:val="left"/>
      <w:pPr>
        <w:ind w:left="644" w:hanging="360"/>
      </w:pPr>
      <w:rPr>
        <w:rFonts w:ascii="Symbol" w:hAnsi="Symbol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5B2A4F"/>
    <w:multiLevelType w:val="hybridMultilevel"/>
    <w:tmpl w:val="A11082B6"/>
    <w:lvl w:ilvl="0" w:tplc="39108C9E">
      <w:start w:val="1"/>
      <w:numFmt w:val="bullet"/>
      <w:lvlText w:val="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7"/>
  </w:num>
  <w:num w:numId="3">
    <w:abstractNumId w:val="20"/>
  </w:num>
  <w:num w:numId="4">
    <w:abstractNumId w:val="16"/>
  </w:num>
  <w:num w:numId="5">
    <w:abstractNumId w:val="14"/>
  </w:num>
  <w:num w:numId="6">
    <w:abstractNumId w:val="8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5"/>
  </w:num>
  <w:num w:numId="10">
    <w:abstractNumId w:val="19"/>
  </w:num>
  <w:num w:numId="11">
    <w:abstractNumId w:val="0"/>
  </w:num>
  <w:num w:numId="12">
    <w:abstractNumId w:val="6"/>
  </w:num>
  <w:num w:numId="13">
    <w:abstractNumId w:val="12"/>
  </w:num>
  <w:num w:numId="14">
    <w:abstractNumId w:val="7"/>
  </w:num>
  <w:num w:numId="15">
    <w:abstractNumId w:val="15"/>
  </w:num>
  <w:num w:numId="1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  <w:num w:numId="18">
    <w:abstractNumId w:val="2"/>
  </w:num>
  <w:num w:numId="19">
    <w:abstractNumId w:val="18"/>
  </w:num>
  <w:num w:numId="20">
    <w:abstractNumId w:val="11"/>
  </w:num>
  <w:num w:numId="21">
    <w:abstractNumId w:val="3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D16"/>
    <w:rsid w:val="00067079"/>
    <w:rsid w:val="00195E4E"/>
    <w:rsid w:val="00287C3A"/>
    <w:rsid w:val="003121F7"/>
    <w:rsid w:val="00696ACB"/>
    <w:rsid w:val="009B4D16"/>
    <w:rsid w:val="00A52CA9"/>
    <w:rsid w:val="00A84D49"/>
    <w:rsid w:val="00AF1B85"/>
    <w:rsid w:val="00B25F71"/>
    <w:rsid w:val="00BF7614"/>
    <w:rsid w:val="00D71DAB"/>
    <w:rsid w:val="00E61143"/>
    <w:rsid w:val="00EB7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4F1DF"/>
  <w15:chartTrackingRefBased/>
  <w15:docId w15:val="{C0E9BD50-6A9B-42BC-82A8-6475EBFE8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B4D16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EB7B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B2C"/>
  </w:style>
  <w:style w:type="table" w:styleId="TableGrid">
    <w:name w:val="Table Grid"/>
    <w:basedOn w:val="TableNormal"/>
    <w:uiPriority w:val="39"/>
    <w:rsid w:val="00EB7B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067079"/>
    <w:pPr>
      <w:spacing w:after="0" w:line="240" w:lineRule="auto"/>
    </w:pPr>
    <w:rPr>
      <w:lang w:val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67079"/>
    <w:pPr>
      <w:spacing w:after="0" w:line="240" w:lineRule="auto"/>
    </w:pPr>
    <w:rPr>
      <w:rFonts w:ascii="Calibri" w:eastAsia="Calibri" w:hAnsi="Calibri" w:cs="Times New Roman"/>
      <w:sz w:val="20"/>
      <w:szCs w:val="20"/>
      <w:lang w:val="de-CH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67079"/>
    <w:rPr>
      <w:rFonts w:ascii="Calibri" w:eastAsia="Calibri" w:hAnsi="Calibri" w:cs="Times New Roman"/>
      <w:sz w:val="20"/>
      <w:szCs w:val="20"/>
      <w:lang w:val="de-CH"/>
    </w:rPr>
  </w:style>
  <w:style w:type="character" w:styleId="FootnoteReference">
    <w:name w:val="footnote reference"/>
    <w:basedOn w:val="DefaultParagraphFont"/>
    <w:uiPriority w:val="99"/>
    <w:semiHidden/>
    <w:unhideWhenUsed/>
    <w:rsid w:val="00067079"/>
    <w:rPr>
      <w:vertAlign w:val="superscript"/>
    </w:rPr>
  </w:style>
  <w:style w:type="table" w:customStyle="1" w:styleId="LightShading1">
    <w:name w:val="Light Shading1"/>
    <w:basedOn w:val="TableNormal"/>
    <w:next w:val="LightShading"/>
    <w:uiPriority w:val="60"/>
    <w:rsid w:val="00067079"/>
    <w:pPr>
      <w:spacing w:after="0" w:line="240" w:lineRule="auto"/>
    </w:pPr>
    <w:rPr>
      <w:color w:val="000000"/>
      <w:lang w:val="de-CH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uiPriority w:val="60"/>
    <w:semiHidden/>
    <w:unhideWhenUsed/>
    <w:rsid w:val="0006707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0670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5F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F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617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Universität Bern - ISPM</Company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Zürcher, Kathrin (ISPM)</dc:creator>
  <cp:keywords/>
  <dc:description/>
  <cp:lastModifiedBy>Zürcher, Kathrin (ISPM)</cp:lastModifiedBy>
  <cp:revision>4</cp:revision>
  <dcterms:created xsi:type="dcterms:W3CDTF">2021-05-11T08:35:00Z</dcterms:created>
  <dcterms:modified xsi:type="dcterms:W3CDTF">2021-05-11T08:41:00Z</dcterms:modified>
</cp:coreProperties>
</file>