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5325D" w14:textId="600BC08C" w:rsidR="006D74EB" w:rsidRPr="00355FAB" w:rsidRDefault="00FD59D8" w:rsidP="000D1238">
      <w:pPr>
        <w:pStyle w:val="1"/>
      </w:pPr>
      <w:bookmarkStart w:id="0" w:name="_Hlk170917219"/>
      <w:bookmarkStart w:id="1" w:name="_Hlk167100012"/>
      <w:bookmarkEnd w:id="0"/>
      <w:r w:rsidRPr="00355FAB">
        <w:t xml:space="preserve"> </w:t>
      </w:r>
      <w:r w:rsidR="0030157C" w:rsidRPr="00355FAB">
        <w:t>Supplementary information</w:t>
      </w:r>
    </w:p>
    <w:p w14:paraId="679F152B" w14:textId="595E18E2" w:rsidR="0046592E" w:rsidRPr="00355FAB" w:rsidRDefault="007A5C7D" w:rsidP="00BE41B2">
      <w:pPr>
        <w:pStyle w:val="2"/>
      </w:pPr>
      <w:r w:rsidRPr="00355FAB">
        <w:t>D</w:t>
      </w:r>
      <w:r w:rsidR="00843841" w:rsidRPr="00355FAB">
        <w:t xml:space="preserve">esign </w:t>
      </w:r>
      <w:r w:rsidR="0046592E" w:rsidRPr="00355FAB">
        <w:t>of IUP</w:t>
      </w:r>
      <w:r w:rsidR="00843841" w:rsidRPr="00355FAB">
        <w:t xml:space="preserve"> compound to form artificial water channel</w:t>
      </w:r>
      <w:r w:rsidRPr="00355FAB">
        <w:t xml:space="preserve"> by self-assemble</w:t>
      </w:r>
    </w:p>
    <w:p w14:paraId="602C8210" w14:textId="7C6881B7" w:rsidR="00582501" w:rsidRPr="005C68CA" w:rsidRDefault="00582501" w:rsidP="005C68CA">
      <w:pPr>
        <w:pStyle w:val="a7"/>
        <w:ind w:firstLine="440"/>
        <w:rPr>
          <w:szCs w:val="24"/>
        </w:rPr>
      </w:pPr>
      <w:r w:rsidRPr="005C68CA">
        <w:rPr>
          <w:szCs w:val="24"/>
        </w:rPr>
        <w:t>Inspired by the structure of the Aquaporin Water Channel (AQP) based on the results from the available literatures, we first intended to design a kind of imidazole-quartet (I-quartet) artificial water channels (AWC) due to its easy preparation procedure, significant water/proton permeabilities and the ability to interact with the polyamide (PA) layer by hydrogen bond, which has the potential to realize seamless incorporation of AWC in defect-free PA membranes. We noted that the supramolecular organization of alkylureido-ethylimidazole compounds forms I-quartet AWCs. However, we found that alkylureido-ethylimidazole compounds have poor water solubility. This makes it difficult for us to directly dissolve these compounds in water to obtain AWCs. To form a water channel, alkylureido-ethylimidazole compounds should be first dissolved in an ethanolic solution and then water needs to be added to the ethanolic solution to form AWCs. The formation of AWC was sensitive to the ethanol/water ratio. Furthermore, the addition of ethanol makes the incorporation of AWC into the PA layer complicated, and it was difficult to regulate the preparation of the AWC-PA membrane by interfacial polymerization (IP) of an amine monomer [e.g., m-phenylenediamine (MPD)] and an acyl chloride monomer [e.g., trimesoyl chloride (TMC)] at the interface of an aqueous solution and an organic solution. In addition, the addition of ethanol increases the probability of defect formation during IP according to our experience.</w:t>
      </w:r>
    </w:p>
    <w:p w14:paraId="31D5FAA6" w14:textId="77777777" w:rsidR="007E7DA6" w:rsidRDefault="007E7DA6" w:rsidP="00C45D17">
      <w:pPr>
        <w:pStyle w:val="a7"/>
        <w:ind w:firstLine="440"/>
        <w:rPr>
          <w:szCs w:val="24"/>
        </w:rPr>
      </w:pPr>
      <w:r w:rsidRPr="007E7DA6">
        <w:rPr>
          <w:szCs w:val="24"/>
        </w:rPr>
        <w:t xml:space="preserve">This motivates us to systematically study the formation of AWC by the supramolecular organization of the compounds containing both urea groups and hydrophilic and hydrophobic groups on both sides. During the supramolecular organization, both the hydrophilic and hydrophobic portions on either side of the urea group in these compounds can be harmonized so that they are oriented in the same direction. After the supramolecular organization, two types of crystals may be formed. One contains water channels and the other contains no water channels. This is dependent on the length of the hydrophobic group. In order to increase the density of channels in crystal, the length of the hydrophobic portion should be shortened. However, when the hydrophobic portion is too short, the hydrophilic portion of the compound may be staggered and stacked with the hydrophilic portion, leading to the formation of crystals without water channels. In addition, the polarity of the hydrophobic group has a great effect on the formation of AWC aggregates in an aqueous solution. Taking </w:t>
      </w:r>
      <w:r w:rsidRPr="007E7DA6">
        <w:rPr>
          <w:szCs w:val="24"/>
        </w:rPr>
        <w:lastRenderedPageBreak/>
        <w:t>into account the above factors, IUP compound was designed in this study, which has a moderate length of hydrophobic portion with a phenyl tail rather than an alkyl tail. The slightly stronger polarity of phenyl suggests that IUP compounds are more soluble in polar solvents and more favorable for the formation of smaller AWC aggregates. The smaller the AWC aggregates, the higher their dispersion in the PA layer. The high dispersion of small AWC aggregates is necessary to the formation of defect-free PA layers when they are incorporated into the PA layer.</w:t>
      </w:r>
    </w:p>
    <w:p w14:paraId="44BA17AE" w14:textId="33EB98A9" w:rsidR="00C45D17" w:rsidRPr="00C45D17" w:rsidRDefault="006E529E" w:rsidP="00D63617">
      <w:pPr>
        <w:pStyle w:val="a7"/>
        <w:ind w:firstLine="440"/>
        <w:rPr>
          <w:szCs w:val="24"/>
        </w:rPr>
      </w:pPr>
      <w:r w:rsidRPr="006E529E">
        <w:rPr>
          <w:szCs w:val="24"/>
        </w:rPr>
        <w:t>We have made a series of discoveries. First, the structure of the IUP compound is favorable for the formation of nanosized AWC aggregates in pure water solution due to the effect of π-π stacking and polarity of the phenyl group. IUP can be directly dissolved in water by heating and ultrasound. Nanosized AWC aggregates were formed after cooling the IUP aqueous solution. Secondly, with the addition of sodium dodecyl sulfate (SDS), the quantities and dispersion of AWC aggregates in water solution were significantly enhanced. Then, the role of π-π stacking of phenyl groups enhances the compatibility between AWC and PA matrix. Therefore, it is favorable for seamless incorporation of AWC with relatively high density in defect-free PA membranes.</w:t>
      </w:r>
    </w:p>
    <w:p w14:paraId="6C9A064E" w14:textId="77777777" w:rsidR="007C3868" w:rsidRPr="00355FAB" w:rsidRDefault="007C3868" w:rsidP="00BE41B2">
      <w:pPr>
        <w:pStyle w:val="2"/>
      </w:pPr>
      <w:r w:rsidRPr="00355FAB">
        <w:t>Materials</w:t>
      </w:r>
    </w:p>
    <w:p w14:paraId="6BF0BC98" w14:textId="77777777" w:rsidR="007C3868" w:rsidRPr="00355FAB" w:rsidRDefault="007C3868" w:rsidP="007C3868">
      <w:pPr>
        <w:ind w:firstLine="440"/>
        <w:rPr>
          <w:rFonts w:cs="Times New Roman"/>
          <w:szCs w:val="24"/>
        </w:rPr>
      </w:pPr>
      <w:r w:rsidRPr="00355FAB">
        <w:rPr>
          <w:rFonts w:cs="Times New Roman"/>
          <w:szCs w:val="24"/>
        </w:rPr>
        <w:t>Histamine, phenylethyl isocyanate, m-phenylenediamine, trimesoyl chloride, sodium dodecyl sulfate, tetrahydrofuran, ethyl acetate, acetonitrile, ethanol and n-hexane were purchased from Shanghai Aladdin Bio-Chem Technology LTD. Phosphatidylcholine (PC), cholesterol (CHL), sucrose and phosphate buffer (0.01 mol/l, pH 7.2-7.4) were Shanghai Yuanye Bio-Technology Ltd. DI water was obtained from a Water Purification Systems (Heal Force Bio-meditech Holdings LTD).</w:t>
      </w:r>
    </w:p>
    <w:p w14:paraId="68C5DC94" w14:textId="3C00B767" w:rsidR="007C3868" w:rsidRPr="00355FAB" w:rsidRDefault="007C3868" w:rsidP="00BE41B2">
      <w:pPr>
        <w:pStyle w:val="2"/>
      </w:pPr>
      <w:r w:rsidRPr="00355FAB">
        <w:t>Methods</w:t>
      </w:r>
    </w:p>
    <w:p w14:paraId="5F067871" w14:textId="6DDA37E4" w:rsidR="00A13A53" w:rsidRPr="00355FAB" w:rsidRDefault="0030157C" w:rsidP="007C3868">
      <w:pPr>
        <w:pStyle w:val="3"/>
        <w:rPr>
          <w:rFonts w:cs="Times New Roman"/>
          <w:szCs w:val="24"/>
        </w:rPr>
      </w:pPr>
      <w:r w:rsidRPr="00355FAB">
        <w:rPr>
          <w:rFonts w:cs="Times New Roman"/>
          <w:szCs w:val="24"/>
        </w:rPr>
        <w:t>Chemical synthesis</w:t>
      </w:r>
    </w:p>
    <w:p w14:paraId="1647774C" w14:textId="32BDE1B8" w:rsidR="00A13A53" w:rsidRPr="00355FAB" w:rsidRDefault="003A13B5" w:rsidP="00A13A53">
      <w:pPr>
        <w:ind w:firstLine="440"/>
        <w:rPr>
          <w:rFonts w:cs="Times New Roman"/>
          <w:szCs w:val="24"/>
        </w:rPr>
      </w:pPr>
      <w:r w:rsidRPr="00355FAB">
        <w:rPr>
          <w:rFonts w:cs="Times New Roman"/>
          <w:szCs w:val="24"/>
        </w:rPr>
        <w:t>A solution of 1.245 ml of phenethyl isocyanate (9 mmol) was prepared in a mixture of 10 ml of tetrahydrofuran, 5 ml of ethyl acetate, and 10 ml of acetonitrile. The corresponding equimolar amount of histamine (9 mmol), 1.000 g, was then added to the reaction mixture, which was stirred and heated to 80°C. The reaction was then condensed and refluxed for 3 hours. As the reaction system warmed, the histamine was gradually dissolved. Upon completion of the reaction, a white precipitate</w:t>
      </w:r>
      <w:r w:rsidRPr="00355FAB">
        <w:rPr>
          <w:rFonts w:cs="Times New Roman"/>
          <w:b/>
          <w:bCs/>
          <w:szCs w:val="24"/>
        </w:rPr>
        <w:t xml:space="preserve"> (1-(2-(1H-imidazol-4-yl)ethyl)-3-phenethylurea) </w:t>
      </w:r>
      <w:r w:rsidRPr="00355FAB">
        <w:rPr>
          <w:rFonts w:cs="Times New Roman"/>
          <w:szCs w:val="24"/>
        </w:rPr>
        <w:t xml:space="preserve">appeared in the flask. </w:t>
      </w:r>
      <w:r w:rsidR="00D423BD" w:rsidRPr="00355FAB">
        <w:rPr>
          <w:rFonts w:cs="Times New Roman"/>
          <w:szCs w:val="24"/>
        </w:rPr>
        <w:t xml:space="preserve">The solution is distilled in order to separate as many solvents as </w:t>
      </w:r>
      <w:r w:rsidR="00D423BD" w:rsidRPr="00355FAB">
        <w:rPr>
          <w:rFonts w:cs="Times New Roman"/>
          <w:szCs w:val="24"/>
        </w:rPr>
        <w:lastRenderedPageBreak/>
        <w:t xml:space="preserve">possible, and then cooled to room temperature. </w:t>
      </w:r>
      <w:r w:rsidRPr="00355FAB">
        <w:rPr>
          <w:rFonts w:cs="Times New Roman"/>
          <w:szCs w:val="24"/>
        </w:rPr>
        <w:t>The white precipitate was obtained by vacuum filtration using a PTFE filter membrane and washed with hexane and filtered. The white precipitate was subjected to freeze-drying in order to remove the solvent, thereby producing a purified white powder product.</w:t>
      </w:r>
    </w:p>
    <w:p w14:paraId="267418E6" w14:textId="77777777" w:rsidR="007C3868" w:rsidRPr="00355FAB" w:rsidRDefault="007C3868" w:rsidP="007C3868">
      <w:pPr>
        <w:pStyle w:val="3"/>
        <w:rPr>
          <w:rFonts w:cs="Times New Roman"/>
          <w:szCs w:val="24"/>
        </w:rPr>
      </w:pPr>
      <w:r w:rsidRPr="00355FAB">
        <w:rPr>
          <w:rFonts w:cs="Times New Roman"/>
          <w:szCs w:val="24"/>
        </w:rPr>
        <w:t>Membrane fabrication</w:t>
      </w:r>
    </w:p>
    <w:p w14:paraId="4EEBF4DD" w14:textId="77777777" w:rsidR="007C3868" w:rsidRPr="00355FAB" w:rsidRDefault="007C3868" w:rsidP="007C3868">
      <w:pPr>
        <w:ind w:firstLine="440"/>
        <w:rPr>
          <w:rFonts w:cs="Times New Roman"/>
          <w:szCs w:val="24"/>
        </w:rPr>
      </w:pPr>
      <w:r w:rsidRPr="00355FAB">
        <w:rPr>
          <w:rFonts w:cs="Times New Roman"/>
          <w:szCs w:val="24"/>
        </w:rPr>
        <w:t>TFC membrane were fabricated using traditional interface polymerization (IP) methods on microporous PSf substrates, designated as Control membrane. Specifically, a PSf substrate with a size of 10 × 13 cm</w:t>
      </w:r>
      <w:r w:rsidRPr="00355FAB">
        <w:rPr>
          <w:rFonts w:cs="Times New Roman"/>
          <w:szCs w:val="24"/>
          <w:vertAlign w:val="superscript"/>
        </w:rPr>
        <w:t>2</w:t>
      </w:r>
      <w:r w:rsidRPr="00355FAB">
        <w:rPr>
          <w:rFonts w:cs="Times New Roman"/>
          <w:szCs w:val="24"/>
        </w:rPr>
        <w:t xml:space="preserve"> was adhered to a metal plate and then soaked in a 2 wt% MPD aqueous solution for 2 minutes. Then the surface of the PSf substrate was wiped clean with a rubber roller to remove any residual water droplets. Subsequently, a 0.1 wt% TMC n-hexane solution was poured on the membrane surface for 1 minute. Then, the n-hexane solution was poured out. Subsequently, the surface of PA was cleaned with n-hexane in order to remove any residual TMC monomers. The reaction between MPD and TMC results in the formation of an ultra-thin polyamide selective layer. The TFC membrane was then removed from the metal plate and annealed in a 60 °C oven for 5 minutes. Finally, the membrane was repeatedly washed with deionized water and stored in deionized water until required.</w:t>
      </w:r>
    </w:p>
    <w:p w14:paraId="4D1D9CCC" w14:textId="77777777" w:rsidR="007C3868" w:rsidRPr="00355FAB" w:rsidRDefault="007C3868" w:rsidP="007C3868">
      <w:pPr>
        <w:ind w:firstLine="440"/>
        <w:rPr>
          <w:rFonts w:cs="Times New Roman"/>
          <w:szCs w:val="24"/>
        </w:rPr>
      </w:pPr>
      <w:r w:rsidRPr="00355FAB">
        <w:rPr>
          <w:rFonts w:cs="Times New Roman"/>
          <w:szCs w:val="24"/>
        </w:rPr>
        <w:t>The aqueous solution was subjected to the addition of SDS with varying concentrations, and the preparation of SDS-PA membranes was conducted in accordance with the established IP procedure. In order to integrate AWC aggregates into the PA layer, MPD aqueous solution was added to different concentrations of IUP ethanol solution in a ratio of 5:1 (water: ethanol) to obtain AWC aggregates, and AWC-PA membrane was prepared by the above IP procedure. For AWC-SDS-PA membrane, the IUP compound was first dissolved in an aqueous solution containing 2% MPD and 0.2% SDS by heating and ultrasound. After cooling the solution to room temperature, dispersed AWC aggregates were obtained. Then the AWC-SDS-PA membrane was prepared by the above IP procedure.</w:t>
      </w:r>
    </w:p>
    <w:p w14:paraId="2A660254" w14:textId="03DFC2C1" w:rsidR="007C3868" w:rsidRPr="00B535A7" w:rsidRDefault="007C3868" w:rsidP="00B535A7">
      <w:pPr>
        <w:ind w:firstLine="440"/>
        <w:rPr>
          <w:rFonts w:eastAsiaTheme="minorEastAsia" w:cs="Times New Roman"/>
          <w:szCs w:val="24"/>
        </w:rPr>
      </w:pPr>
      <w:r w:rsidRPr="00355FAB">
        <w:rPr>
          <w:rFonts w:cs="Times New Roman"/>
          <w:szCs w:val="24"/>
        </w:rPr>
        <w:t>For identification, we named the SDS-PA membrane, AW-PA membrane and AWC-SDS-PA membrane as SDS-x membrane, AWC-y membrane and AWC-SDS-z membrane, respectively, where x is the concentration of SDS, y is the concentration of IUP in ethanol, and z is the concentration of IUP in water.</w:t>
      </w:r>
    </w:p>
    <w:p w14:paraId="62116A75" w14:textId="0A32AA52" w:rsidR="00884E94" w:rsidRPr="00355FAB" w:rsidRDefault="00D928AA" w:rsidP="00BE41B2">
      <w:pPr>
        <w:pStyle w:val="2"/>
      </w:pPr>
      <w:bookmarkStart w:id="2" w:name="OLE_LINK2"/>
      <w:r w:rsidRPr="00355FAB">
        <w:t>Nuclear magnetic resonance (NMR)</w:t>
      </w:r>
    </w:p>
    <w:p w14:paraId="156337FF" w14:textId="789178B4" w:rsidR="009048C4" w:rsidRPr="00355FAB" w:rsidRDefault="00ED3DDD" w:rsidP="00E40FAF">
      <w:pPr>
        <w:ind w:firstLine="440"/>
        <w:rPr>
          <w:rFonts w:cs="Times New Roman"/>
          <w:szCs w:val="24"/>
        </w:rPr>
      </w:pPr>
      <w:r w:rsidRPr="00355FAB">
        <w:rPr>
          <w:rFonts w:cs="Times New Roman"/>
          <w:szCs w:val="24"/>
        </w:rPr>
        <w:t xml:space="preserve">Nuclear magnetic resonance (NMR) spectroscopy was employed to analyze the sample, utilizing a Bruker Avance III 600 MHz NMR spectrometer. The spectra were corrected using the solvent dimethyl </w:t>
      </w:r>
      <w:r w:rsidRPr="00355FAB">
        <w:rPr>
          <w:rFonts w:cs="Times New Roman"/>
          <w:szCs w:val="24"/>
        </w:rPr>
        <w:lastRenderedPageBreak/>
        <w:t xml:space="preserve">sulfoxide-d6 (DMSO-d6) as a reference. The atomic origin of the spectral peaks was identified and the corresponding atoms and groups were designated. </w:t>
      </w:r>
      <w:r w:rsidR="004C54E7" w:rsidRPr="00355FAB">
        <w:rPr>
          <w:rFonts w:cs="Times New Roman"/>
          <w:szCs w:val="24"/>
        </w:rPr>
        <w:t xml:space="preserve">The sample was confirmed as IUP </w:t>
      </w:r>
      <w:r w:rsidR="00D14A39" w:rsidRPr="00355FAB">
        <w:rPr>
          <w:rFonts w:cs="Times New Roman"/>
          <w:szCs w:val="24"/>
        </w:rPr>
        <w:t xml:space="preserve">compound </w:t>
      </w:r>
      <w:r w:rsidR="004C54E7" w:rsidRPr="00355FAB">
        <w:rPr>
          <w:rFonts w:cs="Times New Roman"/>
          <w:szCs w:val="24"/>
        </w:rPr>
        <w:t>with high purity</w:t>
      </w:r>
      <w:r w:rsidR="009048C4" w:rsidRPr="00355FAB">
        <w:rPr>
          <w:rFonts w:cs="Times New Roman"/>
          <w:szCs w:val="24"/>
        </w:rPr>
        <w:t>.</w:t>
      </w:r>
    </w:p>
    <w:p w14:paraId="39156FAD" w14:textId="0F2DCC76" w:rsidR="00884E94" w:rsidRPr="00355FAB" w:rsidRDefault="00C01F6A" w:rsidP="004C54E7">
      <w:pPr>
        <w:ind w:firstLine="440"/>
        <w:rPr>
          <w:rFonts w:cs="Times New Roman"/>
          <w:szCs w:val="24"/>
          <w:lang w:val="pt-BR"/>
        </w:rPr>
      </w:pPr>
      <w:r w:rsidRPr="00355FAB">
        <w:rPr>
          <w:rFonts w:cs="Times New Roman"/>
          <w:szCs w:val="24"/>
        </w:rPr>
        <w:t>1-(2-(1H-Imidazol-4-yl)ethyl)-3-phenethylurea</w:t>
      </w:r>
      <w:r w:rsidR="00657051" w:rsidRPr="00355FAB">
        <w:rPr>
          <w:rFonts w:cs="Times New Roman"/>
          <w:szCs w:val="24"/>
        </w:rPr>
        <w:t xml:space="preserve">, </w:t>
      </w:r>
      <w:r w:rsidR="00884E94" w:rsidRPr="00355FAB">
        <w:rPr>
          <w:rFonts w:cs="Times New Roman"/>
          <w:szCs w:val="24"/>
          <w:vertAlign w:val="superscript"/>
          <w:lang w:val="pt-BR"/>
        </w:rPr>
        <w:t>1</w:t>
      </w:r>
      <w:r w:rsidR="00884E94" w:rsidRPr="00355FAB">
        <w:rPr>
          <w:rFonts w:cs="Times New Roman"/>
          <w:szCs w:val="24"/>
          <w:lang w:val="pt-BR"/>
        </w:rPr>
        <w:t>H NMR (400 MHz, DMSO-</w:t>
      </w:r>
      <w:r w:rsidR="00884E94" w:rsidRPr="00355FAB">
        <w:rPr>
          <w:rFonts w:cs="Times New Roman"/>
          <w:i/>
          <w:iCs/>
          <w:szCs w:val="24"/>
          <w:lang w:val="pt-BR"/>
        </w:rPr>
        <w:t>d</w:t>
      </w:r>
      <w:r w:rsidR="00884E94" w:rsidRPr="00355FAB">
        <w:rPr>
          <w:rFonts w:cs="Times New Roman"/>
          <w:szCs w:val="24"/>
          <w:vertAlign w:val="subscript"/>
          <w:lang w:val="pt-BR"/>
        </w:rPr>
        <w:t>6</w:t>
      </w:r>
      <w:r w:rsidR="00884E94" w:rsidRPr="00355FAB">
        <w:rPr>
          <w:rFonts w:cs="Times New Roman"/>
          <w:szCs w:val="24"/>
          <w:lang w:val="pt-BR"/>
        </w:rPr>
        <w:t xml:space="preserve">) δ 7.52 (s, 2H), 7.28 (t, </w:t>
      </w:r>
      <w:r w:rsidR="00884E94" w:rsidRPr="00355FAB">
        <w:rPr>
          <w:rFonts w:cs="Times New Roman"/>
          <w:i/>
          <w:iCs/>
          <w:szCs w:val="24"/>
          <w:lang w:val="pt-BR"/>
        </w:rPr>
        <w:t>J</w:t>
      </w:r>
      <w:r w:rsidR="00884E94" w:rsidRPr="00355FAB">
        <w:rPr>
          <w:rFonts w:cs="Times New Roman"/>
          <w:szCs w:val="24"/>
          <w:lang w:val="pt-BR"/>
        </w:rPr>
        <w:t xml:space="preserve"> = 7.6 Hz, 5H), 7.19 (d, </w:t>
      </w:r>
      <w:r w:rsidR="00884E94" w:rsidRPr="00355FAB">
        <w:rPr>
          <w:rFonts w:cs="Times New Roman"/>
          <w:i/>
          <w:iCs/>
          <w:szCs w:val="24"/>
          <w:lang w:val="pt-BR"/>
        </w:rPr>
        <w:t>J</w:t>
      </w:r>
      <w:r w:rsidR="00884E94" w:rsidRPr="00355FAB">
        <w:rPr>
          <w:rFonts w:cs="Times New Roman"/>
          <w:szCs w:val="24"/>
          <w:lang w:val="pt-BR"/>
        </w:rPr>
        <w:t xml:space="preserve"> = 7.3 Hz, 8H), 6.77 (s, 2H), 5.93 (q, </w:t>
      </w:r>
      <w:r w:rsidR="00884E94" w:rsidRPr="00355FAB">
        <w:rPr>
          <w:rFonts w:cs="Times New Roman"/>
          <w:i/>
          <w:iCs/>
          <w:szCs w:val="24"/>
          <w:lang w:val="pt-BR"/>
        </w:rPr>
        <w:t>J</w:t>
      </w:r>
      <w:r w:rsidR="00884E94" w:rsidRPr="00355FAB">
        <w:rPr>
          <w:rFonts w:cs="Times New Roman"/>
          <w:szCs w:val="24"/>
          <w:lang w:val="pt-BR"/>
        </w:rPr>
        <w:t xml:space="preserve"> = 6.2 Hz, 5H), 2.67 (t, </w:t>
      </w:r>
      <w:r w:rsidR="00884E94" w:rsidRPr="00355FAB">
        <w:rPr>
          <w:rFonts w:cs="Times New Roman"/>
          <w:i/>
          <w:iCs/>
          <w:szCs w:val="24"/>
          <w:lang w:val="pt-BR"/>
        </w:rPr>
        <w:t>J</w:t>
      </w:r>
      <w:r w:rsidR="00884E94" w:rsidRPr="00355FAB">
        <w:rPr>
          <w:rFonts w:cs="Times New Roman"/>
          <w:szCs w:val="24"/>
          <w:lang w:val="pt-BR"/>
        </w:rPr>
        <w:t xml:space="preserve"> = 7.3 Hz, 5H), 2.59 (t, </w:t>
      </w:r>
      <w:r w:rsidR="00884E94" w:rsidRPr="00355FAB">
        <w:rPr>
          <w:rFonts w:cs="Times New Roman"/>
          <w:i/>
          <w:iCs/>
          <w:szCs w:val="24"/>
          <w:lang w:val="pt-BR"/>
        </w:rPr>
        <w:t>J</w:t>
      </w:r>
      <w:r w:rsidR="00884E94" w:rsidRPr="00355FAB">
        <w:rPr>
          <w:rFonts w:cs="Times New Roman"/>
          <w:szCs w:val="24"/>
          <w:lang w:val="pt-BR"/>
        </w:rPr>
        <w:t xml:space="preserve"> = 7.1 Hz, 5H).</w:t>
      </w:r>
    </w:p>
    <w:p w14:paraId="227C30CA" w14:textId="77777777" w:rsidR="009048C4" w:rsidRPr="00355FAB" w:rsidRDefault="00C01F6A" w:rsidP="00D63617">
      <w:pPr>
        <w:pStyle w:val="a7"/>
        <w:ind w:firstLine="440"/>
        <w:rPr>
          <w:noProof/>
          <w:szCs w:val="24"/>
          <w:lang w:val="pt-BR"/>
        </w:rPr>
      </w:pPr>
      <w:r w:rsidRPr="00355FAB">
        <w:rPr>
          <w:szCs w:val="24"/>
          <w:lang w:val="pt-BR"/>
        </w:rPr>
        <w:t>1-(2-(1H-Imidazol-4-yl)ethyl)-3-phenethylurea</w:t>
      </w:r>
      <w:r w:rsidR="00657051" w:rsidRPr="00355FAB">
        <w:rPr>
          <w:szCs w:val="24"/>
          <w:lang w:val="pt-BR"/>
        </w:rPr>
        <w:t xml:space="preserve">, </w:t>
      </w:r>
      <w:r w:rsidR="00884E94" w:rsidRPr="00355FAB">
        <w:rPr>
          <w:szCs w:val="24"/>
          <w:vertAlign w:val="superscript"/>
          <w:lang w:val="pt-BR"/>
        </w:rPr>
        <w:t>13</w:t>
      </w:r>
      <w:r w:rsidR="00884E94" w:rsidRPr="00355FAB">
        <w:rPr>
          <w:szCs w:val="24"/>
          <w:lang w:val="pt-BR"/>
        </w:rPr>
        <w:t>C NMR (151 MHz, DMSO-</w:t>
      </w:r>
      <w:r w:rsidR="00884E94" w:rsidRPr="00355FAB">
        <w:rPr>
          <w:i/>
          <w:iCs/>
          <w:szCs w:val="24"/>
          <w:lang w:val="pt-BR"/>
        </w:rPr>
        <w:t>d</w:t>
      </w:r>
      <w:r w:rsidR="00884E94" w:rsidRPr="00355FAB">
        <w:rPr>
          <w:szCs w:val="24"/>
          <w:vertAlign w:val="subscript"/>
          <w:lang w:val="pt-BR"/>
        </w:rPr>
        <w:t>6</w:t>
      </w:r>
      <w:r w:rsidR="00884E94" w:rsidRPr="00355FAB">
        <w:rPr>
          <w:szCs w:val="24"/>
          <w:lang w:val="pt-BR"/>
        </w:rPr>
        <w:t xml:space="preserve">) </w:t>
      </w:r>
      <w:r w:rsidR="00884E94" w:rsidRPr="00355FAB">
        <w:rPr>
          <w:szCs w:val="24"/>
          <w:lang w:val="el-GR"/>
        </w:rPr>
        <w:t>δ 157.95, 139.74, 134.53, 128.61, 128.24, 125.91, 40.92, 36.16.</w:t>
      </w:r>
      <w:r w:rsidR="00842D36" w:rsidRPr="00355FAB">
        <w:rPr>
          <w:noProof/>
          <w:szCs w:val="24"/>
          <w:lang w:val="pt-BR"/>
        </w:rPr>
        <w:t xml:space="preserve"> </w:t>
      </w:r>
    </w:p>
    <w:p w14:paraId="56F36868" w14:textId="1A67FDB1" w:rsidR="00842D36" w:rsidRPr="00355FAB" w:rsidRDefault="00C7053A" w:rsidP="006A3003">
      <w:pPr>
        <w:pStyle w:val="a5"/>
        <w:rPr>
          <w:rFonts w:cs="Times New Roman"/>
          <w:szCs w:val="24"/>
        </w:rPr>
      </w:pPr>
      <w:r w:rsidRPr="00355FAB">
        <w:rPr>
          <w:rFonts w:cs="Times New Roman"/>
          <w:szCs w:val="24"/>
        </w:rPr>
        <w:drawing>
          <wp:inline distT="0" distB="0" distL="0" distR="0" wp14:anchorId="72B9779A" wp14:editId="26773C81">
            <wp:extent cx="4320000" cy="3015054"/>
            <wp:effectExtent l="0" t="0" r="444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20000" cy="3015054"/>
                    </a:xfrm>
                    <a:prstGeom prst="rect">
                      <a:avLst/>
                    </a:prstGeom>
                    <a:noFill/>
                    <a:ln>
                      <a:noFill/>
                    </a:ln>
                  </pic:spPr>
                </pic:pic>
              </a:graphicData>
            </a:graphic>
          </wp:inline>
        </w:drawing>
      </w:r>
    </w:p>
    <w:p w14:paraId="70459EC6" w14:textId="2B395093" w:rsidR="008D1320" w:rsidRPr="00355FAB" w:rsidRDefault="001A6229" w:rsidP="006A3003">
      <w:pPr>
        <w:pStyle w:val="a5"/>
        <w:rPr>
          <w:rFonts w:cs="Times New Roman"/>
          <w:szCs w:val="24"/>
        </w:rPr>
      </w:pPr>
      <w:r w:rsidRPr="00355FAB">
        <w:rPr>
          <w:rFonts w:cs="Times New Roman"/>
          <w:szCs w:val="24"/>
        </w:rPr>
        <w:t xml:space="preserve">Supplementary Fig. </w:t>
      </w:r>
      <w:r w:rsidR="008D1320" w:rsidRPr="00355FAB">
        <w:rPr>
          <w:rFonts w:cs="Times New Roman"/>
          <w:szCs w:val="24"/>
        </w:rPr>
        <w:t xml:space="preserve">1 </w:t>
      </w:r>
      <w:r w:rsidR="008D1320" w:rsidRPr="00355FAB">
        <w:rPr>
          <w:rFonts w:cs="Times New Roman"/>
          <w:szCs w:val="24"/>
          <w:vertAlign w:val="superscript"/>
        </w:rPr>
        <w:t>1</w:t>
      </w:r>
      <w:r w:rsidR="008D1320" w:rsidRPr="00355FAB">
        <w:rPr>
          <w:rFonts w:cs="Times New Roman"/>
          <w:szCs w:val="24"/>
        </w:rPr>
        <w:t xml:space="preserve">H NMR spectrum of </w:t>
      </w:r>
      <w:r w:rsidR="00657051" w:rsidRPr="00355FAB">
        <w:rPr>
          <w:rFonts w:cs="Times New Roman"/>
          <w:szCs w:val="24"/>
        </w:rPr>
        <w:t xml:space="preserve">the </w:t>
      </w:r>
      <w:r w:rsidR="008D1320" w:rsidRPr="00355FAB">
        <w:rPr>
          <w:rFonts w:cs="Times New Roman"/>
          <w:szCs w:val="24"/>
        </w:rPr>
        <w:t>IUP</w:t>
      </w:r>
      <w:r w:rsidR="00657051" w:rsidRPr="00355FAB">
        <w:rPr>
          <w:rFonts w:cs="Times New Roman"/>
          <w:szCs w:val="24"/>
        </w:rPr>
        <w:t xml:space="preserve"> compound</w:t>
      </w:r>
      <w:r w:rsidR="008D1320" w:rsidRPr="00355FAB">
        <w:rPr>
          <w:rFonts w:cs="Times New Roman"/>
          <w:szCs w:val="24"/>
        </w:rPr>
        <w:t>.</w:t>
      </w:r>
    </w:p>
    <w:p w14:paraId="23AF4BEC" w14:textId="77777777" w:rsidR="00325D05" w:rsidRPr="00355FAB" w:rsidRDefault="00325D05" w:rsidP="00325D05">
      <w:pPr>
        <w:ind w:firstLine="440"/>
        <w:rPr>
          <w:rFonts w:cs="Times New Roman"/>
          <w:szCs w:val="24"/>
          <w:lang w:val="pt-BR"/>
        </w:rPr>
      </w:pPr>
    </w:p>
    <w:p w14:paraId="30487C86" w14:textId="4C73BA0F" w:rsidR="00884E94" w:rsidRPr="00355FAB" w:rsidRDefault="004F7ECF" w:rsidP="006A3003">
      <w:pPr>
        <w:pStyle w:val="a5"/>
        <w:rPr>
          <w:rFonts w:cs="Times New Roman"/>
          <w:szCs w:val="24"/>
        </w:rPr>
      </w:pPr>
      <w:r w:rsidRPr="00355FAB">
        <w:rPr>
          <w:rFonts w:cs="Times New Roman"/>
          <w:szCs w:val="24"/>
        </w:rPr>
        <w:lastRenderedPageBreak/>
        <w:drawing>
          <wp:inline distT="0" distB="0" distL="0" distR="0" wp14:anchorId="4A504B0F" wp14:editId="18C2F481">
            <wp:extent cx="4320000" cy="3084228"/>
            <wp:effectExtent l="0" t="0" r="4445" b="19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20000" cy="3084228"/>
                    </a:xfrm>
                    <a:prstGeom prst="rect">
                      <a:avLst/>
                    </a:prstGeom>
                    <a:noFill/>
                    <a:ln>
                      <a:noFill/>
                    </a:ln>
                  </pic:spPr>
                </pic:pic>
              </a:graphicData>
            </a:graphic>
          </wp:inline>
        </w:drawing>
      </w:r>
    </w:p>
    <w:p w14:paraId="625A2B4B" w14:textId="58260ECE" w:rsidR="008D1320" w:rsidRPr="00355FAB" w:rsidRDefault="00201A1D" w:rsidP="006A3003">
      <w:pPr>
        <w:pStyle w:val="a5"/>
        <w:rPr>
          <w:rFonts w:cs="Times New Roman"/>
          <w:szCs w:val="24"/>
        </w:rPr>
      </w:pPr>
      <w:r w:rsidRPr="00355FAB">
        <w:rPr>
          <w:rFonts w:cs="Times New Roman"/>
          <w:szCs w:val="24"/>
        </w:rPr>
        <w:t xml:space="preserve">Supplementary Fig. </w:t>
      </w:r>
      <w:r w:rsidR="00896DCC" w:rsidRPr="00355FAB">
        <w:rPr>
          <w:rFonts w:cs="Times New Roman"/>
          <w:szCs w:val="24"/>
        </w:rPr>
        <w:t>2</w:t>
      </w:r>
      <w:r w:rsidR="008D1320" w:rsidRPr="00355FAB">
        <w:rPr>
          <w:rFonts w:cs="Times New Roman"/>
          <w:szCs w:val="24"/>
        </w:rPr>
        <w:t xml:space="preserve"> </w:t>
      </w:r>
      <w:r w:rsidR="008D1320" w:rsidRPr="00355FAB">
        <w:rPr>
          <w:rFonts w:cs="Times New Roman"/>
          <w:szCs w:val="24"/>
          <w:vertAlign w:val="superscript"/>
        </w:rPr>
        <w:t>13</w:t>
      </w:r>
      <w:r w:rsidR="008D1320" w:rsidRPr="00355FAB">
        <w:rPr>
          <w:rFonts w:cs="Times New Roman"/>
          <w:szCs w:val="24"/>
        </w:rPr>
        <w:t>C NMR spectrum of</w:t>
      </w:r>
      <w:r w:rsidR="00627498" w:rsidRPr="00355FAB">
        <w:rPr>
          <w:rFonts w:cs="Times New Roman"/>
          <w:szCs w:val="24"/>
        </w:rPr>
        <w:t xml:space="preserve"> IUP compound</w:t>
      </w:r>
      <w:r w:rsidR="008D1320" w:rsidRPr="00355FAB">
        <w:rPr>
          <w:rFonts w:cs="Times New Roman"/>
          <w:szCs w:val="24"/>
        </w:rPr>
        <w:t>.</w:t>
      </w:r>
    </w:p>
    <w:p w14:paraId="67DDEB88" w14:textId="0D182627" w:rsidR="00884E94" w:rsidRPr="00355FAB" w:rsidRDefault="006977AF" w:rsidP="00BE41B2">
      <w:pPr>
        <w:pStyle w:val="2"/>
      </w:pPr>
      <w:r w:rsidRPr="00355FAB">
        <w:t>Single crystal X-ray diffraction</w:t>
      </w:r>
      <w:r w:rsidR="00884E94" w:rsidRPr="00355FAB">
        <w:t>（</w:t>
      </w:r>
      <w:r w:rsidR="00884E94" w:rsidRPr="00355FAB">
        <w:t>SC-XRD</w:t>
      </w:r>
      <w:r w:rsidR="00884E94" w:rsidRPr="00355FAB">
        <w:t>）</w:t>
      </w:r>
    </w:p>
    <w:p w14:paraId="204AB62B" w14:textId="04E361CB" w:rsidR="00884E94" w:rsidRPr="00355FAB" w:rsidRDefault="00BD2B60" w:rsidP="00D63617">
      <w:pPr>
        <w:pStyle w:val="a7"/>
        <w:ind w:firstLine="440"/>
        <w:rPr>
          <w:szCs w:val="24"/>
        </w:rPr>
      </w:pPr>
      <w:r w:rsidRPr="00355FAB">
        <w:rPr>
          <w:szCs w:val="24"/>
        </w:rPr>
        <w:t xml:space="preserve">The crystals of IUP compounds were obtained via the liquid phase diffusion method in two distinct systems: an ethanol-hexane system and an ethanol-water system. These crystals were then utilized for single-crystal X-ray diffraction. </w:t>
      </w:r>
      <w:r w:rsidR="00884E94" w:rsidRPr="00355FAB">
        <w:rPr>
          <w:szCs w:val="24"/>
        </w:rPr>
        <w:t xml:space="preserve">A suitable crystal was selected and subjected to diffraction analysis on a Bruker D8 venture diffractometer with Cu Kα radiation (λ = 1.5418 Å). The crystal was kept at 293 K during data collection. Using Olex2 </w:t>
      </w:r>
      <w:r w:rsidR="00884E94" w:rsidRPr="00355FAB">
        <w:rPr>
          <w:szCs w:val="24"/>
        </w:rPr>
        <w:fldChar w:fldCharType="begin"/>
      </w:r>
      <w:r w:rsidR="001626CE">
        <w:rPr>
          <w:szCs w:val="24"/>
        </w:rPr>
        <w:instrText xml:space="preserve"> ADDIN ZOTERO_ITEM CSL_CITATION {"citationID":"ao5s2s918r","properties":{"formattedCitation":"\\super 1\\nosupersub{}","plainCitation":"1","noteIndex":0},"citationItems":[{"id":8374,"uris":["http://zotero.org/users/9435534/items/5LF63VLQ"],"itemData":{"id":8374,"type":"article-journal","abstract":"New software, OLEX2, has been developed for the determination, visualization and analysis of molecular crystal structures. The software has a portable mouse-driven workflow-oriented and fully comprehensive graphical user interface for structure solution, refinement and report generation, as well as novel tools for structure analysis. OLEX2 seamlessly links all aspects of the structure solution, refinement and publication process and presents them in a single workflow-driven package, with the ultimate goal of producing an application which will be useful to both chemists and crystallographers.","container-title":"Journal of Applied Crystallography","DOI":"10.1107/S0021889808042726","ISSN":"0021-8898","issue":"2","journalAbbreviation":"J. Appl. Crystallogr.","language":"zh_CN","note":"publisher: International Union of Crystallography\nJCR</w:instrText>
      </w:r>
      <w:r w:rsidR="001626CE">
        <w:rPr>
          <w:rFonts w:ascii="宋体" w:eastAsia="宋体" w:hAnsi="宋体" w:cs="宋体" w:hint="eastAsia"/>
          <w:szCs w:val="24"/>
        </w:rPr>
        <w:instrText>分区</w:instrText>
      </w:r>
      <w:r w:rsidR="001626CE">
        <w:rPr>
          <w:szCs w:val="24"/>
        </w:rPr>
        <w:instrText>: Q1\n</w:instrText>
      </w:r>
      <w:r w:rsidR="001626CE">
        <w:rPr>
          <w:rFonts w:ascii="宋体" w:eastAsia="宋体" w:hAnsi="宋体" w:cs="宋体" w:hint="eastAsia"/>
          <w:szCs w:val="24"/>
        </w:rPr>
        <w:instrText>中科院分区升级版</w:instrText>
      </w:r>
      <w:r w:rsidR="001626CE">
        <w:rPr>
          <w:szCs w:val="24"/>
        </w:rPr>
        <w:instrText xml:space="preserve">: </w:instrText>
      </w:r>
      <w:r w:rsidR="001626CE">
        <w:rPr>
          <w:rFonts w:ascii="宋体" w:eastAsia="宋体" w:hAnsi="宋体" w:cs="宋体" w:hint="eastAsia"/>
          <w:szCs w:val="24"/>
        </w:rPr>
        <w:instrText>材料科学</w:instrText>
      </w:r>
      <w:r w:rsidR="001626CE">
        <w:rPr>
          <w:szCs w:val="24"/>
        </w:rPr>
        <w:instrText>3</w:instrText>
      </w:r>
      <w:r w:rsidR="001626CE">
        <w:rPr>
          <w:rFonts w:ascii="宋体" w:eastAsia="宋体" w:hAnsi="宋体" w:cs="宋体" w:hint="eastAsia"/>
          <w:szCs w:val="24"/>
        </w:rPr>
        <w:instrText>区</w:instrText>
      </w:r>
      <w:r w:rsidR="001626CE">
        <w:rPr>
          <w:szCs w:val="24"/>
        </w:rPr>
        <w:instrText>\n</w:instrText>
      </w:r>
      <w:r w:rsidR="001626CE">
        <w:rPr>
          <w:rFonts w:ascii="宋体" w:eastAsia="宋体" w:hAnsi="宋体" w:cs="宋体" w:hint="eastAsia"/>
          <w:szCs w:val="24"/>
        </w:rPr>
        <w:instrText>影响因子</w:instrText>
      </w:r>
      <w:r w:rsidR="001626CE">
        <w:rPr>
          <w:szCs w:val="24"/>
        </w:rPr>
        <w:instrText xml:space="preserve">: 5.2","page":"339-341","source":"journals.iucr.org","title":"OLEX2: a complete structure solution, refinement and analysis program","title-short":"OLEX2","volume":"42","author":[{"family":"Dolomanov","given":"O. V."},{"family":"Bourhis","given":"L. J."},{"family":"Gildea","given":"R. J."},{"family":"Howard","given":"J. a. K."},{"family":"Puschmann","given":"H."}],"issued":{"date-parts":[["2009",4,1]]}}}],"schema":"https://github.com/citation-style-language/schema/raw/master/csl-citation.json"} </w:instrText>
      </w:r>
      <w:r w:rsidR="00884E94" w:rsidRPr="00355FAB">
        <w:rPr>
          <w:szCs w:val="24"/>
        </w:rPr>
        <w:fldChar w:fldCharType="separate"/>
      </w:r>
      <w:r w:rsidR="00220440" w:rsidRPr="00355FAB">
        <w:rPr>
          <w:kern w:val="0"/>
          <w:szCs w:val="24"/>
          <w:vertAlign w:val="superscript"/>
        </w:rPr>
        <w:t>1</w:t>
      </w:r>
      <w:r w:rsidR="00884E94" w:rsidRPr="00355FAB">
        <w:rPr>
          <w:szCs w:val="24"/>
        </w:rPr>
        <w:fldChar w:fldCharType="end"/>
      </w:r>
      <w:r w:rsidR="00884E94" w:rsidRPr="00355FAB">
        <w:rPr>
          <w:szCs w:val="24"/>
        </w:rPr>
        <w:t xml:space="preserve">, the structure was solved with the SHELXT </w:t>
      </w:r>
      <w:r w:rsidR="00884E94" w:rsidRPr="00355FAB">
        <w:rPr>
          <w:szCs w:val="24"/>
        </w:rPr>
        <w:fldChar w:fldCharType="begin"/>
      </w:r>
      <w:r w:rsidR="001626CE">
        <w:rPr>
          <w:szCs w:val="24"/>
        </w:rPr>
        <w:instrText xml:space="preserve"> ADDIN ZOTERO_ITEM CSL_CITATION {"citationID":"a2i30s3e9js","properties":{"formattedCitation":"\\super 2\\nosupersub{}","plainCitation":"2","noteIndex":0},"citationItems":[{"id":8375,"uris":["http://zotero.org/users/9435534/items/DWRMGWQY"],"itemData":{"id":8375,"type":"article-journal","abstract":"One of the remaining challenges in single-crystal structure refinement is the proper description of disorder in crystal structures. This paper describes a computer program that performs semi-automatic modelling of disordered moieties in SHELXL [Sheldrick (2015). Acta Cryst. C71, 3–8.]. The new program contains a database that includes molecular fragments and their corresponding stereochemical restraints, and a placement procedure to place these fragments on the desired position in the unit cell. The program is also suitable for speeding up model building of well ordered crystal structures.","container-title":"Journal of Applied Crystallography","DOI":"10.1107/S1600576715005580","ISSN":"1600-5767","issue":"3","journalAbbreviation":"J. Appl. Crystallogr.","language":"zh_CN","note":"publisher: International Union of Crystallography\nJCR</w:instrText>
      </w:r>
      <w:r w:rsidR="001626CE">
        <w:rPr>
          <w:rFonts w:ascii="宋体" w:eastAsia="宋体" w:hAnsi="宋体" w:cs="宋体" w:hint="eastAsia"/>
          <w:szCs w:val="24"/>
        </w:rPr>
        <w:instrText>分区</w:instrText>
      </w:r>
      <w:r w:rsidR="001626CE">
        <w:rPr>
          <w:szCs w:val="24"/>
        </w:rPr>
        <w:instrText>: Q1\n</w:instrText>
      </w:r>
      <w:r w:rsidR="001626CE">
        <w:rPr>
          <w:rFonts w:ascii="宋体" w:eastAsia="宋体" w:hAnsi="宋体" w:cs="宋体" w:hint="eastAsia"/>
          <w:szCs w:val="24"/>
        </w:rPr>
        <w:instrText>中科院分区升级版</w:instrText>
      </w:r>
      <w:r w:rsidR="001626CE">
        <w:rPr>
          <w:szCs w:val="24"/>
        </w:rPr>
        <w:instrText xml:space="preserve">: </w:instrText>
      </w:r>
      <w:r w:rsidR="001626CE">
        <w:rPr>
          <w:rFonts w:ascii="宋体" w:eastAsia="宋体" w:hAnsi="宋体" w:cs="宋体" w:hint="eastAsia"/>
          <w:szCs w:val="24"/>
        </w:rPr>
        <w:instrText>材料科学</w:instrText>
      </w:r>
      <w:r w:rsidR="001626CE">
        <w:rPr>
          <w:szCs w:val="24"/>
        </w:rPr>
        <w:instrText>3</w:instrText>
      </w:r>
      <w:r w:rsidR="001626CE">
        <w:rPr>
          <w:rFonts w:ascii="宋体" w:eastAsia="宋体" w:hAnsi="宋体" w:cs="宋体" w:hint="eastAsia"/>
          <w:szCs w:val="24"/>
        </w:rPr>
        <w:instrText>区</w:instrText>
      </w:r>
      <w:r w:rsidR="001626CE">
        <w:rPr>
          <w:szCs w:val="24"/>
        </w:rPr>
        <w:instrText>\n</w:instrText>
      </w:r>
      <w:r w:rsidR="001626CE">
        <w:rPr>
          <w:rFonts w:ascii="宋体" w:eastAsia="宋体" w:hAnsi="宋体" w:cs="宋体" w:hint="eastAsia"/>
          <w:szCs w:val="24"/>
        </w:rPr>
        <w:instrText>影响因子</w:instrText>
      </w:r>
      <w:r w:rsidR="001626CE">
        <w:rPr>
          <w:szCs w:val="24"/>
        </w:rPr>
        <w:instrText xml:space="preserve">: 5.2","page":"933-938","source":"journals.iucr.org","title":"DSR: enhanced modelling and refinement of disordered structures with SHELXL","title-short":"SHELXT1","volume":"48","author":[{"family":"Kratzert","given":"D."},{"family":"Holstein","given":"J. J."},{"family":"Krossing","given":"I."}],"issued":{"date-parts":[["2015",6,1]]}}}],"schema":"https://github.com/citation-style-language/schema/raw/master/csl-citation.json"} </w:instrText>
      </w:r>
      <w:r w:rsidR="00884E94" w:rsidRPr="00355FAB">
        <w:rPr>
          <w:szCs w:val="24"/>
        </w:rPr>
        <w:fldChar w:fldCharType="separate"/>
      </w:r>
      <w:r w:rsidR="00220440" w:rsidRPr="00355FAB">
        <w:rPr>
          <w:kern w:val="0"/>
          <w:szCs w:val="24"/>
          <w:vertAlign w:val="superscript"/>
        </w:rPr>
        <w:t>2</w:t>
      </w:r>
      <w:r w:rsidR="00884E94" w:rsidRPr="00355FAB">
        <w:rPr>
          <w:szCs w:val="24"/>
        </w:rPr>
        <w:fldChar w:fldCharType="end"/>
      </w:r>
      <w:r w:rsidR="00884E94" w:rsidRPr="00355FAB">
        <w:rPr>
          <w:szCs w:val="24"/>
        </w:rPr>
        <w:t xml:space="preserve"> structure solution program using Intrinsic Phasing and refined with the SHELXL </w:t>
      </w:r>
      <w:r w:rsidR="00884E94" w:rsidRPr="00355FAB">
        <w:rPr>
          <w:szCs w:val="24"/>
        </w:rPr>
        <w:fldChar w:fldCharType="begin"/>
      </w:r>
      <w:r w:rsidR="001626CE">
        <w:rPr>
          <w:szCs w:val="24"/>
        </w:rPr>
        <w:instrText xml:space="preserve"> ADDIN ZOTERO_ITEM CSL_CITATION {"citationID":"a2qe15mgknt","properties":{"formattedCitation":"\\super 3\\nosupersub{}","plainCitation":"3","noteIndex":0},"citationItems":[{"id":8377,"uris":["http://zotero.org/users/9435534/items/FF8NLD6K"],"itemData":{"id":8377,"type":"article-journal","abstract":"The new computer program SHELXT employs a novel dual-space algorithm to solve the phase problem for single-crystal reflection data expanded to the space group P1. Missing data are taken into account and the resolution extended if necessary. All space groups in the specified Laue group are tested to find which are consistent with the P1 phases. After applying the resulting origin shifts and space-group symmetry, the solutions are subject to further dual-space recycling followed by a peak search and summation of the electron density around each peak. Elements are assigned to give the best fit to the integrated peak densities and if necessary additional elements are considered. An isotropic refinement is followed for non-centrosymmetric space groups by the calculation of a Flack parameter and, if appropriate, inversion of the structure. The structure is assembled to maximize its connectivity and centred optimally in the unit cell. SHELXT has already solved many thousand structures with a high success rate, and is optimized for multiprocessor computers. It is, however, unsuitable for severely disordered and twinned structures because it is based on the assumption that the structure consists of atoms.","container-title":"Acta Crystallographica Section A: Foundations and Advances","DOI":"10.1107/S2053273314026370","ISSN":"2053-2733","issue":"1","journalAbbreviation":"Acta Crystallogr. Sect. A: Found. Adv.","language":"zh_CN","note":"publisher: International Union of Crystallography","page":"3-8","source":"journals.iucr.org","title":"SHELXT – Integrated space-group and crystal-structure determination","title-short":"SHELXT2","volume":"71","author":[{"family":"Sheldrick","given":"G. M."}],"issued":{"date-parts":[["2015",1,1]]}}}],"schema":"https://github.com/citation-style-language/schema/raw/master/csl-citation.json"} </w:instrText>
      </w:r>
      <w:r w:rsidR="00884E94" w:rsidRPr="00355FAB">
        <w:rPr>
          <w:szCs w:val="24"/>
        </w:rPr>
        <w:fldChar w:fldCharType="separate"/>
      </w:r>
      <w:r w:rsidR="00220440" w:rsidRPr="00355FAB">
        <w:rPr>
          <w:kern w:val="0"/>
          <w:szCs w:val="24"/>
          <w:vertAlign w:val="superscript"/>
        </w:rPr>
        <w:t>3</w:t>
      </w:r>
      <w:r w:rsidR="00884E94" w:rsidRPr="00355FAB">
        <w:rPr>
          <w:szCs w:val="24"/>
        </w:rPr>
        <w:fldChar w:fldCharType="end"/>
      </w:r>
      <w:r w:rsidR="00884E94" w:rsidRPr="00355FAB">
        <w:rPr>
          <w:szCs w:val="24"/>
        </w:rPr>
        <w:t xml:space="preserve"> refinement package using Least Squares minimi</w:t>
      </w:r>
      <w:r w:rsidR="001A260C" w:rsidRPr="00355FAB">
        <w:rPr>
          <w:szCs w:val="24"/>
        </w:rPr>
        <w:t>z</w:t>
      </w:r>
      <w:r w:rsidR="00884E94" w:rsidRPr="00355FAB">
        <w:rPr>
          <w:szCs w:val="24"/>
        </w:rPr>
        <w:t>ation.</w:t>
      </w:r>
    </w:p>
    <w:p w14:paraId="6D3B5FA4" w14:textId="6D7144EF" w:rsidR="00884E94" w:rsidRPr="00355FAB" w:rsidRDefault="008A7B75" w:rsidP="00D63617">
      <w:pPr>
        <w:pStyle w:val="a7"/>
        <w:ind w:firstLine="440"/>
        <w:rPr>
          <w:szCs w:val="24"/>
        </w:rPr>
      </w:pPr>
      <w:r w:rsidRPr="00355FAB">
        <w:rPr>
          <w:szCs w:val="24"/>
        </w:rPr>
        <w:t xml:space="preserve">The single crystal X-ray diffraction results </w:t>
      </w:r>
      <w:r w:rsidR="00C42523" w:rsidRPr="00355FAB">
        <w:rPr>
          <w:szCs w:val="24"/>
        </w:rPr>
        <w:t>showed</w:t>
      </w:r>
      <w:r w:rsidRPr="00355FAB">
        <w:rPr>
          <w:szCs w:val="24"/>
        </w:rPr>
        <w:t xml:space="preserve"> that the AWC crystal structure is an I-quartet structure. </w:t>
      </w:r>
      <w:r w:rsidR="00884E94" w:rsidRPr="00355FAB">
        <w:rPr>
          <w:szCs w:val="24"/>
        </w:rPr>
        <w:t xml:space="preserve">All atomic displacement ellipsoids seem to fit well. Except for the IUP molecules, water molecules are present in the crystal structure. </w:t>
      </w:r>
      <w:r w:rsidR="00471B59" w:rsidRPr="00355FAB">
        <w:rPr>
          <w:szCs w:val="24"/>
        </w:rPr>
        <w:t xml:space="preserve">The water molecules in </w:t>
      </w:r>
      <w:r w:rsidR="003E3177" w:rsidRPr="00355FAB">
        <w:rPr>
          <w:szCs w:val="24"/>
        </w:rPr>
        <w:t>AWC crystal</w:t>
      </w:r>
      <w:r w:rsidR="00471B59" w:rsidRPr="00355FAB">
        <w:rPr>
          <w:szCs w:val="24"/>
        </w:rPr>
        <w:t xml:space="preserve"> form strong H-bonds with imidazole nitrogen atoms. One 100 % occupancy H atom is bonded to imidazole N, while the other H atom is 50 % disordered over two positions</w:t>
      </w:r>
      <w:r w:rsidR="004B1957" w:rsidRPr="00355FAB">
        <w:rPr>
          <w:szCs w:val="24"/>
        </w:rPr>
        <w:t xml:space="preserve"> </w:t>
      </w:r>
      <w:r w:rsidR="004B1957" w:rsidRPr="00355FAB">
        <w:rPr>
          <w:kern w:val="0"/>
          <w:szCs w:val="24"/>
        </w:rPr>
        <w:t>(</w:t>
      </w:r>
      <w:r w:rsidR="008818F3" w:rsidRPr="00355FAB">
        <w:rPr>
          <w:kern w:val="0"/>
          <w:szCs w:val="24"/>
        </w:rPr>
        <w:t>Supplementary Fig.</w:t>
      </w:r>
      <w:r w:rsidR="00201A1D" w:rsidRPr="00355FAB">
        <w:rPr>
          <w:kern w:val="0"/>
          <w:szCs w:val="24"/>
        </w:rPr>
        <w:t xml:space="preserve"> </w:t>
      </w:r>
      <w:r w:rsidR="004B1957" w:rsidRPr="00355FAB">
        <w:rPr>
          <w:kern w:val="0"/>
          <w:szCs w:val="24"/>
        </w:rPr>
        <w:t>3)</w:t>
      </w:r>
      <w:r w:rsidR="00884E94" w:rsidRPr="00355FAB">
        <w:rPr>
          <w:szCs w:val="24"/>
        </w:rPr>
        <w:t>.</w:t>
      </w:r>
    </w:p>
    <w:p w14:paraId="79A0B7E7" w14:textId="6FD13819" w:rsidR="00884E94" w:rsidRPr="00355FAB" w:rsidRDefault="00884E94" w:rsidP="006A3003">
      <w:pPr>
        <w:pStyle w:val="a5"/>
        <w:rPr>
          <w:rFonts w:cs="Times New Roman"/>
          <w:szCs w:val="24"/>
        </w:rPr>
      </w:pPr>
    </w:p>
    <w:p w14:paraId="59563D2F" w14:textId="581BAAE5" w:rsidR="00884E94" w:rsidRPr="00355FAB" w:rsidRDefault="00884E94" w:rsidP="006A3003">
      <w:pPr>
        <w:pStyle w:val="a5"/>
        <w:rPr>
          <w:rFonts w:cs="Times New Roman"/>
          <w:szCs w:val="24"/>
        </w:rPr>
      </w:pPr>
      <w:r w:rsidRPr="00355FAB">
        <w:rPr>
          <w:rFonts w:cs="Times New Roman"/>
          <w:szCs w:val="24"/>
        </w:rPr>
        <w:lastRenderedPageBreak/>
        <w:drawing>
          <wp:inline distT="0" distB="0" distL="0" distR="0" wp14:anchorId="0FE8399A" wp14:editId="37F92697">
            <wp:extent cx="4320000" cy="2160000"/>
            <wp:effectExtent l="0" t="0" r="4445" b="0"/>
            <wp:docPr id="52" name="图片 52">
              <a:extLst xmlns:a="http://schemas.openxmlformats.org/drawingml/2006/main">
                <a:ext uri="{FF2B5EF4-FFF2-40B4-BE49-F238E27FC236}">
                  <a16:creationId xmlns:a16="http://schemas.microsoft.com/office/drawing/2014/main" id="{EAD3AB29-2046-831E-37CD-31DD2E9BA30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EAD3AB29-2046-831E-37CD-31DD2E9BA30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20000" cy="2160000"/>
                    </a:xfrm>
                    <a:prstGeom prst="rect">
                      <a:avLst/>
                    </a:prstGeom>
                  </pic:spPr>
                </pic:pic>
              </a:graphicData>
            </a:graphic>
          </wp:inline>
        </w:drawing>
      </w:r>
    </w:p>
    <w:p w14:paraId="5C760B11" w14:textId="437D7D66" w:rsidR="00884E94" w:rsidRPr="00355FAB" w:rsidRDefault="00B07077" w:rsidP="006A3003">
      <w:pPr>
        <w:pStyle w:val="a5"/>
        <w:rPr>
          <w:rFonts w:cs="Times New Roman"/>
          <w:szCs w:val="24"/>
        </w:rPr>
      </w:pPr>
      <w:r w:rsidRPr="00355FAB">
        <w:rPr>
          <w:rFonts w:cs="Times New Roman"/>
          <w:szCs w:val="24"/>
        </w:rPr>
        <w:t xml:space="preserve">Supplementary Fig. </w:t>
      </w:r>
      <w:r w:rsidR="00884E94" w:rsidRPr="00355FAB">
        <w:rPr>
          <w:rFonts w:cs="Times New Roman"/>
          <w:szCs w:val="24"/>
        </w:rPr>
        <w:t xml:space="preserve">3 </w:t>
      </w:r>
      <w:r w:rsidR="00B93295" w:rsidRPr="00355FAB">
        <w:rPr>
          <w:rFonts w:cs="Times New Roman"/>
          <w:szCs w:val="24"/>
        </w:rPr>
        <w:t>The position of hydrogen atoms in water molecule</w:t>
      </w:r>
      <w:r w:rsidR="002E7DB9" w:rsidRPr="00355FAB">
        <w:rPr>
          <w:rFonts w:cs="Times New Roman"/>
          <w:szCs w:val="24"/>
        </w:rPr>
        <w:t>.</w:t>
      </w:r>
      <w:r w:rsidR="002A5BB2" w:rsidRPr="00355FAB">
        <w:rPr>
          <w:rFonts w:cs="Times New Roman"/>
          <w:szCs w:val="24"/>
        </w:rPr>
        <w:t xml:space="preserve"> </w:t>
      </w:r>
    </w:p>
    <w:p w14:paraId="37936098" w14:textId="77777777" w:rsidR="00884E94" w:rsidRPr="00355FAB" w:rsidRDefault="00884E94" w:rsidP="006A3003">
      <w:pPr>
        <w:pStyle w:val="a5"/>
        <w:rPr>
          <w:rFonts w:cs="Times New Roman"/>
          <w:szCs w:val="24"/>
        </w:rPr>
      </w:pPr>
    </w:p>
    <w:p w14:paraId="2BED83C2" w14:textId="66837D8B" w:rsidR="00884E94" w:rsidRPr="00355FAB" w:rsidRDefault="00884E94" w:rsidP="006A3003">
      <w:pPr>
        <w:pStyle w:val="a5"/>
        <w:rPr>
          <w:rFonts w:cs="Times New Roman"/>
          <w:szCs w:val="24"/>
        </w:rPr>
      </w:pPr>
      <w:r w:rsidRPr="00355FAB">
        <w:rPr>
          <w:rFonts w:cs="Times New Roman"/>
          <w:szCs w:val="24"/>
        </w:rPr>
        <w:drawing>
          <wp:inline distT="0" distB="0" distL="0" distR="0" wp14:anchorId="3E21209F" wp14:editId="1C52AA36">
            <wp:extent cx="4320000" cy="3450902"/>
            <wp:effectExtent l="0" t="0" r="444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320000" cy="3450902"/>
                    </a:xfrm>
                    <a:prstGeom prst="rect">
                      <a:avLst/>
                    </a:prstGeom>
                  </pic:spPr>
                </pic:pic>
              </a:graphicData>
            </a:graphic>
          </wp:inline>
        </w:drawing>
      </w:r>
    </w:p>
    <w:p w14:paraId="5D741EAD" w14:textId="63CD9BB4" w:rsidR="004D4FFA" w:rsidRPr="00355FAB" w:rsidRDefault="00B07077" w:rsidP="006A3003">
      <w:pPr>
        <w:pStyle w:val="a5"/>
        <w:rPr>
          <w:rFonts w:cs="Times New Roman"/>
          <w:szCs w:val="24"/>
        </w:rPr>
      </w:pPr>
      <w:r w:rsidRPr="00355FAB">
        <w:rPr>
          <w:rFonts w:cs="Times New Roman"/>
          <w:szCs w:val="24"/>
        </w:rPr>
        <w:t xml:space="preserve">Supplementary Fig. </w:t>
      </w:r>
      <w:r w:rsidR="004D4FFA" w:rsidRPr="00355FAB">
        <w:rPr>
          <w:rFonts w:cs="Times New Roman"/>
          <w:szCs w:val="24"/>
        </w:rPr>
        <w:t>4</w:t>
      </w:r>
      <w:r w:rsidR="00983F34" w:rsidRPr="00355FAB">
        <w:rPr>
          <w:rFonts w:cs="Times New Roman"/>
          <w:szCs w:val="24"/>
        </w:rPr>
        <w:t xml:space="preserve"> </w:t>
      </w:r>
      <w:r w:rsidR="00D5673B" w:rsidRPr="00355FAB">
        <w:rPr>
          <w:rFonts w:cs="Times New Roman"/>
          <w:szCs w:val="24"/>
        </w:rPr>
        <w:t xml:space="preserve">X-ray single crystal lamellar packing of I-quartet channels. (There are 960 molecules of IUP and 48 I-quartet channels within a crystal of </w:t>
      </w:r>
      <w:r w:rsidR="00044FF9" w:rsidRPr="00355FAB">
        <w:rPr>
          <w:rFonts w:cs="Times New Roman"/>
          <w:szCs w:val="24"/>
        </w:rPr>
        <w:t xml:space="preserve">92.31 × 41.57 × 86.26 </w:t>
      </w:r>
      <w:r w:rsidR="00044FF9" w:rsidRPr="00355FAB">
        <w:rPr>
          <w:rFonts w:eastAsia="等线" w:cs="Times New Roman"/>
          <w:kern w:val="0"/>
          <w:szCs w:val="24"/>
        </w:rPr>
        <w:t>Å</w:t>
      </w:r>
      <w:r w:rsidR="00D5673B" w:rsidRPr="00355FAB">
        <w:rPr>
          <w:rFonts w:cs="Times New Roman"/>
          <w:szCs w:val="24"/>
        </w:rPr>
        <w:t>.)</w:t>
      </w:r>
    </w:p>
    <w:p w14:paraId="42AED8B7" w14:textId="77777777" w:rsidR="00884E94" w:rsidRPr="00355FAB" w:rsidRDefault="00884E94" w:rsidP="006A3003">
      <w:pPr>
        <w:pStyle w:val="a5"/>
        <w:rPr>
          <w:rFonts w:cs="Times New Roman"/>
          <w:szCs w:val="24"/>
        </w:rPr>
      </w:pPr>
    </w:p>
    <w:p w14:paraId="48BCC031" w14:textId="6E458120" w:rsidR="00884E94" w:rsidRPr="00355FAB" w:rsidRDefault="00884E94" w:rsidP="006A3003">
      <w:pPr>
        <w:pStyle w:val="a5"/>
        <w:rPr>
          <w:rFonts w:cs="Times New Roman"/>
          <w:szCs w:val="24"/>
        </w:rPr>
      </w:pPr>
      <w:r w:rsidRPr="00355FAB">
        <w:rPr>
          <w:rFonts w:cs="Times New Roman"/>
          <w:szCs w:val="24"/>
        </w:rPr>
        <w:lastRenderedPageBreak/>
        <w:drawing>
          <wp:inline distT="0" distB="0" distL="0" distR="0" wp14:anchorId="0487CCFA" wp14:editId="53FA54DF">
            <wp:extent cx="4320000" cy="2245299"/>
            <wp:effectExtent l="0" t="0" r="4445"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20000" cy="2245299"/>
                    </a:xfrm>
                    <a:prstGeom prst="rect">
                      <a:avLst/>
                    </a:prstGeom>
                    <a:noFill/>
                    <a:ln>
                      <a:noFill/>
                    </a:ln>
                  </pic:spPr>
                </pic:pic>
              </a:graphicData>
            </a:graphic>
          </wp:inline>
        </w:drawing>
      </w:r>
    </w:p>
    <w:p w14:paraId="49FBD27F" w14:textId="05D55E49" w:rsidR="004B1957" w:rsidRPr="00355FAB" w:rsidRDefault="00B07077" w:rsidP="006A3003">
      <w:pPr>
        <w:pStyle w:val="a5"/>
        <w:rPr>
          <w:rFonts w:cs="Times New Roman"/>
          <w:szCs w:val="24"/>
        </w:rPr>
      </w:pPr>
      <w:r w:rsidRPr="00355FAB">
        <w:rPr>
          <w:rFonts w:cs="Times New Roman"/>
          <w:szCs w:val="24"/>
        </w:rPr>
        <w:t xml:space="preserve">Supplementary Fig. </w:t>
      </w:r>
      <w:r w:rsidR="00A05601" w:rsidRPr="00355FAB">
        <w:rPr>
          <w:rFonts w:cs="Times New Roman"/>
          <w:szCs w:val="24"/>
        </w:rPr>
        <w:t xml:space="preserve">5 </w:t>
      </w:r>
      <w:r w:rsidR="008F2DAD" w:rsidRPr="00355FAB">
        <w:rPr>
          <w:rFonts w:cs="Times New Roman"/>
          <w:szCs w:val="24"/>
        </w:rPr>
        <w:t xml:space="preserve">π-π stacking in AWC crystals. </w:t>
      </w:r>
    </w:p>
    <w:p w14:paraId="3BF2C889" w14:textId="2D076D98" w:rsidR="008F2DAD" w:rsidRPr="00355FAB" w:rsidRDefault="00C72F84" w:rsidP="0059476E">
      <w:pPr>
        <w:ind w:firstLine="440"/>
        <w:rPr>
          <w:rFonts w:cs="Times New Roman"/>
          <w:szCs w:val="24"/>
        </w:rPr>
      </w:pPr>
      <w:r w:rsidRPr="00355FAB">
        <w:rPr>
          <w:rFonts w:cs="Times New Roman"/>
          <w:szCs w:val="24"/>
        </w:rPr>
        <w:t xml:space="preserve">π-π stacking interactions occur between phenyl </w:t>
      </w:r>
      <w:r w:rsidR="00C12815" w:rsidRPr="00355FAB">
        <w:rPr>
          <w:rFonts w:cs="Times New Roman"/>
          <w:szCs w:val="24"/>
        </w:rPr>
        <w:t xml:space="preserve">groups </w:t>
      </w:r>
      <w:r w:rsidRPr="00355FAB">
        <w:rPr>
          <w:rFonts w:cs="Times New Roman"/>
          <w:szCs w:val="24"/>
        </w:rPr>
        <w:t xml:space="preserve">and imidazole groups of two </w:t>
      </w:r>
      <w:r w:rsidR="00CF0C97" w:rsidRPr="00355FAB">
        <w:rPr>
          <w:rFonts w:cs="Times New Roman"/>
          <w:szCs w:val="24"/>
        </w:rPr>
        <w:t>neighboring</w:t>
      </w:r>
      <w:r w:rsidRPr="00355FAB">
        <w:rPr>
          <w:rFonts w:cs="Times New Roman"/>
          <w:szCs w:val="24"/>
        </w:rPr>
        <w:t xml:space="preserve"> molecules</w:t>
      </w:r>
      <w:r w:rsidR="00C12815" w:rsidRPr="00355FAB">
        <w:rPr>
          <w:rFonts w:cs="Times New Roman"/>
          <w:szCs w:val="24"/>
        </w:rPr>
        <w:t xml:space="preserve">. </w:t>
      </w:r>
      <w:r w:rsidR="00C4115E" w:rsidRPr="00355FAB">
        <w:rPr>
          <w:rFonts w:cs="Times New Roman"/>
          <w:szCs w:val="24"/>
        </w:rPr>
        <w:t xml:space="preserve">The centroid-centroid distance of phenyl group and imidazole group are 4.619 Å. </w:t>
      </w:r>
      <w:r w:rsidR="00A1327A" w:rsidRPr="00355FAB">
        <w:rPr>
          <w:rFonts w:cs="Times New Roman"/>
          <w:szCs w:val="24"/>
        </w:rPr>
        <w:t>For phenyl groups,</w:t>
      </w:r>
      <w:r w:rsidR="00A208BD" w:rsidRPr="00355FAB">
        <w:rPr>
          <w:rFonts w:cs="Times New Roman"/>
          <w:szCs w:val="24"/>
        </w:rPr>
        <w:t xml:space="preserve"> t</w:t>
      </w:r>
      <w:r w:rsidR="00885FA1" w:rsidRPr="00355FAB">
        <w:rPr>
          <w:rFonts w:cs="Times New Roman"/>
          <w:szCs w:val="24"/>
        </w:rPr>
        <w:t>he perpendicular distance</w:t>
      </w:r>
      <w:r w:rsidR="001C3CFB" w:rsidRPr="00355FAB">
        <w:rPr>
          <w:rFonts w:cs="Times New Roman"/>
          <w:szCs w:val="24"/>
        </w:rPr>
        <w:t xml:space="preserve"> </w:t>
      </w:r>
      <w:r w:rsidR="00171497" w:rsidRPr="00355FAB">
        <w:rPr>
          <w:rFonts w:cs="Times New Roman"/>
          <w:szCs w:val="24"/>
        </w:rPr>
        <w:t>is 3.764 Å</w:t>
      </w:r>
      <w:r w:rsidR="001C3CFB" w:rsidRPr="00355FAB">
        <w:rPr>
          <w:rFonts w:cs="Times New Roman"/>
          <w:szCs w:val="24"/>
        </w:rPr>
        <w:t xml:space="preserve">, </w:t>
      </w:r>
      <w:r w:rsidR="00A208BD" w:rsidRPr="00355FAB">
        <w:rPr>
          <w:rFonts w:cs="Times New Roman"/>
          <w:szCs w:val="24"/>
        </w:rPr>
        <w:t>slippage is 2.677 Å and the displacement angle is 35.42°. For imidazole groups, the perpendicular distance is 3.429 Å, slippage is 3.096 Å and the displacement angle is 42.07°.</w:t>
      </w:r>
    </w:p>
    <w:p w14:paraId="2F01736F" w14:textId="77777777" w:rsidR="0059476E" w:rsidRPr="00355FAB" w:rsidRDefault="0059476E" w:rsidP="0059476E">
      <w:pPr>
        <w:ind w:firstLine="440"/>
        <w:rPr>
          <w:rFonts w:cs="Times New Roman"/>
          <w:szCs w:val="24"/>
        </w:rPr>
      </w:pPr>
    </w:p>
    <w:p w14:paraId="54616530" w14:textId="452FD1FC" w:rsidR="006864E0" w:rsidRPr="00355FAB" w:rsidRDefault="006D2E6D" w:rsidP="006A3003">
      <w:pPr>
        <w:pStyle w:val="a5"/>
        <w:rPr>
          <w:rFonts w:cs="Times New Roman"/>
          <w:szCs w:val="24"/>
        </w:rPr>
      </w:pPr>
      <w:r w:rsidRPr="00355FAB">
        <w:rPr>
          <w:rFonts w:cs="Times New Roman"/>
          <w:szCs w:val="24"/>
        </w:rPr>
        <w:drawing>
          <wp:inline distT="0" distB="0" distL="0" distR="0" wp14:anchorId="5FE5D961" wp14:editId="063A6C89">
            <wp:extent cx="4320000" cy="2160000"/>
            <wp:effectExtent l="0" t="0" r="444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20000" cy="2160000"/>
                    </a:xfrm>
                    <a:prstGeom prst="rect">
                      <a:avLst/>
                    </a:prstGeom>
                    <a:noFill/>
                    <a:ln>
                      <a:noFill/>
                    </a:ln>
                  </pic:spPr>
                </pic:pic>
              </a:graphicData>
            </a:graphic>
          </wp:inline>
        </w:drawing>
      </w:r>
    </w:p>
    <w:p w14:paraId="6526F401" w14:textId="30753DFE" w:rsidR="006864E0" w:rsidRPr="00355FAB" w:rsidRDefault="00B07077" w:rsidP="006A3003">
      <w:pPr>
        <w:pStyle w:val="a5"/>
        <w:rPr>
          <w:rFonts w:cs="Times New Roman"/>
          <w:szCs w:val="24"/>
        </w:rPr>
      </w:pPr>
      <w:r w:rsidRPr="00355FAB">
        <w:rPr>
          <w:rFonts w:cs="Times New Roman"/>
          <w:szCs w:val="24"/>
        </w:rPr>
        <w:t xml:space="preserve">Supplementary Fig. </w:t>
      </w:r>
      <w:r w:rsidR="006864E0" w:rsidRPr="00355FAB">
        <w:rPr>
          <w:rFonts w:cs="Times New Roman"/>
          <w:szCs w:val="24"/>
        </w:rPr>
        <w:t>6</w:t>
      </w:r>
      <w:r w:rsidR="00D22FF2" w:rsidRPr="00355FAB">
        <w:rPr>
          <w:rFonts w:cs="Times New Roman"/>
          <w:szCs w:val="24"/>
        </w:rPr>
        <w:t xml:space="preserve"> </w:t>
      </w:r>
      <w:r w:rsidR="00E9603B" w:rsidRPr="00355FAB">
        <w:rPr>
          <w:rFonts w:cs="Times New Roman"/>
          <w:szCs w:val="24"/>
        </w:rPr>
        <w:t>Structure</w:t>
      </w:r>
      <w:r w:rsidR="00900536" w:rsidRPr="00355FAB">
        <w:rPr>
          <w:rFonts w:cs="Times New Roman"/>
          <w:szCs w:val="24"/>
        </w:rPr>
        <w:t xml:space="preserve"> of AWC</w:t>
      </w:r>
      <w:r w:rsidR="008A7970" w:rsidRPr="00355FAB">
        <w:rPr>
          <w:rFonts w:cs="Times New Roman"/>
          <w:szCs w:val="24"/>
        </w:rPr>
        <w:t xml:space="preserve"> </w:t>
      </w:r>
      <w:r w:rsidR="006F1222" w:rsidRPr="00355FAB">
        <w:rPr>
          <w:rFonts w:cs="Times New Roman"/>
          <w:szCs w:val="24"/>
        </w:rPr>
        <w:t>c</w:t>
      </w:r>
      <w:r w:rsidR="008A7970" w:rsidRPr="00355FAB">
        <w:rPr>
          <w:rFonts w:cs="Times New Roman"/>
          <w:szCs w:val="24"/>
        </w:rPr>
        <w:t>rystal</w:t>
      </w:r>
    </w:p>
    <w:p w14:paraId="2456F350" w14:textId="77777777" w:rsidR="006864E0" w:rsidRPr="00355FAB" w:rsidRDefault="006864E0" w:rsidP="006A3003">
      <w:pPr>
        <w:pStyle w:val="a5"/>
        <w:rPr>
          <w:rFonts w:cs="Times New Roman"/>
          <w:szCs w:val="24"/>
        </w:rPr>
      </w:pPr>
    </w:p>
    <w:p w14:paraId="01B12EE9" w14:textId="5AACB7D8" w:rsidR="00634F5E" w:rsidRPr="00355FAB" w:rsidRDefault="00835417" w:rsidP="006A3003">
      <w:pPr>
        <w:pStyle w:val="a5"/>
        <w:rPr>
          <w:rFonts w:cs="Times New Roman"/>
          <w:szCs w:val="24"/>
        </w:rPr>
      </w:pPr>
      <w:r w:rsidRPr="00355FAB">
        <w:rPr>
          <w:rFonts w:cs="Times New Roman"/>
          <w:szCs w:val="24"/>
        </w:rPr>
        <w:lastRenderedPageBreak/>
        <w:drawing>
          <wp:inline distT="0" distB="0" distL="0" distR="0" wp14:anchorId="27CFE3CB" wp14:editId="34FAD596">
            <wp:extent cx="4320000" cy="3240260"/>
            <wp:effectExtent l="0" t="0" r="4445"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20000" cy="3240260"/>
                    </a:xfrm>
                    <a:prstGeom prst="rect">
                      <a:avLst/>
                    </a:prstGeom>
                    <a:noFill/>
                    <a:ln>
                      <a:noFill/>
                    </a:ln>
                  </pic:spPr>
                </pic:pic>
              </a:graphicData>
            </a:graphic>
          </wp:inline>
        </w:drawing>
      </w:r>
    </w:p>
    <w:p w14:paraId="056160DD" w14:textId="277EFB6D" w:rsidR="00634F5E" w:rsidRPr="00355FAB" w:rsidRDefault="00B07077" w:rsidP="006A3003">
      <w:pPr>
        <w:pStyle w:val="a5"/>
        <w:rPr>
          <w:rFonts w:cs="Times New Roman"/>
          <w:szCs w:val="24"/>
        </w:rPr>
      </w:pPr>
      <w:r w:rsidRPr="00355FAB">
        <w:rPr>
          <w:rFonts w:cs="Times New Roman"/>
          <w:szCs w:val="24"/>
        </w:rPr>
        <w:t xml:space="preserve">Supplementary Fig. </w:t>
      </w:r>
      <w:r w:rsidR="006864E0" w:rsidRPr="00355FAB">
        <w:rPr>
          <w:rFonts w:cs="Times New Roman"/>
          <w:szCs w:val="24"/>
        </w:rPr>
        <w:t>7</w:t>
      </w:r>
      <w:r w:rsidR="00634F5E" w:rsidRPr="00355FAB">
        <w:rPr>
          <w:rFonts w:cs="Times New Roman"/>
          <w:szCs w:val="24"/>
        </w:rPr>
        <w:t xml:space="preserve"> </w:t>
      </w:r>
      <w:r w:rsidR="008A7970" w:rsidRPr="00355FAB">
        <w:rPr>
          <w:rFonts w:cs="Times New Roman"/>
          <w:szCs w:val="24"/>
        </w:rPr>
        <w:t xml:space="preserve">Structure of </w:t>
      </w:r>
      <w:r w:rsidR="006F1222" w:rsidRPr="00355FAB">
        <w:rPr>
          <w:rFonts w:cs="Times New Roman"/>
          <w:szCs w:val="24"/>
        </w:rPr>
        <w:t xml:space="preserve">IUP </w:t>
      </w:r>
      <w:r w:rsidR="008A7970" w:rsidRPr="00355FAB">
        <w:rPr>
          <w:rFonts w:cs="Times New Roman"/>
          <w:szCs w:val="24"/>
        </w:rPr>
        <w:t>crystal</w:t>
      </w:r>
    </w:p>
    <w:p w14:paraId="29BCF886" w14:textId="77777777" w:rsidR="00F73401" w:rsidRPr="00355FAB" w:rsidRDefault="00F73401" w:rsidP="00F73401">
      <w:pPr>
        <w:ind w:firstLine="440"/>
        <w:rPr>
          <w:rFonts w:cs="Times New Roman"/>
          <w:szCs w:val="24"/>
        </w:rPr>
      </w:pPr>
    </w:p>
    <w:p w14:paraId="2981B5A9" w14:textId="056B0C52" w:rsidR="002E7DB9" w:rsidRPr="00355FAB" w:rsidRDefault="00942508" w:rsidP="006A3003">
      <w:pPr>
        <w:pStyle w:val="a5"/>
        <w:rPr>
          <w:rFonts w:cs="Times New Roman"/>
          <w:szCs w:val="24"/>
        </w:rPr>
      </w:pPr>
      <w:r w:rsidRPr="00355FAB">
        <w:rPr>
          <w:rFonts w:cs="Times New Roman"/>
          <w:bCs/>
          <w:szCs w:val="24"/>
        </w:rPr>
        <w:t xml:space="preserve">Supplementary Table. </w:t>
      </w:r>
      <w:r w:rsidR="002E7DB9" w:rsidRPr="00355FAB">
        <w:rPr>
          <w:rFonts w:cs="Times New Roman"/>
          <w:szCs w:val="24"/>
        </w:rPr>
        <w:t>1 Crystal structure data</w:t>
      </w:r>
    </w:p>
    <w:tbl>
      <w:tblPr>
        <w:tblW w:w="8505" w:type="dxa"/>
        <w:jc w:val="center"/>
        <w:tblLook w:val="04A0" w:firstRow="1" w:lastRow="0" w:firstColumn="1" w:lastColumn="0" w:noHBand="0" w:noVBand="1"/>
      </w:tblPr>
      <w:tblGrid>
        <w:gridCol w:w="3361"/>
        <w:gridCol w:w="2572"/>
        <w:gridCol w:w="2572"/>
      </w:tblGrid>
      <w:tr w:rsidR="000D1238" w:rsidRPr="00355FAB" w14:paraId="7B5F4B5C" w14:textId="77777777" w:rsidTr="00B12BFF">
        <w:trPr>
          <w:trHeight w:val="170"/>
          <w:jc w:val="center"/>
        </w:trPr>
        <w:tc>
          <w:tcPr>
            <w:tcW w:w="2268" w:type="dxa"/>
            <w:tcBorders>
              <w:top w:val="single" w:sz="4" w:space="0" w:color="auto"/>
              <w:left w:val="nil"/>
              <w:bottom w:val="single" w:sz="4" w:space="0" w:color="auto"/>
              <w:right w:val="nil"/>
            </w:tcBorders>
            <w:shd w:val="clear" w:color="auto" w:fill="auto"/>
            <w:noWrap/>
            <w:vAlign w:val="bottom"/>
            <w:hideMark/>
          </w:tcPr>
          <w:p w14:paraId="7022D9DA"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Name</w:t>
            </w:r>
          </w:p>
        </w:tc>
        <w:tc>
          <w:tcPr>
            <w:tcW w:w="2268" w:type="dxa"/>
            <w:tcBorders>
              <w:top w:val="single" w:sz="4" w:space="0" w:color="auto"/>
              <w:left w:val="nil"/>
              <w:bottom w:val="single" w:sz="4" w:space="0" w:color="auto"/>
              <w:right w:val="nil"/>
            </w:tcBorders>
            <w:shd w:val="clear" w:color="auto" w:fill="auto"/>
            <w:noWrap/>
            <w:vAlign w:val="bottom"/>
            <w:hideMark/>
          </w:tcPr>
          <w:p w14:paraId="040C68A6"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AWC</w:t>
            </w:r>
          </w:p>
        </w:tc>
        <w:tc>
          <w:tcPr>
            <w:tcW w:w="2268" w:type="dxa"/>
            <w:tcBorders>
              <w:top w:val="single" w:sz="4" w:space="0" w:color="auto"/>
              <w:left w:val="nil"/>
              <w:bottom w:val="single" w:sz="4" w:space="0" w:color="auto"/>
              <w:right w:val="nil"/>
            </w:tcBorders>
            <w:shd w:val="clear" w:color="auto" w:fill="auto"/>
            <w:noWrap/>
            <w:vAlign w:val="bottom"/>
            <w:hideMark/>
          </w:tcPr>
          <w:p w14:paraId="6B1763D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IUP</w:t>
            </w:r>
          </w:p>
        </w:tc>
      </w:tr>
      <w:tr w:rsidR="000D1238" w:rsidRPr="00355FAB" w14:paraId="5356115A" w14:textId="77777777" w:rsidTr="00B12BFF">
        <w:trPr>
          <w:trHeight w:val="170"/>
          <w:jc w:val="center"/>
        </w:trPr>
        <w:tc>
          <w:tcPr>
            <w:tcW w:w="2268" w:type="dxa"/>
            <w:tcBorders>
              <w:top w:val="single" w:sz="4" w:space="0" w:color="auto"/>
              <w:left w:val="nil"/>
              <w:bottom w:val="nil"/>
              <w:right w:val="nil"/>
            </w:tcBorders>
            <w:shd w:val="clear" w:color="auto" w:fill="auto"/>
            <w:noWrap/>
            <w:vAlign w:val="center"/>
            <w:hideMark/>
          </w:tcPr>
          <w:p w14:paraId="11DAF140"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Empirical formula</w:t>
            </w:r>
          </w:p>
        </w:tc>
        <w:tc>
          <w:tcPr>
            <w:tcW w:w="2268" w:type="dxa"/>
            <w:tcBorders>
              <w:top w:val="single" w:sz="4" w:space="0" w:color="auto"/>
              <w:left w:val="nil"/>
              <w:bottom w:val="nil"/>
              <w:right w:val="nil"/>
            </w:tcBorders>
            <w:shd w:val="clear" w:color="auto" w:fill="auto"/>
            <w:noWrap/>
            <w:vAlign w:val="center"/>
            <w:hideMark/>
          </w:tcPr>
          <w:p w14:paraId="1765DC39"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w:t>
            </w:r>
            <w:r w:rsidRPr="00355FAB">
              <w:rPr>
                <w:rFonts w:eastAsia="等线" w:cs="Times New Roman"/>
                <w:kern w:val="0"/>
                <w:szCs w:val="24"/>
                <w:vertAlign w:val="subscript"/>
              </w:rPr>
              <w:t>14</w:t>
            </w:r>
            <w:r w:rsidRPr="00355FAB">
              <w:rPr>
                <w:rFonts w:eastAsia="等线" w:cs="Times New Roman"/>
                <w:kern w:val="0"/>
                <w:szCs w:val="24"/>
              </w:rPr>
              <w:t>H</w:t>
            </w:r>
            <w:r w:rsidRPr="00355FAB">
              <w:rPr>
                <w:rFonts w:eastAsia="等线" w:cs="Times New Roman"/>
                <w:kern w:val="0"/>
                <w:szCs w:val="24"/>
                <w:vertAlign w:val="subscript"/>
              </w:rPr>
              <w:t>20</w:t>
            </w:r>
            <w:r w:rsidRPr="00355FAB">
              <w:rPr>
                <w:rFonts w:eastAsia="等线" w:cs="Times New Roman"/>
                <w:kern w:val="0"/>
                <w:szCs w:val="24"/>
              </w:rPr>
              <w:t>N</w:t>
            </w:r>
            <w:r w:rsidRPr="00355FAB">
              <w:rPr>
                <w:rFonts w:eastAsia="等线" w:cs="Times New Roman"/>
                <w:kern w:val="0"/>
                <w:szCs w:val="24"/>
                <w:vertAlign w:val="subscript"/>
              </w:rPr>
              <w:t>4</w:t>
            </w:r>
            <w:r w:rsidRPr="00355FAB">
              <w:rPr>
                <w:rFonts w:eastAsia="等线" w:cs="Times New Roman"/>
                <w:kern w:val="0"/>
                <w:szCs w:val="24"/>
              </w:rPr>
              <w:t>O</w:t>
            </w:r>
            <w:r w:rsidRPr="00355FAB">
              <w:rPr>
                <w:rFonts w:eastAsia="等线" w:cs="Times New Roman"/>
                <w:kern w:val="0"/>
                <w:szCs w:val="24"/>
                <w:vertAlign w:val="subscript"/>
              </w:rPr>
              <w:t>2</w:t>
            </w:r>
          </w:p>
        </w:tc>
        <w:tc>
          <w:tcPr>
            <w:tcW w:w="2268" w:type="dxa"/>
            <w:tcBorders>
              <w:top w:val="single" w:sz="4" w:space="0" w:color="auto"/>
              <w:left w:val="nil"/>
              <w:bottom w:val="nil"/>
              <w:right w:val="nil"/>
            </w:tcBorders>
            <w:shd w:val="clear" w:color="auto" w:fill="auto"/>
            <w:noWrap/>
            <w:vAlign w:val="center"/>
            <w:hideMark/>
          </w:tcPr>
          <w:p w14:paraId="39BE447C"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w:t>
            </w:r>
            <w:r w:rsidRPr="00355FAB">
              <w:rPr>
                <w:rFonts w:eastAsia="等线" w:cs="Times New Roman"/>
                <w:kern w:val="0"/>
                <w:szCs w:val="24"/>
                <w:vertAlign w:val="subscript"/>
              </w:rPr>
              <w:t>14</w:t>
            </w:r>
            <w:r w:rsidRPr="00355FAB">
              <w:rPr>
                <w:rFonts w:eastAsia="等线" w:cs="Times New Roman"/>
                <w:kern w:val="0"/>
                <w:szCs w:val="24"/>
              </w:rPr>
              <w:t>H</w:t>
            </w:r>
            <w:r w:rsidRPr="00355FAB">
              <w:rPr>
                <w:rFonts w:eastAsia="等线" w:cs="Times New Roman"/>
                <w:kern w:val="0"/>
                <w:szCs w:val="24"/>
                <w:vertAlign w:val="subscript"/>
              </w:rPr>
              <w:t>18</w:t>
            </w:r>
            <w:r w:rsidRPr="00355FAB">
              <w:rPr>
                <w:rFonts w:eastAsia="等线" w:cs="Times New Roman"/>
                <w:kern w:val="0"/>
                <w:szCs w:val="24"/>
              </w:rPr>
              <w:t>N</w:t>
            </w:r>
            <w:r w:rsidRPr="00355FAB">
              <w:rPr>
                <w:rFonts w:eastAsia="等线" w:cs="Times New Roman"/>
                <w:kern w:val="0"/>
                <w:szCs w:val="24"/>
                <w:vertAlign w:val="subscript"/>
              </w:rPr>
              <w:t>4</w:t>
            </w:r>
            <w:r w:rsidRPr="00355FAB">
              <w:rPr>
                <w:rFonts w:eastAsia="等线" w:cs="Times New Roman"/>
                <w:kern w:val="0"/>
                <w:szCs w:val="24"/>
              </w:rPr>
              <w:t>O</w:t>
            </w:r>
          </w:p>
        </w:tc>
      </w:tr>
      <w:tr w:rsidR="000D1238" w:rsidRPr="00355FAB" w14:paraId="588B42AD"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27E48E6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Moiety</w:t>
            </w:r>
          </w:p>
        </w:tc>
        <w:tc>
          <w:tcPr>
            <w:tcW w:w="2268" w:type="dxa"/>
            <w:tcBorders>
              <w:top w:val="nil"/>
              <w:left w:val="nil"/>
              <w:bottom w:val="nil"/>
              <w:right w:val="nil"/>
            </w:tcBorders>
            <w:shd w:val="clear" w:color="auto" w:fill="auto"/>
            <w:noWrap/>
            <w:vAlign w:val="center"/>
            <w:hideMark/>
          </w:tcPr>
          <w:p w14:paraId="0637BDB1"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w:t>
            </w:r>
            <w:r w:rsidRPr="00355FAB">
              <w:rPr>
                <w:rFonts w:eastAsia="等线" w:cs="Times New Roman"/>
                <w:kern w:val="0"/>
                <w:szCs w:val="24"/>
                <w:vertAlign w:val="subscript"/>
              </w:rPr>
              <w:t>14</w:t>
            </w:r>
            <w:r w:rsidRPr="00355FAB">
              <w:rPr>
                <w:rFonts w:eastAsia="等线" w:cs="Times New Roman"/>
                <w:kern w:val="0"/>
                <w:szCs w:val="24"/>
              </w:rPr>
              <w:t>H</w:t>
            </w:r>
            <w:r w:rsidRPr="00355FAB">
              <w:rPr>
                <w:rFonts w:eastAsia="等线" w:cs="Times New Roman"/>
                <w:kern w:val="0"/>
                <w:szCs w:val="24"/>
                <w:vertAlign w:val="subscript"/>
              </w:rPr>
              <w:t>18</w:t>
            </w:r>
            <w:r w:rsidRPr="00355FAB">
              <w:rPr>
                <w:rFonts w:eastAsia="等线" w:cs="Times New Roman"/>
                <w:kern w:val="0"/>
                <w:szCs w:val="24"/>
              </w:rPr>
              <w:t>N</w:t>
            </w:r>
            <w:r w:rsidRPr="00355FAB">
              <w:rPr>
                <w:rFonts w:eastAsia="等线" w:cs="Times New Roman"/>
                <w:kern w:val="0"/>
                <w:szCs w:val="24"/>
                <w:vertAlign w:val="subscript"/>
              </w:rPr>
              <w:t>4</w:t>
            </w:r>
            <w:r w:rsidRPr="00355FAB">
              <w:rPr>
                <w:rFonts w:eastAsia="等线" w:cs="Times New Roman"/>
                <w:kern w:val="0"/>
                <w:szCs w:val="24"/>
              </w:rPr>
              <w:t>O, H</w:t>
            </w:r>
            <w:r w:rsidRPr="00355FAB">
              <w:rPr>
                <w:rFonts w:eastAsia="等线" w:cs="Times New Roman"/>
                <w:kern w:val="0"/>
                <w:szCs w:val="24"/>
                <w:vertAlign w:val="subscript"/>
              </w:rPr>
              <w:t>2</w:t>
            </w:r>
            <w:r w:rsidRPr="00355FAB">
              <w:rPr>
                <w:rFonts w:eastAsia="等线" w:cs="Times New Roman"/>
                <w:kern w:val="0"/>
                <w:szCs w:val="24"/>
              </w:rPr>
              <w:t>O</w:t>
            </w:r>
          </w:p>
        </w:tc>
        <w:tc>
          <w:tcPr>
            <w:tcW w:w="2268" w:type="dxa"/>
            <w:tcBorders>
              <w:top w:val="nil"/>
              <w:left w:val="nil"/>
              <w:bottom w:val="nil"/>
              <w:right w:val="nil"/>
            </w:tcBorders>
            <w:shd w:val="clear" w:color="auto" w:fill="auto"/>
            <w:noWrap/>
            <w:vAlign w:val="center"/>
            <w:hideMark/>
          </w:tcPr>
          <w:p w14:paraId="2374F29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w:t>
            </w:r>
            <w:r w:rsidRPr="00355FAB">
              <w:rPr>
                <w:rFonts w:eastAsia="等线" w:cs="Times New Roman"/>
                <w:kern w:val="0"/>
                <w:szCs w:val="24"/>
                <w:vertAlign w:val="subscript"/>
              </w:rPr>
              <w:t>14</w:t>
            </w:r>
            <w:r w:rsidRPr="00355FAB">
              <w:rPr>
                <w:rFonts w:eastAsia="等线" w:cs="Times New Roman"/>
                <w:kern w:val="0"/>
                <w:szCs w:val="24"/>
              </w:rPr>
              <w:t>H</w:t>
            </w:r>
            <w:r w:rsidRPr="00355FAB">
              <w:rPr>
                <w:rFonts w:eastAsia="等线" w:cs="Times New Roman"/>
                <w:kern w:val="0"/>
                <w:szCs w:val="24"/>
                <w:vertAlign w:val="subscript"/>
              </w:rPr>
              <w:t>18</w:t>
            </w:r>
            <w:r w:rsidRPr="00355FAB">
              <w:rPr>
                <w:rFonts w:eastAsia="等线" w:cs="Times New Roman"/>
                <w:kern w:val="0"/>
                <w:szCs w:val="24"/>
              </w:rPr>
              <w:t>N</w:t>
            </w:r>
            <w:r w:rsidRPr="00355FAB">
              <w:rPr>
                <w:rFonts w:eastAsia="等线" w:cs="Times New Roman"/>
                <w:kern w:val="0"/>
                <w:szCs w:val="24"/>
                <w:vertAlign w:val="subscript"/>
              </w:rPr>
              <w:t>4</w:t>
            </w:r>
            <w:r w:rsidRPr="00355FAB">
              <w:rPr>
                <w:rFonts w:eastAsia="等线" w:cs="Times New Roman"/>
                <w:kern w:val="0"/>
                <w:szCs w:val="24"/>
              </w:rPr>
              <w:t>O</w:t>
            </w:r>
          </w:p>
        </w:tc>
      </w:tr>
      <w:tr w:rsidR="000D1238" w:rsidRPr="00355FAB" w14:paraId="5DAA105D"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7189CD0C"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Formula weight</w:t>
            </w:r>
          </w:p>
        </w:tc>
        <w:tc>
          <w:tcPr>
            <w:tcW w:w="2268" w:type="dxa"/>
            <w:tcBorders>
              <w:top w:val="nil"/>
              <w:left w:val="nil"/>
              <w:bottom w:val="nil"/>
              <w:right w:val="nil"/>
            </w:tcBorders>
            <w:shd w:val="clear" w:color="auto" w:fill="auto"/>
            <w:noWrap/>
            <w:vAlign w:val="center"/>
            <w:hideMark/>
          </w:tcPr>
          <w:p w14:paraId="4E8C3C45"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276.34</w:t>
            </w:r>
          </w:p>
        </w:tc>
        <w:tc>
          <w:tcPr>
            <w:tcW w:w="2268" w:type="dxa"/>
            <w:tcBorders>
              <w:top w:val="nil"/>
              <w:left w:val="nil"/>
              <w:bottom w:val="nil"/>
              <w:right w:val="nil"/>
            </w:tcBorders>
            <w:shd w:val="clear" w:color="auto" w:fill="auto"/>
            <w:noWrap/>
            <w:vAlign w:val="center"/>
            <w:hideMark/>
          </w:tcPr>
          <w:p w14:paraId="74F10718"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258.32</w:t>
            </w:r>
          </w:p>
        </w:tc>
      </w:tr>
      <w:tr w:rsidR="000D1238" w:rsidRPr="00355FAB" w14:paraId="64CCA38A"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6042A84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Temperature/K</w:t>
            </w:r>
          </w:p>
        </w:tc>
        <w:tc>
          <w:tcPr>
            <w:tcW w:w="2268" w:type="dxa"/>
            <w:tcBorders>
              <w:top w:val="nil"/>
              <w:left w:val="nil"/>
              <w:bottom w:val="nil"/>
              <w:right w:val="nil"/>
            </w:tcBorders>
            <w:shd w:val="clear" w:color="auto" w:fill="auto"/>
            <w:noWrap/>
            <w:vAlign w:val="center"/>
            <w:hideMark/>
          </w:tcPr>
          <w:p w14:paraId="783FC772"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293(2)</w:t>
            </w:r>
          </w:p>
        </w:tc>
        <w:tc>
          <w:tcPr>
            <w:tcW w:w="2268" w:type="dxa"/>
            <w:tcBorders>
              <w:top w:val="nil"/>
              <w:left w:val="nil"/>
              <w:bottom w:val="nil"/>
              <w:right w:val="nil"/>
            </w:tcBorders>
            <w:shd w:val="clear" w:color="auto" w:fill="auto"/>
            <w:noWrap/>
            <w:vAlign w:val="center"/>
            <w:hideMark/>
          </w:tcPr>
          <w:p w14:paraId="41D35E12"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150</w:t>
            </w:r>
          </w:p>
        </w:tc>
      </w:tr>
      <w:tr w:rsidR="000D1238" w:rsidRPr="00355FAB" w14:paraId="3B7063D4"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19AADE85"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Crystal system</w:t>
            </w:r>
          </w:p>
        </w:tc>
        <w:tc>
          <w:tcPr>
            <w:tcW w:w="2268" w:type="dxa"/>
            <w:tcBorders>
              <w:top w:val="nil"/>
              <w:left w:val="nil"/>
              <w:bottom w:val="nil"/>
              <w:right w:val="nil"/>
            </w:tcBorders>
            <w:shd w:val="clear" w:color="auto" w:fill="auto"/>
            <w:noWrap/>
            <w:vAlign w:val="center"/>
            <w:hideMark/>
          </w:tcPr>
          <w:p w14:paraId="4B2751A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Monoclinic</w:t>
            </w:r>
          </w:p>
        </w:tc>
        <w:tc>
          <w:tcPr>
            <w:tcW w:w="2268" w:type="dxa"/>
            <w:tcBorders>
              <w:top w:val="nil"/>
              <w:left w:val="nil"/>
              <w:bottom w:val="nil"/>
              <w:right w:val="nil"/>
            </w:tcBorders>
            <w:shd w:val="clear" w:color="auto" w:fill="auto"/>
            <w:noWrap/>
            <w:vAlign w:val="center"/>
            <w:hideMark/>
          </w:tcPr>
          <w:p w14:paraId="3E757759"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monoclinic</w:t>
            </w:r>
          </w:p>
        </w:tc>
      </w:tr>
      <w:tr w:rsidR="000D1238" w:rsidRPr="00355FAB" w14:paraId="74280F75"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61B2955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Space group</w:t>
            </w:r>
          </w:p>
        </w:tc>
        <w:tc>
          <w:tcPr>
            <w:tcW w:w="2268" w:type="dxa"/>
            <w:tcBorders>
              <w:top w:val="nil"/>
              <w:left w:val="nil"/>
              <w:bottom w:val="nil"/>
              <w:right w:val="nil"/>
            </w:tcBorders>
            <w:shd w:val="clear" w:color="auto" w:fill="auto"/>
            <w:noWrap/>
            <w:vAlign w:val="center"/>
            <w:hideMark/>
          </w:tcPr>
          <w:p w14:paraId="1B17A523"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P2</w:t>
            </w:r>
            <w:r w:rsidRPr="00355FAB">
              <w:rPr>
                <w:rFonts w:eastAsia="等线" w:cs="Times New Roman"/>
                <w:kern w:val="0"/>
                <w:szCs w:val="24"/>
                <w:vertAlign w:val="subscript"/>
              </w:rPr>
              <w:t>1</w:t>
            </w:r>
            <w:r w:rsidRPr="00355FAB">
              <w:rPr>
                <w:rFonts w:eastAsia="等线" w:cs="Times New Roman"/>
                <w:kern w:val="0"/>
                <w:szCs w:val="24"/>
              </w:rPr>
              <w:t>/c</w:t>
            </w:r>
          </w:p>
        </w:tc>
        <w:tc>
          <w:tcPr>
            <w:tcW w:w="2268" w:type="dxa"/>
            <w:tcBorders>
              <w:top w:val="nil"/>
              <w:left w:val="nil"/>
              <w:bottom w:val="nil"/>
              <w:right w:val="nil"/>
            </w:tcBorders>
            <w:shd w:val="clear" w:color="auto" w:fill="auto"/>
            <w:noWrap/>
            <w:vAlign w:val="center"/>
            <w:hideMark/>
          </w:tcPr>
          <w:p w14:paraId="7526FF96"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P2</w:t>
            </w:r>
            <w:r w:rsidRPr="00355FAB">
              <w:rPr>
                <w:rFonts w:eastAsia="等线" w:cs="Times New Roman"/>
                <w:kern w:val="0"/>
                <w:szCs w:val="24"/>
                <w:vertAlign w:val="subscript"/>
              </w:rPr>
              <w:t>1</w:t>
            </w:r>
            <w:r w:rsidRPr="00355FAB">
              <w:rPr>
                <w:rFonts w:eastAsia="等线" w:cs="Times New Roman"/>
                <w:kern w:val="0"/>
                <w:szCs w:val="24"/>
              </w:rPr>
              <w:t>/c</w:t>
            </w:r>
          </w:p>
        </w:tc>
      </w:tr>
      <w:tr w:rsidR="000D1238" w:rsidRPr="00355FAB" w14:paraId="5E7A0D00"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3FE5DFFC"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a/Å</w:t>
            </w:r>
          </w:p>
        </w:tc>
        <w:tc>
          <w:tcPr>
            <w:tcW w:w="2268" w:type="dxa"/>
            <w:tcBorders>
              <w:top w:val="nil"/>
              <w:left w:val="nil"/>
              <w:bottom w:val="nil"/>
              <w:right w:val="nil"/>
            </w:tcBorders>
            <w:shd w:val="clear" w:color="auto" w:fill="auto"/>
            <w:noWrap/>
            <w:vAlign w:val="center"/>
            <w:hideMark/>
          </w:tcPr>
          <w:p w14:paraId="70CE9059"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24.1624(11)</w:t>
            </w:r>
          </w:p>
        </w:tc>
        <w:tc>
          <w:tcPr>
            <w:tcW w:w="2268" w:type="dxa"/>
            <w:tcBorders>
              <w:top w:val="nil"/>
              <w:left w:val="nil"/>
              <w:bottom w:val="nil"/>
              <w:right w:val="nil"/>
            </w:tcBorders>
            <w:shd w:val="clear" w:color="auto" w:fill="auto"/>
            <w:noWrap/>
            <w:vAlign w:val="center"/>
            <w:hideMark/>
          </w:tcPr>
          <w:p w14:paraId="3F84A350"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13.9257(3)</w:t>
            </w:r>
          </w:p>
        </w:tc>
      </w:tr>
      <w:tr w:rsidR="000D1238" w:rsidRPr="00355FAB" w14:paraId="666780DC"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0B51AA25"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b/Å</w:t>
            </w:r>
          </w:p>
        </w:tc>
        <w:tc>
          <w:tcPr>
            <w:tcW w:w="2268" w:type="dxa"/>
            <w:tcBorders>
              <w:top w:val="nil"/>
              <w:left w:val="nil"/>
              <w:bottom w:val="nil"/>
              <w:right w:val="nil"/>
            </w:tcBorders>
            <w:shd w:val="clear" w:color="auto" w:fill="auto"/>
            <w:noWrap/>
            <w:vAlign w:val="center"/>
            <w:hideMark/>
          </w:tcPr>
          <w:p w14:paraId="56F90B8E"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4.61940(10)</w:t>
            </w:r>
          </w:p>
        </w:tc>
        <w:tc>
          <w:tcPr>
            <w:tcW w:w="2268" w:type="dxa"/>
            <w:tcBorders>
              <w:top w:val="nil"/>
              <w:left w:val="nil"/>
              <w:bottom w:val="nil"/>
              <w:right w:val="nil"/>
            </w:tcBorders>
            <w:shd w:val="clear" w:color="auto" w:fill="auto"/>
            <w:noWrap/>
            <w:vAlign w:val="center"/>
            <w:hideMark/>
          </w:tcPr>
          <w:p w14:paraId="2B3D36AE"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5.68000(10)</w:t>
            </w:r>
          </w:p>
        </w:tc>
      </w:tr>
      <w:tr w:rsidR="000D1238" w:rsidRPr="00355FAB" w14:paraId="7E7CA520"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2BC754FC"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c/Å</w:t>
            </w:r>
          </w:p>
        </w:tc>
        <w:tc>
          <w:tcPr>
            <w:tcW w:w="2268" w:type="dxa"/>
            <w:tcBorders>
              <w:top w:val="nil"/>
              <w:left w:val="nil"/>
              <w:bottom w:val="nil"/>
              <w:right w:val="nil"/>
            </w:tcBorders>
            <w:shd w:val="clear" w:color="auto" w:fill="auto"/>
            <w:noWrap/>
            <w:vAlign w:val="center"/>
            <w:hideMark/>
          </w:tcPr>
          <w:p w14:paraId="191411F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14.3766(5)</w:t>
            </w:r>
          </w:p>
        </w:tc>
        <w:tc>
          <w:tcPr>
            <w:tcW w:w="2268" w:type="dxa"/>
            <w:tcBorders>
              <w:top w:val="nil"/>
              <w:left w:val="nil"/>
              <w:bottom w:val="nil"/>
              <w:right w:val="nil"/>
            </w:tcBorders>
            <w:shd w:val="clear" w:color="auto" w:fill="auto"/>
            <w:noWrap/>
            <w:vAlign w:val="center"/>
            <w:hideMark/>
          </w:tcPr>
          <w:p w14:paraId="32017F4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17.5128(3)</w:t>
            </w:r>
          </w:p>
        </w:tc>
      </w:tr>
      <w:tr w:rsidR="000D1238" w:rsidRPr="00355FAB" w14:paraId="0833EEE1"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0ED7B0C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α/°</w:t>
            </w:r>
          </w:p>
        </w:tc>
        <w:tc>
          <w:tcPr>
            <w:tcW w:w="2268" w:type="dxa"/>
            <w:tcBorders>
              <w:top w:val="nil"/>
              <w:left w:val="nil"/>
              <w:bottom w:val="nil"/>
              <w:right w:val="nil"/>
            </w:tcBorders>
            <w:shd w:val="clear" w:color="auto" w:fill="auto"/>
            <w:noWrap/>
            <w:vAlign w:val="center"/>
            <w:hideMark/>
          </w:tcPr>
          <w:p w14:paraId="03A517AA"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90</w:t>
            </w:r>
          </w:p>
        </w:tc>
        <w:tc>
          <w:tcPr>
            <w:tcW w:w="2268" w:type="dxa"/>
            <w:tcBorders>
              <w:top w:val="nil"/>
              <w:left w:val="nil"/>
              <w:bottom w:val="nil"/>
              <w:right w:val="nil"/>
            </w:tcBorders>
            <w:shd w:val="clear" w:color="auto" w:fill="auto"/>
            <w:noWrap/>
            <w:vAlign w:val="center"/>
            <w:hideMark/>
          </w:tcPr>
          <w:p w14:paraId="6F897AAB"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90</w:t>
            </w:r>
          </w:p>
        </w:tc>
      </w:tr>
      <w:tr w:rsidR="000D1238" w:rsidRPr="00355FAB" w14:paraId="478226B0"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4B5FF1D9"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β/°</w:t>
            </w:r>
          </w:p>
        </w:tc>
        <w:tc>
          <w:tcPr>
            <w:tcW w:w="2268" w:type="dxa"/>
            <w:tcBorders>
              <w:top w:val="nil"/>
              <w:left w:val="nil"/>
              <w:bottom w:val="nil"/>
              <w:right w:val="nil"/>
            </w:tcBorders>
            <w:shd w:val="clear" w:color="auto" w:fill="auto"/>
            <w:noWrap/>
            <w:vAlign w:val="center"/>
            <w:hideMark/>
          </w:tcPr>
          <w:p w14:paraId="3ACDEFF1"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107.234(4)</w:t>
            </w:r>
          </w:p>
        </w:tc>
        <w:tc>
          <w:tcPr>
            <w:tcW w:w="2268" w:type="dxa"/>
            <w:tcBorders>
              <w:top w:val="nil"/>
              <w:left w:val="nil"/>
              <w:bottom w:val="nil"/>
              <w:right w:val="nil"/>
            </w:tcBorders>
            <w:shd w:val="clear" w:color="auto" w:fill="auto"/>
            <w:noWrap/>
            <w:vAlign w:val="center"/>
            <w:hideMark/>
          </w:tcPr>
          <w:p w14:paraId="097ACFCA"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92.8520(10)</w:t>
            </w:r>
          </w:p>
        </w:tc>
      </w:tr>
      <w:tr w:rsidR="000D1238" w:rsidRPr="00355FAB" w14:paraId="216594D9"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6713118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γ/°</w:t>
            </w:r>
          </w:p>
        </w:tc>
        <w:tc>
          <w:tcPr>
            <w:tcW w:w="2268" w:type="dxa"/>
            <w:tcBorders>
              <w:top w:val="nil"/>
              <w:left w:val="nil"/>
              <w:bottom w:val="nil"/>
              <w:right w:val="nil"/>
            </w:tcBorders>
            <w:shd w:val="clear" w:color="auto" w:fill="auto"/>
            <w:noWrap/>
            <w:vAlign w:val="center"/>
            <w:hideMark/>
          </w:tcPr>
          <w:p w14:paraId="6193DE2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90</w:t>
            </w:r>
          </w:p>
        </w:tc>
        <w:tc>
          <w:tcPr>
            <w:tcW w:w="2268" w:type="dxa"/>
            <w:tcBorders>
              <w:top w:val="nil"/>
              <w:left w:val="nil"/>
              <w:bottom w:val="nil"/>
              <w:right w:val="nil"/>
            </w:tcBorders>
            <w:shd w:val="clear" w:color="auto" w:fill="auto"/>
            <w:noWrap/>
            <w:vAlign w:val="center"/>
            <w:hideMark/>
          </w:tcPr>
          <w:p w14:paraId="00BE58E9"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90</w:t>
            </w:r>
          </w:p>
        </w:tc>
      </w:tr>
      <w:tr w:rsidR="000D1238" w:rsidRPr="00355FAB" w14:paraId="2D931804"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510C1722"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Volume/Å</w:t>
            </w:r>
            <w:r w:rsidRPr="00355FAB">
              <w:rPr>
                <w:rFonts w:eastAsia="等线" w:cs="Times New Roman"/>
                <w:kern w:val="0"/>
                <w:szCs w:val="24"/>
                <w:vertAlign w:val="superscript"/>
              </w:rPr>
              <w:t>3</w:t>
            </w:r>
          </w:p>
        </w:tc>
        <w:tc>
          <w:tcPr>
            <w:tcW w:w="2268" w:type="dxa"/>
            <w:tcBorders>
              <w:top w:val="nil"/>
              <w:left w:val="nil"/>
              <w:bottom w:val="nil"/>
              <w:right w:val="nil"/>
            </w:tcBorders>
            <w:shd w:val="clear" w:color="auto" w:fill="auto"/>
            <w:noWrap/>
            <w:vAlign w:val="center"/>
            <w:hideMark/>
          </w:tcPr>
          <w:p w14:paraId="57E05193"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1532.61(10)</w:t>
            </w:r>
          </w:p>
        </w:tc>
        <w:tc>
          <w:tcPr>
            <w:tcW w:w="2268" w:type="dxa"/>
            <w:tcBorders>
              <w:top w:val="nil"/>
              <w:left w:val="nil"/>
              <w:bottom w:val="nil"/>
              <w:right w:val="nil"/>
            </w:tcBorders>
            <w:shd w:val="clear" w:color="auto" w:fill="auto"/>
            <w:noWrap/>
            <w:vAlign w:val="center"/>
            <w:hideMark/>
          </w:tcPr>
          <w:p w14:paraId="53A64ADE"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1383.51(5)</w:t>
            </w:r>
          </w:p>
        </w:tc>
      </w:tr>
      <w:tr w:rsidR="000D1238" w:rsidRPr="00355FAB" w14:paraId="21F5097C"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7F0D2478"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Z</w:t>
            </w:r>
          </w:p>
        </w:tc>
        <w:tc>
          <w:tcPr>
            <w:tcW w:w="2268" w:type="dxa"/>
            <w:tcBorders>
              <w:top w:val="nil"/>
              <w:left w:val="nil"/>
              <w:bottom w:val="nil"/>
              <w:right w:val="nil"/>
            </w:tcBorders>
            <w:shd w:val="clear" w:color="auto" w:fill="auto"/>
            <w:noWrap/>
            <w:vAlign w:val="center"/>
            <w:hideMark/>
          </w:tcPr>
          <w:p w14:paraId="363D19B0"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4</w:t>
            </w:r>
          </w:p>
        </w:tc>
        <w:tc>
          <w:tcPr>
            <w:tcW w:w="2268" w:type="dxa"/>
            <w:tcBorders>
              <w:top w:val="nil"/>
              <w:left w:val="nil"/>
              <w:bottom w:val="nil"/>
              <w:right w:val="nil"/>
            </w:tcBorders>
            <w:shd w:val="clear" w:color="auto" w:fill="auto"/>
            <w:noWrap/>
            <w:vAlign w:val="center"/>
            <w:hideMark/>
          </w:tcPr>
          <w:p w14:paraId="610F45C9"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4</w:t>
            </w:r>
          </w:p>
        </w:tc>
      </w:tr>
      <w:tr w:rsidR="000D1238" w:rsidRPr="00355FAB" w14:paraId="18B4AA77"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5079AF3D"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ρ</w:t>
            </w:r>
            <w:r w:rsidRPr="00355FAB">
              <w:rPr>
                <w:rFonts w:eastAsia="等线" w:cs="Times New Roman"/>
                <w:kern w:val="0"/>
                <w:szCs w:val="24"/>
                <w:vertAlign w:val="subscript"/>
              </w:rPr>
              <w:t xml:space="preserve">calc </w:t>
            </w:r>
            <w:r w:rsidRPr="00355FAB">
              <w:rPr>
                <w:rFonts w:eastAsia="等线" w:cs="Times New Roman"/>
                <w:kern w:val="0"/>
                <w:szCs w:val="24"/>
              </w:rPr>
              <w:t>g/cm</w:t>
            </w:r>
            <w:r w:rsidRPr="00355FAB">
              <w:rPr>
                <w:rFonts w:eastAsia="等线" w:cs="Times New Roman"/>
                <w:kern w:val="0"/>
                <w:szCs w:val="24"/>
                <w:vertAlign w:val="superscript"/>
              </w:rPr>
              <w:t>3</w:t>
            </w:r>
          </w:p>
        </w:tc>
        <w:tc>
          <w:tcPr>
            <w:tcW w:w="2268" w:type="dxa"/>
            <w:tcBorders>
              <w:top w:val="nil"/>
              <w:left w:val="nil"/>
              <w:bottom w:val="nil"/>
              <w:right w:val="nil"/>
            </w:tcBorders>
            <w:shd w:val="clear" w:color="auto" w:fill="auto"/>
            <w:noWrap/>
            <w:vAlign w:val="center"/>
            <w:hideMark/>
          </w:tcPr>
          <w:p w14:paraId="6744A52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1.198</w:t>
            </w:r>
          </w:p>
        </w:tc>
        <w:tc>
          <w:tcPr>
            <w:tcW w:w="2268" w:type="dxa"/>
            <w:tcBorders>
              <w:top w:val="nil"/>
              <w:left w:val="nil"/>
              <w:bottom w:val="nil"/>
              <w:right w:val="nil"/>
            </w:tcBorders>
            <w:shd w:val="clear" w:color="auto" w:fill="auto"/>
            <w:noWrap/>
            <w:vAlign w:val="center"/>
            <w:hideMark/>
          </w:tcPr>
          <w:p w14:paraId="4F80BBE2"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1.24</w:t>
            </w:r>
          </w:p>
        </w:tc>
      </w:tr>
      <w:tr w:rsidR="000D1238" w:rsidRPr="00355FAB" w14:paraId="21231ACC"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65FC572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μ/mm</w:t>
            </w:r>
            <w:r w:rsidRPr="00355FAB">
              <w:rPr>
                <w:rFonts w:eastAsia="等线" w:cs="Times New Roman"/>
                <w:kern w:val="0"/>
                <w:szCs w:val="24"/>
                <w:vertAlign w:val="superscript"/>
              </w:rPr>
              <w:noBreakHyphen/>
              <w:t>1</w:t>
            </w:r>
          </w:p>
        </w:tc>
        <w:tc>
          <w:tcPr>
            <w:tcW w:w="2268" w:type="dxa"/>
            <w:tcBorders>
              <w:top w:val="nil"/>
              <w:left w:val="nil"/>
              <w:bottom w:val="nil"/>
              <w:right w:val="nil"/>
            </w:tcBorders>
            <w:shd w:val="clear" w:color="auto" w:fill="auto"/>
            <w:noWrap/>
            <w:vAlign w:val="center"/>
            <w:hideMark/>
          </w:tcPr>
          <w:p w14:paraId="1CA7FDF6"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0.671</w:t>
            </w:r>
          </w:p>
        </w:tc>
        <w:tc>
          <w:tcPr>
            <w:tcW w:w="2268" w:type="dxa"/>
            <w:tcBorders>
              <w:top w:val="nil"/>
              <w:left w:val="nil"/>
              <w:bottom w:val="nil"/>
              <w:right w:val="nil"/>
            </w:tcBorders>
            <w:shd w:val="clear" w:color="auto" w:fill="auto"/>
            <w:noWrap/>
            <w:vAlign w:val="center"/>
            <w:hideMark/>
          </w:tcPr>
          <w:p w14:paraId="73C67FD6"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0.655</w:t>
            </w:r>
          </w:p>
        </w:tc>
      </w:tr>
      <w:tr w:rsidR="000D1238" w:rsidRPr="00355FAB" w14:paraId="1CF2EAE6"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5AC7C6D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F(000)</w:t>
            </w:r>
          </w:p>
        </w:tc>
        <w:tc>
          <w:tcPr>
            <w:tcW w:w="2268" w:type="dxa"/>
            <w:tcBorders>
              <w:top w:val="nil"/>
              <w:left w:val="nil"/>
              <w:bottom w:val="nil"/>
              <w:right w:val="nil"/>
            </w:tcBorders>
            <w:shd w:val="clear" w:color="auto" w:fill="auto"/>
            <w:noWrap/>
            <w:vAlign w:val="center"/>
            <w:hideMark/>
          </w:tcPr>
          <w:p w14:paraId="3D252CC8"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592</w:t>
            </w:r>
          </w:p>
        </w:tc>
        <w:tc>
          <w:tcPr>
            <w:tcW w:w="2268" w:type="dxa"/>
            <w:tcBorders>
              <w:top w:val="nil"/>
              <w:left w:val="nil"/>
              <w:bottom w:val="nil"/>
              <w:right w:val="nil"/>
            </w:tcBorders>
            <w:shd w:val="clear" w:color="auto" w:fill="auto"/>
            <w:noWrap/>
            <w:vAlign w:val="center"/>
            <w:hideMark/>
          </w:tcPr>
          <w:p w14:paraId="5633D15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552</w:t>
            </w:r>
          </w:p>
        </w:tc>
      </w:tr>
      <w:tr w:rsidR="000D1238" w:rsidRPr="00355FAB" w14:paraId="0F775307"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2E2A296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Radiation</w:t>
            </w:r>
          </w:p>
        </w:tc>
        <w:tc>
          <w:tcPr>
            <w:tcW w:w="2268" w:type="dxa"/>
            <w:tcBorders>
              <w:top w:val="nil"/>
              <w:left w:val="nil"/>
              <w:bottom w:val="nil"/>
              <w:right w:val="nil"/>
            </w:tcBorders>
            <w:shd w:val="clear" w:color="auto" w:fill="auto"/>
            <w:noWrap/>
            <w:vAlign w:val="center"/>
            <w:hideMark/>
          </w:tcPr>
          <w:p w14:paraId="228463CA"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Cu Kα (λ = 1.54184)</w:t>
            </w:r>
          </w:p>
        </w:tc>
        <w:tc>
          <w:tcPr>
            <w:tcW w:w="2268" w:type="dxa"/>
            <w:tcBorders>
              <w:top w:val="nil"/>
              <w:left w:val="nil"/>
              <w:bottom w:val="nil"/>
              <w:right w:val="nil"/>
            </w:tcBorders>
            <w:shd w:val="clear" w:color="auto" w:fill="auto"/>
            <w:noWrap/>
            <w:vAlign w:val="center"/>
            <w:hideMark/>
          </w:tcPr>
          <w:p w14:paraId="4BF4F56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CuKα (λ = 1.54178)</w:t>
            </w:r>
          </w:p>
        </w:tc>
      </w:tr>
      <w:tr w:rsidR="000D1238" w:rsidRPr="00355FAB" w14:paraId="6060AA7E"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6FB8E88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2Θ range for data collection/°</w:t>
            </w:r>
          </w:p>
        </w:tc>
        <w:tc>
          <w:tcPr>
            <w:tcW w:w="2268" w:type="dxa"/>
            <w:tcBorders>
              <w:top w:val="nil"/>
              <w:left w:val="nil"/>
              <w:bottom w:val="nil"/>
              <w:right w:val="nil"/>
            </w:tcBorders>
            <w:shd w:val="clear" w:color="auto" w:fill="auto"/>
            <w:noWrap/>
            <w:vAlign w:val="center"/>
            <w:hideMark/>
          </w:tcPr>
          <w:p w14:paraId="23BCF9E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3.828 to 136.262</w:t>
            </w:r>
          </w:p>
        </w:tc>
        <w:tc>
          <w:tcPr>
            <w:tcW w:w="2268" w:type="dxa"/>
            <w:tcBorders>
              <w:top w:val="nil"/>
              <w:left w:val="nil"/>
              <w:bottom w:val="nil"/>
              <w:right w:val="nil"/>
            </w:tcBorders>
            <w:shd w:val="clear" w:color="auto" w:fill="auto"/>
            <w:noWrap/>
            <w:vAlign w:val="center"/>
            <w:hideMark/>
          </w:tcPr>
          <w:p w14:paraId="23CBE6C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6.354 to 149.796</w:t>
            </w:r>
          </w:p>
        </w:tc>
      </w:tr>
      <w:tr w:rsidR="000D1238" w:rsidRPr="00355FAB" w14:paraId="7F089983"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777993F0"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Index ranges</w:t>
            </w:r>
          </w:p>
        </w:tc>
        <w:tc>
          <w:tcPr>
            <w:tcW w:w="2268" w:type="dxa"/>
            <w:tcBorders>
              <w:top w:val="nil"/>
              <w:left w:val="nil"/>
              <w:bottom w:val="nil"/>
              <w:right w:val="nil"/>
            </w:tcBorders>
            <w:shd w:val="clear" w:color="auto" w:fill="auto"/>
            <w:noWrap/>
            <w:vAlign w:val="center"/>
            <w:hideMark/>
          </w:tcPr>
          <w:p w14:paraId="0E2D5B2C"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 xml:space="preserve">-27 </w:t>
            </w:r>
            <w:r w:rsidRPr="00355FAB">
              <w:rPr>
                <w:rFonts w:eastAsia="微软雅黑" w:cs="Times New Roman"/>
                <w:kern w:val="0"/>
                <w:szCs w:val="24"/>
              </w:rPr>
              <w:t>≤</w:t>
            </w:r>
            <w:r w:rsidRPr="00355FAB">
              <w:rPr>
                <w:rFonts w:eastAsia="等线" w:cs="Times New Roman"/>
                <w:kern w:val="0"/>
                <w:szCs w:val="24"/>
              </w:rPr>
              <w:t xml:space="preserve"> h </w:t>
            </w:r>
            <w:r w:rsidRPr="00355FAB">
              <w:rPr>
                <w:rFonts w:eastAsia="微软雅黑" w:cs="Times New Roman"/>
                <w:kern w:val="0"/>
                <w:szCs w:val="24"/>
              </w:rPr>
              <w:t>≤</w:t>
            </w:r>
            <w:r w:rsidRPr="00355FAB">
              <w:rPr>
                <w:rFonts w:eastAsia="等线" w:cs="Times New Roman"/>
                <w:kern w:val="0"/>
                <w:szCs w:val="24"/>
              </w:rPr>
              <w:t xml:space="preserve"> 28,</w:t>
            </w:r>
          </w:p>
          <w:p w14:paraId="7D0F598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 xml:space="preserve"> -4 </w:t>
            </w:r>
            <w:r w:rsidRPr="00355FAB">
              <w:rPr>
                <w:rFonts w:eastAsia="微软雅黑" w:cs="Times New Roman"/>
                <w:kern w:val="0"/>
                <w:szCs w:val="24"/>
              </w:rPr>
              <w:t>≤</w:t>
            </w:r>
            <w:r w:rsidRPr="00355FAB">
              <w:rPr>
                <w:rFonts w:eastAsia="等线" w:cs="Times New Roman"/>
                <w:kern w:val="0"/>
                <w:szCs w:val="24"/>
              </w:rPr>
              <w:t xml:space="preserve"> k </w:t>
            </w:r>
            <w:r w:rsidRPr="00355FAB">
              <w:rPr>
                <w:rFonts w:eastAsia="微软雅黑" w:cs="Times New Roman"/>
                <w:kern w:val="0"/>
                <w:szCs w:val="24"/>
              </w:rPr>
              <w:t>≤</w:t>
            </w:r>
            <w:r w:rsidRPr="00355FAB">
              <w:rPr>
                <w:rFonts w:eastAsia="等线" w:cs="Times New Roman"/>
                <w:kern w:val="0"/>
                <w:szCs w:val="24"/>
              </w:rPr>
              <w:t xml:space="preserve"> 5,</w:t>
            </w:r>
          </w:p>
          <w:p w14:paraId="50EBB41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 xml:space="preserve"> -17 </w:t>
            </w:r>
            <w:r w:rsidRPr="00355FAB">
              <w:rPr>
                <w:rFonts w:eastAsia="微软雅黑" w:cs="Times New Roman"/>
                <w:kern w:val="0"/>
                <w:szCs w:val="24"/>
              </w:rPr>
              <w:t>≤</w:t>
            </w:r>
            <w:r w:rsidRPr="00355FAB">
              <w:rPr>
                <w:rFonts w:eastAsia="等线" w:cs="Times New Roman"/>
                <w:kern w:val="0"/>
                <w:szCs w:val="24"/>
              </w:rPr>
              <w:t xml:space="preserve"> l </w:t>
            </w:r>
            <w:r w:rsidRPr="00355FAB">
              <w:rPr>
                <w:rFonts w:eastAsia="微软雅黑" w:cs="Times New Roman"/>
                <w:kern w:val="0"/>
                <w:szCs w:val="24"/>
              </w:rPr>
              <w:t>≤</w:t>
            </w:r>
            <w:r w:rsidRPr="00355FAB">
              <w:rPr>
                <w:rFonts w:eastAsia="等线" w:cs="Times New Roman"/>
                <w:kern w:val="0"/>
                <w:szCs w:val="24"/>
              </w:rPr>
              <w:t xml:space="preserve"> 17</w:t>
            </w:r>
          </w:p>
        </w:tc>
        <w:tc>
          <w:tcPr>
            <w:tcW w:w="2268" w:type="dxa"/>
            <w:tcBorders>
              <w:top w:val="nil"/>
              <w:left w:val="nil"/>
              <w:bottom w:val="nil"/>
              <w:right w:val="nil"/>
            </w:tcBorders>
            <w:shd w:val="clear" w:color="auto" w:fill="auto"/>
            <w:noWrap/>
            <w:vAlign w:val="center"/>
            <w:hideMark/>
          </w:tcPr>
          <w:p w14:paraId="7D68BAFB"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 xml:space="preserve">-17 </w:t>
            </w:r>
            <w:r w:rsidRPr="00355FAB">
              <w:rPr>
                <w:rFonts w:eastAsia="微软雅黑" w:cs="Times New Roman"/>
                <w:kern w:val="0"/>
                <w:szCs w:val="24"/>
              </w:rPr>
              <w:t>≤</w:t>
            </w:r>
            <w:r w:rsidRPr="00355FAB">
              <w:rPr>
                <w:rFonts w:eastAsia="等线" w:cs="Times New Roman"/>
                <w:kern w:val="0"/>
                <w:szCs w:val="24"/>
              </w:rPr>
              <w:t xml:space="preserve"> h </w:t>
            </w:r>
            <w:r w:rsidRPr="00355FAB">
              <w:rPr>
                <w:rFonts w:eastAsia="微软雅黑" w:cs="Times New Roman"/>
                <w:kern w:val="0"/>
                <w:szCs w:val="24"/>
              </w:rPr>
              <w:t>≤</w:t>
            </w:r>
            <w:r w:rsidRPr="00355FAB">
              <w:rPr>
                <w:rFonts w:eastAsia="等线" w:cs="Times New Roman"/>
                <w:kern w:val="0"/>
                <w:szCs w:val="24"/>
              </w:rPr>
              <w:t xml:space="preserve"> 17,</w:t>
            </w:r>
          </w:p>
          <w:p w14:paraId="35DA2D37"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 xml:space="preserve"> -5 </w:t>
            </w:r>
            <w:r w:rsidRPr="00355FAB">
              <w:rPr>
                <w:rFonts w:eastAsia="微软雅黑" w:cs="Times New Roman"/>
                <w:kern w:val="0"/>
                <w:szCs w:val="24"/>
              </w:rPr>
              <w:t>≤</w:t>
            </w:r>
            <w:r w:rsidRPr="00355FAB">
              <w:rPr>
                <w:rFonts w:eastAsia="等线" w:cs="Times New Roman"/>
                <w:kern w:val="0"/>
                <w:szCs w:val="24"/>
              </w:rPr>
              <w:t xml:space="preserve"> k </w:t>
            </w:r>
            <w:r w:rsidRPr="00355FAB">
              <w:rPr>
                <w:rFonts w:eastAsia="微软雅黑" w:cs="Times New Roman"/>
                <w:kern w:val="0"/>
                <w:szCs w:val="24"/>
              </w:rPr>
              <w:t>≤</w:t>
            </w:r>
            <w:r w:rsidRPr="00355FAB">
              <w:rPr>
                <w:rFonts w:eastAsia="等线" w:cs="Times New Roman"/>
                <w:kern w:val="0"/>
                <w:szCs w:val="24"/>
              </w:rPr>
              <w:t xml:space="preserve"> 7,</w:t>
            </w:r>
          </w:p>
          <w:p w14:paraId="0E055E8A"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 xml:space="preserve"> -21 </w:t>
            </w:r>
            <w:r w:rsidRPr="00355FAB">
              <w:rPr>
                <w:rFonts w:eastAsia="微软雅黑" w:cs="Times New Roman"/>
                <w:kern w:val="0"/>
                <w:szCs w:val="24"/>
              </w:rPr>
              <w:t>≤</w:t>
            </w:r>
            <w:r w:rsidRPr="00355FAB">
              <w:rPr>
                <w:rFonts w:eastAsia="等线" w:cs="Times New Roman"/>
                <w:kern w:val="0"/>
                <w:szCs w:val="24"/>
              </w:rPr>
              <w:t xml:space="preserve"> l </w:t>
            </w:r>
            <w:r w:rsidRPr="00355FAB">
              <w:rPr>
                <w:rFonts w:eastAsia="微软雅黑" w:cs="Times New Roman"/>
                <w:kern w:val="0"/>
                <w:szCs w:val="24"/>
              </w:rPr>
              <w:t>≤</w:t>
            </w:r>
            <w:r w:rsidRPr="00355FAB">
              <w:rPr>
                <w:rFonts w:eastAsia="等线" w:cs="Times New Roman"/>
                <w:kern w:val="0"/>
                <w:szCs w:val="24"/>
              </w:rPr>
              <w:t xml:space="preserve"> 21</w:t>
            </w:r>
          </w:p>
        </w:tc>
      </w:tr>
      <w:tr w:rsidR="000D1238" w:rsidRPr="00355FAB" w14:paraId="44CA4423"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07F63E70"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Reflections collected</w:t>
            </w:r>
          </w:p>
        </w:tc>
        <w:tc>
          <w:tcPr>
            <w:tcW w:w="2268" w:type="dxa"/>
            <w:tcBorders>
              <w:top w:val="nil"/>
              <w:left w:val="nil"/>
              <w:bottom w:val="nil"/>
              <w:right w:val="nil"/>
            </w:tcBorders>
            <w:shd w:val="clear" w:color="auto" w:fill="auto"/>
            <w:noWrap/>
            <w:vAlign w:val="center"/>
            <w:hideMark/>
          </w:tcPr>
          <w:p w14:paraId="0CC60E4E"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10865</w:t>
            </w:r>
          </w:p>
        </w:tc>
        <w:tc>
          <w:tcPr>
            <w:tcW w:w="2268" w:type="dxa"/>
            <w:tcBorders>
              <w:top w:val="nil"/>
              <w:left w:val="nil"/>
              <w:bottom w:val="nil"/>
              <w:right w:val="nil"/>
            </w:tcBorders>
            <w:shd w:val="clear" w:color="auto" w:fill="auto"/>
            <w:noWrap/>
            <w:vAlign w:val="center"/>
            <w:hideMark/>
          </w:tcPr>
          <w:p w14:paraId="251F81FB"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10631</w:t>
            </w:r>
          </w:p>
        </w:tc>
      </w:tr>
      <w:tr w:rsidR="000D1238" w:rsidRPr="00355FAB" w14:paraId="2B565F0F"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1EA4D745"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Independent reflections</w:t>
            </w:r>
          </w:p>
        </w:tc>
        <w:tc>
          <w:tcPr>
            <w:tcW w:w="2268" w:type="dxa"/>
            <w:tcBorders>
              <w:top w:val="nil"/>
              <w:left w:val="nil"/>
              <w:bottom w:val="nil"/>
              <w:right w:val="nil"/>
            </w:tcBorders>
            <w:shd w:val="clear" w:color="auto" w:fill="auto"/>
            <w:noWrap/>
            <w:vAlign w:val="center"/>
            <w:hideMark/>
          </w:tcPr>
          <w:p w14:paraId="34E342C4"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 xml:space="preserve">2768 </w:t>
            </w:r>
          </w:p>
          <w:p w14:paraId="0D8524BC"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int</w:t>
            </w:r>
            <w:r w:rsidRPr="00355FAB">
              <w:rPr>
                <w:rFonts w:eastAsia="等线" w:cs="Times New Roman"/>
                <w:kern w:val="0"/>
                <w:szCs w:val="24"/>
              </w:rPr>
              <w:t> = 0.0358,</w:t>
            </w:r>
          </w:p>
          <w:p w14:paraId="47DEF75E"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sigma</w:t>
            </w:r>
            <w:r w:rsidRPr="00355FAB">
              <w:rPr>
                <w:rFonts w:eastAsia="等线" w:cs="Times New Roman"/>
                <w:kern w:val="0"/>
                <w:szCs w:val="24"/>
              </w:rPr>
              <w:t> = 0.0382</w:t>
            </w:r>
          </w:p>
        </w:tc>
        <w:tc>
          <w:tcPr>
            <w:tcW w:w="2268" w:type="dxa"/>
            <w:tcBorders>
              <w:top w:val="nil"/>
              <w:left w:val="nil"/>
              <w:bottom w:val="nil"/>
              <w:right w:val="nil"/>
            </w:tcBorders>
            <w:shd w:val="clear" w:color="auto" w:fill="auto"/>
            <w:noWrap/>
            <w:vAlign w:val="center"/>
            <w:hideMark/>
          </w:tcPr>
          <w:p w14:paraId="4FC4BE65"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2824</w:t>
            </w:r>
          </w:p>
          <w:p w14:paraId="49C8FC16"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int</w:t>
            </w:r>
            <w:r w:rsidRPr="00355FAB">
              <w:rPr>
                <w:rFonts w:eastAsia="等线" w:cs="Times New Roman"/>
                <w:kern w:val="0"/>
                <w:szCs w:val="24"/>
              </w:rPr>
              <w:t> = 0.0352,</w:t>
            </w:r>
          </w:p>
          <w:p w14:paraId="3E7BB833"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sigma</w:t>
            </w:r>
            <w:r w:rsidRPr="00355FAB">
              <w:rPr>
                <w:rFonts w:eastAsia="等线" w:cs="Times New Roman"/>
                <w:kern w:val="0"/>
                <w:szCs w:val="24"/>
              </w:rPr>
              <w:t> = 0.0427</w:t>
            </w:r>
          </w:p>
        </w:tc>
      </w:tr>
      <w:tr w:rsidR="000D1238" w:rsidRPr="00355FAB" w14:paraId="0A323A3F"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2B8996D2"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Data/restraints/parameters</w:t>
            </w:r>
          </w:p>
        </w:tc>
        <w:tc>
          <w:tcPr>
            <w:tcW w:w="2268" w:type="dxa"/>
            <w:tcBorders>
              <w:top w:val="nil"/>
              <w:left w:val="nil"/>
              <w:bottom w:val="nil"/>
              <w:right w:val="nil"/>
            </w:tcBorders>
            <w:shd w:val="clear" w:color="auto" w:fill="auto"/>
            <w:noWrap/>
            <w:vAlign w:val="center"/>
            <w:hideMark/>
          </w:tcPr>
          <w:p w14:paraId="586BBDF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2768/0/201</w:t>
            </w:r>
          </w:p>
        </w:tc>
        <w:tc>
          <w:tcPr>
            <w:tcW w:w="2268" w:type="dxa"/>
            <w:tcBorders>
              <w:top w:val="nil"/>
              <w:left w:val="nil"/>
              <w:bottom w:val="nil"/>
              <w:right w:val="nil"/>
            </w:tcBorders>
            <w:shd w:val="clear" w:color="auto" w:fill="auto"/>
            <w:noWrap/>
            <w:vAlign w:val="center"/>
            <w:hideMark/>
          </w:tcPr>
          <w:p w14:paraId="3864B2F5"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2824/0/172</w:t>
            </w:r>
          </w:p>
        </w:tc>
      </w:tr>
      <w:tr w:rsidR="000D1238" w:rsidRPr="00355FAB" w14:paraId="7AFC8616"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43F1432D"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Goodness-of-fit on F</w:t>
            </w:r>
            <w:r w:rsidRPr="00355FAB">
              <w:rPr>
                <w:rFonts w:eastAsia="等线" w:cs="Times New Roman"/>
                <w:kern w:val="0"/>
                <w:szCs w:val="24"/>
                <w:vertAlign w:val="superscript"/>
              </w:rPr>
              <w:t>2</w:t>
            </w:r>
          </w:p>
        </w:tc>
        <w:tc>
          <w:tcPr>
            <w:tcW w:w="2268" w:type="dxa"/>
            <w:tcBorders>
              <w:top w:val="nil"/>
              <w:left w:val="nil"/>
              <w:bottom w:val="nil"/>
              <w:right w:val="nil"/>
            </w:tcBorders>
            <w:shd w:val="clear" w:color="auto" w:fill="auto"/>
            <w:noWrap/>
            <w:vAlign w:val="center"/>
            <w:hideMark/>
          </w:tcPr>
          <w:p w14:paraId="19AAE958"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1.075</w:t>
            </w:r>
          </w:p>
        </w:tc>
        <w:tc>
          <w:tcPr>
            <w:tcW w:w="2268" w:type="dxa"/>
            <w:tcBorders>
              <w:top w:val="nil"/>
              <w:left w:val="nil"/>
              <w:bottom w:val="nil"/>
              <w:right w:val="nil"/>
            </w:tcBorders>
            <w:shd w:val="clear" w:color="auto" w:fill="auto"/>
            <w:noWrap/>
            <w:vAlign w:val="center"/>
            <w:hideMark/>
          </w:tcPr>
          <w:p w14:paraId="4CC6A032"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1.112</w:t>
            </w:r>
          </w:p>
        </w:tc>
      </w:tr>
      <w:tr w:rsidR="000D1238" w:rsidRPr="00355FAB" w14:paraId="64FF5C1E" w14:textId="77777777" w:rsidTr="00B12BFF">
        <w:trPr>
          <w:trHeight w:val="170"/>
          <w:jc w:val="center"/>
        </w:trPr>
        <w:tc>
          <w:tcPr>
            <w:tcW w:w="2268" w:type="dxa"/>
            <w:tcBorders>
              <w:top w:val="nil"/>
              <w:left w:val="nil"/>
              <w:bottom w:val="nil"/>
              <w:right w:val="nil"/>
            </w:tcBorders>
            <w:shd w:val="clear" w:color="auto" w:fill="auto"/>
            <w:noWrap/>
            <w:vAlign w:val="center"/>
            <w:hideMark/>
          </w:tcPr>
          <w:p w14:paraId="44B0F7B9"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lastRenderedPageBreak/>
              <w:t>Final R indexes [I&gt;=2σ (I)]</w:t>
            </w:r>
          </w:p>
        </w:tc>
        <w:tc>
          <w:tcPr>
            <w:tcW w:w="2268" w:type="dxa"/>
            <w:tcBorders>
              <w:top w:val="nil"/>
              <w:left w:val="nil"/>
              <w:bottom w:val="nil"/>
              <w:right w:val="nil"/>
            </w:tcBorders>
            <w:shd w:val="clear" w:color="auto" w:fill="auto"/>
            <w:noWrap/>
            <w:vAlign w:val="center"/>
            <w:hideMark/>
          </w:tcPr>
          <w:p w14:paraId="541C4641"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1</w:t>
            </w:r>
            <w:r w:rsidRPr="00355FAB">
              <w:rPr>
                <w:rFonts w:eastAsia="等线" w:cs="Times New Roman"/>
                <w:kern w:val="0"/>
                <w:szCs w:val="24"/>
              </w:rPr>
              <w:t> = 0.0539,</w:t>
            </w:r>
          </w:p>
          <w:p w14:paraId="5BC0017B"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wR</w:t>
            </w:r>
            <w:r w:rsidRPr="00355FAB">
              <w:rPr>
                <w:rFonts w:eastAsia="等线" w:cs="Times New Roman"/>
                <w:kern w:val="0"/>
                <w:szCs w:val="24"/>
                <w:vertAlign w:val="subscript"/>
              </w:rPr>
              <w:t>2</w:t>
            </w:r>
            <w:r w:rsidRPr="00355FAB">
              <w:rPr>
                <w:rFonts w:eastAsia="等线" w:cs="Times New Roman"/>
                <w:kern w:val="0"/>
                <w:szCs w:val="24"/>
              </w:rPr>
              <w:t> = 0.1661</w:t>
            </w:r>
          </w:p>
        </w:tc>
        <w:tc>
          <w:tcPr>
            <w:tcW w:w="2268" w:type="dxa"/>
            <w:tcBorders>
              <w:top w:val="nil"/>
              <w:left w:val="nil"/>
              <w:bottom w:val="nil"/>
              <w:right w:val="nil"/>
            </w:tcBorders>
            <w:shd w:val="clear" w:color="auto" w:fill="auto"/>
            <w:noWrap/>
            <w:vAlign w:val="center"/>
            <w:hideMark/>
          </w:tcPr>
          <w:p w14:paraId="7005ABAA"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1</w:t>
            </w:r>
            <w:r w:rsidRPr="00355FAB">
              <w:rPr>
                <w:rFonts w:eastAsia="等线" w:cs="Times New Roman"/>
                <w:kern w:val="0"/>
                <w:szCs w:val="24"/>
              </w:rPr>
              <w:t> = 0.0748,</w:t>
            </w:r>
          </w:p>
          <w:p w14:paraId="24978CC0"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wR</w:t>
            </w:r>
            <w:r w:rsidRPr="00355FAB">
              <w:rPr>
                <w:rFonts w:eastAsia="等线" w:cs="Times New Roman"/>
                <w:kern w:val="0"/>
                <w:szCs w:val="24"/>
                <w:vertAlign w:val="subscript"/>
              </w:rPr>
              <w:t>2</w:t>
            </w:r>
            <w:r w:rsidRPr="00355FAB">
              <w:rPr>
                <w:rFonts w:eastAsia="等线" w:cs="Times New Roman"/>
                <w:kern w:val="0"/>
                <w:szCs w:val="24"/>
              </w:rPr>
              <w:t> = 0.1699</w:t>
            </w:r>
          </w:p>
        </w:tc>
      </w:tr>
      <w:tr w:rsidR="000D1238" w:rsidRPr="00355FAB" w14:paraId="389B68FE" w14:textId="77777777" w:rsidTr="00B12BFF">
        <w:trPr>
          <w:trHeight w:val="170"/>
          <w:jc w:val="center"/>
        </w:trPr>
        <w:tc>
          <w:tcPr>
            <w:tcW w:w="2268" w:type="dxa"/>
            <w:tcBorders>
              <w:top w:val="nil"/>
              <w:left w:val="nil"/>
              <w:right w:val="nil"/>
            </w:tcBorders>
            <w:shd w:val="clear" w:color="auto" w:fill="auto"/>
            <w:noWrap/>
            <w:vAlign w:val="center"/>
            <w:hideMark/>
          </w:tcPr>
          <w:p w14:paraId="337DD7D8"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Final R indexes [all data]</w:t>
            </w:r>
          </w:p>
        </w:tc>
        <w:tc>
          <w:tcPr>
            <w:tcW w:w="2268" w:type="dxa"/>
            <w:tcBorders>
              <w:top w:val="nil"/>
              <w:left w:val="nil"/>
              <w:right w:val="nil"/>
            </w:tcBorders>
            <w:shd w:val="clear" w:color="auto" w:fill="auto"/>
            <w:noWrap/>
            <w:vAlign w:val="center"/>
            <w:hideMark/>
          </w:tcPr>
          <w:p w14:paraId="7DCE575A"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1</w:t>
            </w:r>
            <w:r w:rsidRPr="00355FAB">
              <w:rPr>
                <w:rFonts w:eastAsia="等线" w:cs="Times New Roman"/>
                <w:kern w:val="0"/>
                <w:szCs w:val="24"/>
              </w:rPr>
              <w:t> = 0.0664,</w:t>
            </w:r>
          </w:p>
          <w:p w14:paraId="6FFA0863"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wR</w:t>
            </w:r>
            <w:r w:rsidRPr="00355FAB">
              <w:rPr>
                <w:rFonts w:eastAsia="等线" w:cs="Times New Roman"/>
                <w:kern w:val="0"/>
                <w:szCs w:val="24"/>
                <w:vertAlign w:val="subscript"/>
              </w:rPr>
              <w:t>2</w:t>
            </w:r>
            <w:r w:rsidRPr="00355FAB">
              <w:rPr>
                <w:rFonts w:eastAsia="等线" w:cs="Times New Roman"/>
                <w:kern w:val="0"/>
                <w:szCs w:val="24"/>
              </w:rPr>
              <w:t> = 0.1799</w:t>
            </w:r>
          </w:p>
        </w:tc>
        <w:tc>
          <w:tcPr>
            <w:tcW w:w="2268" w:type="dxa"/>
            <w:tcBorders>
              <w:top w:val="nil"/>
              <w:left w:val="nil"/>
              <w:right w:val="nil"/>
            </w:tcBorders>
            <w:shd w:val="clear" w:color="auto" w:fill="auto"/>
            <w:noWrap/>
            <w:vAlign w:val="center"/>
            <w:hideMark/>
          </w:tcPr>
          <w:p w14:paraId="66209EFF"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R</w:t>
            </w:r>
            <w:r w:rsidRPr="00355FAB">
              <w:rPr>
                <w:rFonts w:eastAsia="等线" w:cs="Times New Roman"/>
                <w:kern w:val="0"/>
                <w:szCs w:val="24"/>
                <w:vertAlign w:val="subscript"/>
              </w:rPr>
              <w:t>1</w:t>
            </w:r>
            <w:r w:rsidRPr="00355FAB">
              <w:rPr>
                <w:rFonts w:eastAsia="等线" w:cs="Times New Roman"/>
                <w:kern w:val="0"/>
                <w:szCs w:val="24"/>
              </w:rPr>
              <w:t> = 0.0772,</w:t>
            </w:r>
          </w:p>
          <w:p w14:paraId="0C807F2C"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wR</w:t>
            </w:r>
            <w:r w:rsidRPr="00355FAB">
              <w:rPr>
                <w:rFonts w:eastAsia="等线" w:cs="Times New Roman"/>
                <w:kern w:val="0"/>
                <w:szCs w:val="24"/>
                <w:vertAlign w:val="subscript"/>
              </w:rPr>
              <w:t>2</w:t>
            </w:r>
            <w:r w:rsidRPr="00355FAB">
              <w:rPr>
                <w:rFonts w:eastAsia="等线" w:cs="Times New Roman"/>
                <w:kern w:val="0"/>
                <w:szCs w:val="24"/>
              </w:rPr>
              <w:t> = 0.1741</w:t>
            </w:r>
          </w:p>
        </w:tc>
      </w:tr>
      <w:tr w:rsidR="002E7DB9" w:rsidRPr="00355FAB" w14:paraId="168D8D1A" w14:textId="77777777" w:rsidTr="00B12BFF">
        <w:trPr>
          <w:trHeight w:val="170"/>
          <w:jc w:val="center"/>
        </w:trPr>
        <w:tc>
          <w:tcPr>
            <w:tcW w:w="2268" w:type="dxa"/>
            <w:tcBorders>
              <w:top w:val="nil"/>
              <w:left w:val="nil"/>
              <w:bottom w:val="single" w:sz="4" w:space="0" w:color="auto"/>
              <w:right w:val="nil"/>
            </w:tcBorders>
            <w:shd w:val="clear" w:color="auto" w:fill="auto"/>
            <w:noWrap/>
            <w:vAlign w:val="center"/>
            <w:hideMark/>
          </w:tcPr>
          <w:p w14:paraId="3D179FFB"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Largest diff. peak/hole / e Å</w:t>
            </w:r>
            <w:r w:rsidRPr="00355FAB">
              <w:rPr>
                <w:rFonts w:eastAsia="等线" w:cs="Times New Roman"/>
                <w:kern w:val="0"/>
                <w:szCs w:val="24"/>
                <w:vertAlign w:val="superscript"/>
              </w:rPr>
              <w:t>-3</w:t>
            </w:r>
          </w:p>
        </w:tc>
        <w:tc>
          <w:tcPr>
            <w:tcW w:w="2268" w:type="dxa"/>
            <w:tcBorders>
              <w:top w:val="nil"/>
              <w:left w:val="nil"/>
              <w:bottom w:val="single" w:sz="4" w:space="0" w:color="auto"/>
              <w:right w:val="nil"/>
            </w:tcBorders>
            <w:shd w:val="clear" w:color="auto" w:fill="auto"/>
            <w:noWrap/>
            <w:vAlign w:val="center"/>
            <w:hideMark/>
          </w:tcPr>
          <w:p w14:paraId="4E613381"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0.17/-0.18</w:t>
            </w:r>
          </w:p>
        </w:tc>
        <w:tc>
          <w:tcPr>
            <w:tcW w:w="2268" w:type="dxa"/>
            <w:tcBorders>
              <w:top w:val="nil"/>
              <w:left w:val="nil"/>
              <w:bottom w:val="single" w:sz="4" w:space="0" w:color="auto"/>
              <w:right w:val="nil"/>
            </w:tcBorders>
            <w:shd w:val="clear" w:color="auto" w:fill="auto"/>
            <w:noWrap/>
            <w:vAlign w:val="center"/>
            <w:hideMark/>
          </w:tcPr>
          <w:p w14:paraId="0201B51B" w14:textId="77777777" w:rsidR="002E7DB9" w:rsidRPr="00355FAB" w:rsidRDefault="002E7DB9" w:rsidP="00713D63">
            <w:pPr>
              <w:widowControl/>
              <w:spacing w:line="240" w:lineRule="exact"/>
              <w:ind w:firstLine="440"/>
              <w:jc w:val="center"/>
              <w:rPr>
                <w:rFonts w:eastAsia="等线" w:cs="Times New Roman"/>
                <w:kern w:val="0"/>
                <w:szCs w:val="24"/>
              </w:rPr>
            </w:pPr>
            <w:r w:rsidRPr="00355FAB">
              <w:rPr>
                <w:rFonts w:eastAsia="等线" w:cs="Times New Roman"/>
                <w:kern w:val="0"/>
                <w:szCs w:val="24"/>
              </w:rPr>
              <w:t>0.46/-0.25</w:t>
            </w:r>
          </w:p>
        </w:tc>
      </w:tr>
    </w:tbl>
    <w:p w14:paraId="4F6ACC14" w14:textId="77777777" w:rsidR="002E7DB9" w:rsidRPr="00355FAB" w:rsidRDefault="002E7DB9" w:rsidP="00D63617">
      <w:pPr>
        <w:pStyle w:val="a7"/>
        <w:ind w:firstLine="440"/>
        <w:rPr>
          <w:szCs w:val="24"/>
        </w:rPr>
      </w:pPr>
    </w:p>
    <w:p w14:paraId="2896DC86" w14:textId="77777777" w:rsidR="00884E94" w:rsidRPr="00355FAB" w:rsidRDefault="00884E94" w:rsidP="00D63617">
      <w:pPr>
        <w:pStyle w:val="a7"/>
        <w:ind w:firstLine="440"/>
        <w:rPr>
          <w:szCs w:val="24"/>
        </w:rPr>
      </w:pPr>
    </w:p>
    <w:p w14:paraId="3E96D845" w14:textId="51DB78A3" w:rsidR="00884E94" w:rsidRPr="00355FAB" w:rsidRDefault="00D56519" w:rsidP="00BE41B2">
      <w:pPr>
        <w:pStyle w:val="2"/>
      </w:pPr>
      <w:r w:rsidRPr="00355FAB">
        <w:t xml:space="preserve">X-ray diffraction </w:t>
      </w:r>
      <w:r w:rsidR="00884E94" w:rsidRPr="00355FAB">
        <w:t>(XRD)</w:t>
      </w:r>
    </w:p>
    <w:p w14:paraId="3BF3B5DE" w14:textId="7C2FE3E8" w:rsidR="00884E94" w:rsidRPr="00355FAB" w:rsidRDefault="009C7A0D" w:rsidP="00A817DE">
      <w:pPr>
        <w:ind w:firstLine="440"/>
        <w:rPr>
          <w:rFonts w:cs="Times New Roman"/>
          <w:szCs w:val="24"/>
        </w:rPr>
      </w:pPr>
      <w:r w:rsidRPr="00355FAB">
        <w:rPr>
          <w:rFonts w:cs="Times New Roman"/>
          <w:szCs w:val="24"/>
        </w:rPr>
        <w:t>X-ray diffractograms of IUP powder samples and self-assembled AWC crystals were recorded using a Bruker D8 Advance diffractometer</w:t>
      </w:r>
      <w:r w:rsidR="00A817DE" w:rsidRPr="00355FAB">
        <w:rPr>
          <w:rFonts w:cs="Times New Roman"/>
          <w:szCs w:val="24"/>
        </w:rPr>
        <w:t xml:space="preserve"> (</w:t>
      </w:r>
      <w:r w:rsidR="00B07077" w:rsidRPr="00355FAB">
        <w:rPr>
          <w:rFonts w:cs="Times New Roman"/>
          <w:kern w:val="0"/>
          <w:szCs w:val="24"/>
        </w:rPr>
        <w:t xml:space="preserve">Supplementary Fig. </w:t>
      </w:r>
      <w:r w:rsidR="00A817DE" w:rsidRPr="00355FAB">
        <w:rPr>
          <w:rFonts w:cs="Times New Roman"/>
          <w:szCs w:val="24"/>
        </w:rPr>
        <w:t>8</w:t>
      </w:r>
      <w:r w:rsidR="00B07077" w:rsidRPr="00355FAB">
        <w:rPr>
          <w:rFonts w:cs="Times New Roman"/>
          <w:szCs w:val="24"/>
        </w:rPr>
        <w:t xml:space="preserve"> and </w:t>
      </w:r>
      <w:r w:rsidR="00A817DE" w:rsidRPr="00355FAB">
        <w:rPr>
          <w:rFonts w:cs="Times New Roman"/>
          <w:szCs w:val="24"/>
        </w:rPr>
        <w:t>9)</w:t>
      </w:r>
      <w:r w:rsidRPr="00355FAB">
        <w:rPr>
          <w:rFonts w:cs="Times New Roman"/>
          <w:szCs w:val="24"/>
        </w:rPr>
        <w:t xml:space="preserve">. Both samples have laminar phases. </w:t>
      </w:r>
      <w:r w:rsidR="00C57069" w:rsidRPr="00355FAB">
        <w:rPr>
          <w:rFonts w:cs="Times New Roman"/>
          <w:szCs w:val="24"/>
        </w:rPr>
        <w:t xml:space="preserve">In </w:t>
      </w:r>
      <w:r w:rsidR="009B6B7D" w:rsidRPr="00355FAB">
        <w:rPr>
          <w:rFonts w:cs="Times New Roman"/>
          <w:kern w:val="0"/>
          <w:szCs w:val="24"/>
        </w:rPr>
        <w:t>this figures</w:t>
      </w:r>
      <w:r w:rsidR="00C57069" w:rsidRPr="00355FAB">
        <w:rPr>
          <w:rFonts w:cs="Times New Roman"/>
          <w:szCs w:val="24"/>
        </w:rPr>
        <w:t>, the crystal planes corresponding to the peaks are indicated by black lines.</w:t>
      </w:r>
    </w:p>
    <w:p w14:paraId="1196A94C" w14:textId="14D0BB74" w:rsidR="00884E94" w:rsidRPr="00355FAB" w:rsidRDefault="00884E94" w:rsidP="006A3003">
      <w:pPr>
        <w:pStyle w:val="a5"/>
        <w:rPr>
          <w:rFonts w:cs="Times New Roman"/>
          <w:szCs w:val="24"/>
        </w:rPr>
      </w:pPr>
      <w:r w:rsidRPr="00355FAB">
        <w:rPr>
          <w:rFonts w:cs="Times New Roman"/>
          <w:szCs w:val="24"/>
        </w:rPr>
        <w:drawing>
          <wp:inline distT="0" distB="0" distL="0" distR="0" wp14:anchorId="17504F33" wp14:editId="1DA194AF">
            <wp:extent cx="2160000" cy="1619238"/>
            <wp:effectExtent l="0" t="0" r="0" b="63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60000" cy="1619238"/>
                    </a:xfrm>
                    <a:prstGeom prst="rect">
                      <a:avLst/>
                    </a:prstGeom>
                  </pic:spPr>
                </pic:pic>
              </a:graphicData>
            </a:graphic>
          </wp:inline>
        </w:drawing>
      </w:r>
      <w:r w:rsidR="00CB05A7" w:rsidRPr="00355FAB">
        <w:rPr>
          <w:rFonts w:cs="Times New Roman"/>
          <w:szCs w:val="24"/>
        </w:rPr>
        <w:drawing>
          <wp:inline distT="0" distB="0" distL="0" distR="0" wp14:anchorId="6A42672B" wp14:editId="3F009C81">
            <wp:extent cx="2160000" cy="1481002"/>
            <wp:effectExtent l="0" t="0" r="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60000" cy="1481002"/>
                    </a:xfrm>
                    <a:prstGeom prst="rect">
                      <a:avLst/>
                    </a:prstGeom>
                    <a:noFill/>
                    <a:ln>
                      <a:noFill/>
                    </a:ln>
                  </pic:spPr>
                </pic:pic>
              </a:graphicData>
            </a:graphic>
          </wp:inline>
        </w:drawing>
      </w:r>
    </w:p>
    <w:p w14:paraId="4EA41F05" w14:textId="4DAE8326" w:rsidR="00C036B5" w:rsidRPr="00355FAB" w:rsidRDefault="00B07077" w:rsidP="006A3003">
      <w:pPr>
        <w:pStyle w:val="a5"/>
        <w:rPr>
          <w:rFonts w:cs="Times New Roman"/>
          <w:szCs w:val="24"/>
        </w:rPr>
      </w:pPr>
      <w:r w:rsidRPr="00355FAB">
        <w:rPr>
          <w:rFonts w:cs="Times New Roman"/>
          <w:szCs w:val="24"/>
        </w:rPr>
        <w:t xml:space="preserve">Supplementary Fig. </w:t>
      </w:r>
      <w:r w:rsidR="00C036B5" w:rsidRPr="00355FAB">
        <w:rPr>
          <w:rFonts w:cs="Times New Roman"/>
          <w:szCs w:val="24"/>
        </w:rPr>
        <w:t xml:space="preserve">8 XRD pattern of IUP powder (left). The peak at 2θ of 6.36° corresponds to the crystallographic plane (1, 0, 0) (right). </w:t>
      </w:r>
    </w:p>
    <w:p w14:paraId="7D837699" w14:textId="77777777" w:rsidR="00C036B5" w:rsidRPr="00355FAB" w:rsidRDefault="00C036B5" w:rsidP="006A3003">
      <w:pPr>
        <w:pStyle w:val="a5"/>
        <w:rPr>
          <w:rFonts w:cs="Times New Roman"/>
          <w:szCs w:val="24"/>
        </w:rPr>
      </w:pPr>
    </w:p>
    <w:p w14:paraId="29219475" w14:textId="0946D5C4" w:rsidR="00884E94" w:rsidRPr="00355FAB" w:rsidRDefault="00884E94" w:rsidP="006A3003">
      <w:pPr>
        <w:pStyle w:val="a5"/>
        <w:rPr>
          <w:rFonts w:cs="Times New Roman"/>
          <w:szCs w:val="24"/>
        </w:rPr>
      </w:pPr>
      <w:r w:rsidRPr="00355FAB">
        <w:rPr>
          <w:rFonts w:cs="Times New Roman"/>
          <w:szCs w:val="24"/>
        </w:rPr>
        <w:drawing>
          <wp:inline distT="0" distB="0" distL="0" distR="0" wp14:anchorId="032C3126" wp14:editId="4499CDC5">
            <wp:extent cx="2160000" cy="1619238"/>
            <wp:effectExtent l="0" t="0" r="0" b="63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60000" cy="1619238"/>
                    </a:xfrm>
                    <a:prstGeom prst="rect">
                      <a:avLst/>
                    </a:prstGeom>
                  </pic:spPr>
                </pic:pic>
              </a:graphicData>
            </a:graphic>
          </wp:inline>
        </w:drawing>
      </w:r>
      <w:r w:rsidR="00C34C98" w:rsidRPr="00355FAB">
        <w:rPr>
          <w:rFonts w:cs="Times New Roman"/>
          <w:szCs w:val="24"/>
        </w:rPr>
        <w:drawing>
          <wp:inline distT="0" distB="0" distL="0" distR="0" wp14:anchorId="7CAC3BF1" wp14:editId="68971E76">
            <wp:extent cx="2160000" cy="1224329"/>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60000" cy="1224329"/>
                    </a:xfrm>
                    <a:prstGeom prst="rect">
                      <a:avLst/>
                    </a:prstGeom>
                    <a:noFill/>
                    <a:ln>
                      <a:noFill/>
                    </a:ln>
                  </pic:spPr>
                </pic:pic>
              </a:graphicData>
            </a:graphic>
          </wp:inline>
        </w:drawing>
      </w:r>
    </w:p>
    <w:p w14:paraId="70C4EA99" w14:textId="42964D3E" w:rsidR="00884E94" w:rsidRPr="00355FAB" w:rsidRDefault="00B07077" w:rsidP="006A3003">
      <w:pPr>
        <w:pStyle w:val="a5"/>
        <w:rPr>
          <w:rFonts w:cs="Times New Roman"/>
          <w:szCs w:val="24"/>
        </w:rPr>
      </w:pPr>
      <w:r w:rsidRPr="00355FAB">
        <w:rPr>
          <w:rFonts w:cs="Times New Roman"/>
          <w:szCs w:val="24"/>
        </w:rPr>
        <w:t xml:space="preserve">Supplementary Fig. </w:t>
      </w:r>
      <w:r w:rsidR="00320A10" w:rsidRPr="00355FAB">
        <w:rPr>
          <w:rFonts w:cs="Times New Roman"/>
          <w:szCs w:val="24"/>
        </w:rPr>
        <w:t>9</w:t>
      </w:r>
      <w:r w:rsidR="00BC5633" w:rsidRPr="00355FAB">
        <w:rPr>
          <w:rFonts w:cs="Times New Roman"/>
          <w:szCs w:val="24"/>
        </w:rPr>
        <w:t xml:space="preserve"> XRD pattern of AWC crystals (left). The peak at 2θ of 19.75° corresponds to the crystal plane (5, 0, -2) (right).</w:t>
      </w:r>
    </w:p>
    <w:p w14:paraId="4D68E19F" w14:textId="2F302545" w:rsidR="00884E94" w:rsidRPr="00355FAB" w:rsidRDefault="00295A29" w:rsidP="00BE41B2">
      <w:pPr>
        <w:pStyle w:val="2"/>
      </w:pPr>
      <w:r w:rsidRPr="00355FAB">
        <w:t>Dynamic light scattering</w:t>
      </w:r>
      <w:r w:rsidR="00884E94" w:rsidRPr="00355FAB">
        <w:t>（</w:t>
      </w:r>
      <w:r w:rsidR="00884E94" w:rsidRPr="00355FAB">
        <w:t>DLS</w:t>
      </w:r>
      <w:r w:rsidR="00884E94" w:rsidRPr="00355FAB">
        <w:t>）</w:t>
      </w:r>
    </w:p>
    <w:p w14:paraId="4FA4BA30" w14:textId="5887D35F" w:rsidR="006D2B6E" w:rsidRPr="00355FAB" w:rsidRDefault="00266407" w:rsidP="00884E94">
      <w:pPr>
        <w:ind w:firstLine="440"/>
        <w:rPr>
          <w:rFonts w:cs="Times New Roman"/>
          <w:szCs w:val="24"/>
        </w:rPr>
      </w:pPr>
      <w:r w:rsidRPr="00355FAB">
        <w:rPr>
          <w:rFonts w:cs="Times New Roman"/>
          <w:szCs w:val="24"/>
        </w:rPr>
        <w:t xml:space="preserve">By adding water to an ethanol solution of IUP molecules, IUP molecules and water molecules can self-assemble into AWC microcrystals. AWC microcrystals can also be obtained by dissolving the IUP molecules </w:t>
      </w:r>
      <w:r w:rsidRPr="00355FAB">
        <w:rPr>
          <w:rFonts w:cs="Times New Roman"/>
          <w:szCs w:val="24"/>
        </w:rPr>
        <w:lastRenderedPageBreak/>
        <w:t>in water by heating and sonication and allowing it to cool to room temperature.</w:t>
      </w:r>
      <w:r w:rsidR="003E6A6A" w:rsidRPr="00355FAB">
        <w:rPr>
          <w:rFonts w:cs="Times New Roman"/>
          <w:szCs w:val="24"/>
        </w:rPr>
        <w:t xml:space="preserve"> </w:t>
      </w:r>
      <w:r w:rsidRPr="00355FAB">
        <w:rPr>
          <w:rFonts w:cs="Times New Roman"/>
          <w:szCs w:val="24"/>
        </w:rPr>
        <w:t xml:space="preserve">The AWC microcrystals are stably dispersed in solution to form a colloidal solution that can be used for Dynamic Light Scattering (DLS) testing. Dynamic Light Scattering (DLS) testing was performed on a Nanolink S900 Nano Particle Size Analyzer using a quartz cuvette with a 10 mm square aperture at a measurement angle of 90° for DLS testing. </w:t>
      </w:r>
      <w:r w:rsidR="00CE1A55" w:rsidRPr="00355FAB">
        <w:rPr>
          <w:rFonts w:cs="Times New Roman"/>
          <w:szCs w:val="24"/>
        </w:rPr>
        <w:t xml:space="preserve">The samples were </w:t>
      </w:r>
      <w:r w:rsidR="00941FC7" w:rsidRPr="00355FAB">
        <w:rPr>
          <w:rFonts w:cs="Times New Roman"/>
          <w:szCs w:val="24"/>
        </w:rPr>
        <w:t xml:space="preserve">maintained at the temperature of 25°C for 30s and then </w:t>
      </w:r>
      <w:r w:rsidR="00CE1A55" w:rsidRPr="00355FAB">
        <w:rPr>
          <w:rFonts w:cs="Times New Roman"/>
          <w:szCs w:val="24"/>
        </w:rPr>
        <w:t>tested in the instrument</w:t>
      </w:r>
      <w:r w:rsidR="00941FC7" w:rsidRPr="00355FAB">
        <w:rPr>
          <w:rFonts w:cs="Times New Roman"/>
          <w:szCs w:val="24"/>
        </w:rPr>
        <w:t xml:space="preserve">. The </w:t>
      </w:r>
      <w:r w:rsidR="00CE1A55" w:rsidRPr="00355FAB">
        <w:rPr>
          <w:rFonts w:cs="Times New Roman"/>
          <w:szCs w:val="24"/>
        </w:rPr>
        <w:t>average size was calculated using the hydrodynamic diameter (</w:t>
      </w:r>
      <w:r w:rsidR="00CE1A55" w:rsidRPr="00355FAB">
        <w:rPr>
          <w:rFonts w:cs="Times New Roman"/>
          <w:i/>
          <w:iCs/>
          <w:szCs w:val="24"/>
        </w:rPr>
        <w:t>D</w:t>
      </w:r>
      <w:r w:rsidR="00CE1A55" w:rsidRPr="00355FAB">
        <w:rPr>
          <w:rFonts w:cs="Times New Roman"/>
          <w:szCs w:val="24"/>
          <w:vertAlign w:val="subscript"/>
        </w:rPr>
        <w:t>h</w:t>
      </w:r>
      <w:r w:rsidR="00CE1A55" w:rsidRPr="00355FAB">
        <w:rPr>
          <w:rFonts w:cs="Times New Roman"/>
          <w:szCs w:val="24"/>
        </w:rPr>
        <w:t>) values obtained from at least three different measurements.</w:t>
      </w:r>
      <w:r w:rsidR="00F6265E" w:rsidRPr="00355FAB">
        <w:rPr>
          <w:rFonts w:cs="Times New Roman"/>
          <w:szCs w:val="24"/>
        </w:rPr>
        <w:t xml:space="preserve"> Furthermore, the volume distribution of AWC aggregates was obtained</w:t>
      </w:r>
      <w:r w:rsidR="00ED793C" w:rsidRPr="00355FAB">
        <w:rPr>
          <w:rFonts w:cs="Times New Roman"/>
          <w:szCs w:val="24"/>
        </w:rPr>
        <w:t>.</w:t>
      </w:r>
      <w:r w:rsidR="00433A36" w:rsidRPr="00355FAB">
        <w:rPr>
          <w:rFonts w:cs="Times New Roman"/>
          <w:szCs w:val="24"/>
        </w:rPr>
        <w:t xml:space="preserve"> </w:t>
      </w:r>
      <w:r w:rsidR="006D2B6E" w:rsidRPr="00355FAB">
        <w:rPr>
          <w:rFonts w:cs="Times New Roman"/>
          <w:szCs w:val="24"/>
        </w:rPr>
        <w:t xml:space="preserve">Unless otherwise specified, the </w:t>
      </w:r>
      <w:r w:rsidR="006D2B6E" w:rsidRPr="00355FAB">
        <w:rPr>
          <w:rFonts w:cs="Times New Roman"/>
          <w:i/>
          <w:iCs/>
          <w:szCs w:val="24"/>
        </w:rPr>
        <w:t>D</w:t>
      </w:r>
      <w:r w:rsidR="006D2B6E" w:rsidRPr="00355FAB">
        <w:rPr>
          <w:rFonts w:cs="Times New Roman"/>
          <w:szCs w:val="24"/>
          <w:vertAlign w:val="subscript"/>
        </w:rPr>
        <w:t>h</w:t>
      </w:r>
      <w:r w:rsidR="006D2B6E" w:rsidRPr="00355FAB">
        <w:rPr>
          <w:rFonts w:cs="Times New Roman"/>
          <w:szCs w:val="24"/>
        </w:rPr>
        <w:t xml:space="preserve"> value</w:t>
      </w:r>
      <w:r w:rsidR="00AB1ACD" w:rsidRPr="00355FAB">
        <w:rPr>
          <w:rFonts w:cs="Times New Roman"/>
          <w:szCs w:val="24"/>
        </w:rPr>
        <w:t>s</w:t>
      </w:r>
      <w:r w:rsidR="006D2B6E" w:rsidRPr="00355FAB">
        <w:rPr>
          <w:rFonts w:cs="Times New Roman"/>
          <w:szCs w:val="24"/>
        </w:rPr>
        <w:t xml:space="preserve"> of AWC aggregates was obtained at 5min of self-assembly.</w:t>
      </w:r>
    </w:p>
    <w:p w14:paraId="7CE8590C" w14:textId="77A19266" w:rsidR="00445FCC" w:rsidRPr="00355FAB" w:rsidRDefault="00445FCC" w:rsidP="00884E94">
      <w:pPr>
        <w:ind w:firstLine="440"/>
        <w:rPr>
          <w:rFonts w:cs="Times New Roman"/>
          <w:szCs w:val="24"/>
        </w:rPr>
      </w:pPr>
      <w:r w:rsidRPr="00355FAB">
        <w:rPr>
          <w:rFonts w:cs="Times New Roman"/>
          <w:szCs w:val="24"/>
        </w:rPr>
        <w:t xml:space="preserve">In an ethanol-water system, the size of AWC aggregates is related to IUP concentration, self-assembly time, water/ethanol ratio, and the severity of solution mixing. The AWC aggregates increased with increasing IUP concentration and self-assembly time. However, severe mixing of water and IUP ethanol solution may reduce </w:t>
      </w:r>
      <w:r w:rsidR="00B453AE" w:rsidRPr="00355FAB">
        <w:rPr>
          <w:rFonts w:cs="Times New Roman"/>
          <w:i/>
          <w:iCs/>
          <w:szCs w:val="24"/>
        </w:rPr>
        <w:t>D</w:t>
      </w:r>
      <w:r w:rsidR="00B453AE" w:rsidRPr="00355FAB">
        <w:rPr>
          <w:rFonts w:cs="Times New Roman"/>
          <w:szCs w:val="24"/>
          <w:vertAlign w:val="subscript"/>
        </w:rPr>
        <w:t>h</w:t>
      </w:r>
      <w:r w:rsidR="00B453AE" w:rsidRPr="00355FAB">
        <w:rPr>
          <w:rFonts w:cs="Times New Roman"/>
          <w:szCs w:val="24"/>
        </w:rPr>
        <w:t xml:space="preserve"> values of </w:t>
      </w:r>
      <w:r w:rsidRPr="00355FAB">
        <w:rPr>
          <w:rFonts w:cs="Times New Roman"/>
          <w:szCs w:val="24"/>
        </w:rPr>
        <w:t xml:space="preserve">AWC aggregates. Too many factors make it difficult to control the </w:t>
      </w:r>
      <w:r w:rsidRPr="00355FAB">
        <w:rPr>
          <w:rFonts w:cs="Times New Roman"/>
          <w:i/>
          <w:iCs/>
          <w:szCs w:val="24"/>
        </w:rPr>
        <w:t>D</w:t>
      </w:r>
      <w:r w:rsidRPr="00355FAB">
        <w:rPr>
          <w:rFonts w:cs="Times New Roman"/>
          <w:szCs w:val="24"/>
          <w:vertAlign w:val="subscript"/>
        </w:rPr>
        <w:t>h</w:t>
      </w:r>
      <w:r w:rsidRPr="00355FAB">
        <w:rPr>
          <w:rFonts w:cs="Times New Roman"/>
          <w:szCs w:val="24"/>
        </w:rPr>
        <w:t xml:space="preserve"> values of AWC aggregates from ethanol/water solution.</w:t>
      </w:r>
    </w:p>
    <w:p w14:paraId="2A639D43" w14:textId="529A2961" w:rsidR="00614894" w:rsidRPr="00355FAB" w:rsidRDefault="00490B12" w:rsidP="006A3003">
      <w:pPr>
        <w:pStyle w:val="a5"/>
        <w:rPr>
          <w:rFonts w:cs="Times New Roman"/>
          <w:szCs w:val="24"/>
        </w:rPr>
      </w:pPr>
      <w:r w:rsidRPr="00355FAB">
        <w:rPr>
          <w:rFonts w:cs="Times New Roman"/>
          <w:szCs w:val="24"/>
        </w:rPr>
        <w:drawing>
          <wp:inline distT="0" distB="0" distL="0" distR="0" wp14:anchorId="6A56F4FC" wp14:editId="336F5EF2">
            <wp:extent cx="2880995" cy="2880995"/>
            <wp:effectExtent l="0" t="0" r="0" b="0"/>
            <wp:docPr id="14410508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80995" cy="2880995"/>
                    </a:xfrm>
                    <a:prstGeom prst="rect">
                      <a:avLst/>
                    </a:prstGeom>
                    <a:noFill/>
                    <a:ln>
                      <a:noFill/>
                    </a:ln>
                  </pic:spPr>
                </pic:pic>
              </a:graphicData>
            </a:graphic>
          </wp:inline>
        </w:drawing>
      </w:r>
    </w:p>
    <w:p w14:paraId="4A94D079" w14:textId="724A84D5" w:rsidR="00614894" w:rsidRPr="00355FAB" w:rsidRDefault="00B07077" w:rsidP="006A3003">
      <w:pPr>
        <w:pStyle w:val="a5"/>
        <w:rPr>
          <w:rFonts w:cs="Times New Roman"/>
          <w:szCs w:val="24"/>
        </w:rPr>
      </w:pPr>
      <w:r w:rsidRPr="00355FAB">
        <w:rPr>
          <w:rFonts w:cs="Times New Roman"/>
          <w:szCs w:val="24"/>
        </w:rPr>
        <w:t xml:space="preserve">Supplementary Fig. </w:t>
      </w:r>
      <w:r w:rsidR="00320A10" w:rsidRPr="00355FAB">
        <w:rPr>
          <w:rFonts w:cs="Times New Roman"/>
          <w:szCs w:val="24"/>
        </w:rPr>
        <w:t>10</w:t>
      </w:r>
      <w:r w:rsidR="009C3AA0" w:rsidRPr="00355FAB">
        <w:rPr>
          <w:rFonts w:cs="Times New Roman"/>
          <w:szCs w:val="24"/>
        </w:rPr>
        <w:t xml:space="preserve"> </w:t>
      </w:r>
      <w:r w:rsidR="002444A7" w:rsidRPr="00355FAB">
        <w:rPr>
          <w:rFonts w:cs="Times New Roman"/>
          <w:i/>
          <w:iCs/>
          <w:szCs w:val="24"/>
        </w:rPr>
        <w:t>D</w:t>
      </w:r>
      <w:r w:rsidR="002444A7" w:rsidRPr="00355FAB">
        <w:rPr>
          <w:rFonts w:cs="Times New Roman"/>
          <w:szCs w:val="24"/>
          <w:vertAlign w:val="subscript"/>
        </w:rPr>
        <w:t>h</w:t>
      </w:r>
      <w:r w:rsidR="002444A7" w:rsidRPr="00355FAB">
        <w:rPr>
          <w:rFonts w:cs="Times New Roman"/>
          <w:szCs w:val="24"/>
        </w:rPr>
        <w:t xml:space="preserve"> </w:t>
      </w:r>
      <w:r w:rsidR="00F1238A" w:rsidRPr="00355FAB">
        <w:rPr>
          <w:rFonts w:cs="Times New Roman"/>
          <w:szCs w:val="24"/>
        </w:rPr>
        <w:t>of AWC aggregates obtained with different concentrations of IUP at water/ethanol ratio of 1.</w:t>
      </w:r>
    </w:p>
    <w:p w14:paraId="4A0E84F1" w14:textId="77777777" w:rsidR="00614894" w:rsidRPr="00355FAB" w:rsidRDefault="00614894" w:rsidP="006A3003">
      <w:pPr>
        <w:pStyle w:val="a5"/>
        <w:rPr>
          <w:rFonts w:cs="Times New Roman"/>
          <w:szCs w:val="24"/>
        </w:rPr>
      </w:pPr>
    </w:p>
    <w:p w14:paraId="2A0EDE94" w14:textId="45BDACBD" w:rsidR="00614894" w:rsidRPr="00355FAB" w:rsidRDefault="00490B12" w:rsidP="006A3003">
      <w:pPr>
        <w:pStyle w:val="a5"/>
        <w:rPr>
          <w:rFonts w:cs="Times New Roman"/>
          <w:szCs w:val="24"/>
        </w:rPr>
      </w:pPr>
      <w:r w:rsidRPr="00355FAB">
        <w:rPr>
          <w:rFonts w:cs="Times New Roman"/>
          <w:szCs w:val="24"/>
        </w:rPr>
        <w:lastRenderedPageBreak/>
        <w:drawing>
          <wp:inline distT="0" distB="0" distL="0" distR="0" wp14:anchorId="0FC6D582" wp14:editId="63F4E9E4">
            <wp:extent cx="2880995" cy="2880995"/>
            <wp:effectExtent l="0" t="0" r="0" b="0"/>
            <wp:docPr id="90781960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80995" cy="2880995"/>
                    </a:xfrm>
                    <a:prstGeom prst="rect">
                      <a:avLst/>
                    </a:prstGeom>
                    <a:noFill/>
                    <a:ln>
                      <a:noFill/>
                    </a:ln>
                  </pic:spPr>
                </pic:pic>
              </a:graphicData>
            </a:graphic>
          </wp:inline>
        </w:drawing>
      </w:r>
    </w:p>
    <w:p w14:paraId="177DA31E" w14:textId="2FD6D864" w:rsidR="00614894" w:rsidRPr="00355FAB" w:rsidRDefault="00B07077" w:rsidP="006A3003">
      <w:pPr>
        <w:pStyle w:val="a5"/>
        <w:rPr>
          <w:rFonts w:cs="Times New Roman"/>
          <w:szCs w:val="24"/>
        </w:rPr>
      </w:pPr>
      <w:r w:rsidRPr="00355FAB">
        <w:rPr>
          <w:rFonts w:cs="Times New Roman"/>
          <w:szCs w:val="24"/>
        </w:rPr>
        <w:t xml:space="preserve">Supplementary Fig. </w:t>
      </w:r>
      <w:r w:rsidR="009242E1" w:rsidRPr="00355FAB">
        <w:rPr>
          <w:rFonts w:cs="Times New Roman"/>
          <w:szCs w:val="24"/>
        </w:rPr>
        <w:t>1</w:t>
      </w:r>
      <w:r w:rsidR="0004120F" w:rsidRPr="00355FAB">
        <w:rPr>
          <w:rFonts w:cs="Times New Roman"/>
          <w:szCs w:val="24"/>
        </w:rPr>
        <w:t>1</w:t>
      </w:r>
      <w:r w:rsidR="009F66E8" w:rsidRPr="00355FAB">
        <w:rPr>
          <w:rFonts w:cs="Times New Roman"/>
          <w:szCs w:val="24"/>
        </w:rPr>
        <w:t xml:space="preserve"> </w:t>
      </w:r>
      <w:r w:rsidR="002444A7" w:rsidRPr="00355FAB">
        <w:rPr>
          <w:rFonts w:cs="Times New Roman"/>
          <w:i/>
          <w:iCs/>
          <w:szCs w:val="24"/>
        </w:rPr>
        <w:t>D</w:t>
      </w:r>
      <w:r w:rsidR="002444A7" w:rsidRPr="00355FAB">
        <w:rPr>
          <w:rFonts w:cs="Times New Roman"/>
          <w:szCs w:val="24"/>
          <w:vertAlign w:val="subscript"/>
        </w:rPr>
        <w:t>h</w:t>
      </w:r>
      <w:r w:rsidR="009F66E8" w:rsidRPr="00355FAB">
        <w:rPr>
          <w:rFonts w:cs="Times New Roman"/>
          <w:szCs w:val="24"/>
        </w:rPr>
        <w:t xml:space="preserve"> of AWC aggregates with different water/ethanol ratios. (</w:t>
      </w:r>
      <w:r w:rsidR="00377CD6" w:rsidRPr="00355FAB">
        <w:rPr>
          <w:rFonts w:cs="Times New Roman"/>
          <w:szCs w:val="24"/>
        </w:rPr>
        <w:t>T</w:t>
      </w:r>
      <w:r w:rsidR="00941FC7" w:rsidRPr="00355FAB">
        <w:rPr>
          <w:rFonts w:cs="Times New Roman"/>
          <w:szCs w:val="24"/>
        </w:rPr>
        <w:t xml:space="preserve">he IUP concentration in ethanol solution was </w:t>
      </w:r>
      <w:r w:rsidR="009F66E8" w:rsidRPr="00355FAB">
        <w:rPr>
          <w:rFonts w:cs="Times New Roman"/>
          <w:szCs w:val="24"/>
        </w:rPr>
        <w:t>4%</w:t>
      </w:r>
      <w:r w:rsidR="00941FC7" w:rsidRPr="00355FAB">
        <w:rPr>
          <w:rFonts w:cs="Times New Roman"/>
          <w:szCs w:val="24"/>
        </w:rPr>
        <w:t>,</w:t>
      </w:r>
      <w:r w:rsidR="00F70F7F" w:rsidRPr="00355FAB">
        <w:rPr>
          <w:rFonts w:cs="Times New Roman"/>
          <w:szCs w:val="24"/>
        </w:rPr>
        <w:t xml:space="preserve"> and the water/ethanol ratio</w:t>
      </w:r>
      <w:r w:rsidR="00C65CD8" w:rsidRPr="00355FAB">
        <w:rPr>
          <w:rFonts w:cs="Times New Roman"/>
          <w:szCs w:val="24"/>
        </w:rPr>
        <w:t xml:space="preserve"> was </w:t>
      </w:r>
      <w:r w:rsidR="00F70F7F" w:rsidRPr="00355FAB">
        <w:rPr>
          <w:rFonts w:cs="Times New Roman"/>
          <w:szCs w:val="24"/>
        </w:rPr>
        <w:t xml:space="preserve">increased from 5 </w:t>
      </w:r>
      <w:r w:rsidR="00C65CD8" w:rsidRPr="00355FAB">
        <w:rPr>
          <w:rFonts w:cs="Times New Roman"/>
          <w:szCs w:val="24"/>
        </w:rPr>
        <w:t xml:space="preserve">to 100 </w:t>
      </w:r>
      <w:r w:rsidR="00F70F7F" w:rsidRPr="00355FAB">
        <w:rPr>
          <w:rFonts w:cs="Times New Roman"/>
          <w:szCs w:val="24"/>
        </w:rPr>
        <w:t>by continuous</w:t>
      </w:r>
      <w:r w:rsidR="00C65CD8" w:rsidRPr="00355FAB">
        <w:rPr>
          <w:rFonts w:cs="Times New Roman"/>
          <w:szCs w:val="24"/>
        </w:rPr>
        <w:t xml:space="preserve"> water addition</w:t>
      </w:r>
      <w:r w:rsidR="009F66E8" w:rsidRPr="00355FAB">
        <w:rPr>
          <w:rFonts w:cs="Times New Roman"/>
          <w:szCs w:val="24"/>
        </w:rPr>
        <w:t>)</w:t>
      </w:r>
    </w:p>
    <w:p w14:paraId="0C7973FE" w14:textId="77777777" w:rsidR="00614894" w:rsidRPr="00355FAB" w:rsidRDefault="00614894" w:rsidP="006A3003">
      <w:pPr>
        <w:pStyle w:val="a5"/>
        <w:rPr>
          <w:rFonts w:cs="Times New Roman"/>
          <w:szCs w:val="24"/>
        </w:rPr>
      </w:pPr>
    </w:p>
    <w:p w14:paraId="630C78E2" w14:textId="3737CD2D" w:rsidR="00C6748E" w:rsidRPr="00355FAB" w:rsidRDefault="004D529D" w:rsidP="006A3003">
      <w:pPr>
        <w:pStyle w:val="a5"/>
        <w:rPr>
          <w:rFonts w:cs="Times New Roman"/>
          <w:szCs w:val="24"/>
        </w:rPr>
      </w:pPr>
      <w:r w:rsidRPr="00355FAB">
        <w:rPr>
          <w:rFonts w:cs="Times New Roman"/>
          <w:szCs w:val="24"/>
        </w:rPr>
        <w:drawing>
          <wp:inline distT="0" distB="0" distL="0" distR="0" wp14:anchorId="51432A65" wp14:editId="52703F43">
            <wp:extent cx="2880995" cy="2880995"/>
            <wp:effectExtent l="0" t="0" r="0" b="0"/>
            <wp:docPr id="2749996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80995" cy="2880995"/>
                    </a:xfrm>
                    <a:prstGeom prst="rect">
                      <a:avLst/>
                    </a:prstGeom>
                    <a:noFill/>
                    <a:ln>
                      <a:noFill/>
                    </a:ln>
                  </pic:spPr>
                </pic:pic>
              </a:graphicData>
            </a:graphic>
          </wp:inline>
        </w:drawing>
      </w:r>
    </w:p>
    <w:p w14:paraId="708658A1" w14:textId="198357F0" w:rsidR="00C6748E" w:rsidRPr="00355FAB" w:rsidRDefault="00B07077" w:rsidP="006A3003">
      <w:pPr>
        <w:pStyle w:val="a5"/>
        <w:rPr>
          <w:rFonts w:cs="Times New Roman"/>
          <w:szCs w:val="24"/>
        </w:rPr>
      </w:pPr>
      <w:r w:rsidRPr="00355FAB">
        <w:rPr>
          <w:rFonts w:cs="Times New Roman"/>
          <w:szCs w:val="24"/>
        </w:rPr>
        <w:t xml:space="preserve">Supplementary Fig. </w:t>
      </w:r>
      <w:r w:rsidR="00862A62" w:rsidRPr="00355FAB">
        <w:rPr>
          <w:rFonts w:cs="Times New Roman"/>
          <w:szCs w:val="24"/>
        </w:rPr>
        <w:t>12</w:t>
      </w:r>
      <w:r w:rsidRPr="00355FAB">
        <w:rPr>
          <w:rFonts w:cs="Times New Roman"/>
          <w:szCs w:val="24"/>
        </w:rPr>
        <w:t xml:space="preserve"> </w:t>
      </w:r>
      <w:r w:rsidR="00656F15" w:rsidRPr="00355FAB">
        <w:rPr>
          <w:rFonts w:cs="Times New Roman"/>
          <w:szCs w:val="24"/>
        </w:rPr>
        <w:t xml:space="preserve">The particles size distribution of AWC aggregates obtained in ethanol/water solution for different self-assembly time </w:t>
      </w:r>
      <w:r w:rsidR="00862A62" w:rsidRPr="00355FAB">
        <w:rPr>
          <w:rFonts w:cs="Times New Roman"/>
          <w:szCs w:val="24"/>
        </w:rPr>
        <w:t>(</w:t>
      </w:r>
      <w:r w:rsidR="006E1C98" w:rsidRPr="00355FAB">
        <w:rPr>
          <w:rFonts w:cs="Times New Roman"/>
          <w:szCs w:val="24"/>
        </w:rPr>
        <w:t xml:space="preserve">The concentration of IUP in the </w:t>
      </w:r>
      <w:r w:rsidR="00E51363" w:rsidRPr="00355FAB">
        <w:rPr>
          <w:rFonts w:cs="Times New Roman"/>
          <w:szCs w:val="24"/>
        </w:rPr>
        <w:t>ethanol solution</w:t>
      </w:r>
      <w:r w:rsidR="006E1C98" w:rsidRPr="00355FAB">
        <w:rPr>
          <w:rFonts w:cs="Times New Roman"/>
          <w:szCs w:val="24"/>
        </w:rPr>
        <w:t xml:space="preserve"> is 1%, with a water/ethanol ratio of 5.</w:t>
      </w:r>
      <w:r w:rsidR="00862A62" w:rsidRPr="00355FAB">
        <w:rPr>
          <w:rFonts w:cs="Times New Roman"/>
          <w:szCs w:val="24"/>
        </w:rPr>
        <w:t>)</w:t>
      </w:r>
    </w:p>
    <w:p w14:paraId="6D031338" w14:textId="6964906D" w:rsidR="00C6748E" w:rsidRPr="00355FAB" w:rsidRDefault="004D529D" w:rsidP="006A3003">
      <w:pPr>
        <w:pStyle w:val="a5"/>
        <w:rPr>
          <w:rFonts w:cs="Times New Roman"/>
          <w:szCs w:val="24"/>
        </w:rPr>
      </w:pPr>
      <w:r w:rsidRPr="00355FAB">
        <w:rPr>
          <w:rFonts w:cs="Times New Roman"/>
          <w:szCs w:val="24"/>
        </w:rPr>
        <w:lastRenderedPageBreak/>
        <w:drawing>
          <wp:inline distT="0" distB="0" distL="0" distR="0" wp14:anchorId="646BC39B" wp14:editId="1B997685">
            <wp:extent cx="2880995" cy="2880995"/>
            <wp:effectExtent l="0" t="0" r="0" b="0"/>
            <wp:docPr id="192509957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0995" cy="2880995"/>
                    </a:xfrm>
                    <a:prstGeom prst="rect">
                      <a:avLst/>
                    </a:prstGeom>
                    <a:noFill/>
                    <a:ln>
                      <a:noFill/>
                    </a:ln>
                  </pic:spPr>
                </pic:pic>
              </a:graphicData>
            </a:graphic>
          </wp:inline>
        </w:drawing>
      </w:r>
    </w:p>
    <w:p w14:paraId="2A053991" w14:textId="5ED1571F" w:rsidR="00C6748E" w:rsidRPr="00355FAB" w:rsidRDefault="00B07077" w:rsidP="006A3003">
      <w:pPr>
        <w:pStyle w:val="a5"/>
        <w:rPr>
          <w:rFonts w:cs="Times New Roman"/>
          <w:szCs w:val="24"/>
        </w:rPr>
      </w:pPr>
      <w:r w:rsidRPr="00355FAB">
        <w:rPr>
          <w:rFonts w:cs="Times New Roman"/>
          <w:szCs w:val="24"/>
        </w:rPr>
        <w:t xml:space="preserve">Supplementary Fig. </w:t>
      </w:r>
      <w:r w:rsidR="007C343F" w:rsidRPr="00355FAB">
        <w:rPr>
          <w:rFonts w:cs="Times New Roman"/>
          <w:szCs w:val="24"/>
        </w:rPr>
        <w:t>13</w:t>
      </w:r>
      <w:r w:rsidR="00C6748E" w:rsidRPr="00355FAB">
        <w:rPr>
          <w:rFonts w:cs="Times New Roman"/>
          <w:szCs w:val="24"/>
        </w:rPr>
        <w:t xml:space="preserve"> </w:t>
      </w:r>
      <w:r w:rsidR="00433A36" w:rsidRPr="00355FAB">
        <w:rPr>
          <w:rFonts w:cs="Times New Roman"/>
          <w:i/>
          <w:iCs/>
          <w:szCs w:val="24"/>
        </w:rPr>
        <w:t>D</w:t>
      </w:r>
      <w:r w:rsidR="00433A36" w:rsidRPr="00355FAB">
        <w:rPr>
          <w:rFonts w:cs="Times New Roman"/>
          <w:szCs w:val="24"/>
          <w:vertAlign w:val="subscript"/>
        </w:rPr>
        <w:t>h</w:t>
      </w:r>
      <w:r w:rsidR="0010586E" w:rsidRPr="00355FAB">
        <w:rPr>
          <w:rFonts w:cs="Times New Roman"/>
          <w:szCs w:val="24"/>
        </w:rPr>
        <w:t xml:space="preserve"> of AWC particles obtained at different self-assembly times (</w:t>
      </w:r>
      <w:r w:rsidR="00E51363" w:rsidRPr="00355FAB">
        <w:rPr>
          <w:rFonts w:cs="Times New Roman"/>
          <w:szCs w:val="24"/>
        </w:rPr>
        <w:t>The concentration of IUP in the ethanol solution is 1%, with a water/ethanol ratio of 5.</w:t>
      </w:r>
      <w:r w:rsidR="0010586E" w:rsidRPr="00355FAB">
        <w:rPr>
          <w:rFonts w:cs="Times New Roman"/>
          <w:szCs w:val="24"/>
        </w:rPr>
        <w:t>)</w:t>
      </w:r>
    </w:p>
    <w:p w14:paraId="7E30A458" w14:textId="23BEA8F0" w:rsidR="00433A36" w:rsidRPr="00355FAB" w:rsidRDefault="00433A36" w:rsidP="00433A36">
      <w:pPr>
        <w:ind w:firstLine="440"/>
        <w:jc w:val="center"/>
        <w:rPr>
          <w:rFonts w:cs="Times New Roman"/>
          <w:szCs w:val="24"/>
          <w:lang w:val="pt-BR"/>
        </w:rPr>
      </w:pPr>
      <w:r w:rsidRPr="00355FAB">
        <w:rPr>
          <w:rFonts w:cs="Times New Roman"/>
          <w:noProof/>
          <w:szCs w:val="24"/>
        </w:rPr>
        <w:drawing>
          <wp:inline distT="0" distB="0" distL="0" distR="0" wp14:anchorId="2C4A9D33" wp14:editId="0B6B0580">
            <wp:extent cx="2880995" cy="2880995"/>
            <wp:effectExtent l="0" t="0" r="0" b="0"/>
            <wp:docPr id="62439048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80995" cy="2880995"/>
                    </a:xfrm>
                    <a:prstGeom prst="rect">
                      <a:avLst/>
                    </a:prstGeom>
                    <a:noFill/>
                    <a:ln>
                      <a:noFill/>
                    </a:ln>
                  </pic:spPr>
                </pic:pic>
              </a:graphicData>
            </a:graphic>
          </wp:inline>
        </w:drawing>
      </w:r>
    </w:p>
    <w:p w14:paraId="2DB1210B" w14:textId="0A080ADB" w:rsidR="00433A36" w:rsidRPr="00355FAB" w:rsidRDefault="00B07077" w:rsidP="00B07077">
      <w:pPr>
        <w:pStyle w:val="a5"/>
        <w:rPr>
          <w:rFonts w:cs="Times New Roman"/>
          <w:szCs w:val="24"/>
        </w:rPr>
      </w:pPr>
      <w:r w:rsidRPr="00355FAB">
        <w:rPr>
          <w:rFonts w:cs="Times New Roman"/>
          <w:szCs w:val="24"/>
        </w:rPr>
        <w:t xml:space="preserve">Supplementary Fig. </w:t>
      </w:r>
      <w:r w:rsidR="00433A36" w:rsidRPr="00355FAB">
        <w:rPr>
          <w:rFonts w:cs="Times New Roman"/>
          <w:szCs w:val="24"/>
        </w:rPr>
        <w:t>1</w:t>
      </w:r>
      <w:r w:rsidR="00230F93" w:rsidRPr="00355FAB">
        <w:rPr>
          <w:rFonts w:cs="Times New Roman"/>
          <w:szCs w:val="24"/>
        </w:rPr>
        <w:t>4</w:t>
      </w:r>
      <w:r w:rsidR="00433A36" w:rsidRPr="00355FAB">
        <w:rPr>
          <w:rFonts w:cs="Times New Roman"/>
          <w:szCs w:val="24"/>
        </w:rPr>
        <w:t xml:space="preserve"> </w:t>
      </w:r>
      <w:r w:rsidR="00AB461F" w:rsidRPr="00355FAB">
        <w:rPr>
          <w:rFonts w:cs="Times New Roman"/>
          <w:szCs w:val="24"/>
        </w:rPr>
        <w:t>The particles size distribution of AWC aggregates obtained in ethanol/water solution by vigorous stirring</w:t>
      </w:r>
      <w:r w:rsidR="00433A36" w:rsidRPr="00355FAB">
        <w:rPr>
          <w:rFonts w:cs="Times New Roman"/>
          <w:szCs w:val="24"/>
        </w:rPr>
        <w:t xml:space="preserve"> with a water/ethanol ratio of 5.</w:t>
      </w:r>
    </w:p>
    <w:p w14:paraId="5B7B3EB6" w14:textId="77777777" w:rsidR="009E6EEF" w:rsidRPr="00355FAB" w:rsidRDefault="009E6EEF" w:rsidP="00884E94">
      <w:pPr>
        <w:ind w:firstLine="440"/>
        <w:rPr>
          <w:rFonts w:cs="Times New Roman"/>
          <w:szCs w:val="24"/>
          <w:lang w:val="pt-BR"/>
        </w:rPr>
      </w:pPr>
    </w:p>
    <w:p w14:paraId="28DE9BDC" w14:textId="77777777" w:rsidR="00771A5F" w:rsidRPr="00355FAB" w:rsidRDefault="00771A5F" w:rsidP="00BE41B2">
      <w:pPr>
        <w:pStyle w:val="2"/>
      </w:pPr>
      <w:r w:rsidRPr="00355FAB">
        <w:t>Water transport experiments of AWC in liposomes</w:t>
      </w:r>
    </w:p>
    <w:p w14:paraId="7F0E1A2A" w14:textId="77777777" w:rsidR="00771A5F" w:rsidRPr="00355FAB" w:rsidRDefault="00771A5F" w:rsidP="00771A5F">
      <w:pPr>
        <w:ind w:firstLine="440"/>
        <w:rPr>
          <w:rFonts w:cs="Times New Roman"/>
          <w:szCs w:val="24"/>
        </w:rPr>
      </w:pPr>
      <w:r w:rsidRPr="00355FAB">
        <w:rPr>
          <w:rFonts w:cs="Times New Roman"/>
          <w:szCs w:val="24"/>
        </w:rPr>
        <w:t xml:space="preserve">First, the particle size distribution of liposomes was obtained by DLS (Supplementary Fig. 15). The average particle size of the liposomes was 122.4 nm, and the polydispersity index (PI) was 0.247. Three-dimensional fluorescence scanning was performed on the liposomes (Supplementary Fig. 16). It was found </w:t>
      </w:r>
      <w:r w:rsidRPr="00355FAB">
        <w:rPr>
          <w:rFonts w:cs="Times New Roman"/>
          <w:szCs w:val="24"/>
        </w:rPr>
        <w:lastRenderedPageBreak/>
        <w:t>that Rayleigh scattering was more pronounced within the wavelength range of 400-500 nm, and thus the wavelength of the kinetic stopped-flow light scattering tests was set at 450 nm.</w:t>
      </w:r>
    </w:p>
    <w:p w14:paraId="5B0EB5E4" w14:textId="77777777" w:rsidR="00771A5F" w:rsidRPr="00355FAB" w:rsidRDefault="00771A5F" w:rsidP="00771A5F">
      <w:pPr>
        <w:ind w:firstLine="440"/>
        <w:rPr>
          <w:rFonts w:cs="Times New Roman"/>
          <w:szCs w:val="24"/>
        </w:rPr>
      </w:pPr>
    </w:p>
    <w:p w14:paraId="5E64D6C0" w14:textId="77777777" w:rsidR="00771A5F" w:rsidRPr="00355FAB" w:rsidRDefault="00771A5F" w:rsidP="00771A5F">
      <w:pPr>
        <w:pStyle w:val="a5"/>
        <w:rPr>
          <w:rFonts w:cs="Times New Roman"/>
          <w:szCs w:val="24"/>
        </w:rPr>
      </w:pPr>
      <w:r w:rsidRPr="00355FAB">
        <w:rPr>
          <w:rFonts w:cs="Times New Roman"/>
          <w:szCs w:val="24"/>
        </w:rPr>
        <w:drawing>
          <wp:inline distT="0" distB="0" distL="0" distR="0" wp14:anchorId="668FCB61" wp14:editId="357A2F7E">
            <wp:extent cx="4320000" cy="3458956"/>
            <wp:effectExtent l="0" t="0" r="4445" b="825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320000" cy="3458956"/>
                    </a:xfrm>
                    <a:prstGeom prst="rect">
                      <a:avLst/>
                    </a:prstGeom>
                  </pic:spPr>
                </pic:pic>
              </a:graphicData>
            </a:graphic>
          </wp:inline>
        </w:drawing>
      </w:r>
    </w:p>
    <w:p w14:paraId="5D8F654E" w14:textId="77777777" w:rsidR="00771A5F" w:rsidRPr="00355FAB" w:rsidRDefault="00771A5F" w:rsidP="00771A5F">
      <w:pPr>
        <w:pStyle w:val="a5"/>
        <w:rPr>
          <w:rFonts w:cs="Times New Roman"/>
          <w:szCs w:val="24"/>
        </w:rPr>
      </w:pPr>
      <w:r w:rsidRPr="00355FAB">
        <w:rPr>
          <w:rFonts w:cs="Times New Roman"/>
          <w:szCs w:val="24"/>
        </w:rPr>
        <w:t xml:space="preserve"> Supplementary Fig. 15 Particle size distribution of liposomes</w:t>
      </w:r>
    </w:p>
    <w:p w14:paraId="612E4E34" w14:textId="77777777" w:rsidR="00771A5F" w:rsidRPr="00355FAB" w:rsidRDefault="00771A5F" w:rsidP="00771A5F">
      <w:pPr>
        <w:pStyle w:val="a5"/>
        <w:rPr>
          <w:rFonts w:cs="Times New Roman"/>
          <w:szCs w:val="24"/>
        </w:rPr>
      </w:pPr>
      <w:r w:rsidRPr="00355FAB">
        <w:rPr>
          <w:rFonts w:cs="Times New Roman"/>
          <w:szCs w:val="24"/>
        </w:rPr>
        <w:lastRenderedPageBreak/>
        <w:drawing>
          <wp:inline distT="0" distB="0" distL="0" distR="0" wp14:anchorId="2B7CB3CA" wp14:editId="6A0A1D01">
            <wp:extent cx="4320000" cy="4603330"/>
            <wp:effectExtent l="0" t="0" r="4445"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320000" cy="4603330"/>
                    </a:xfrm>
                    <a:prstGeom prst="rect">
                      <a:avLst/>
                    </a:prstGeom>
                  </pic:spPr>
                </pic:pic>
              </a:graphicData>
            </a:graphic>
          </wp:inline>
        </w:drawing>
      </w:r>
    </w:p>
    <w:p w14:paraId="487B1E2C" w14:textId="77777777" w:rsidR="00771A5F" w:rsidRPr="00355FAB" w:rsidRDefault="00771A5F" w:rsidP="00771A5F">
      <w:pPr>
        <w:pStyle w:val="a5"/>
        <w:rPr>
          <w:rFonts w:cs="Times New Roman"/>
          <w:szCs w:val="24"/>
        </w:rPr>
      </w:pPr>
      <w:r w:rsidRPr="00355FAB">
        <w:rPr>
          <w:rFonts w:cs="Times New Roman"/>
          <w:szCs w:val="24"/>
        </w:rPr>
        <w:t>Supplementary Fig. 16 3D fluorescence of liposomes</w:t>
      </w:r>
    </w:p>
    <w:p w14:paraId="36414C6F" w14:textId="77777777" w:rsidR="00771A5F" w:rsidRPr="00355FAB" w:rsidRDefault="00771A5F" w:rsidP="00771A5F">
      <w:pPr>
        <w:ind w:firstLine="440"/>
        <w:rPr>
          <w:rFonts w:cs="Times New Roman"/>
          <w:szCs w:val="24"/>
        </w:rPr>
      </w:pPr>
      <w:r w:rsidRPr="00355FAB">
        <w:rPr>
          <w:rFonts w:cs="Times New Roman"/>
          <w:szCs w:val="24"/>
        </w:rPr>
        <w:t>In this experiment, liposomes were prepared by thin film rehydration and water channels were added by injection method. Briefly, 1 mg of a 1/1 molar ratio phosphatidylcholine/cholesterol (PC/Chl) mixture was dissolved in a chloroform/methanol mixture (CHCl</w:t>
      </w:r>
      <w:r w:rsidRPr="00355FAB">
        <w:rPr>
          <w:rFonts w:cs="Times New Roman"/>
          <w:szCs w:val="24"/>
          <w:vertAlign w:val="subscript"/>
        </w:rPr>
        <w:t>3</w:t>
      </w:r>
      <w:r w:rsidRPr="00355FAB">
        <w:rPr>
          <w:rFonts w:cs="Times New Roman"/>
          <w:szCs w:val="24"/>
        </w:rPr>
        <w:t>/MeOH, v/v:1/1). The solution was dried on a rotary evaporator and the residual solvent was removed under high vacuum. After rehydration in 1 mL buffer containing 200 mM (6.846 wt%) sucrose and 10 mM PBS (pH = 7.2-7.4), the suspension was passed through a 100 nm radial trace-etched polycarbonate filter membrane (Whatman, UK) for 21 passes to obtain monodispersed monolayers of liposomes. IUP dissolved in dimethyl sulfoxide was then added to the liposomes.</w:t>
      </w:r>
    </w:p>
    <w:p w14:paraId="021E1EFC" w14:textId="77777777" w:rsidR="00771A5F" w:rsidRPr="00355FAB" w:rsidRDefault="00771A5F" w:rsidP="00771A5F">
      <w:pPr>
        <w:pStyle w:val="a5"/>
        <w:rPr>
          <w:rFonts w:cs="Times New Roman"/>
          <w:szCs w:val="24"/>
        </w:rPr>
      </w:pPr>
      <w:r w:rsidRPr="00355FAB">
        <w:rPr>
          <w:rFonts w:cs="Times New Roman"/>
          <w:szCs w:val="24"/>
        </w:rPr>
        <w:lastRenderedPageBreak/>
        <w:drawing>
          <wp:inline distT="0" distB="0" distL="0" distR="0" wp14:anchorId="21079A4A" wp14:editId="3BB6C414">
            <wp:extent cx="4320000" cy="3880864"/>
            <wp:effectExtent l="0" t="0" r="444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320000" cy="3880864"/>
                    </a:xfrm>
                    <a:prstGeom prst="rect">
                      <a:avLst/>
                    </a:prstGeom>
                    <a:noFill/>
                    <a:ln>
                      <a:noFill/>
                    </a:ln>
                  </pic:spPr>
                </pic:pic>
              </a:graphicData>
            </a:graphic>
          </wp:inline>
        </w:drawing>
      </w:r>
    </w:p>
    <w:p w14:paraId="58976929" w14:textId="77777777" w:rsidR="00771A5F" w:rsidRPr="00355FAB" w:rsidRDefault="00771A5F" w:rsidP="00771A5F">
      <w:pPr>
        <w:pStyle w:val="a5"/>
        <w:rPr>
          <w:rFonts w:cs="Times New Roman"/>
          <w:szCs w:val="24"/>
        </w:rPr>
      </w:pPr>
      <w:r w:rsidRPr="00355FAB">
        <w:rPr>
          <w:rFonts w:cs="Times New Roman"/>
          <w:szCs w:val="24"/>
        </w:rPr>
        <w:t>Supplementary Fig. 17 water transport across liposomes via AWC.</w:t>
      </w:r>
    </w:p>
    <w:p w14:paraId="43AA2BE7" w14:textId="1471F12C" w:rsidR="00771A5F" w:rsidRPr="00355FAB" w:rsidRDefault="00771A5F" w:rsidP="00771A5F">
      <w:pPr>
        <w:ind w:firstLine="440"/>
        <w:rPr>
          <w:rFonts w:cs="Times New Roman"/>
          <w:szCs w:val="24"/>
        </w:rPr>
      </w:pPr>
      <w:r w:rsidRPr="00355FAB">
        <w:rPr>
          <w:rFonts w:cs="Times New Roman"/>
          <w:szCs w:val="24"/>
        </w:rPr>
        <w:t>Liposomes exposed to a sucrose solution with a concentration of 400 mM exhibited a contraction due to the osmotic pressure exerted by the solution (Supplementary Fig. 17). The changes in the light scattering signal resulting from liposome contraction were tested at 90° using a kinetic stopped-flow spectrometer. A stopped-flow spectrometer (SFM3000+MOS450, Claix BioLogic SAS, France) was employed to record the alterations in light scattering at 450 nm, with a measured dead time of 0.5 ms and a test time of 5000 ms. The solution mixture was maintained at a temperature of 20 °C for a period of 30 minutes prior to exposure to a 400 mM sucrose solution. The data were then fitted as a sum of two exponential functions, and the exponential coefficients were calculated to obtain the initial rate of change in light scattering, k, and the water permeability (P</w:t>
      </w:r>
      <w:r w:rsidRPr="00355FAB">
        <w:rPr>
          <w:rFonts w:cs="Times New Roman"/>
          <w:szCs w:val="24"/>
          <w:vertAlign w:val="subscript"/>
        </w:rPr>
        <w:t>f</w:t>
      </w:r>
      <w:r w:rsidRPr="00355FAB">
        <w:rPr>
          <w:rFonts w:cs="Times New Roman"/>
          <w:szCs w:val="24"/>
        </w:rPr>
        <w:t>), which was calculated using the following expression</w:t>
      </w:r>
      <w:r w:rsidRPr="00355FAB">
        <w:rPr>
          <w:rFonts w:cs="Times New Roman"/>
          <w:kern w:val="0"/>
          <w:szCs w:val="24"/>
          <w:vertAlign w:val="superscript"/>
        </w:rPr>
        <w:fldChar w:fldCharType="begin"/>
      </w:r>
      <w:r w:rsidR="001626CE">
        <w:rPr>
          <w:rFonts w:cs="Times New Roman"/>
          <w:kern w:val="0"/>
          <w:szCs w:val="24"/>
          <w:vertAlign w:val="superscript"/>
        </w:rPr>
        <w:instrText xml:space="preserve"> ADDIN ZOTERO_ITEM CSL_CITATION {"citationID":"GDHtuTUY","properties":{"formattedCitation":"\\super 4,5\\nosupersub{}","plainCitation":"4,5","noteIndex":0},"citationItems":[{"id":491,"uris":["http://zotero.org/users/9435534/items/EZWA6RLU"],"itemData":{"id":491,"type":"article-journal","abstract":"Understanding the selectivity of aquaporin water channels will require structural and functional studies of wild-type and modified proteins; however, expression systems have not previously yielded aquaporins in the necessary milligram quantities. Here we report expression of a histidine-tagged form of Escherichia coli aquaporin-Z (AqpZ) in its homologous expression system. 10-His-AqpZ is solubilized and purified to near homogeneity in a single step with a final yield of </w:instrText>
      </w:r>
      <w:r w:rsidR="001626CE">
        <w:rPr>
          <w:rFonts w:ascii="Cambria Math" w:hAnsi="Cambria Math" w:cs="Cambria Math"/>
          <w:kern w:val="0"/>
          <w:szCs w:val="24"/>
          <w:vertAlign w:val="superscript"/>
        </w:rPr>
        <w:instrText>∼</w:instrText>
      </w:r>
      <w:r w:rsidR="001626CE">
        <w:rPr>
          <w:rFonts w:cs="Times New Roman"/>
          <w:kern w:val="0"/>
          <w:szCs w:val="24"/>
          <w:vertAlign w:val="superscript"/>
        </w:rPr>
        <w:instrText xml:space="preserve">2.5 mg/l of culture. The histidine tag is removed by trypsin, yielding the native protein with the addition of three N-terminal residues, as confirmed by microsequencing. Sucrose gradient sedimentation analysis showed that the native, solubilized AqpZ protein is a trypsin-resistant tetramer. Unlike other known aquaporins, AqpZ tetramers are not readily dissociated by 1 % SDS at neutral pH. Hydrophilic reducing agents have a limited effect on the stability of the tetramer in 1 % SDS, whereas incubations for more than 24 hours, pH values below 5.6, or exposure to the hydrophobic reducing agent ethanedithiol cause dissociation into monomers. Cys20, but not Cys9, is necessary for the stability of the AqpZ tetramer in SDS. Upon reconstitution into proteoliposomes, AqpZ displays very high osmotic water permeability (pf </w:instrText>
      </w:r>
      <w:r w:rsidR="001626CE">
        <w:rPr>
          <w:rFonts w:ascii="Cambria Math" w:hAnsi="Cambria Math" w:cs="Cambria Math"/>
          <w:kern w:val="0"/>
          <w:szCs w:val="24"/>
          <w:vertAlign w:val="superscript"/>
        </w:rPr>
        <w:instrText>⩾</w:instrText>
      </w:r>
      <w:r w:rsidR="001626CE">
        <w:rPr>
          <w:rFonts w:cs="Times New Roman"/>
          <w:kern w:val="0"/>
          <w:szCs w:val="24"/>
          <w:vertAlign w:val="superscript"/>
        </w:rPr>
        <w:instrText xml:space="preserve"> 10 × 10−14 cm3 s−1 subunit−1) and low Arrhenius activation energy (Ea = 3.7 kcal/mol), similar to mammalian aquaporin-1 (AQP1). No permeation by glycerol, urea or sorbitol was detected. Expression of native and modified AqpZ in milligram quantities has permitted biophysical characterization of this remarkably stable aquaporin tetramer, which is being utilized for high-resolution structural studies.","call-number":"2","container-title":"Journal of Molecular Biology","DOI":"10.1006/jmbi.1999.3032","ISSN":"0022-2836","issue":"5","journalAbbreviation":"Journal of Molecular Biology","language":"en","note":"titleTranslation: AqpZ </w:instrText>
      </w:r>
      <w:r w:rsidR="001626CE">
        <w:rPr>
          <w:rFonts w:ascii="宋体" w:eastAsia="宋体" w:hAnsi="宋体" w:cs="宋体" w:hint="eastAsia"/>
          <w:kern w:val="0"/>
          <w:szCs w:val="24"/>
          <w:vertAlign w:val="superscript"/>
        </w:rPr>
        <w:instrText>的功能重组和表征，大肠杆菌水通道蛋白</w:instrText>
      </w:r>
      <w:r w:rsidR="001626CE">
        <w:rPr>
          <w:rFonts w:cs="Times New Roman"/>
          <w:kern w:val="0"/>
          <w:szCs w:val="24"/>
          <w:vertAlign w:val="superscript"/>
        </w:rPr>
        <w:instrText xml:space="preserve"> 11 </w:instrText>
      </w:r>
      <w:r w:rsidR="001626CE">
        <w:rPr>
          <w:rFonts w:ascii="宋体" w:eastAsia="宋体" w:hAnsi="宋体" w:cs="宋体" w:hint="eastAsia"/>
          <w:kern w:val="0"/>
          <w:szCs w:val="24"/>
          <w:vertAlign w:val="superscript"/>
        </w:rPr>
        <w:instrText>由</w:instrText>
      </w:r>
      <w:r w:rsidR="001626CE">
        <w:rPr>
          <w:rFonts w:cs="Times New Roman"/>
          <w:kern w:val="0"/>
          <w:szCs w:val="24"/>
          <w:vertAlign w:val="superscript"/>
        </w:rPr>
        <w:instrText xml:space="preserve"> W. Baumeister </w:instrText>
      </w:r>
      <w:r w:rsidR="001626CE">
        <w:rPr>
          <w:rFonts w:ascii="宋体" w:eastAsia="宋体" w:hAnsi="宋体" w:cs="宋体" w:hint="eastAsia"/>
          <w:kern w:val="0"/>
          <w:szCs w:val="24"/>
          <w:vertAlign w:val="superscript"/>
        </w:rPr>
        <w:instrText>编辑</w:instrText>
      </w:r>
      <w:r w:rsidR="001626CE">
        <w:rPr>
          <w:rFonts w:cs="Times New Roman"/>
          <w:kern w:val="0"/>
          <w:szCs w:val="24"/>
          <w:vertAlign w:val="superscript"/>
        </w:rPr>
        <w:instrText>\nJCR</w:instrText>
      </w:r>
      <w:r w:rsidR="001626CE">
        <w:rPr>
          <w:rFonts w:ascii="宋体" w:eastAsia="宋体" w:hAnsi="宋体" w:cs="宋体" w:hint="eastAsia"/>
          <w:kern w:val="0"/>
          <w:szCs w:val="24"/>
          <w:vertAlign w:val="superscript"/>
        </w:rPr>
        <w:instrText>分区</w:instrText>
      </w:r>
      <w:r w:rsidR="001626CE">
        <w:rPr>
          <w:rFonts w:cs="Times New Roman"/>
          <w:kern w:val="0"/>
          <w:szCs w:val="24"/>
          <w:vertAlign w:val="superscript"/>
        </w:rPr>
        <w:instrText>: Q1\n</w:instrText>
      </w:r>
      <w:r w:rsidR="001626CE">
        <w:rPr>
          <w:rFonts w:ascii="宋体" w:eastAsia="宋体" w:hAnsi="宋体" w:cs="宋体" w:hint="eastAsia"/>
          <w:kern w:val="0"/>
          <w:szCs w:val="24"/>
          <w:vertAlign w:val="superscript"/>
        </w:rPr>
        <w:instrText>影响因子</w:instrText>
      </w:r>
      <w:r w:rsidR="001626CE">
        <w:rPr>
          <w:rFonts w:cs="Times New Roman"/>
          <w:kern w:val="0"/>
          <w:szCs w:val="24"/>
          <w:vertAlign w:val="superscript"/>
        </w:rPr>
        <w:instrText>: 5.6","page":"1169-1179","source":"6.151","title":"Functional reconstitution and characterization of AqpZ, the E. coli water channel protein11Edited by W. baumeister","title-short":"</w:instrText>
      </w:r>
      <w:r w:rsidR="001626CE">
        <w:rPr>
          <w:rFonts w:ascii="宋体" w:eastAsia="宋体" w:hAnsi="宋体" w:cs="宋体" w:hint="eastAsia"/>
          <w:kern w:val="0"/>
          <w:szCs w:val="24"/>
          <w:vertAlign w:val="superscript"/>
        </w:rPr>
        <w:instrText>水通道蛋白渗透性</w:instrText>
      </w:r>
      <w:r w:rsidR="001626CE">
        <w:rPr>
          <w:rFonts w:cs="Times New Roman"/>
          <w:kern w:val="0"/>
          <w:szCs w:val="24"/>
          <w:vertAlign w:val="superscript"/>
        </w:rPr>
        <w:instrText>-</w:instrText>
      </w:r>
      <w:r w:rsidR="001626CE">
        <w:rPr>
          <w:rFonts w:ascii="宋体" w:eastAsia="宋体" w:hAnsi="宋体" w:cs="宋体" w:hint="eastAsia"/>
          <w:kern w:val="0"/>
          <w:szCs w:val="24"/>
          <w:vertAlign w:val="superscript"/>
        </w:rPr>
        <w:instrText>停流光谱法</w:instrText>
      </w:r>
      <w:r w:rsidR="001626CE">
        <w:rPr>
          <w:rFonts w:cs="Times New Roman"/>
          <w:kern w:val="0"/>
          <w:szCs w:val="24"/>
          <w:vertAlign w:val="superscript"/>
        </w:rPr>
        <w:instrText>","volume":"291","author":[{"literal":"Mario J Borgnia"},{"literal":"David Kozono"},{"literal":"Giuseppe Calamita"},{"literal":"Peter C Maloney"},{"literal":"Peter Agre"}],"issued":{"date-parts":[["1999",9,3]]}},"label":"page"},{"id":7103,"uris":["http://zotero.org/users/9435534/items/V7JV8JBV"],"itemData":{"id":7103,"type":"article-journal","container-title":"Biochemistry","DOI":"10.1021/bi00148a002","ISSN":"0006-2960, 1520-4995","issue":"33","journalAbbreviation":"Biochemistry","language":"zh_CN","note":"JCR</w:instrText>
      </w:r>
      <w:r w:rsidR="001626CE">
        <w:rPr>
          <w:rFonts w:ascii="宋体" w:eastAsia="宋体" w:hAnsi="宋体" w:cs="宋体" w:hint="eastAsia"/>
          <w:kern w:val="0"/>
          <w:szCs w:val="24"/>
          <w:vertAlign w:val="superscript"/>
        </w:rPr>
        <w:instrText>分区</w:instrText>
      </w:r>
      <w:r w:rsidR="001626CE">
        <w:rPr>
          <w:rFonts w:cs="Times New Roman"/>
          <w:kern w:val="0"/>
          <w:szCs w:val="24"/>
          <w:vertAlign w:val="superscript"/>
        </w:rPr>
        <w:instrText>: Q3\n</w:instrText>
      </w:r>
      <w:r w:rsidR="001626CE">
        <w:rPr>
          <w:rFonts w:ascii="宋体" w:eastAsia="宋体" w:hAnsi="宋体" w:cs="宋体" w:hint="eastAsia"/>
          <w:kern w:val="0"/>
          <w:szCs w:val="24"/>
          <w:vertAlign w:val="superscript"/>
        </w:rPr>
        <w:instrText>中科院分区升级版</w:instrText>
      </w:r>
      <w:r w:rsidR="001626CE">
        <w:rPr>
          <w:rFonts w:cs="Times New Roman"/>
          <w:kern w:val="0"/>
          <w:szCs w:val="24"/>
          <w:vertAlign w:val="superscript"/>
        </w:rPr>
        <w:instrText xml:space="preserve">: </w:instrText>
      </w:r>
      <w:r w:rsidR="001626CE">
        <w:rPr>
          <w:rFonts w:ascii="宋体" w:eastAsia="宋体" w:hAnsi="宋体" w:cs="宋体" w:hint="eastAsia"/>
          <w:kern w:val="0"/>
          <w:szCs w:val="24"/>
          <w:vertAlign w:val="superscript"/>
        </w:rPr>
        <w:instrText>生物学</w:instrText>
      </w:r>
      <w:r w:rsidR="001626CE">
        <w:rPr>
          <w:rFonts w:cs="Times New Roman"/>
          <w:kern w:val="0"/>
          <w:szCs w:val="24"/>
          <w:vertAlign w:val="superscript"/>
        </w:rPr>
        <w:instrText>3</w:instrText>
      </w:r>
      <w:r w:rsidR="001626CE">
        <w:rPr>
          <w:rFonts w:ascii="宋体" w:eastAsia="宋体" w:hAnsi="宋体" w:cs="宋体" w:hint="eastAsia"/>
          <w:kern w:val="0"/>
          <w:szCs w:val="24"/>
          <w:vertAlign w:val="superscript"/>
        </w:rPr>
        <w:instrText>区</w:instrText>
      </w:r>
      <w:r w:rsidR="001626CE">
        <w:rPr>
          <w:rFonts w:cs="Times New Roman"/>
          <w:kern w:val="0"/>
          <w:szCs w:val="24"/>
          <w:vertAlign w:val="superscript"/>
        </w:rPr>
        <w:instrText>\n</w:instrText>
      </w:r>
      <w:r w:rsidR="001626CE">
        <w:rPr>
          <w:rFonts w:ascii="宋体" w:eastAsia="宋体" w:hAnsi="宋体" w:cs="宋体" w:hint="eastAsia"/>
          <w:kern w:val="0"/>
          <w:szCs w:val="24"/>
          <w:vertAlign w:val="superscript"/>
        </w:rPr>
        <w:instrText>影响因子</w:instrText>
      </w:r>
      <w:r w:rsidR="001626CE">
        <w:rPr>
          <w:rFonts w:cs="Times New Roman"/>
          <w:kern w:val="0"/>
          <w:szCs w:val="24"/>
          <w:vertAlign w:val="superscript"/>
        </w:rPr>
        <w:instrText xml:space="preserve">: 2.9\ntitleTranslation: </w:instrText>
      </w:r>
      <w:r w:rsidR="001626CE">
        <w:rPr>
          <w:rFonts w:ascii="宋体" w:eastAsia="宋体" w:hAnsi="宋体" w:cs="宋体" w:hint="eastAsia"/>
          <w:kern w:val="0"/>
          <w:szCs w:val="24"/>
          <w:vertAlign w:val="superscript"/>
        </w:rPr>
        <w:instrText>含有纯化红细胞</w:instrText>
      </w:r>
      <w:r w:rsidR="001626CE">
        <w:rPr>
          <w:rFonts w:cs="Times New Roman"/>
          <w:kern w:val="0"/>
          <w:szCs w:val="24"/>
          <w:vertAlign w:val="superscript"/>
        </w:rPr>
        <w:instrText xml:space="preserve"> CHIP28 </w:instrText>
      </w:r>
      <w:r w:rsidR="001626CE">
        <w:rPr>
          <w:rFonts w:ascii="宋体" w:eastAsia="宋体" w:hAnsi="宋体" w:cs="宋体" w:hint="eastAsia"/>
          <w:kern w:val="0"/>
          <w:szCs w:val="24"/>
          <w:vertAlign w:val="superscript"/>
        </w:rPr>
        <w:instrText>蛋白的脂质体中功能性水通道的重建</w:instrText>
      </w:r>
      <w:r w:rsidR="001626CE">
        <w:rPr>
          <w:rFonts w:cs="Times New Roman"/>
          <w:kern w:val="0"/>
          <w:szCs w:val="24"/>
          <w:vertAlign w:val="superscript"/>
        </w:rPr>
        <w:instrText>","page":"7436-7440","source":"DOI.org (Crossref)","title":"Reconstitution of functional water channels in liposomes containing purified red cell CHIP28 protein","title-short":"</w:instrText>
      </w:r>
      <w:r w:rsidR="001626CE">
        <w:rPr>
          <w:rFonts w:ascii="宋体" w:eastAsia="宋体" w:hAnsi="宋体" w:cs="宋体" w:hint="eastAsia"/>
          <w:kern w:val="0"/>
          <w:szCs w:val="24"/>
          <w:vertAlign w:val="superscript"/>
        </w:rPr>
        <w:instrText>水通道蛋白渗透性</w:instrText>
      </w:r>
      <w:r w:rsidR="001626CE">
        <w:rPr>
          <w:rFonts w:cs="Times New Roman"/>
          <w:kern w:val="0"/>
          <w:szCs w:val="24"/>
          <w:vertAlign w:val="superscript"/>
        </w:rPr>
        <w:instrText>-</w:instrText>
      </w:r>
      <w:r w:rsidR="001626CE">
        <w:rPr>
          <w:rFonts w:ascii="宋体" w:eastAsia="宋体" w:hAnsi="宋体" w:cs="宋体" w:hint="eastAsia"/>
          <w:kern w:val="0"/>
          <w:szCs w:val="24"/>
          <w:vertAlign w:val="superscript"/>
        </w:rPr>
        <w:instrText>停流光谱法</w:instrText>
      </w:r>
      <w:r w:rsidR="001626CE">
        <w:rPr>
          <w:rFonts w:cs="Times New Roman"/>
          <w:kern w:val="0"/>
          <w:szCs w:val="24"/>
          <w:vertAlign w:val="superscript"/>
        </w:rPr>
        <w:instrText xml:space="preserve">","volume":"31","author":[{"family":"Zeidel","given":"Mark L."},{"family":"Ambudkar","given":"Suresh V."},{"family":"Smith","given":"Barbara L."},{"family":"Agre","given":"Peter"}],"issued":{"date-parts":[["1992",8,25]]}},"label":"page"}],"schema":"https://github.com/citation-style-language/schema/raw/master/csl-citation.json"} </w:instrText>
      </w:r>
      <w:r w:rsidRPr="00355FAB">
        <w:rPr>
          <w:rFonts w:cs="Times New Roman"/>
          <w:kern w:val="0"/>
          <w:szCs w:val="24"/>
          <w:vertAlign w:val="superscript"/>
        </w:rPr>
        <w:fldChar w:fldCharType="separate"/>
      </w:r>
      <w:r w:rsidR="00220440" w:rsidRPr="00355FAB">
        <w:rPr>
          <w:rFonts w:cs="Times New Roman"/>
          <w:kern w:val="0"/>
          <w:szCs w:val="24"/>
          <w:vertAlign w:val="superscript"/>
        </w:rPr>
        <w:t>4,5</w:t>
      </w:r>
      <w:r w:rsidRPr="00355FAB">
        <w:rPr>
          <w:rFonts w:cs="Times New Roman"/>
          <w:kern w:val="0"/>
          <w:szCs w:val="24"/>
          <w:vertAlign w:val="superscript"/>
        </w:rPr>
        <w:fldChar w:fldCharType="end"/>
      </w:r>
      <w:r w:rsidRPr="00355FAB">
        <w:rPr>
          <w:rFonts w:cs="Times New Roman"/>
          <w:szCs w:val="24"/>
        </w:rPr>
        <w:t xml:space="preserve">: </w:t>
      </w:r>
    </w:p>
    <w:p w14:paraId="72631DDF" w14:textId="77777777" w:rsidR="00771A5F" w:rsidRPr="00355FAB" w:rsidRDefault="00BF3993" w:rsidP="00771A5F">
      <w:pPr>
        <w:ind w:firstLine="440"/>
        <w:rPr>
          <w:rFonts w:cs="Times New Roman"/>
          <w:szCs w:val="24"/>
        </w:rPr>
      </w:pPr>
      <m:oMathPara>
        <m:oMath>
          <m:sSub>
            <m:sSubPr>
              <m:ctrlPr>
                <w:rPr>
                  <w:rFonts w:ascii="Cambria Math" w:hAnsi="Cambria Math" w:cs="Times New Roman"/>
                  <w:szCs w:val="24"/>
                </w:rPr>
              </m:ctrlPr>
            </m:sSubPr>
            <m:e>
              <m:r>
                <m:rPr>
                  <m:sty m:val="p"/>
                </m:rPr>
                <w:rPr>
                  <w:rFonts w:ascii="Cambria Math" w:hAnsi="Cambria Math" w:cs="Times New Roman"/>
                  <w:szCs w:val="24"/>
                </w:rPr>
                <m:t>P</m:t>
              </m:r>
            </m:e>
            <m:sub>
              <m:r>
                <m:rPr>
                  <m:sty m:val="p"/>
                </m:rPr>
                <w:rPr>
                  <w:rFonts w:ascii="Cambria Math" w:hAnsi="Cambria Math" w:cs="Times New Roman"/>
                  <w:szCs w:val="24"/>
                </w:rPr>
                <m:t>f</m:t>
              </m:r>
            </m:sub>
          </m:sSub>
          <m:r>
            <m:rPr>
              <m:sty m:val="p"/>
            </m:rPr>
            <w:rPr>
              <w:rFonts w:ascii="Cambria Math" w:hAnsi="Cambria Math" w:cs="Times New Roman"/>
              <w:szCs w:val="24"/>
            </w:rPr>
            <m:t>=</m:t>
          </m:r>
          <m:f>
            <m:fPr>
              <m:ctrlPr>
                <w:rPr>
                  <w:rFonts w:ascii="Cambria Math" w:hAnsi="Cambria Math" w:cs="Times New Roman"/>
                  <w:szCs w:val="24"/>
                </w:rPr>
              </m:ctrlPr>
            </m:fPr>
            <m:num>
              <m:r>
                <m:rPr>
                  <m:sty m:val="p"/>
                </m:rPr>
                <w:rPr>
                  <w:rFonts w:ascii="Cambria Math" w:hAnsi="Cambria Math" w:cs="Times New Roman"/>
                  <w:szCs w:val="24"/>
                </w:rPr>
                <m:t>k</m:t>
              </m:r>
            </m:num>
            <m:den>
              <m:d>
                <m:dPr>
                  <m:ctrlPr>
                    <w:rPr>
                      <w:rFonts w:ascii="Cambria Math" w:hAnsi="Cambria Math" w:cs="Times New Roman"/>
                      <w:szCs w:val="24"/>
                    </w:rPr>
                  </m:ctrlPr>
                </m:dPr>
                <m:e>
                  <m:f>
                    <m:fPr>
                      <m:ctrlPr>
                        <w:rPr>
                          <w:rFonts w:ascii="Cambria Math" w:hAnsi="Cambria Math" w:cs="Times New Roman"/>
                          <w:szCs w:val="24"/>
                        </w:rPr>
                      </m:ctrlPr>
                    </m:fPr>
                    <m:num>
                      <m:r>
                        <m:rPr>
                          <m:sty m:val="p"/>
                        </m:rPr>
                        <w:rPr>
                          <w:rFonts w:ascii="Cambria Math" w:hAnsi="Cambria Math" w:cs="Times New Roman"/>
                          <w:szCs w:val="24"/>
                        </w:rPr>
                        <m:t>S</m:t>
                      </m:r>
                    </m:num>
                    <m:den>
                      <m:sSub>
                        <m:sSubPr>
                          <m:ctrlPr>
                            <w:rPr>
                              <w:rFonts w:ascii="Cambria Math" w:hAnsi="Cambria Math" w:cs="Times New Roman"/>
                              <w:szCs w:val="24"/>
                            </w:rPr>
                          </m:ctrlPr>
                        </m:sSubPr>
                        <m:e>
                          <m:r>
                            <m:rPr>
                              <m:sty m:val="p"/>
                            </m:rPr>
                            <w:rPr>
                              <w:rFonts w:ascii="Cambria Math" w:hAnsi="Cambria Math" w:cs="Times New Roman"/>
                              <w:szCs w:val="24"/>
                            </w:rPr>
                            <m:t>V</m:t>
                          </m:r>
                        </m:e>
                        <m:sub>
                          <m:r>
                            <m:rPr>
                              <m:sty m:val="p"/>
                            </m:rPr>
                            <w:rPr>
                              <w:rFonts w:ascii="Cambria Math" w:hAnsi="Cambria Math" w:cs="Times New Roman"/>
                              <w:szCs w:val="24"/>
                            </w:rPr>
                            <m:t>0</m:t>
                          </m:r>
                        </m:sub>
                      </m:sSub>
                    </m:den>
                  </m:f>
                </m:e>
              </m:d>
              <m:r>
                <m:rPr>
                  <m:sty m:val="p"/>
                </m:rPr>
                <w:rPr>
                  <w:rFonts w:ascii="Cambria Math" w:hAnsi="Cambria Math" w:cs="Times New Roman"/>
                  <w:szCs w:val="24"/>
                </w:rPr>
                <m:t>×</m:t>
              </m:r>
              <m:sSub>
                <m:sSubPr>
                  <m:ctrlPr>
                    <w:rPr>
                      <w:rFonts w:ascii="Cambria Math" w:hAnsi="Cambria Math" w:cs="Times New Roman"/>
                      <w:szCs w:val="24"/>
                    </w:rPr>
                  </m:ctrlPr>
                </m:sSubPr>
                <m:e>
                  <m:r>
                    <m:rPr>
                      <m:sty m:val="p"/>
                    </m:rPr>
                    <w:rPr>
                      <w:rFonts w:ascii="Cambria Math" w:hAnsi="Cambria Math" w:cs="Times New Roman"/>
                      <w:szCs w:val="24"/>
                    </w:rPr>
                    <m:t>V</m:t>
                  </m:r>
                </m:e>
                <m:sub>
                  <m:r>
                    <m:rPr>
                      <m:sty m:val="p"/>
                    </m:rPr>
                    <w:rPr>
                      <w:rFonts w:ascii="Cambria Math" w:hAnsi="Cambria Math" w:cs="Times New Roman"/>
                      <w:szCs w:val="24"/>
                    </w:rPr>
                    <m:t>W</m:t>
                  </m:r>
                </m:sub>
              </m:sSub>
              <m:r>
                <m:rPr>
                  <m:sty m:val="p"/>
                </m:rPr>
                <w:rPr>
                  <w:rFonts w:ascii="Cambria Math" w:hAnsi="Cambria Math" w:cs="Times New Roman"/>
                  <w:szCs w:val="24"/>
                </w:rPr>
                <m:t>×</m:t>
              </m:r>
              <m:sSub>
                <m:sSubPr>
                  <m:ctrlPr>
                    <w:rPr>
                      <w:rFonts w:ascii="Cambria Math" w:hAnsi="Cambria Math" w:cs="Times New Roman"/>
                      <w:szCs w:val="24"/>
                    </w:rPr>
                  </m:ctrlPr>
                </m:sSubPr>
                <m:e>
                  <m:r>
                    <m:rPr>
                      <m:sty m:val="p"/>
                    </m:rPr>
                    <w:rPr>
                      <w:rFonts w:ascii="Cambria Math" w:hAnsi="Cambria Math" w:cs="Times New Roman"/>
                      <w:szCs w:val="24"/>
                    </w:rPr>
                    <m:t>Δ</m:t>
                  </m:r>
                </m:e>
                <m:sub>
                  <m:r>
                    <m:rPr>
                      <m:sty m:val="p"/>
                    </m:rPr>
                    <w:rPr>
                      <w:rFonts w:ascii="Cambria Math" w:hAnsi="Cambria Math" w:cs="Times New Roman"/>
                      <w:szCs w:val="24"/>
                    </w:rPr>
                    <m:t>osm</m:t>
                  </m:r>
                </m:sub>
              </m:sSub>
            </m:den>
          </m:f>
        </m:oMath>
      </m:oMathPara>
    </w:p>
    <w:p w14:paraId="5F7DF5DC" w14:textId="77777777" w:rsidR="00771A5F" w:rsidRPr="00355FAB" w:rsidRDefault="00771A5F" w:rsidP="00771A5F">
      <w:pPr>
        <w:pStyle w:val="a7"/>
        <w:ind w:firstLine="440"/>
        <w:rPr>
          <w:szCs w:val="24"/>
        </w:rPr>
      </w:pPr>
      <w:r w:rsidRPr="00355FAB">
        <w:rPr>
          <w:szCs w:val="24"/>
        </w:rPr>
        <w:t>k represents the initial rate of change in light scattering, expressed as the initial slope of the exponential function fitting equation. The variables S and V</w:t>
      </w:r>
      <w:r w:rsidRPr="00355FAB">
        <w:rPr>
          <w:szCs w:val="24"/>
          <w:vertAlign w:val="subscript"/>
        </w:rPr>
        <w:t>0</w:t>
      </w:r>
      <w:r w:rsidRPr="00355FAB">
        <w:rPr>
          <w:szCs w:val="24"/>
        </w:rPr>
        <w:t xml:space="preserve"> correspond to the initial surface area and volume of the liposome, respectively, which are calculated from the liposome particle size. Additionally, V</w:t>
      </w:r>
      <w:r w:rsidRPr="00355FAB">
        <w:rPr>
          <w:szCs w:val="24"/>
          <w:vertAlign w:val="subscript"/>
        </w:rPr>
        <w:t>W</w:t>
      </w:r>
      <w:r w:rsidRPr="00355FAB">
        <w:rPr>
          <w:szCs w:val="24"/>
        </w:rPr>
        <w:t xml:space="preserve"> denotes the </w:t>
      </w:r>
      <w:r w:rsidRPr="00355FAB">
        <w:rPr>
          <w:szCs w:val="24"/>
        </w:rPr>
        <w:lastRenderedPageBreak/>
        <w:t>molar volume of water, while Δ</w:t>
      </w:r>
      <w:r w:rsidRPr="00355FAB">
        <w:rPr>
          <w:szCs w:val="24"/>
          <w:vertAlign w:val="subscript"/>
        </w:rPr>
        <w:t>osm</w:t>
      </w:r>
      <w:r w:rsidRPr="00355FAB">
        <w:rPr>
          <w:szCs w:val="24"/>
        </w:rPr>
        <w:t xml:space="preserve"> represents the osmotic pressure.</w:t>
      </w:r>
    </w:p>
    <w:p w14:paraId="7E4DF0E1" w14:textId="77777777" w:rsidR="00771A5F" w:rsidRPr="00355FAB" w:rsidRDefault="00771A5F" w:rsidP="00771A5F">
      <w:pPr>
        <w:pStyle w:val="a7"/>
        <w:ind w:firstLine="440"/>
        <w:rPr>
          <w:szCs w:val="24"/>
        </w:rPr>
      </w:pPr>
      <w:r w:rsidRPr="00355FAB">
        <w:rPr>
          <w:szCs w:val="24"/>
        </w:rPr>
        <w:t xml:space="preserve">The k value corresponding to blank liposomes was 0.86578, and the k values corresponding to mCLR of 0.2862 and 0.5724 were 13.2358 and 18.6792, respectively. The results were corrected by subtracting the baseline observed in the blank liposome control experiment. The average particle size of the liposomes was 122.4 nm, with a radius of 61.2 nm. The light scattering signal is shown in the </w:t>
      </w:r>
      <w:r w:rsidRPr="00355FAB">
        <w:rPr>
          <w:kern w:val="0"/>
          <w:szCs w:val="24"/>
        </w:rPr>
        <w:t xml:space="preserve">Supplementary Fig. </w:t>
      </w:r>
      <w:r w:rsidRPr="00355FAB">
        <w:rPr>
          <w:szCs w:val="24"/>
        </w:rPr>
        <w:t xml:space="preserve">18, Initial slope of the scattered light intensity is shown in the </w:t>
      </w:r>
      <w:r w:rsidRPr="00355FAB">
        <w:rPr>
          <w:kern w:val="0"/>
          <w:szCs w:val="24"/>
        </w:rPr>
        <w:t xml:space="preserve">Supplementary Fig. </w:t>
      </w:r>
      <w:r w:rsidRPr="00355FAB">
        <w:rPr>
          <w:szCs w:val="24"/>
        </w:rPr>
        <w:t>19. Based on the Rayleigh-Gans theoretical formula, the water-permeable properties of the liposomes were determined. The water permeability (P</w:t>
      </w:r>
      <w:r w:rsidRPr="00355FAB">
        <w:rPr>
          <w:szCs w:val="24"/>
          <w:vertAlign w:val="subscript"/>
        </w:rPr>
        <w:t>f</w:t>
      </w:r>
      <w:r w:rsidRPr="00355FAB">
        <w:rPr>
          <w:szCs w:val="24"/>
        </w:rPr>
        <w:t>) of blank liposomes was 4.90 μm/s. When the molar ratio of AWC and lipid was 0.2862 (mCLR = 0.2862), the water permeability (P</w:t>
      </w:r>
      <w:r w:rsidRPr="00355FAB">
        <w:rPr>
          <w:szCs w:val="24"/>
          <w:vertAlign w:val="subscript"/>
        </w:rPr>
        <w:t>f</w:t>
      </w:r>
      <w:r w:rsidRPr="00355FAB">
        <w:rPr>
          <w:szCs w:val="24"/>
        </w:rPr>
        <w:t>) of AWC-liposomes was 75.00 μm/s. When the molar ratio of water channel and lipid was 0.5724 (mCLR = 0.5724), the water permeability (P</w:t>
      </w:r>
      <w:r w:rsidRPr="00355FAB">
        <w:rPr>
          <w:szCs w:val="24"/>
          <w:vertAlign w:val="subscript"/>
        </w:rPr>
        <w:t>f</w:t>
      </w:r>
      <w:r w:rsidRPr="00355FAB">
        <w:rPr>
          <w:szCs w:val="24"/>
        </w:rPr>
        <w:t>) of AWC-liposomes was 105.85 μm/s. The results indicated a correlation between the permeability of liposomes and the mCLR.</w:t>
      </w:r>
    </w:p>
    <w:p w14:paraId="0F1EE087" w14:textId="77777777" w:rsidR="00771A5F" w:rsidRPr="00355FAB" w:rsidRDefault="00771A5F" w:rsidP="00771A5F">
      <w:pPr>
        <w:pStyle w:val="a5"/>
        <w:rPr>
          <w:rFonts w:cs="Times New Roman"/>
          <w:szCs w:val="24"/>
        </w:rPr>
      </w:pPr>
      <w:r w:rsidRPr="00355FAB">
        <w:rPr>
          <w:rFonts w:cs="Times New Roman"/>
          <w:szCs w:val="24"/>
        </w:rPr>
        <w:drawing>
          <wp:inline distT="0" distB="0" distL="0" distR="0" wp14:anchorId="6D8CF9C5" wp14:editId="5456F7D8">
            <wp:extent cx="4320000" cy="3238478"/>
            <wp:effectExtent l="0" t="0" r="4445" b="63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320000" cy="3238478"/>
                    </a:xfrm>
                    <a:prstGeom prst="rect">
                      <a:avLst/>
                    </a:prstGeom>
                  </pic:spPr>
                </pic:pic>
              </a:graphicData>
            </a:graphic>
          </wp:inline>
        </w:drawing>
      </w:r>
    </w:p>
    <w:p w14:paraId="2E984707" w14:textId="77777777" w:rsidR="00771A5F" w:rsidRPr="00355FAB" w:rsidRDefault="00771A5F" w:rsidP="00771A5F">
      <w:pPr>
        <w:pStyle w:val="a5"/>
        <w:rPr>
          <w:rFonts w:cs="Times New Roman"/>
          <w:szCs w:val="24"/>
        </w:rPr>
      </w:pPr>
      <w:r w:rsidRPr="00355FAB">
        <w:rPr>
          <w:rFonts w:cs="Times New Roman"/>
          <w:szCs w:val="24"/>
        </w:rPr>
        <w:t>Supplementary Fig. 18 stopped-flow light scattering spectrum</w:t>
      </w:r>
    </w:p>
    <w:p w14:paraId="22E9A2EC" w14:textId="77777777" w:rsidR="00771A5F" w:rsidRPr="00355FAB" w:rsidRDefault="00771A5F" w:rsidP="00771A5F">
      <w:pPr>
        <w:pStyle w:val="a5"/>
        <w:rPr>
          <w:rFonts w:cs="Times New Roman"/>
          <w:szCs w:val="24"/>
        </w:rPr>
      </w:pPr>
      <w:r w:rsidRPr="00355FAB">
        <w:rPr>
          <w:rFonts w:cs="Times New Roman"/>
          <w:szCs w:val="24"/>
        </w:rPr>
        <w:lastRenderedPageBreak/>
        <w:drawing>
          <wp:inline distT="0" distB="0" distL="0" distR="0" wp14:anchorId="276F0E49" wp14:editId="6A83C0D0">
            <wp:extent cx="4320000" cy="3238476"/>
            <wp:effectExtent l="0" t="0" r="444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320000" cy="3238476"/>
                    </a:xfrm>
                    <a:prstGeom prst="rect">
                      <a:avLst/>
                    </a:prstGeom>
                  </pic:spPr>
                </pic:pic>
              </a:graphicData>
            </a:graphic>
          </wp:inline>
        </w:drawing>
      </w:r>
    </w:p>
    <w:p w14:paraId="781C073B" w14:textId="77777777" w:rsidR="00771A5F" w:rsidRPr="00355FAB" w:rsidRDefault="00771A5F" w:rsidP="00771A5F">
      <w:pPr>
        <w:pStyle w:val="a5"/>
        <w:rPr>
          <w:rFonts w:cs="Times New Roman"/>
          <w:szCs w:val="24"/>
        </w:rPr>
      </w:pPr>
      <w:r w:rsidRPr="00355FAB">
        <w:rPr>
          <w:rFonts w:cs="Times New Roman"/>
          <w:szCs w:val="24"/>
        </w:rPr>
        <w:t>Supplementary Fig. 19 Initial slope of the scattered light intensity fitting function</w:t>
      </w:r>
    </w:p>
    <w:p w14:paraId="664E57EB" w14:textId="77777777" w:rsidR="00771A5F" w:rsidRPr="00355FAB" w:rsidRDefault="00771A5F" w:rsidP="00771A5F">
      <w:pPr>
        <w:ind w:firstLine="440"/>
        <w:rPr>
          <w:rFonts w:cs="Times New Roman"/>
          <w:szCs w:val="24"/>
          <w:lang w:val="pt-BR"/>
        </w:rPr>
      </w:pPr>
      <w:r w:rsidRPr="00355FAB">
        <w:rPr>
          <w:rFonts w:cs="Times New Roman"/>
          <w:szCs w:val="24"/>
          <w:lang w:val="pt-BR"/>
        </w:rPr>
        <w:t>The water permeability of a single channel was calculated (mCLR = 0.286). According to the dynamic light scattering (DLS) test results, the radius of the liposome is 61.2 nm. Therefore, the sum of the outer and inner surface areas is 4π×R</w:t>
      </w:r>
      <w:r w:rsidRPr="00355FAB">
        <w:rPr>
          <w:rFonts w:cs="Times New Roman"/>
          <w:szCs w:val="24"/>
          <w:vertAlign w:val="superscript"/>
          <w:lang w:val="pt-BR"/>
        </w:rPr>
        <w:t>2</w:t>
      </w:r>
      <w:r w:rsidRPr="00355FAB">
        <w:rPr>
          <w:rFonts w:cs="Times New Roman"/>
          <w:szCs w:val="24"/>
          <w:lang w:val="pt-BR"/>
        </w:rPr>
        <w:t>+4π×(R-5)</w:t>
      </w:r>
      <w:r w:rsidRPr="00355FAB">
        <w:rPr>
          <w:rFonts w:cs="Times New Roman"/>
          <w:szCs w:val="24"/>
          <w:vertAlign w:val="superscript"/>
          <w:lang w:val="pt-BR"/>
        </w:rPr>
        <w:t>2</w:t>
      </w:r>
      <w:r w:rsidRPr="00355FAB">
        <w:rPr>
          <w:rFonts w:cs="Times New Roman"/>
          <w:szCs w:val="24"/>
          <w:lang w:val="pt-BR"/>
        </w:rPr>
        <w:t>=86712.7nm</w:t>
      </w:r>
      <w:r w:rsidRPr="00355FAB">
        <w:rPr>
          <w:rFonts w:cs="Times New Roman"/>
          <w:szCs w:val="24"/>
          <w:vertAlign w:val="superscript"/>
          <w:lang w:val="pt-BR"/>
        </w:rPr>
        <w:t>2</w:t>
      </w:r>
      <w:r w:rsidRPr="00355FAB">
        <w:rPr>
          <w:rFonts w:cs="Times New Roman"/>
          <w:szCs w:val="24"/>
          <w:lang w:val="pt-BR"/>
        </w:rPr>
        <w:t>. The average cross-sectional area of the lipids is 0.287nm</w:t>
      </w:r>
      <w:r w:rsidRPr="00355FAB">
        <w:rPr>
          <w:rFonts w:cs="Times New Roman"/>
          <w:szCs w:val="24"/>
          <w:vertAlign w:val="superscript"/>
          <w:lang w:val="pt-BR"/>
        </w:rPr>
        <w:t>2</w:t>
      </w:r>
      <w:r w:rsidRPr="00355FAB">
        <w:rPr>
          <w:rFonts w:cs="Times New Roman"/>
          <w:szCs w:val="24"/>
          <w:lang w:val="pt-BR"/>
        </w:rPr>
        <w:t xml:space="preserve"> (the cross-sectional area of PC/Chl lipids with a molar ratio of 1/1, PC is approximately 0.35nm</w:t>
      </w:r>
      <w:r w:rsidRPr="00355FAB">
        <w:rPr>
          <w:rFonts w:cs="Times New Roman"/>
          <w:szCs w:val="24"/>
          <w:vertAlign w:val="superscript"/>
          <w:lang w:val="pt-BR"/>
        </w:rPr>
        <w:t>2</w:t>
      </w:r>
      <w:r w:rsidRPr="00355FAB">
        <w:rPr>
          <w:rFonts w:cs="Times New Roman"/>
          <w:szCs w:val="24"/>
          <w:lang w:val="pt-BR"/>
        </w:rPr>
        <w:t>, and the cross-sectional area of cholesterol is 0.223nm</w:t>
      </w:r>
      <w:r w:rsidRPr="00355FAB">
        <w:rPr>
          <w:rFonts w:cs="Times New Roman"/>
          <w:szCs w:val="24"/>
          <w:vertAlign w:val="superscript"/>
          <w:lang w:val="pt-BR"/>
        </w:rPr>
        <w:t>2</w:t>
      </w:r>
      <w:r w:rsidRPr="00355FAB">
        <w:rPr>
          <w:rFonts w:cs="Times New Roman"/>
          <w:szCs w:val="24"/>
          <w:lang w:val="pt-BR"/>
        </w:rPr>
        <w:t>), and the cross-sectional area of AWC (excluding the phenethyl part) is estimated to be 0.7nm</w:t>
      </w:r>
      <w:r w:rsidRPr="00355FAB">
        <w:rPr>
          <w:rFonts w:cs="Times New Roman"/>
          <w:szCs w:val="24"/>
          <w:vertAlign w:val="superscript"/>
          <w:lang w:val="pt-BR"/>
        </w:rPr>
        <w:t>2</w:t>
      </w:r>
      <w:r w:rsidRPr="00355FAB">
        <w:rPr>
          <w:rFonts w:cs="Times New Roman"/>
          <w:szCs w:val="24"/>
          <w:lang w:val="pt-BR"/>
        </w:rPr>
        <w:t>. The thickness of the phospholipid bilayer is 5nm, so every 44 IUP molecules form a channel. The number of water channels inserted into the channel of each vesicle is 1905, and the net permeability of the water channel is 57.27 μm/s. The calculated single channel permeability is 1.73×10</w:t>
      </w:r>
      <w:r w:rsidRPr="00355FAB">
        <w:rPr>
          <w:rFonts w:cs="Times New Roman"/>
          <w:szCs w:val="24"/>
          <w:vertAlign w:val="superscript"/>
          <w:lang w:val="pt-BR"/>
        </w:rPr>
        <w:t>−15</w:t>
      </w:r>
      <w:r w:rsidRPr="00355FAB">
        <w:rPr>
          <w:rFonts w:cs="Times New Roman"/>
          <w:szCs w:val="24"/>
          <w:lang w:val="pt-BR"/>
        </w:rPr>
        <w:t xml:space="preserve"> cm</w:t>
      </w:r>
      <w:r w:rsidRPr="00355FAB">
        <w:rPr>
          <w:rFonts w:cs="Times New Roman"/>
          <w:szCs w:val="24"/>
          <w:vertAlign w:val="superscript"/>
          <w:lang w:val="pt-BR"/>
        </w:rPr>
        <w:t>3</w:t>
      </w:r>
      <w:r w:rsidRPr="00355FAB">
        <w:rPr>
          <w:rFonts w:cs="Times New Roman"/>
          <w:szCs w:val="24"/>
          <w:lang w:val="pt-BR"/>
        </w:rPr>
        <w:t>/s, and the water conductance of a single channel in the lipid bilayer membrane is 5.79×10</w:t>
      </w:r>
      <w:r w:rsidRPr="00355FAB">
        <w:rPr>
          <w:rFonts w:cs="Times New Roman"/>
          <w:szCs w:val="24"/>
          <w:vertAlign w:val="superscript"/>
          <w:lang w:val="pt-BR"/>
        </w:rPr>
        <w:t>7</w:t>
      </w:r>
      <w:r w:rsidRPr="00355FAB">
        <w:rPr>
          <w:rFonts w:cs="Times New Roman"/>
          <w:szCs w:val="24"/>
          <w:lang w:val="pt-BR"/>
        </w:rPr>
        <w:t xml:space="preserve"> H</w:t>
      </w:r>
      <w:r w:rsidRPr="00355FAB">
        <w:rPr>
          <w:rFonts w:cs="Times New Roman"/>
          <w:szCs w:val="24"/>
          <w:vertAlign w:val="subscript"/>
          <w:lang w:val="pt-BR"/>
        </w:rPr>
        <w:t>2</w:t>
      </w:r>
      <w:r w:rsidRPr="00355FAB">
        <w:rPr>
          <w:rFonts w:cs="Times New Roman"/>
          <w:szCs w:val="24"/>
          <w:lang w:val="pt-BR"/>
        </w:rPr>
        <w:t>O/s/channel, which is only one order of magnitude lower than AQP (~10</w:t>
      </w:r>
      <w:r w:rsidRPr="00355FAB">
        <w:rPr>
          <w:rFonts w:cs="Times New Roman"/>
          <w:szCs w:val="24"/>
          <w:vertAlign w:val="superscript"/>
          <w:lang w:val="pt-BR"/>
        </w:rPr>
        <w:t>8</w:t>
      </w:r>
      <w:r w:rsidRPr="00355FAB">
        <w:rPr>
          <w:rFonts w:cs="Times New Roman"/>
          <w:szCs w:val="24"/>
          <w:lang w:val="pt-BR"/>
        </w:rPr>
        <w:t>-10</w:t>
      </w:r>
      <w:r w:rsidRPr="00355FAB">
        <w:rPr>
          <w:rFonts w:cs="Times New Roman"/>
          <w:szCs w:val="24"/>
          <w:vertAlign w:val="superscript"/>
          <w:lang w:val="pt-BR"/>
        </w:rPr>
        <w:t>9</w:t>
      </w:r>
      <w:r w:rsidRPr="00355FAB">
        <w:rPr>
          <w:rFonts w:cs="Times New Roman"/>
          <w:szCs w:val="24"/>
          <w:lang w:val="pt-BR"/>
        </w:rPr>
        <w:t xml:space="preserve"> H</w:t>
      </w:r>
      <w:r w:rsidRPr="00355FAB">
        <w:rPr>
          <w:rFonts w:cs="Times New Roman"/>
          <w:szCs w:val="24"/>
          <w:vertAlign w:val="subscript"/>
          <w:lang w:val="pt-BR"/>
        </w:rPr>
        <w:t>2</w:t>
      </w:r>
      <w:r w:rsidRPr="00355FAB">
        <w:rPr>
          <w:rFonts w:cs="Times New Roman"/>
          <w:szCs w:val="24"/>
          <w:lang w:val="pt-BR"/>
        </w:rPr>
        <w:t>O/s/channel).</w:t>
      </w:r>
    </w:p>
    <w:p w14:paraId="67B081AA" w14:textId="77777777" w:rsidR="00771A5F" w:rsidRPr="00355FAB" w:rsidRDefault="00771A5F" w:rsidP="00BE41B2">
      <w:pPr>
        <w:pStyle w:val="2"/>
      </w:pPr>
      <w:r w:rsidRPr="00355FAB">
        <w:t>Membrane Characterization</w:t>
      </w:r>
    </w:p>
    <w:p w14:paraId="796B50F6" w14:textId="77777777" w:rsidR="00771A5F" w:rsidRPr="00355FAB" w:rsidRDefault="00771A5F" w:rsidP="00771A5F">
      <w:pPr>
        <w:ind w:firstLine="440"/>
        <w:rPr>
          <w:rFonts w:cs="Times New Roman"/>
          <w:szCs w:val="24"/>
        </w:rPr>
      </w:pPr>
      <w:r w:rsidRPr="00355FAB">
        <w:rPr>
          <w:rFonts w:cs="Times New Roman"/>
          <w:szCs w:val="24"/>
        </w:rPr>
        <w:t>(1) SEM</w:t>
      </w:r>
    </w:p>
    <w:p w14:paraId="250DF763" w14:textId="77777777" w:rsidR="00771A5F" w:rsidRPr="00355FAB" w:rsidRDefault="00771A5F" w:rsidP="00771A5F">
      <w:pPr>
        <w:ind w:firstLine="440"/>
        <w:rPr>
          <w:rFonts w:cs="Times New Roman"/>
          <w:szCs w:val="24"/>
        </w:rPr>
      </w:pPr>
      <w:r w:rsidRPr="00355FAB">
        <w:rPr>
          <w:rFonts w:cs="Times New Roman"/>
          <w:szCs w:val="24"/>
        </w:rPr>
        <w:t>A 5nm thick gold coating was sputtered under vacuum conditions (10</w:t>
      </w:r>
      <w:r w:rsidRPr="00355FAB">
        <w:rPr>
          <w:rFonts w:cs="Times New Roman"/>
          <w:szCs w:val="24"/>
          <w:vertAlign w:val="superscript"/>
        </w:rPr>
        <w:t>−1</w:t>
      </w:r>
      <w:r w:rsidRPr="00355FAB">
        <w:rPr>
          <w:rFonts w:cs="Times New Roman"/>
          <w:szCs w:val="24"/>
        </w:rPr>
        <w:t xml:space="preserve"> mbar) to obtain the minimum conductivity for reliable SEM information. The PA layer on the surface of TFC membrane was observed by high-resolution scanning electron microscopy (Phenom ProX Desktop SEM) at an accelerating voltage of 15 kV (Supplementary Fig. 20, 21 and 22).</w:t>
      </w:r>
    </w:p>
    <w:p w14:paraId="23D85AEC" w14:textId="77777777" w:rsidR="00771A5F" w:rsidRPr="00355FAB" w:rsidRDefault="00771A5F" w:rsidP="00771A5F">
      <w:pPr>
        <w:ind w:firstLine="440"/>
        <w:rPr>
          <w:rFonts w:cs="Times New Roman"/>
          <w:szCs w:val="24"/>
        </w:rPr>
      </w:pPr>
      <w:r w:rsidRPr="00355FAB">
        <w:rPr>
          <w:rFonts w:cs="Times New Roman"/>
          <w:szCs w:val="24"/>
        </w:rPr>
        <w:lastRenderedPageBreak/>
        <w:t>The Control membrane exhibits numerous individual bumps on its surface, while the SDS-PA membrane exhibits larger wrinkles. The surface morphology of the AWC-PA membrane is comparable to that of the Control membrane, featuring denser bumps. The surface morphology of AWC-DS-PA membrane is similar to that of SDS-PA membrane.</w:t>
      </w:r>
    </w:p>
    <w:p w14:paraId="3E24CDED" w14:textId="77777777" w:rsidR="00771A5F" w:rsidRPr="00355FAB" w:rsidRDefault="00771A5F" w:rsidP="00771A5F">
      <w:pPr>
        <w:pStyle w:val="a5"/>
        <w:rPr>
          <w:rFonts w:cs="Times New Roman"/>
          <w:szCs w:val="24"/>
        </w:rPr>
      </w:pPr>
      <w:r w:rsidRPr="00355FAB">
        <w:rPr>
          <w:rFonts w:cs="Times New Roman"/>
          <w:szCs w:val="24"/>
        </w:rPr>
        <w:drawing>
          <wp:inline distT="0" distB="0" distL="0" distR="0" wp14:anchorId="1B1E3141" wp14:editId="70544CC6">
            <wp:extent cx="4320000" cy="4647180"/>
            <wp:effectExtent l="0" t="0" r="4445" b="1270"/>
            <wp:docPr id="14" name="图片 12">
              <a:extLst xmlns:a="http://schemas.openxmlformats.org/drawingml/2006/main">
                <a:ext uri="{FF2B5EF4-FFF2-40B4-BE49-F238E27FC236}">
                  <a16:creationId xmlns:a16="http://schemas.microsoft.com/office/drawing/2014/main" id="{28A6E0B3-6E1D-461E-AA6A-97087A3BFA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28A6E0B3-6E1D-461E-AA6A-97087A3BFABA}"/>
                        </a:ext>
                      </a:extLst>
                    </pic:cNvPr>
                    <pic:cNvPicPr>
                      <a:picLocks noChangeAspect="1"/>
                    </pic:cNvPicPr>
                  </pic:nvPicPr>
                  <pic:blipFill>
                    <a:blip r:embed="rId29"/>
                    <a:stretch>
                      <a:fillRect/>
                    </a:stretch>
                  </pic:blipFill>
                  <pic:spPr>
                    <a:xfrm>
                      <a:off x="0" y="0"/>
                      <a:ext cx="4320000" cy="4647180"/>
                    </a:xfrm>
                    <a:prstGeom prst="rect">
                      <a:avLst/>
                    </a:prstGeom>
                  </pic:spPr>
                </pic:pic>
              </a:graphicData>
            </a:graphic>
          </wp:inline>
        </w:drawing>
      </w:r>
    </w:p>
    <w:p w14:paraId="24FCCDCC" w14:textId="77777777" w:rsidR="00771A5F" w:rsidRPr="00355FAB" w:rsidRDefault="00771A5F" w:rsidP="00771A5F">
      <w:pPr>
        <w:pStyle w:val="a5"/>
        <w:rPr>
          <w:rFonts w:cs="Times New Roman"/>
          <w:szCs w:val="24"/>
        </w:rPr>
      </w:pPr>
      <w:r w:rsidRPr="00355FAB">
        <w:rPr>
          <w:rFonts w:cs="Times New Roman"/>
          <w:szCs w:val="24"/>
        </w:rPr>
        <w:t>Supplementary Fig. 20 Surface morphology of Control and SDS-PA membranes. Control（a）；SDS-0.1%（b）；SDS-0.2%（c）；SDS-0.4%（d）</w:t>
      </w:r>
    </w:p>
    <w:p w14:paraId="116FD6A4" w14:textId="77777777" w:rsidR="00771A5F" w:rsidRPr="00355FAB" w:rsidRDefault="00771A5F" w:rsidP="00771A5F">
      <w:pPr>
        <w:pStyle w:val="a5"/>
        <w:rPr>
          <w:rFonts w:cs="Times New Roman"/>
          <w:szCs w:val="24"/>
        </w:rPr>
      </w:pPr>
    </w:p>
    <w:p w14:paraId="0A8A08A7" w14:textId="77777777" w:rsidR="00771A5F" w:rsidRPr="00355FAB" w:rsidRDefault="00771A5F" w:rsidP="00771A5F">
      <w:pPr>
        <w:pStyle w:val="a5"/>
        <w:rPr>
          <w:rFonts w:cs="Times New Roman"/>
          <w:szCs w:val="24"/>
        </w:rPr>
      </w:pPr>
      <w:r w:rsidRPr="00355FAB">
        <w:rPr>
          <w:rFonts w:cs="Times New Roman"/>
          <w:szCs w:val="24"/>
        </w:rPr>
        <w:lastRenderedPageBreak/>
        <w:drawing>
          <wp:inline distT="0" distB="0" distL="0" distR="0" wp14:anchorId="6D1230AD" wp14:editId="6DE25AA6">
            <wp:extent cx="4320000" cy="3129477"/>
            <wp:effectExtent l="0" t="0" r="4445" b="0"/>
            <wp:docPr id="13" name="图片 1">
              <a:extLst xmlns:a="http://schemas.openxmlformats.org/drawingml/2006/main">
                <a:ext uri="{FF2B5EF4-FFF2-40B4-BE49-F238E27FC236}">
                  <a16:creationId xmlns:a16="http://schemas.microsoft.com/office/drawing/2014/main" id="{20919954-1B13-4423-81AA-7ED105985F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20919954-1B13-4423-81AA-7ED105985FA9}"/>
                        </a:ext>
                      </a:extLst>
                    </pic:cNvPr>
                    <pic:cNvPicPr>
                      <a:picLocks noChangeAspect="1"/>
                    </pic:cNvPicPr>
                  </pic:nvPicPr>
                  <pic:blipFill>
                    <a:blip r:embed="rId30"/>
                    <a:stretch>
                      <a:fillRect/>
                    </a:stretch>
                  </pic:blipFill>
                  <pic:spPr>
                    <a:xfrm>
                      <a:off x="0" y="0"/>
                      <a:ext cx="4320000" cy="3129477"/>
                    </a:xfrm>
                    <a:prstGeom prst="rect">
                      <a:avLst/>
                    </a:prstGeom>
                  </pic:spPr>
                </pic:pic>
              </a:graphicData>
            </a:graphic>
          </wp:inline>
        </w:drawing>
      </w:r>
    </w:p>
    <w:p w14:paraId="6C7AB58C" w14:textId="77777777" w:rsidR="00771A5F" w:rsidRPr="00355FAB" w:rsidRDefault="00771A5F" w:rsidP="00771A5F">
      <w:pPr>
        <w:pStyle w:val="a5"/>
        <w:rPr>
          <w:rFonts w:cs="Times New Roman"/>
          <w:szCs w:val="24"/>
        </w:rPr>
      </w:pPr>
      <w:r w:rsidRPr="00355FAB">
        <w:rPr>
          <w:rFonts w:cs="Times New Roman"/>
          <w:szCs w:val="24"/>
        </w:rPr>
        <w:t>Supplementary Fig. 21 Surface morphology of AWC-PA membranes. AWC-0.125%（a）；AWC-0.25%（b）；AWC-0.5%（c）；AWC-1%（d）；AWC-2%（e）；AWC-4%（f）。</w:t>
      </w:r>
    </w:p>
    <w:p w14:paraId="3A93B59E" w14:textId="77777777" w:rsidR="00771A5F" w:rsidRPr="00355FAB" w:rsidRDefault="00771A5F" w:rsidP="00771A5F">
      <w:pPr>
        <w:pStyle w:val="a5"/>
        <w:rPr>
          <w:rFonts w:cs="Times New Roman"/>
          <w:szCs w:val="24"/>
        </w:rPr>
      </w:pPr>
      <w:r w:rsidRPr="00355FAB">
        <w:rPr>
          <w:rFonts w:cs="Times New Roman"/>
          <w:szCs w:val="24"/>
        </w:rPr>
        <w:drawing>
          <wp:inline distT="0" distB="0" distL="0" distR="0" wp14:anchorId="1FBC919C" wp14:editId="202AD887">
            <wp:extent cx="4320000" cy="3129477"/>
            <wp:effectExtent l="0" t="0" r="4445" b="0"/>
            <wp:docPr id="15" name="图片 2">
              <a:extLst xmlns:a="http://schemas.openxmlformats.org/drawingml/2006/main">
                <a:ext uri="{FF2B5EF4-FFF2-40B4-BE49-F238E27FC236}">
                  <a16:creationId xmlns:a16="http://schemas.microsoft.com/office/drawing/2014/main" id="{018F7292-EB40-49B5-8BC6-903EE83F86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018F7292-EB40-49B5-8BC6-903EE83F868B}"/>
                        </a:ext>
                      </a:extLst>
                    </pic:cNvPr>
                    <pic:cNvPicPr>
                      <a:picLocks noChangeAspect="1"/>
                    </pic:cNvPicPr>
                  </pic:nvPicPr>
                  <pic:blipFill>
                    <a:blip r:embed="rId31"/>
                    <a:stretch>
                      <a:fillRect/>
                    </a:stretch>
                  </pic:blipFill>
                  <pic:spPr>
                    <a:xfrm>
                      <a:off x="0" y="0"/>
                      <a:ext cx="4320000" cy="3129477"/>
                    </a:xfrm>
                    <a:prstGeom prst="rect">
                      <a:avLst/>
                    </a:prstGeom>
                  </pic:spPr>
                </pic:pic>
              </a:graphicData>
            </a:graphic>
          </wp:inline>
        </w:drawing>
      </w:r>
    </w:p>
    <w:p w14:paraId="4FAB4EAE" w14:textId="77777777" w:rsidR="00771A5F" w:rsidRPr="00355FAB" w:rsidRDefault="00771A5F" w:rsidP="00771A5F">
      <w:pPr>
        <w:pStyle w:val="a5"/>
        <w:rPr>
          <w:rFonts w:cs="Times New Roman"/>
          <w:szCs w:val="24"/>
        </w:rPr>
      </w:pPr>
      <w:r w:rsidRPr="00355FAB">
        <w:rPr>
          <w:rFonts w:cs="Times New Roman"/>
          <w:szCs w:val="24"/>
        </w:rPr>
        <w:t xml:space="preserve">Supplementary Fig. 22 Surface morphology of AWC-SDS-PA membranes. </w:t>
      </w:r>
      <w:bookmarkStart w:id="3" w:name="_Hlk163165655"/>
      <w:r w:rsidRPr="00355FAB">
        <w:rPr>
          <w:rFonts w:cs="Times New Roman"/>
          <w:szCs w:val="24"/>
        </w:rPr>
        <w:t>AWC-SDS-0.025%（a）；AWC-SDS-0.05%（b）；AWC-SDS-0.1%（c）；AWC-SDS-0.2%（d）；AWC-SDS-0.4%（e）；AWC-SDS-0.8%（f）。</w:t>
      </w:r>
    </w:p>
    <w:bookmarkEnd w:id="3"/>
    <w:p w14:paraId="79F652B5" w14:textId="77777777" w:rsidR="00771A5F" w:rsidRPr="00355FAB" w:rsidRDefault="00771A5F" w:rsidP="00771A5F">
      <w:pPr>
        <w:ind w:firstLine="440"/>
        <w:rPr>
          <w:rStyle w:val="a8"/>
          <w:szCs w:val="24"/>
        </w:rPr>
      </w:pPr>
      <w:r w:rsidRPr="00355FAB">
        <w:rPr>
          <w:rFonts w:cs="Times New Roman"/>
          <w:szCs w:val="24"/>
        </w:rPr>
        <w:t xml:space="preserve">(2) </w:t>
      </w:r>
      <w:r w:rsidRPr="00355FAB">
        <w:rPr>
          <w:rStyle w:val="a8"/>
          <w:szCs w:val="24"/>
        </w:rPr>
        <w:t xml:space="preserve">AFM. </w:t>
      </w:r>
    </w:p>
    <w:p w14:paraId="79CFE05D" w14:textId="77777777" w:rsidR="00771A5F" w:rsidRPr="00355FAB" w:rsidRDefault="00771A5F" w:rsidP="00771A5F">
      <w:pPr>
        <w:ind w:firstLine="440"/>
        <w:rPr>
          <w:rStyle w:val="a8"/>
          <w:szCs w:val="24"/>
        </w:rPr>
      </w:pPr>
      <w:r w:rsidRPr="00355FAB">
        <w:rPr>
          <w:rFonts w:cs="Times New Roman"/>
          <w:szCs w:val="24"/>
        </w:rPr>
        <w:lastRenderedPageBreak/>
        <w:t>The thickness of the PA layer was measured using AFM (Bruker Dimension Icon).</w:t>
      </w:r>
      <w:r w:rsidRPr="00355FAB">
        <w:rPr>
          <w:rStyle w:val="12"/>
          <w:b w:val="0"/>
          <w:bCs/>
        </w:rPr>
        <w:t xml:space="preserve"> </w:t>
      </w:r>
      <w:r w:rsidRPr="00355FAB">
        <w:rPr>
          <w:rStyle w:val="a8"/>
          <w:szCs w:val="24"/>
        </w:rPr>
        <w:t>All images within a 5×5μm² region were captured using the tap mode, with a minimum sampling resolution of 256 points per 256 rows.</w:t>
      </w:r>
      <w:r w:rsidRPr="00355FAB">
        <w:rPr>
          <w:rFonts w:cs="Times New Roman"/>
          <w:szCs w:val="24"/>
        </w:rPr>
        <w:t xml:space="preserve"> The PA layer was peeled off from the TFC surface and loaded onto a silicon wafer for testing. Subsequently, the height of the PA layer in relation to the silicon wafer is recorded </w:t>
      </w:r>
      <w:r w:rsidRPr="00355FAB">
        <w:rPr>
          <w:rStyle w:val="a8"/>
          <w:szCs w:val="24"/>
        </w:rPr>
        <w:t>(Supplementary Fig. 23).</w:t>
      </w:r>
    </w:p>
    <w:p w14:paraId="36DF3E4E" w14:textId="77777777" w:rsidR="00771A5F" w:rsidRPr="00355FAB" w:rsidRDefault="00771A5F" w:rsidP="00771A5F">
      <w:pPr>
        <w:pStyle w:val="a7"/>
        <w:ind w:firstLine="480"/>
        <w:rPr>
          <w:rStyle w:val="a8"/>
          <w:szCs w:val="24"/>
        </w:rPr>
      </w:pPr>
    </w:p>
    <w:p w14:paraId="2D660D2E" w14:textId="77777777" w:rsidR="00771A5F" w:rsidRPr="00355FAB" w:rsidRDefault="00771A5F" w:rsidP="00771A5F">
      <w:pPr>
        <w:pStyle w:val="a5"/>
        <w:rPr>
          <w:rFonts w:cs="Times New Roman"/>
          <w:szCs w:val="24"/>
        </w:rPr>
      </w:pPr>
      <w:r w:rsidRPr="00355FAB">
        <w:rPr>
          <w:rFonts w:cs="Times New Roman"/>
          <w:szCs w:val="24"/>
        </w:rPr>
        <w:drawing>
          <wp:inline distT="0" distB="0" distL="0" distR="0" wp14:anchorId="26C17821" wp14:editId="672A4F98">
            <wp:extent cx="4320000" cy="2485066"/>
            <wp:effectExtent l="0" t="0" r="4445" b="0"/>
            <wp:docPr id="8" name="图片 8">
              <a:extLst xmlns:a="http://schemas.openxmlformats.org/drawingml/2006/main">
                <a:ext uri="{FF2B5EF4-FFF2-40B4-BE49-F238E27FC236}">
                  <a16:creationId xmlns:a16="http://schemas.microsoft.com/office/drawing/2014/main" id="{1B146438-1F0E-46E0-B716-A171CB1E84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B146438-1F0E-46E0-B716-A171CB1E84C6}"/>
                        </a:ext>
                      </a:extLst>
                    </pic:cNvPr>
                    <pic:cNvPicPr>
                      <a:picLocks noChangeAspect="1"/>
                    </pic:cNvPicPr>
                  </pic:nvPicPr>
                  <pic:blipFill>
                    <a:blip r:embed="rId32"/>
                    <a:stretch>
                      <a:fillRect/>
                    </a:stretch>
                  </pic:blipFill>
                  <pic:spPr>
                    <a:xfrm>
                      <a:off x="0" y="0"/>
                      <a:ext cx="4320000" cy="2485066"/>
                    </a:xfrm>
                    <a:prstGeom prst="rect">
                      <a:avLst/>
                    </a:prstGeom>
                  </pic:spPr>
                </pic:pic>
              </a:graphicData>
            </a:graphic>
          </wp:inline>
        </w:drawing>
      </w:r>
    </w:p>
    <w:p w14:paraId="3F146531" w14:textId="77777777" w:rsidR="00771A5F" w:rsidRPr="00355FAB" w:rsidRDefault="00771A5F" w:rsidP="00771A5F">
      <w:pPr>
        <w:pStyle w:val="a5"/>
        <w:rPr>
          <w:rFonts w:cs="Times New Roman"/>
          <w:szCs w:val="24"/>
        </w:rPr>
      </w:pPr>
      <w:r w:rsidRPr="00355FAB">
        <w:rPr>
          <w:rFonts w:cs="Times New Roman"/>
          <w:szCs w:val="24"/>
        </w:rPr>
        <w:t>Supplementary Fig. 23 AFM image (left) and height data (right) of PA layer. (a. Control; b. SDS-0.2%; c. AWC-0.25%; d. AWC-SDS-0.25%; e. AWC-4.0%; f. AWC-SDS-0.8%.)</w:t>
      </w:r>
    </w:p>
    <w:p w14:paraId="0C7AED95" w14:textId="77777777" w:rsidR="00771A5F" w:rsidRPr="00355FAB" w:rsidRDefault="00771A5F" w:rsidP="00771A5F">
      <w:pPr>
        <w:ind w:firstLine="440"/>
        <w:rPr>
          <w:rFonts w:cs="Times New Roman"/>
          <w:szCs w:val="24"/>
        </w:rPr>
      </w:pPr>
      <w:r w:rsidRPr="00355FAB">
        <w:rPr>
          <w:rFonts w:cs="Times New Roman"/>
          <w:szCs w:val="24"/>
        </w:rPr>
        <w:t>(3) TEM.</w:t>
      </w:r>
    </w:p>
    <w:p w14:paraId="62F92C5E" w14:textId="77777777" w:rsidR="00771A5F" w:rsidRPr="00355FAB" w:rsidRDefault="00771A5F" w:rsidP="00771A5F">
      <w:pPr>
        <w:ind w:firstLine="440"/>
        <w:rPr>
          <w:rFonts w:cs="Times New Roman"/>
          <w:szCs w:val="24"/>
        </w:rPr>
      </w:pPr>
      <w:r w:rsidRPr="00355FAB">
        <w:rPr>
          <w:rFonts w:cs="Times New Roman"/>
          <w:szCs w:val="24"/>
        </w:rPr>
        <w:t>The membranes were embedded in epoxy resin and subsequently sectioned with an ultrathin slicer (Leica EM KMR3). The membrane cross-sectional morphology was then obtained using a transmission electron microscope (Thermo Scientific Talos F200X STEM), and the results are discussed in the manuscript.</w:t>
      </w:r>
    </w:p>
    <w:p w14:paraId="0C27F7AE" w14:textId="77777777" w:rsidR="00771A5F" w:rsidRPr="00355FAB" w:rsidRDefault="00771A5F" w:rsidP="00771A5F">
      <w:pPr>
        <w:ind w:firstLine="480"/>
        <w:rPr>
          <w:rFonts w:cs="Times New Roman"/>
          <w:szCs w:val="24"/>
        </w:rPr>
      </w:pPr>
      <w:r w:rsidRPr="00355FAB">
        <w:rPr>
          <w:rStyle w:val="a8"/>
          <w:szCs w:val="24"/>
        </w:rPr>
        <w:t>(4) XPS.</w:t>
      </w:r>
    </w:p>
    <w:p w14:paraId="74558667" w14:textId="77777777" w:rsidR="00771A5F" w:rsidRPr="00355FAB" w:rsidRDefault="00771A5F" w:rsidP="00771A5F">
      <w:pPr>
        <w:ind w:firstLine="440"/>
        <w:rPr>
          <w:rStyle w:val="a8"/>
          <w:szCs w:val="24"/>
        </w:rPr>
      </w:pPr>
      <w:r w:rsidRPr="00355FAB">
        <w:rPr>
          <w:rFonts w:cs="Times New Roman"/>
          <w:szCs w:val="24"/>
        </w:rPr>
        <w:t xml:space="preserve">We used XPS to quantify membrane surface elemental compositions. Prior to XPS analyses, samples were vacuum-dried for </w:t>
      </w:r>
      <w:r w:rsidRPr="00355FAB">
        <w:rPr>
          <w:rFonts w:ascii="Cambria Math" w:hAnsi="Cambria Math" w:cs="Cambria Math"/>
          <w:szCs w:val="24"/>
        </w:rPr>
        <w:t>∼</w:t>
      </w:r>
      <w:r w:rsidRPr="00355FAB">
        <w:rPr>
          <w:rFonts w:cs="Times New Roman"/>
          <w:szCs w:val="24"/>
        </w:rPr>
        <w:t xml:space="preserve">24 h. High-resolution (0.1 eV) scans were collected for carbon (C1s), nitrogen (N1s), and oxygen (O1s) </w:t>
      </w:r>
      <w:r w:rsidRPr="00355FAB">
        <w:rPr>
          <w:rStyle w:val="a8"/>
          <w:szCs w:val="24"/>
        </w:rPr>
        <w:t>(Supplementary Fig. 24). In addition, the semi quantitative analysis of element components was completed (</w:t>
      </w:r>
      <w:r w:rsidRPr="00355FAB">
        <w:rPr>
          <w:rFonts w:cs="Times New Roman"/>
          <w:szCs w:val="24"/>
        </w:rPr>
        <w:t xml:space="preserve">Supplementary Table. </w:t>
      </w:r>
      <w:r w:rsidRPr="00355FAB">
        <w:rPr>
          <w:rStyle w:val="a8"/>
          <w:szCs w:val="24"/>
        </w:rPr>
        <w:t>2).</w:t>
      </w:r>
      <w:r w:rsidRPr="00355FAB">
        <w:rPr>
          <w:rFonts w:cs="Times New Roman"/>
          <w:szCs w:val="24"/>
        </w:rPr>
        <w:t xml:space="preserve"> </w:t>
      </w:r>
      <w:r w:rsidRPr="00355FAB">
        <w:rPr>
          <w:rStyle w:val="a8"/>
          <w:szCs w:val="24"/>
        </w:rPr>
        <w:t>To help understand the relationship between changes in polyamide composition and structure, we have provided the structure of a fully crosslinked polyamide (Supplementary Fig. 25).</w:t>
      </w:r>
    </w:p>
    <w:p w14:paraId="10122677" w14:textId="77777777" w:rsidR="00771A5F" w:rsidRPr="00355FAB" w:rsidRDefault="00771A5F" w:rsidP="00771A5F">
      <w:pPr>
        <w:ind w:firstLine="440"/>
        <w:rPr>
          <w:rFonts w:cs="Times New Roman"/>
          <w:szCs w:val="24"/>
          <w:lang w:val="pt-BR"/>
        </w:rPr>
      </w:pPr>
    </w:p>
    <w:p w14:paraId="235A5F40" w14:textId="77777777" w:rsidR="00771A5F" w:rsidRPr="00355FAB" w:rsidRDefault="00771A5F" w:rsidP="00771A5F">
      <w:pPr>
        <w:pStyle w:val="a5"/>
        <w:rPr>
          <w:rFonts w:cs="Times New Roman"/>
          <w:szCs w:val="24"/>
        </w:rPr>
      </w:pPr>
      <w:r w:rsidRPr="00355FAB">
        <w:rPr>
          <w:rFonts w:cs="Times New Roman"/>
          <w:szCs w:val="24"/>
        </w:rPr>
        <w:drawing>
          <wp:inline distT="0" distB="0" distL="0" distR="0" wp14:anchorId="5D3C709B" wp14:editId="72B8C3D8">
            <wp:extent cx="5040000" cy="4208091"/>
            <wp:effectExtent l="0" t="0" r="8255" b="2540"/>
            <wp:docPr id="10" name="图片 10">
              <a:extLst xmlns:a="http://schemas.openxmlformats.org/drawingml/2006/main">
                <a:ext uri="{FF2B5EF4-FFF2-40B4-BE49-F238E27FC236}">
                  <a16:creationId xmlns:a16="http://schemas.microsoft.com/office/drawing/2014/main" id="{A2203FE5-A05F-03AB-39D7-B0866839E6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A2203FE5-A05F-03AB-39D7-B0866839E68C}"/>
                        </a:ext>
                      </a:extLst>
                    </pic:cNvPr>
                    <pic:cNvPicPr>
                      <a:picLocks noChangeAspect="1"/>
                    </pic:cNvPicPr>
                  </pic:nvPicPr>
                  <pic:blipFill>
                    <a:blip r:embed="rId33"/>
                    <a:stretch>
                      <a:fillRect/>
                    </a:stretch>
                  </pic:blipFill>
                  <pic:spPr>
                    <a:xfrm>
                      <a:off x="0" y="0"/>
                      <a:ext cx="5040000" cy="4208091"/>
                    </a:xfrm>
                    <a:prstGeom prst="rect">
                      <a:avLst/>
                    </a:prstGeom>
                  </pic:spPr>
                </pic:pic>
              </a:graphicData>
            </a:graphic>
          </wp:inline>
        </w:drawing>
      </w:r>
    </w:p>
    <w:p w14:paraId="5D04E0AE" w14:textId="77777777" w:rsidR="00771A5F" w:rsidRPr="00355FAB" w:rsidRDefault="00771A5F" w:rsidP="00771A5F">
      <w:pPr>
        <w:pStyle w:val="a5"/>
        <w:rPr>
          <w:rFonts w:cs="Times New Roman"/>
          <w:szCs w:val="24"/>
        </w:rPr>
      </w:pPr>
      <w:r w:rsidRPr="00355FAB">
        <w:rPr>
          <w:rFonts w:cs="Times New Roman"/>
          <w:szCs w:val="24"/>
        </w:rPr>
        <w:t>Supplementary Fig. 24. X-ray photoelectron spectra of membranes.</w:t>
      </w:r>
    </w:p>
    <w:p w14:paraId="1F2C6986" w14:textId="77777777" w:rsidR="00771A5F" w:rsidRPr="00355FAB" w:rsidRDefault="00771A5F" w:rsidP="00771A5F">
      <w:pPr>
        <w:pStyle w:val="a5"/>
        <w:rPr>
          <w:rFonts w:cs="Times New Roman"/>
          <w:szCs w:val="24"/>
        </w:rPr>
      </w:pPr>
    </w:p>
    <w:p w14:paraId="05D90C41" w14:textId="77777777" w:rsidR="00771A5F" w:rsidRPr="00355FAB" w:rsidRDefault="00771A5F" w:rsidP="00771A5F">
      <w:pPr>
        <w:pStyle w:val="a5"/>
        <w:rPr>
          <w:rFonts w:cs="Times New Roman"/>
          <w:szCs w:val="24"/>
        </w:rPr>
      </w:pPr>
      <w:r w:rsidRPr="00355FAB">
        <w:rPr>
          <w:rFonts w:cs="Times New Roman"/>
          <w:szCs w:val="24"/>
        </w:rPr>
        <w:t>Supplementary Table. 2 Semi-quantitative elemental analysis of membranes</w:t>
      </w:r>
      <w:r w:rsidRPr="00355FAB">
        <w:rPr>
          <w:rFonts w:cs="Times New Roman"/>
          <w:szCs w:val="24"/>
        </w:rPr>
        <w:drawing>
          <wp:inline distT="0" distB="0" distL="0" distR="0" wp14:anchorId="353E37FF" wp14:editId="2EF6F54C">
            <wp:extent cx="5040000" cy="2648032"/>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040000" cy="2648032"/>
                    </a:xfrm>
                    <a:prstGeom prst="rect">
                      <a:avLst/>
                    </a:prstGeom>
                    <a:noFill/>
                    <a:ln>
                      <a:noFill/>
                    </a:ln>
                  </pic:spPr>
                </pic:pic>
              </a:graphicData>
            </a:graphic>
          </wp:inline>
        </w:drawing>
      </w:r>
    </w:p>
    <w:p w14:paraId="72B7D388" w14:textId="77777777" w:rsidR="00771A5F" w:rsidRPr="004872DE" w:rsidRDefault="00771A5F" w:rsidP="00771A5F">
      <w:pPr>
        <w:ind w:firstLineChars="0" w:firstLine="0"/>
        <w:rPr>
          <w:rFonts w:cs="Times New Roman"/>
          <w:sz w:val="20"/>
          <w:szCs w:val="20"/>
        </w:rPr>
      </w:pPr>
      <w:r w:rsidRPr="004872DE">
        <w:rPr>
          <w:rFonts w:cs="Times New Roman"/>
          <w:b/>
          <w:bCs/>
          <w:sz w:val="20"/>
          <w:szCs w:val="20"/>
        </w:rPr>
        <w:t>NOTE：</w:t>
      </w:r>
      <w:r w:rsidRPr="004872DE">
        <w:rPr>
          <w:rFonts w:cs="Times New Roman"/>
          <w:sz w:val="20"/>
          <w:szCs w:val="20"/>
        </w:rPr>
        <w:t xml:space="preserve">a. Control; b. SDS-0.25%; c. SDS-0.2%; d. SDS-0.4%; e. AWC-0.125%; f. AWC-0.5%; g. AWC-2.0%; h. </w:t>
      </w:r>
      <w:r w:rsidRPr="004872DE">
        <w:rPr>
          <w:rFonts w:cs="Times New Roman"/>
          <w:sz w:val="20"/>
          <w:szCs w:val="20"/>
        </w:rPr>
        <w:lastRenderedPageBreak/>
        <w:t>AWC-SDS-0.0125%; i. AWC-SDS-0.1%; j. AWC-SDS-0.8%.</w:t>
      </w:r>
    </w:p>
    <w:p w14:paraId="113AF1E9" w14:textId="77777777" w:rsidR="00771A5F" w:rsidRPr="00355FAB" w:rsidRDefault="00771A5F" w:rsidP="00771A5F">
      <w:pPr>
        <w:ind w:firstLine="440"/>
        <w:rPr>
          <w:rFonts w:cs="Times New Roman"/>
          <w:szCs w:val="24"/>
        </w:rPr>
      </w:pPr>
    </w:p>
    <w:p w14:paraId="1D5F2188" w14:textId="77777777" w:rsidR="00771A5F" w:rsidRPr="00355FAB" w:rsidRDefault="00771A5F" w:rsidP="00771A5F">
      <w:pPr>
        <w:pStyle w:val="a5"/>
        <w:rPr>
          <w:rFonts w:cs="Times New Roman"/>
          <w:szCs w:val="24"/>
        </w:rPr>
      </w:pPr>
      <w:r w:rsidRPr="00355FAB">
        <w:rPr>
          <w:rFonts w:cs="Times New Roman"/>
          <w:szCs w:val="24"/>
        </w:rPr>
        <w:drawing>
          <wp:inline distT="0" distB="0" distL="0" distR="0" wp14:anchorId="532D3F46" wp14:editId="09E13208">
            <wp:extent cx="4320000" cy="1930400"/>
            <wp:effectExtent l="0" t="0" r="0" b="0"/>
            <wp:docPr id="76" name="图片 76"/>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35">
                      <a:extLst>
                        <a:ext uri="{28A0092B-C50C-407E-A947-70E740481C1C}">
                          <a14:useLocalDpi xmlns:a14="http://schemas.microsoft.com/office/drawing/2010/main" val="0"/>
                        </a:ext>
                      </a:extLst>
                    </a:blip>
                    <a:stretch>
                      <a:fillRect/>
                    </a:stretch>
                  </pic:blipFill>
                  <pic:spPr>
                    <a:xfrm>
                      <a:off x="0" y="0"/>
                      <a:ext cx="4320000" cy="1930400"/>
                    </a:xfrm>
                    <a:prstGeom prst="rect">
                      <a:avLst/>
                    </a:prstGeom>
                  </pic:spPr>
                </pic:pic>
              </a:graphicData>
            </a:graphic>
          </wp:inline>
        </w:drawing>
      </w:r>
    </w:p>
    <w:p w14:paraId="6596267C" w14:textId="77777777" w:rsidR="00771A5F" w:rsidRPr="00355FAB" w:rsidRDefault="00771A5F" w:rsidP="00771A5F">
      <w:pPr>
        <w:pStyle w:val="a5"/>
        <w:rPr>
          <w:rFonts w:cs="Times New Roman"/>
          <w:szCs w:val="24"/>
        </w:rPr>
      </w:pPr>
      <w:r w:rsidRPr="00355FAB">
        <w:rPr>
          <w:rFonts w:cs="Times New Roman"/>
          <w:kern w:val="0"/>
          <w:szCs w:val="24"/>
        </w:rPr>
        <w:t xml:space="preserve">Supplementary Fig. </w:t>
      </w:r>
      <w:r w:rsidRPr="00355FAB">
        <w:rPr>
          <w:rFonts w:cs="Times New Roman"/>
          <w:szCs w:val="24"/>
        </w:rPr>
        <w:t>25. polyamide fully crosslinked network structure.</w:t>
      </w:r>
    </w:p>
    <w:p w14:paraId="4C4F5935" w14:textId="77777777" w:rsidR="00771A5F" w:rsidRPr="00355FAB" w:rsidRDefault="00771A5F" w:rsidP="00771A5F">
      <w:pPr>
        <w:ind w:firstLine="440"/>
        <w:rPr>
          <w:rFonts w:cs="Times New Roman"/>
          <w:szCs w:val="24"/>
          <w:lang w:val="pt-BR"/>
        </w:rPr>
      </w:pPr>
    </w:p>
    <w:bookmarkEnd w:id="2"/>
    <w:p w14:paraId="6CFB7003" w14:textId="5D869C5B" w:rsidR="00E47CD2" w:rsidRPr="00355FAB" w:rsidRDefault="00EA1F1C" w:rsidP="00BE41B2">
      <w:pPr>
        <w:pStyle w:val="2"/>
      </w:pPr>
      <w:r w:rsidRPr="00355FAB">
        <w:t>Membrane Performance</w:t>
      </w:r>
    </w:p>
    <w:p w14:paraId="05051E33" w14:textId="2DD9F732" w:rsidR="00E47CD2" w:rsidRPr="00355FAB" w:rsidRDefault="00E47CD2" w:rsidP="00E47CD2">
      <w:pPr>
        <w:ind w:firstLine="440"/>
        <w:rPr>
          <w:rFonts w:cs="Times New Roman"/>
          <w:szCs w:val="24"/>
        </w:rPr>
      </w:pPr>
      <w:r w:rsidRPr="00355FAB">
        <w:rPr>
          <w:rFonts w:cs="Times New Roman"/>
          <w:szCs w:val="24"/>
        </w:rPr>
        <w:t>All filtration tests were conducted using a laboratory-scale cross-flow system, comprising a high-pressure pump, a feed vessel, and a flat-plate membrane chamber. The effective area of the membrane sample was 57 cm². Shut-off and bypass valves cooperatively controlled the operating pressure and system flow, which was monitored by a floating disk rotameter. Temperature was controlled by a circulating chiller connected to a stainless</w:t>
      </w:r>
      <w:r w:rsidR="00724102" w:rsidRPr="00355FAB">
        <w:rPr>
          <w:rFonts w:cs="Times New Roman"/>
          <w:szCs w:val="24"/>
        </w:rPr>
        <w:t>-</w:t>
      </w:r>
      <w:r w:rsidRPr="00355FAB">
        <w:rPr>
          <w:rFonts w:cs="Times New Roman"/>
          <w:szCs w:val="24"/>
        </w:rPr>
        <w:t>steel coil immersed in the feed tank.</w:t>
      </w:r>
    </w:p>
    <w:p w14:paraId="30644ECA" w14:textId="2B552C20" w:rsidR="00E47CD2" w:rsidRPr="00355FAB" w:rsidRDefault="00E47CD2" w:rsidP="00E47CD2">
      <w:pPr>
        <w:ind w:firstLine="440"/>
        <w:rPr>
          <w:rFonts w:cs="Times New Roman"/>
          <w:szCs w:val="24"/>
        </w:rPr>
      </w:pPr>
      <w:r w:rsidRPr="00355FAB">
        <w:rPr>
          <w:rFonts w:cs="Times New Roman"/>
          <w:szCs w:val="24"/>
        </w:rPr>
        <w:t xml:space="preserve">The feed solution was a 2 g/L NaCl solution at a pH of approximately </w:t>
      </w:r>
      <w:r w:rsidR="00B21FA3" w:rsidRPr="00355FAB">
        <w:rPr>
          <w:rFonts w:cs="Times New Roman"/>
          <w:szCs w:val="24"/>
        </w:rPr>
        <w:t>7.5</w:t>
      </w:r>
      <w:r w:rsidRPr="00355FAB">
        <w:rPr>
          <w:rFonts w:cs="Times New Roman"/>
          <w:szCs w:val="24"/>
        </w:rPr>
        <w:t xml:space="preserve">. The temperature in the reverse osmosis (RO) system was 20 °C, and the </w:t>
      </w:r>
      <w:r w:rsidR="008B3329" w:rsidRPr="00355FAB">
        <w:rPr>
          <w:rFonts w:cs="Times New Roman"/>
          <w:szCs w:val="24"/>
        </w:rPr>
        <w:t xml:space="preserve">crossflow velocity (averaged across the membrane channel cross-section) </w:t>
      </w:r>
      <w:r w:rsidRPr="00355FAB">
        <w:rPr>
          <w:rFonts w:cs="Times New Roman"/>
          <w:szCs w:val="24"/>
        </w:rPr>
        <w:t xml:space="preserve">was approximately 0.45 m/s. </w:t>
      </w:r>
      <w:r w:rsidR="005E0DAA" w:rsidRPr="00355FAB">
        <w:rPr>
          <w:rFonts w:cs="Times New Roman"/>
          <w:szCs w:val="24"/>
        </w:rPr>
        <w:t>Each membrane was firstly compacted for 1 h until the pure water flux was steady.</w:t>
      </w:r>
      <w:r w:rsidR="007127A4" w:rsidRPr="00355FAB">
        <w:rPr>
          <w:rFonts w:cs="Times New Roman"/>
          <w:szCs w:val="24"/>
        </w:rPr>
        <w:t xml:space="preserve"> Then, </w:t>
      </w:r>
      <w:r w:rsidR="005E0DAA" w:rsidRPr="00355FAB">
        <w:rPr>
          <w:rFonts w:cs="Times New Roman"/>
          <w:szCs w:val="24"/>
        </w:rPr>
        <w:t xml:space="preserve">the permeation test was implemented at 16.0 bar. </w:t>
      </w:r>
      <w:r w:rsidRPr="00355FAB">
        <w:rPr>
          <w:rFonts w:cs="Times New Roman"/>
          <w:szCs w:val="24"/>
        </w:rPr>
        <w:t>All membrane samples were taken in triplicate. Each sample was measured at least three times and then reported as an average with the mean and standard deviation of the performance given. The water permeability (A) and salt retention (R) of the membranes can be obtained by the following equations:</w:t>
      </w:r>
    </w:p>
    <w:p w14:paraId="132F6112" w14:textId="77777777" w:rsidR="00E47CD2" w:rsidRPr="00355FAB" w:rsidRDefault="00E47CD2" w:rsidP="00E47CD2">
      <w:pPr>
        <w:ind w:firstLine="440"/>
        <w:rPr>
          <w:rFonts w:cs="Times New Roman"/>
          <w:szCs w:val="24"/>
        </w:rPr>
      </w:pPr>
      <m:oMathPara>
        <m:oMath>
          <m:r>
            <w:rPr>
              <w:rFonts w:ascii="Cambria Math" w:hAnsi="Cambria Math" w:cs="Times New Roman"/>
              <w:szCs w:val="24"/>
            </w:rPr>
            <m:t>A=</m:t>
          </m:r>
          <m:f>
            <m:fPr>
              <m:ctrlPr>
                <w:rPr>
                  <w:rFonts w:ascii="Cambria Math" w:hAnsi="Cambria Math" w:cs="Times New Roman"/>
                  <w:szCs w:val="24"/>
                </w:rPr>
              </m:ctrlPr>
            </m:fPr>
            <m:num>
              <m:r>
                <m:rPr>
                  <m:sty m:val="p"/>
                </m:rPr>
                <w:rPr>
                  <w:rFonts w:ascii="Cambria Math" w:hAnsi="Cambria Math" w:cs="Times New Roman"/>
                  <w:szCs w:val="24"/>
                </w:rPr>
                <m:t>Δ</m:t>
              </m:r>
              <m:r>
                <w:rPr>
                  <w:rFonts w:ascii="Cambria Math" w:hAnsi="Cambria Math" w:cs="Times New Roman"/>
                  <w:szCs w:val="24"/>
                </w:rPr>
                <m:t>V</m:t>
              </m:r>
            </m:num>
            <m:den>
              <m:r>
                <w:rPr>
                  <w:rFonts w:ascii="Cambria Math" w:hAnsi="Cambria Math" w:cs="Times New Roman"/>
                  <w:szCs w:val="24"/>
                </w:rPr>
                <m:t>S⋅</m:t>
              </m:r>
              <m:r>
                <m:rPr>
                  <m:sty m:val="p"/>
                </m:rPr>
                <w:rPr>
                  <w:rFonts w:ascii="Cambria Math" w:hAnsi="Cambria Math" w:cs="Times New Roman"/>
                  <w:szCs w:val="24"/>
                </w:rPr>
                <m:t>Δ</m:t>
              </m:r>
              <m:r>
                <w:rPr>
                  <w:rFonts w:ascii="Cambria Math" w:hAnsi="Cambria Math" w:cs="Times New Roman"/>
                  <w:szCs w:val="24"/>
                </w:rPr>
                <m:t>t⋅</m:t>
              </m:r>
              <m:r>
                <m:rPr>
                  <m:sty m:val="p"/>
                </m:rPr>
                <w:rPr>
                  <w:rFonts w:ascii="Cambria Math" w:hAnsi="Cambria Math" w:cs="Times New Roman"/>
                  <w:szCs w:val="24"/>
                </w:rPr>
                <m:t>Δ</m:t>
              </m:r>
              <m:r>
                <w:rPr>
                  <w:rFonts w:ascii="Cambria Math" w:hAnsi="Cambria Math" w:cs="Times New Roman"/>
                  <w:szCs w:val="24"/>
                </w:rPr>
                <m:t>p</m:t>
              </m:r>
            </m:den>
          </m:f>
        </m:oMath>
      </m:oMathPara>
    </w:p>
    <w:p w14:paraId="1BABA02C" w14:textId="77777777" w:rsidR="00E47CD2" w:rsidRPr="00355FAB" w:rsidRDefault="00E47CD2" w:rsidP="00E47CD2">
      <w:pPr>
        <w:ind w:firstLine="440"/>
        <w:rPr>
          <w:rFonts w:cs="Times New Roman"/>
          <w:szCs w:val="24"/>
        </w:rPr>
      </w:pPr>
      <m:oMathPara>
        <m:oMath>
          <m:r>
            <w:rPr>
              <w:rFonts w:ascii="Cambria Math" w:hAnsi="Cambria Math" w:cs="Times New Roman"/>
              <w:szCs w:val="24"/>
            </w:rPr>
            <m:t>R=</m:t>
          </m:r>
          <m:d>
            <m:dPr>
              <m:ctrlPr>
                <w:rPr>
                  <w:rFonts w:ascii="Cambria Math" w:hAnsi="Cambria Math" w:cs="Times New Roman"/>
                  <w:szCs w:val="24"/>
                </w:rPr>
              </m:ctrlPr>
            </m:dPr>
            <m:e>
              <m:r>
                <w:rPr>
                  <w:rFonts w:ascii="Cambria Math" w:hAnsi="Cambria Math" w:cs="Times New Roman"/>
                  <w:szCs w:val="24"/>
                </w:rPr>
                <m:t>1-</m:t>
              </m:r>
              <m:f>
                <m:fPr>
                  <m:ctrlPr>
                    <w:rPr>
                      <w:rFonts w:ascii="Cambria Math" w:hAnsi="Cambria Math" w:cs="Times New Roman"/>
                      <w:szCs w:val="24"/>
                    </w:rPr>
                  </m:ctrlPr>
                </m:fPr>
                <m:num>
                  <m:sSub>
                    <m:sSubPr>
                      <m:ctrlPr>
                        <w:rPr>
                          <w:rFonts w:ascii="Cambria Math" w:hAnsi="Cambria Math" w:cs="Times New Roman"/>
                          <w:szCs w:val="24"/>
                        </w:rPr>
                      </m:ctrlPr>
                    </m:sSubPr>
                    <m:e>
                      <m:r>
                        <w:rPr>
                          <w:rFonts w:ascii="Cambria Math" w:hAnsi="Cambria Math" w:cs="Times New Roman"/>
                          <w:szCs w:val="24"/>
                        </w:rPr>
                        <m:t>C</m:t>
                      </m:r>
                    </m:e>
                    <m:sub>
                      <m:r>
                        <w:rPr>
                          <w:rFonts w:ascii="Cambria Math" w:hAnsi="Cambria Math" w:cs="Times New Roman"/>
                          <w:szCs w:val="24"/>
                        </w:rPr>
                        <m:t>p</m:t>
                      </m:r>
                    </m:sub>
                  </m:sSub>
                </m:num>
                <m:den>
                  <m:sSub>
                    <m:sSubPr>
                      <m:ctrlPr>
                        <w:rPr>
                          <w:rFonts w:ascii="Cambria Math" w:hAnsi="Cambria Math" w:cs="Times New Roman"/>
                          <w:szCs w:val="24"/>
                        </w:rPr>
                      </m:ctrlPr>
                    </m:sSubPr>
                    <m:e>
                      <m:r>
                        <w:rPr>
                          <w:rFonts w:ascii="Cambria Math" w:hAnsi="Cambria Math" w:cs="Times New Roman"/>
                          <w:szCs w:val="24"/>
                        </w:rPr>
                        <m:t>C</m:t>
                      </m:r>
                    </m:e>
                    <m:sub>
                      <m:r>
                        <w:rPr>
                          <w:rFonts w:ascii="Cambria Math" w:hAnsi="Cambria Math" w:cs="Times New Roman"/>
                          <w:szCs w:val="24"/>
                        </w:rPr>
                        <m:t>f</m:t>
                      </m:r>
                    </m:sub>
                  </m:sSub>
                </m:den>
              </m:f>
            </m:e>
          </m:d>
          <m:r>
            <w:rPr>
              <w:rFonts w:ascii="Cambria Math" w:hAnsi="Cambria Math" w:cs="Times New Roman"/>
              <w:szCs w:val="24"/>
            </w:rPr>
            <m:t>×100</m:t>
          </m:r>
          <m:r>
            <m:rPr>
              <m:sty m:val="p"/>
            </m:rPr>
            <w:rPr>
              <w:rFonts w:ascii="Cambria Math" w:hAnsi="Cambria Math" w:cs="Times New Roman"/>
              <w:szCs w:val="24"/>
            </w:rPr>
            <m:t>%</m:t>
          </m:r>
        </m:oMath>
      </m:oMathPara>
    </w:p>
    <w:p w14:paraId="222C670B" w14:textId="5608B2A0" w:rsidR="00E47CD2" w:rsidRPr="00355FAB" w:rsidRDefault="00BD504F" w:rsidP="00F9552F">
      <w:pPr>
        <w:ind w:firstLineChars="250" w:firstLine="550"/>
        <w:rPr>
          <w:rFonts w:cs="Times New Roman"/>
          <w:szCs w:val="24"/>
        </w:rPr>
      </w:pPr>
      <w:r w:rsidRPr="00355FAB">
        <w:rPr>
          <w:rFonts w:cs="Times New Roman"/>
          <w:szCs w:val="24"/>
        </w:rPr>
        <w:t xml:space="preserve">where </w:t>
      </w:r>
      <w:r w:rsidR="00E47CD2" w:rsidRPr="00355FAB">
        <w:rPr>
          <w:rFonts w:cs="Times New Roman"/>
          <w:szCs w:val="24"/>
        </w:rPr>
        <w:t>A is the water permeability coefficient of the membrane (L·m</w:t>
      </w:r>
      <w:r w:rsidR="00E47CD2" w:rsidRPr="00355FAB">
        <w:rPr>
          <w:rFonts w:cs="Times New Roman"/>
          <w:szCs w:val="24"/>
          <w:vertAlign w:val="superscript"/>
        </w:rPr>
        <w:t>-2</w:t>
      </w:r>
      <w:r w:rsidR="00E47CD2" w:rsidRPr="00355FAB">
        <w:rPr>
          <w:rFonts w:cs="Times New Roman"/>
          <w:szCs w:val="24"/>
        </w:rPr>
        <w:t>·h</w:t>
      </w:r>
      <w:r w:rsidR="00E47CD2" w:rsidRPr="00355FAB">
        <w:rPr>
          <w:rFonts w:cs="Times New Roman"/>
          <w:szCs w:val="24"/>
          <w:vertAlign w:val="superscript"/>
        </w:rPr>
        <w:t>-1</w:t>
      </w:r>
      <w:r w:rsidR="00E47CD2" w:rsidRPr="00355FAB">
        <w:rPr>
          <w:rFonts w:cs="Times New Roman"/>
          <w:szCs w:val="24"/>
        </w:rPr>
        <w:t>·bar</w:t>
      </w:r>
      <w:r w:rsidR="00E47CD2" w:rsidRPr="00355FAB">
        <w:rPr>
          <w:rFonts w:cs="Times New Roman"/>
          <w:szCs w:val="24"/>
          <w:vertAlign w:val="superscript"/>
        </w:rPr>
        <w:t>-1</w:t>
      </w:r>
      <w:r w:rsidR="00E47CD2" w:rsidRPr="00355FAB">
        <w:rPr>
          <w:rFonts w:cs="Times New Roman"/>
          <w:szCs w:val="24"/>
        </w:rPr>
        <w:t xml:space="preserve">), ∆V is the permeate </w:t>
      </w:r>
      <w:r w:rsidR="00E47CD2" w:rsidRPr="00355FAB">
        <w:rPr>
          <w:rFonts w:cs="Times New Roman"/>
          <w:szCs w:val="24"/>
        </w:rPr>
        <w:lastRenderedPageBreak/>
        <w:t>volume (L), S is the effective membrane area (m</w:t>
      </w:r>
      <w:r w:rsidR="00E47CD2" w:rsidRPr="00355FAB">
        <w:rPr>
          <w:rFonts w:cs="Times New Roman"/>
          <w:szCs w:val="24"/>
          <w:vertAlign w:val="superscript"/>
        </w:rPr>
        <w:t>2</w:t>
      </w:r>
      <w:r w:rsidR="00E47CD2" w:rsidRPr="00355FAB">
        <w:rPr>
          <w:rFonts w:cs="Times New Roman"/>
          <w:szCs w:val="24"/>
        </w:rPr>
        <w:t xml:space="preserve">), ∆t is the measurement time (h), and ∆p is the water pressure difference (bar). </w:t>
      </w:r>
      <w:r w:rsidR="009E788D" w:rsidRPr="00355FAB">
        <w:rPr>
          <w:rFonts w:cs="Times New Roman"/>
          <w:szCs w:val="24"/>
        </w:rPr>
        <w:t>R</w:t>
      </w:r>
      <w:r w:rsidR="00E47CD2" w:rsidRPr="00355FAB">
        <w:rPr>
          <w:rFonts w:cs="Times New Roman"/>
          <w:szCs w:val="24"/>
        </w:rPr>
        <w:t xml:space="preserve"> is the salt </w:t>
      </w:r>
      <w:r w:rsidR="009E788D" w:rsidRPr="00355FAB">
        <w:rPr>
          <w:rFonts w:cs="Times New Roman"/>
          <w:szCs w:val="24"/>
        </w:rPr>
        <w:t>rejection</w:t>
      </w:r>
      <w:r w:rsidR="00E47CD2" w:rsidRPr="00355FAB">
        <w:rPr>
          <w:rFonts w:cs="Times New Roman"/>
          <w:szCs w:val="24"/>
        </w:rPr>
        <w:t>, C</w:t>
      </w:r>
      <w:r w:rsidR="00E47CD2" w:rsidRPr="00355FAB">
        <w:rPr>
          <w:rFonts w:cs="Times New Roman"/>
          <w:szCs w:val="24"/>
          <w:vertAlign w:val="subscript"/>
        </w:rPr>
        <w:t>p</w:t>
      </w:r>
      <w:r w:rsidR="00E47CD2" w:rsidRPr="00355FAB">
        <w:rPr>
          <w:rFonts w:cs="Times New Roman"/>
          <w:szCs w:val="24"/>
        </w:rPr>
        <w:t xml:space="preserve"> is the NaCl concentration of the permeate, and C</w:t>
      </w:r>
      <w:r w:rsidR="00E47CD2" w:rsidRPr="00355FAB">
        <w:rPr>
          <w:rFonts w:cs="Times New Roman"/>
          <w:szCs w:val="24"/>
          <w:vertAlign w:val="subscript"/>
        </w:rPr>
        <w:t>f</w:t>
      </w:r>
      <w:r w:rsidR="00E47CD2" w:rsidRPr="00355FAB">
        <w:rPr>
          <w:rFonts w:cs="Times New Roman"/>
          <w:szCs w:val="24"/>
        </w:rPr>
        <w:t xml:space="preserve"> is the NaCl concentration of the feed solution.</w:t>
      </w:r>
    </w:p>
    <w:p w14:paraId="1C79C72C" w14:textId="0C81CEAE" w:rsidR="00E47CD2" w:rsidRPr="00355FAB" w:rsidRDefault="00926C14" w:rsidP="00E47CD2">
      <w:pPr>
        <w:ind w:firstLine="440"/>
        <w:rPr>
          <w:rFonts w:cs="Times New Roman"/>
          <w:szCs w:val="24"/>
        </w:rPr>
      </w:pPr>
      <w:r w:rsidRPr="00355FAB">
        <w:rPr>
          <w:rFonts w:cs="Times New Roman"/>
          <w:szCs w:val="24"/>
        </w:rPr>
        <w:t>The water permeability and NaCl rejection of all membranes were obtained</w:t>
      </w:r>
      <w:r w:rsidR="00705142" w:rsidRPr="00355FAB">
        <w:rPr>
          <w:rFonts w:cs="Times New Roman"/>
          <w:szCs w:val="24"/>
        </w:rPr>
        <w:t>，including SDS-PA membranes</w:t>
      </w:r>
      <w:r w:rsidR="00C50957" w:rsidRPr="00355FAB">
        <w:rPr>
          <w:rFonts w:cs="Times New Roman"/>
          <w:szCs w:val="24"/>
        </w:rPr>
        <w:t xml:space="preserve"> (</w:t>
      </w:r>
      <w:r w:rsidR="00B07077" w:rsidRPr="00355FAB">
        <w:rPr>
          <w:rFonts w:cs="Times New Roman"/>
          <w:szCs w:val="24"/>
        </w:rPr>
        <w:t xml:space="preserve">Supplementary Fig. </w:t>
      </w:r>
      <w:r w:rsidR="0072507F" w:rsidRPr="00355FAB">
        <w:rPr>
          <w:rFonts w:cs="Times New Roman"/>
          <w:szCs w:val="24"/>
        </w:rPr>
        <w:t>2</w:t>
      </w:r>
      <w:r w:rsidR="00342768" w:rsidRPr="00355FAB">
        <w:rPr>
          <w:rFonts w:cs="Times New Roman"/>
          <w:szCs w:val="24"/>
        </w:rPr>
        <w:t>6</w:t>
      </w:r>
      <w:r w:rsidR="00C50957" w:rsidRPr="00355FAB">
        <w:rPr>
          <w:rFonts w:cs="Times New Roman"/>
          <w:szCs w:val="24"/>
        </w:rPr>
        <w:t>), AWC-PA membranes (</w:t>
      </w:r>
      <w:r w:rsidR="00B07077" w:rsidRPr="00355FAB">
        <w:rPr>
          <w:rFonts w:cs="Times New Roman"/>
          <w:szCs w:val="24"/>
        </w:rPr>
        <w:t xml:space="preserve">Supplementary Fig. </w:t>
      </w:r>
      <w:r w:rsidR="0072507F" w:rsidRPr="00355FAB">
        <w:rPr>
          <w:rFonts w:cs="Times New Roman"/>
          <w:szCs w:val="24"/>
        </w:rPr>
        <w:t>2</w:t>
      </w:r>
      <w:r w:rsidR="00342768" w:rsidRPr="00355FAB">
        <w:rPr>
          <w:rFonts w:cs="Times New Roman"/>
          <w:szCs w:val="24"/>
        </w:rPr>
        <w:t>7</w:t>
      </w:r>
      <w:r w:rsidR="00C50957" w:rsidRPr="00355FAB">
        <w:rPr>
          <w:rFonts w:cs="Times New Roman"/>
          <w:szCs w:val="24"/>
        </w:rPr>
        <w:t>), and AWC-SDS-PA membranes (</w:t>
      </w:r>
      <w:r w:rsidR="00B07077" w:rsidRPr="00355FAB">
        <w:rPr>
          <w:rFonts w:cs="Times New Roman"/>
          <w:szCs w:val="24"/>
        </w:rPr>
        <w:t xml:space="preserve">Supplementary Fig. </w:t>
      </w:r>
      <w:r w:rsidR="0072507F" w:rsidRPr="00355FAB">
        <w:rPr>
          <w:rFonts w:cs="Times New Roman"/>
          <w:szCs w:val="24"/>
        </w:rPr>
        <w:t>2</w:t>
      </w:r>
      <w:r w:rsidR="00342768" w:rsidRPr="00355FAB">
        <w:rPr>
          <w:rFonts w:cs="Times New Roman"/>
          <w:szCs w:val="24"/>
        </w:rPr>
        <w:t>8</w:t>
      </w:r>
      <w:r w:rsidR="00C50957" w:rsidRPr="00355FAB">
        <w:rPr>
          <w:rFonts w:cs="Times New Roman"/>
          <w:szCs w:val="24"/>
        </w:rPr>
        <w:t>).</w:t>
      </w:r>
      <w:r w:rsidR="00C4615C" w:rsidRPr="00355FAB">
        <w:rPr>
          <w:rFonts w:cs="Times New Roman"/>
          <w:szCs w:val="24"/>
        </w:rPr>
        <w:t xml:space="preserve"> </w:t>
      </w:r>
    </w:p>
    <w:p w14:paraId="06DAA2FA" w14:textId="2F26B7D6" w:rsidR="00E47CD2" w:rsidRPr="00355FAB" w:rsidRDefault="00E47CD2" w:rsidP="00E47CD2">
      <w:pPr>
        <w:ind w:firstLine="440"/>
        <w:jc w:val="center"/>
        <w:rPr>
          <w:rFonts w:cs="Times New Roman"/>
          <w:szCs w:val="24"/>
        </w:rPr>
      </w:pPr>
    </w:p>
    <w:p w14:paraId="2CECF478" w14:textId="48DF71ED" w:rsidR="00454869" w:rsidRPr="00355FAB" w:rsidRDefault="009C6A20" w:rsidP="006A3003">
      <w:pPr>
        <w:pStyle w:val="a5"/>
        <w:rPr>
          <w:rFonts w:cs="Times New Roman"/>
          <w:szCs w:val="24"/>
        </w:rPr>
      </w:pPr>
      <w:r w:rsidRPr="00355FAB">
        <w:rPr>
          <w:rFonts w:cs="Times New Roman"/>
          <w:szCs w:val="24"/>
        </w:rPr>
        <w:drawing>
          <wp:inline distT="0" distB="0" distL="0" distR="0" wp14:anchorId="3F225D60" wp14:editId="24650245">
            <wp:extent cx="4322073" cy="3240031"/>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322073" cy="3240031"/>
                    </a:xfrm>
                    <a:prstGeom prst="rect">
                      <a:avLst/>
                    </a:prstGeom>
                  </pic:spPr>
                </pic:pic>
              </a:graphicData>
            </a:graphic>
          </wp:inline>
        </w:drawing>
      </w:r>
    </w:p>
    <w:p w14:paraId="0CAB08F2" w14:textId="411CB8D1" w:rsidR="00E47CD2" w:rsidRPr="00355FAB" w:rsidRDefault="00B07077" w:rsidP="006A3003">
      <w:pPr>
        <w:pStyle w:val="a5"/>
        <w:rPr>
          <w:rFonts w:cs="Times New Roman"/>
          <w:szCs w:val="24"/>
        </w:rPr>
      </w:pPr>
      <w:r w:rsidRPr="00355FAB">
        <w:rPr>
          <w:rFonts w:cs="Times New Roman"/>
          <w:szCs w:val="24"/>
        </w:rPr>
        <w:t xml:space="preserve">Supplementary Fig. </w:t>
      </w:r>
      <w:r w:rsidR="0072507F" w:rsidRPr="00355FAB">
        <w:rPr>
          <w:rFonts w:cs="Times New Roman"/>
          <w:szCs w:val="24"/>
        </w:rPr>
        <w:t>2</w:t>
      </w:r>
      <w:r w:rsidR="00342768" w:rsidRPr="00355FAB">
        <w:rPr>
          <w:rFonts w:cs="Times New Roman"/>
          <w:szCs w:val="24"/>
        </w:rPr>
        <w:t>6</w:t>
      </w:r>
      <w:r w:rsidR="00E47CD2" w:rsidRPr="00355FAB">
        <w:rPr>
          <w:rFonts w:cs="Times New Roman"/>
          <w:szCs w:val="24"/>
        </w:rPr>
        <w:t xml:space="preserve"> Performance</w:t>
      </w:r>
      <w:r w:rsidR="00F16146" w:rsidRPr="00355FAB">
        <w:rPr>
          <w:rFonts w:cs="Times New Roman"/>
          <w:szCs w:val="24"/>
        </w:rPr>
        <w:t xml:space="preserve"> of SDS-PA membranes.</w:t>
      </w:r>
    </w:p>
    <w:p w14:paraId="1882E144" w14:textId="4793FA66" w:rsidR="00E47CD2" w:rsidRPr="00355FAB" w:rsidRDefault="00202CB4" w:rsidP="006A3003">
      <w:pPr>
        <w:pStyle w:val="a5"/>
        <w:rPr>
          <w:rFonts w:cs="Times New Roman"/>
          <w:szCs w:val="24"/>
        </w:rPr>
      </w:pPr>
      <w:r w:rsidRPr="00355FAB">
        <w:rPr>
          <w:rFonts w:cs="Times New Roman"/>
          <w:szCs w:val="24"/>
        </w:rPr>
        <w:lastRenderedPageBreak/>
        <w:drawing>
          <wp:inline distT="0" distB="0" distL="0" distR="0" wp14:anchorId="12F9E6BC" wp14:editId="18157F4F">
            <wp:extent cx="4322073" cy="3240031"/>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322073" cy="3240031"/>
                    </a:xfrm>
                    <a:prstGeom prst="rect">
                      <a:avLst/>
                    </a:prstGeom>
                  </pic:spPr>
                </pic:pic>
              </a:graphicData>
            </a:graphic>
          </wp:inline>
        </w:drawing>
      </w:r>
    </w:p>
    <w:p w14:paraId="7008ADC4" w14:textId="05EAFD06" w:rsidR="00E47CD2" w:rsidRPr="00355FAB" w:rsidRDefault="00B07077" w:rsidP="006A3003">
      <w:pPr>
        <w:pStyle w:val="a5"/>
        <w:rPr>
          <w:rFonts w:cs="Times New Roman"/>
          <w:szCs w:val="24"/>
        </w:rPr>
      </w:pPr>
      <w:r w:rsidRPr="00355FAB">
        <w:rPr>
          <w:rFonts w:cs="Times New Roman"/>
          <w:szCs w:val="24"/>
        </w:rPr>
        <w:t xml:space="preserve">Supplementary Fig. </w:t>
      </w:r>
      <w:r w:rsidR="0072507F" w:rsidRPr="00355FAB">
        <w:rPr>
          <w:rFonts w:cs="Times New Roman"/>
          <w:szCs w:val="24"/>
        </w:rPr>
        <w:t>2</w:t>
      </w:r>
      <w:r w:rsidR="00342768" w:rsidRPr="00355FAB">
        <w:rPr>
          <w:rFonts w:cs="Times New Roman"/>
          <w:szCs w:val="24"/>
        </w:rPr>
        <w:t>7</w:t>
      </w:r>
      <w:r w:rsidR="00F16146" w:rsidRPr="00355FAB">
        <w:rPr>
          <w:rFonts w:cs="Times New Roman"/>
          <w:szCs w:val="24"/>
        </w:rPr>
        <w:t xml:space="preserve"> Performance of AWC-PA membranes.</w:t>
      </w:r>
    </w:p>
    <w:p w14:paraId="73F11BCC" w14:textId="5B1D7310" w:rsidR="00CE2946" w:rsidRPr="00355FAB" w:rsidRDefault="007865C5" w:rsidP="006A3003">
      <w:pPr>
        <w:pStyle w:val="a5"/>
        <w:rPr>
          <w:rFonts w:cs="Times New Roman"/>
          <w:szCs w:val="24"/>
        </w:rPr>
      </w:pPr>
      <w:r w:rsidRPr="00355FAB">
        <w:rPr>
          <w:rFonts w:cs="Times New Roman"/>
          <w:szCs w:val="24"/>
        </w:rPr>
        <w:drawing>
          <wp:inline distT="0" distB="0" distL="0" distR="0" wp14:anchorId="13D403A8" wp14:editId="479D0B83">
            <wp:extent cx="4322073" cy="3240031"/>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322073" cy="3240031"/>
                    </a:xfrm>
                    <a:prstGeom prst="rect">
                      <a:avLst/>
                    </a:prstGeom>
                  </pic:spPr>
                </pic:pic>
              </a:graphicData>
            </a:graphic>
          </wp:inline>
        </w:drawing>
      </w:r>
    </w:p>
    <w:p w14:paraId="31218DC6" w14:textId="22F99384" w:rsidR="00E47CD2" w:rsidRPr="00355FAB" w:rsidRDefault="00B07077" w:rsidP="006A3003">
      <w:pPr>
        <w:pStyle w:val="a5"/>
        <w:rPr>
          <w:rFonts w:cs="Times New Roman"/>
          <w:szCs w:val="24"/>
        </w:rPr>
      </w:pPr>
      <w:r w:rsidRPr="00355FAB">
        <w:rPr>
          <w:rFonts w:cs="Times New Roman"/>
          <w:szCs w:val="24"/>
        </w:rPr>
        <w:t xml:space="preserve">Supplementary Fig. </w:t>
      </w:r>
      <w:r w:rsidR="0072507F" w:rsidRPr="00355FAB">
        <w:rPr>
          <w:rFonts w:cs="Times New Roman"/>
          <w:szCs w:val="24"/>
        </w:rPr>
        <w:t>2</w:t>
      </w:r>
      <w:r w:rsidR="00342768" w:rsidRPr="00355FAB">
        <w:rPr>
          <w:rFonts w:cs="Times New Roman"/>
          <w:szCs w:val="24"/>
        </w:rPr>
        <w:t>8</w:t>
      </w:r>
      <w:r w:rsidR="00F16146" w:rsidRPr="00355FAB">
        <w:rPr>
          <w:rFonts w:cs="Times New Roman"/>
          <w:szCs w:val="24"/>
        </w:rPr>
        <w:t xml:space="preserve"> Performance of AWC-SDS-PA membranes.</w:t>
      </w:r>
    </w:p>
    <w:p w14:paraId="01700177" w14:textId="4496E274" w:rsidR="006D74EB" w:rsidRPr="00355FAB" w:rsidRDefault="00E0099E" w:rsidP="00BE41B2">
      <w:pPr>
        <w:pStyle w:val="2"/>
      </w:pPr>
      <w:r w:rsidRPr="00355FAB">
        <w:t>Molecular dynamics simulation methods</w:t>
      </w:r>
    </w:p>
    <w:p w14:paraId="11EAD562" w14:textId="69E59562" w:rsidR="0082733F" w:rsidRPr="00355FAB" w:rsidRDefault="00015AA7" w:rsidP="0082733F">
      <w:pPr>
        <w:ind w:firstLineChars="150" w:firstLine="330"/>
        <w:rPr>
          <w:rFonts w:cs="Times New Roman"/>
          <w:szCs w:val="24"/>
        </w:rPr>
      </w:pPr>
      <w:r w:rsidRPr="00355FAB">
        <w:rPr>
          <w:rFonts w:cs="Times New Roman"/>
          <w:szCs w:val="24"/>
        </w:rPr>
        <w:t xml:space="preserve">MD simulations were performed using the Large-scale Atomic/ Molecular Massively Parallel Simulator </w:t>
      </w:r>
      <w:r w:rsidRPr="00355FAB">
        <w:rPr>
          <w:rFonts w:cs="Times New Roman"/>
          <w:szCs w:val="24"/>
        </w:rPr>
        <w:fldChar w:fldCharType="begin"/>
      </w:r>
      <w:r w:rsidR="001626CE">
        <w:rPr>
          <w:rFonts w:cs="Times New Roman"/>
          <w:szCs w:val="24"/>
        </w:rPr>
        <w:instrText xml:space="preserve"> ADDIN ZOTERO_ITEM CSL_CITATION {"citationID":"JTZkihbn","properties":{"formattedCitation":"\\super 6\\nosupersub{}","plainCitation":"6","noteIndex":0},"citationItems":[{"id":8076,"uris":["http://zotero.org/users/9435534/items/WDG9L2S4"],"itemData":{"id":8076,"type":"article-journal","abstract":"In molecular mechanics (MM) studies, atom types and/or bond types of molecules are needed to determine prior to energy calculations. We present here an automatic algorithm of perceiving atom types that are defined in a description table, and an automatic algorithm of assigning bond types just based on atomic connectivity. The algorithms have been implemented in a new module of the AMBER packages. This auxiliary module, antechamber (roughly meaning “before AMBER”), can be applied to generate necessary inputs of leap—the AMBER program to generate topologies for minimization, molecular dynamics, etc., for most organic molecules. The algorithms behind the manipulations may be useful for other molecular mechanical packages as well as applications that need to designate atom types and bond types.","container-title":"Journal of Molecular Graphics and Modelling","DOI":"10.1016/j.jmgm.2005.12.005","ISSN":"1093-3263","issue":"2","journalAbbreviation":"J. Mol. Graph. Model.","language":"zh_CN","note":"JCR</w:instrText>
      </w:r>
      <w:r w:rsidR="001626CE">
        <w:rPr>
          <w:rFonts w:ascii="宋体" w:eastAsia="宋体" w:hAnsi="宋体" w:cs="宋体" w:hint="eastAsia"/>
          <w:szCs w:val="24"/>
        </w:rPr>
        <w:instrText>分区</w:instrText>
      </w:r>
      <w:r w:rsidR="001626CE">
        <w:rPr>
          <w:rFonts w:cs="Times New Roman"/>
          <w:szCs w:val="24"/>
        </w:rPr>
        <w:instrText>: Q2\n</w:instrText>
      </w:r>
      <w:r w:rsidR="001626CE">
        <w:rPr>
          <w:rFonts w:ascii="宋体" w:eastAsia="宋体" w:hAnsi="宋体" w:cs="宋体" w:hint="eastAsia"/>
          <w:szCs w:val="24"/>
        </w:rPr>
        <w:instrText>中科院分区升级版</w:instrText>
      </w:r>
      <w:r w:rsidR="001626CE">
        <w:rPr>
          <w:rFonts w:cs="Times New Roman"/>
          <w:szCs w:val="24"/>
        </w:rPr>
        <w:instrText xml:space="preserve">: </w:instrText>
      </w:r>
      <w:r w:rsidR="001626CE">
        <w:rPr>
          <w:rFonts w:ascii="宋体" w:eastAsia="宋体" w:hAnsi="宋体" w:cs="宋体" w:hint="eastAsia"/>
          <w:szCs w:val="24"/>
        </w:rPr>
        <w:instrText>生物学</w:instrText>
      </w:r>
      <w:r w:rsidR="001626CE">
        <w:rPr>
          <w:rFonts w:cs="Times New Roman"/>
          <w:szCs w:val="24"/>
        </w:rPr>
        <w:instrText>4</w:instrText>
      </w:r>
      <w:r w:rsidR="001626CE">
        <w:rPr>
          <w:rFonts w:ascii="宋体" w:eastAsia="宋体" w:hAnsi="宋体" w:cs="宋体" w:hint="eastAsia"/>
          <w:szCs w:val="24"/>
        </w:rPr>
        <w:instrText>区</w:instrText>
      </w:r>
      <w:r w:rsidR="001626CE">
        <w:rPr>
          <w:rFonts w:cs="Times New Roman"/>
          <w:szCs w:val="24"/>
        </w:rPr>
        <w:instrText>\n</w:instrText>
      </w:r>
      <w:r w:rsidR="001626CE">
        <w:rPr>
          <w:rFonts w:ascii="宋体" w:eastAsia="宋体" w:hAnsi="宋体" w:cs="宋体" w:hint="eastAsia"/>
          <w:szCs w:val="24"/>
        </w:rPr>
        <w:instrText>影响因子</w:instrText>
      </w:r>
      <w:r w:rsidR="001626CE">
        <w:rPr>
          <w:rFonts w:cs="Times New Roman"/>
          <w:szCs w:val="24"/>
        </w:rPr>
        <w:instrText xml:space="preserve">: 2.9","page":"247-260","source":"ScienceDirect","title":"Automatic atom type and bond type perception in molecular mechanical calculations","title-short":"gaff","volume":"25","author":[{"family":"Wang","given":"Junmei"},{"family":"Wang","given":"Wei"},{"family":"Kollman","given":"Peter A."},{"family":"Case","given":"David A."}],"issued":{"date-parts":[["2006",10,1]]}}}],"schema":"https://github.com/citation-style-language/schema/raw/master/csl-citation.json"} </w:instrText>
      </w:r>
      <w:r w:rsidRPr="00355FAB">
        <w:rPr>
          <w:rFonts w:cs="Times New Roman"/>
          <w:szCs w:val="24"/>
        </w:rPr>
        <w:fldChar w:fldCharType="separate"/>
      </w:r>
      <w:r w:rsidR="00220440" w:rsidRPr="00355FAB">
        <w:rPr>
          <w:rFonts w:cs="Times New Roman"/>
          <w:kern w:val="0"/>
          <w:szCs w:val="24"/>
          <w:vertAlign w:val="superscript"/>
        </w:rPr>
        <w:t>6</w:t>
      </w:r>
      <w:r w:rsidRPr="00355FAB">
        <w:rPr>
          <w:rFonts w:cs="Times New Roman"/>
          <w:szCs w:val="24"/>
        </w:rPr>
        <w:fldChar w:fldCharType="end"/>
      </w:r>
      <w:r w:rsidRPr="00355FAB">
        <w:rPr>
          <w:rFonts w:cs="Times New Roman"/>
          <w:szCs w:val="24"/>
        </w:rPr>
        <w:t>. All atoms were treated as charged Lennard-Jones (LJ) sites with parameters taken from the GAFF force field</w:t>
      </w:r>
      <w:r w:rsidRPr="00355FAB">
        <w:rPr>
          <w:rFonts w:cs="Times New Roman"/>
          <w:szCs w:val="24"/>
        </w:rPr>
        <w:fldChar w:fldCharType="begin"/>
      </w:r>
      <w:r w:rsidR="001626CE">
        <w:rPr>
          <w:rFonts w:cs="Times New Roman"/>
          <w:szCs w:val="24"/>
        </w:rPr>
        <w:instrText xml:space="preserve"> ADDIN ZOTERO_ITEM CSL_CITATION {"citationID":"YnYdEeoY","properties":{"formattedCitation":"\\super 6,7\\nosupersub{}","plainCitation":"6,7","noteIndex":0},"citationItems":[{"id":8074,"uris":["http://zotero.org/users/9435534/items/NMQC9M9W"],"itemData":{"id":8074,"type":"article-journal","abstract":"We describe here a general Amber force field (GAFF) for organic molecules. GAFF is designed to be compatible with existing Amber force fields for proteins and nucleic acids, and has parameters for most organic and pharmaceutical molecules that are composed of H, C, N, O, S, P, and halogens. It uses a simple functional form and a limited number of atom types, but incorporates both empirical and heuristic models to estimate force constants and partial atomic charges. The performance of GAFF in test cases is encouraging. In test I, 74 crystallographic structures were compared to GAFF minimized structures, with a root-mean-square displacement of 0.26 Å, which is comparable to that of the Tripos 5.2 force field (0.25 Å) and better than those of MMFF 94 and CHARMm (0.47 and 0.44 Å, respectively). In test II, gas phase minimizations were performed on 22 nucleic acid base pairs, and the minimized structures and intermolecular energies were compared to MP2/6-31G* results. The RMS of displacements and relative energies were 0.25 Å and 1.2 kcal/mol, respectively. These data are comparable to results from Parm99/RESP (0.16 Å and 1.18 kcal/mol, respectively), which were parameterized to these base pairs. Test III looked at the relative energies of 71 conformational pairs that were used in development of the Parm99 force field. The RMS error in relative energies (compared to experiment) is about 0.5 kcal/mol. GAFF can be applied to wide range of molecules in an automatic fashion, making it suitable for rational drug design and database searching. © 2004 Wiley Periodicals, Inc. J Comput Chem 25: 1157–1174, 2004","container-title":"Journal of Computational Chemistry","DOI":"10.1002/jcc.20035","ISSN":"1096-987X","issue":"9","journalAbbreviation":"J. Comput. Chem.","language":"zh_CN","license":"Copyright © 2004 Wiley Periodicals, Inc.","note":"_eprint: https://onlinelibrary.wiley.com/doi/pdf/10.1002/jcc.20035\nJCR</w:instrText>
      </w:r>
      <w:r w:rsidR="001626CE">
        <w:rPr>
          <w:rFonts w:ascii="宋体" w:eastAsia="宋体" w:hAnsi="宋体" w:cs="宋体" w:hint="eastAsia"/>
          <w:szCs w:val="24"/>
        </w:rPr>
        <w:instrText>分区</w:instrText>
      </w:r>
      <w:r w:rsidR="001626CE">
        <w:rPr>
          <w:rFonts w:cs="Times New Roman"/>
          <w:szCs w:val="24"/>
        </w:rPr>
        <w:instrText>: Q3\n</w:instrText>
      </w:r>
      <w:r w:rsidR="001626CE">
        <w:rPr>
          <w:rFonts w:ascii="宋体" w:eastAsia="宋体" w:hAnsi="宋体" w:cs="宋体" w:hint="eastAsia"/>
          <w:szCs w:val="24"/>
        </w:rPr>
        <w:instrText>中科院分区升级版</w:instrText>
      </w:r>
      <w:r w:rsidR="001626CE">
        <w:rPr>
          <w:rFonts w:cs="Times New Roman"/>
          <w:szCs w:val="24"/>
        </w:rPr>
        <w:instrText xml:space="preserve">: </w:instrText>
      </w:r>
      <w:r w:rsidR="001626CE">
        <w:rPr>
          <w:rFonts w:ascii="宋体" w:eastAsia="宋体" w:hAnsi="宋体" w:cs="宋体" w:hint="eastAsia"/>
          <w:szCs w:val="24"/>
        </w:rPr>
        <w:instrText>化学</w:instrText>
      </w:r>
      <w:r w:rsidR="001626CE">
        <w:rPr>
          <w:rFonts w:cs="Times New Roman"/>
          <w:szCs w:val="24"/>
        </w:rPr>
        <w:instrText>3</w:instrText>
      </w:r>
      <w:r w:rsidR="001626CE">
        <w:rPr>
          <w:rFonts w:ascii="宋体" w:eastAsia="宋体" w:hAnsi="宋体" w:cs="宋体" w:hint="eastAsia"/>
          <w:szCs w:val="24"/>
        </w:rPr>
        <w:instrText>区</w:instrText>
      </w:r>
      <w:r w:rsidR="001626CE">
        <w:rPr>
          <w:rFonts w:cs="Times New Roman"/>
          <w:szCs w:val="24"/>
        </w:rPr>
        <w:instrText>\n</w:instrText>
      </w:r>
      <w:r w:rsidR="001626CE">
        <w:rPr>
          <w:rFonts w:ascii="宋体" w:eastAsia="宋体" w:hAnsi="宋体" w:cs="宋体" w:hint="eastAsia"/>
          <w:szCs w:val="24"/>
        </w:rPr>
        <w:instrText>影响因子</w:instrText>
      </w:r>
      <w:r w:rsidR="001626CE">
        <w:rPr>
          <w:rFonts w:cs="Times New Roman"/>
          <w:szCs w:val="24"/>
        </w:rPr>
        <w:instrText>: 3.0","page":"1157-1174","source":"Wiley Online Library","title":"Development and testing of a general amber force field","title-short":"gaff","volume":"25","author":[{"family":"Wang","given":"Junmei"},{"family":"Wolf","given":"Romain M."},{"family":"Caldwell","given":"James W."},{"family":"Kollman","given":"Peter A."},{"family":"Case","given":"David A."}],"issued":{"date-parts":[["2004"]]}}},{"id":8076,"uris":["http://zotero.org/users/9435534/items/WDG9L2S4"],"itemData":{"id":8076,"type":"article-journal","abstract":"In molecular mechanics (MM) studies, atom types and/or bond types of molecules are needed to determine prior to energy calculations. We present here an automatic algorithm of perceiving atom types that are defined in a description table, and an automatic algorithm of assigning bond types just based on atomic connectivity. The algorithms have been implemented in a new module of the AMBER packages. This auxiliary module, antechamber (roughly meaning “before AMBER”), can be applied to generate necessary inputs of leap—the AMBER program to generate topologies for minimization, molecular dynamics, etc., for most organic molecules. The algorithms behind the manipulations may be useful for other molecular mechanical packages as well as applications that need to designate atom types and bond types.","container-title":"Journal of Molecular Graphics and Modelling","DOI":"10.1016/j.jmgm.2005.12.005","ISSN":"1093-3263","issue":"2","journalAbbreviation":"J. Mol. Graph. Model.","language":"zh_CN","note":"JCR</w:instrText>
      </w:r>
      <w:r w:rsidR="001626CE">
        <w:rPr>
          <w:rFonts w:ascii="宋体" w:eastAsia="宋体" w:hAnsi="宋体" w:cs="宋体" w:hint="eastAsia"/>
          <w:szCs w:val="24"/>
        </w:rPr>
        <w:instrText>分区</w:instrText>
      </w:r>
      <w:r w:rsidR="001626CE">
        <w:rPr>
          <w:rFonts w:cs="Times New Roman"/>
          <w:szCs w:val="24"/>
        </w:rPr>
        <w:instrText>: Q2\n</w:instrText>
      </w:r>
      <w:r w:rsidR="001626CE">
        <w:rPr>
          <w:rFonts w:ascii="宋体" w:eastAsia="宋体" w:hAnsi="宋体" w:cs="宋体" w:hint="eastAsia"/>
          <w:szCs w:val="24"/>
        </w:rPr>
        <w:instrText>中科院分区升级版</w:instrText>
      </w:r>
      <w:r w:rsidR="001626CE">
        <w:rPr>
          <w:rFonts w:cs="Times New Roman"/>
          <w:szCs w:val="24"/>
        </w:rPr>
        <w:instrText xml:space="preserve">: </w:instrText>
      </w:r>
      <w:r w:rsidR="001626CE">
        <w:rPr>
          <w:rFonts w:ascii="宋体" w:eastAsia="宋体" w:hAnsi="宋体" w:cs="宋体" w:hint="eastAsia"/>
          <w:szCs w:val="24"/>
        </w:rPr>
        <w:instrText>生物学</w:instrText>
      </w:r>
      <w:r w:rsidR="001626CE">
        <w:rPr>
          <w:rFonts w:cs="Times New Roman"/>
          <w:szCs w:val="24"/>
        </w:rPr>
        <w:instrText>4</w:instrText>
      </w:r>
      <w:r w:rsidR="001626CE">
        <w:rPr>
          <w:rFonts w:ascii="宋体" w:eastAsia="宋体" w:hAnsi="宋体" w:cs="宋体" w:hint="eastAsia"/>
          <w:szCs w:val="24"/>
        </w:rPr>
        <w:instrText>区</w:instrText>
      </w:r>
      <w:r w:rsidR="001626CE">
        <w:rPr>
          <w:rFonts w:cs="Times New Roman"/>
          <w:szCs w:val="24"/>
        </w:rPr>
        <w:instrText>\n</w:instrText>
      </w:r>
      <w:r w:rsidR="001626CE">
        <w:rPr>
          <w:rFonts w:ascii="宋体" w:eastAsia="宋体" w:hAnsi="宋体" w:cs="宋体" w:hint="eastAsia"/>
          <w:szCs w:val="24"/>
        </w:rPr>
        <w:instrText>影响因子</w:instrText>
      </w:r>
      <w:r w:rsidR="001626CE">
        <w:rPr>
          <w:rFonts w:cs="Times New Roman"/>
          <w:szCs w:val="24"/>
        </w:rPr>
        <w:instrText xml:space="preserve">: 2.9","page":"247-260","source":"ScienceDirect","title":"Automatic atom type and bond type perception in molecular mechanical calculations","title-short":"gaff","volume":"25","author":[{"family":"Wang","given":"Junmei"},{"family":"Wang","given":"Wei"},{"family":"Kollman","given":"Peter A."},{"family":"Case","given":"David A."}],"issued":{"date-parts":[["2006",10,1]]}}}],"schema":"https://github.com/citation-style-language/schema/raw/master/csl-citation.json"} </w:instrText>
      </w:r>
      <w:r w:rsidRPr="00355FAB">
        <w:rPr>
          <w:rFonts w:cs="Times New Roman"/>
          <w:szCs w:val="24"/>
        </w:rPr>
        <w:fldChar w:fldCharType="separate"/>
      </w:r>
      <w:r w:rsidR="00220440" w:rsidRPr="00355FAB">
        <w:rPr>
          <w:rFonts w:cs="Times New Roman"/>
          <w:kern w:val="0"/>
          <w:szCs w:val="24"/>
          <w:vertAlign w:val="superscript"/>
        </w:rPr>
        <w:t>6,7</w:t>
      </w:r>
      <w:r w:rsidRPr="00355FAB">
        <w:rPr>
          <w:rFonts w:cs="Times New Roman"/>
          <w:szCs w:val="24"/>
        </w:rPr>
        <w:fldChar w:fldCharType="end"/>
      </w:r>
      <w:r w:rsidRPr="00355FAB">
        <w:rPr>
          <w:rFonts w:cs="Times New Roman"/>
          <w:szCs w:val="24"/>
        </w:rPr>
        <w:t xml:space="preserve">. The charges obtained by the AM1-BCC method. The water molecules were described by TIP3P </w:t>
      </w:r>
      <w:r w:rsidRPr="00355FAB">
        <w:rPr>
          <w:rFonts w:cs="Times New Roman"/>
          <w:szCs w:val="24"/>
        </w:rPr>
        <w:lastRenderedPageBreak/>
        <w:t>model. The interaction was calculated as the sum of the van der Waals contribution (Lennard-Jones, LJ) and the Coulomb term, with 9 Å and 10 Å being used as the internal and external cutoffs for the LJ interactions. The electrostatic term was computed by taking into account the Ewald method, with the Coulomb force computed at a cutoff of 10 Å. A time step of 1 femtosecond was used in these simulations.</w:t>
      </w:r>
    </w:p>
    <w:p w14:paraId="79CE3DFE" w14:textId="50180E73" w:rsidR="0097134C" w:rsidRPr="00355FAB" w:rsidRDefault="005C5DCE" w:rsidP="0097134C">
      <w:pPr>
        <w:ind w:firstLine="440"/>
        <w:rPr>
          <w:rFonts w:cs="Times New Roman"/>
          <w:szCs w:val="24"/>
        </w:rPr>
      </w:pPr>
      <w:r w:rsidRPr="00355FAB">
        <w:rPr>
          <w:rFonts w:cs="Times New Roman"/>
          <w:szCs w:val="24"/>
        </w:rPr>
        <w:t>The molecul</w:t>
      </w:r>
      <w:r w:rsidR="00015AA7" w:rsidRPr="00355FAB">
        <w:rPr>
          <w:rFonts w:cs="Times New Roman"/>
          <w:szCs w:val="24"/>
        </w:rPr>
        <w:t xml:space="preserve">e models </w:t>
      </w:r>
      <w:r w:rsidRPr="00355FAB">
        <w:rPr>
          <w:rFonts w:cs="Times New Roman"/>
          <w:szCs w:val="24"/>
        </w:rPr>
        <w:t xml:space="preserve">are shown in </w:t>
      </w:r>
      <w:r w:rsidR="005F4484" w:rsidRPr="00355FAB">
        <w:rPr>
          <w:rFonts w:cs="Times New Roman"/>
          <w:kern w:val="0"/>
          <w:szCs w:val="24"/>
        </w:rPr>
        <w:t xml:space="preserve">Supplementary Fig. </w:t>
      </w:r>
      <w:r w:rsidR="00F83D3D" w:rsidRPr="00355FAB">
        <w:rPr>
          <w:rFonts w:cs="Times New Roman"/>
          <w:szCs w:val="24"/>
        </w:rPr>
        <w:t>2</w:t>
      </w:r>
      <w:r w:rsidR="00342768" w:rsidRPr="00355FAB">
        <w:rPr>
          <w:rFonts w:cs="Times New Roman"/>
          <w:szCs w:val="24"/>
        </w:rPr>
        <w:t>9</w:t>
      </w:r>
      <w:r w:rsidRPr="00355FAB">
        <w:rPr>
          <w:rFonts w:cs="Times New Roman"/>
          <w:szCs w:val="24"/>
        </w:rPr>
        <w:t>.</w:t>
      </w:r>
      <w:r w:rsidR="0097134C" w:rsidRPr="00355FAB">
        <w:rPr>
          <w:rFonts w:cs="Times New Roman"/>
          <w:szCs w:val="24"/>
        </w:rPr>
        <w:t xml:space="preserve"> </w:t>
      </w:r>
      <w:r w:rsidR="00015AA7" w:rsidRPr="00355FAB">
        <w:rPr>
          <w:rFonts w:cs="Times New Roman"/>
          <w:szCs w:val="24"/>
        </w:rPr>
        <w:t>In addition</w:t>
      </w:r>
      <w:r w:rsidR="0097134C" w:rsidRPr="00355FAB">
        <w:rPr>
          <w:rFonts w:cs="Times New Roman"/>
          <w:szCs w:val="24"/>
        </w:rPr>
        <w:t>, a comprehensive overview of the specific field information associated with each atom is provided, including its mass, Lennard-Jones parameters, and atomic partial charge (</w:t>
      </w:r>
      <w:r w:rsidR="005B514A" w:rsidRPr="00355FAB">
        <w:rPr>
          <w:rFonts w:cs="Times New Roman"/>
          <w:szCs w:val="24"/>
        </w:rPr>
        <w:t xml:space="preserve">Supplementary Table. </w:t>
      </w:r>
      <w:r w:rsidR="0097134C" w:rsidRPr="00355FAB">
        <w:rPr>
          <w:rFonts w:cs="Times New Roman"/>
          <w:szCs w:val="24"/>
        </w:rPr>
        <w:t>3).</w:t>
      </w:r>
    </w:p>
    <w:p w14:paraId="1E914680" w14:textId="336B901F" w:rsidR="006D74EB" w:rsidRPr="00355FAB" w:rsidRDefault="00B779D0" w:rsidP="006A3003">
      <w:pPr>
        <w:pStyle w:val="a5"/>
        <w:rPr>
          <w:rFonts w:cs="Times New Roman"/>
          <w:szCs w:val="24"/>
        </w:rPr>
      </w:pPr>
      <w:r w:rsidRPr="00355FAB">
        <w:rPr>
          <w:rFonts w:cs="Times New Roman"/>
          <w:szCs w:val="24"/>
        </w:rPr>
        <w:t xml:space="preserve">Supplementary Table. </w:t>
      </w:r>
      <w:r w:rsidR="006D74EB" w:rsidRPr="00355FAB">
        <w:rPr>
          <w:rFonts w:cs="Times New Roman"/>
          <w:szCs w:val="24"/>
        </w:rPr>
        <w:t>3</w:t>
      </w:r>
      <w:r w:rsidR="007D17BD" w:rsidRPr="00355FAB">
        <w:rPr>
          <w:rFonts w:cs="Times New Roman"/>
          <w:szCs w:val="24"/>
        </w:rPr>
        <w:t>.</w:t>
      </w:r>
      <w:r w:rsidR="006D74EB" w:rsidRPr="00355FAB">
        <w:rPr>
          <w:rFonts w:cs="Times New Roman"/>
          <w:szCs w:val="24"/>
        </w:rPr>
        <w:t xml:space="preserve"> Mass m, Lennard Jones parameters ε, σ, partial charge q for each atom type.</w:t>
      </w:r>
    </w:p>
    <w:tbl>
      <w:tblPr>
        <w:tblW w:w="8038" w:type="dxa"/>
        <w:jc w:val="center"/>
        <w:tblLook w:val="04A0" w:firstRow="1" w:lastRow="0" w:firstColumn="1" w:lastColumn="0" w:noHBand="0" w:noVBand="1"/>
      </w:tblPr>
      <w:tblGrid>
        <w:gridCol w:w="1134"/>
        <w:gridCol w:w="1339"/>
        <w:gridCol w:w="1237"/>
        <w:gridCol w:w="1776"/>
        <w:gridCol w:w="1162"/>
        <w:gridCol w:w="1390"/>
      </w:tblGrid>
      <w:tr w:rsidR="000D1238" w:rsidRPr="00355FAB" w14:paraId="5D7D2B97" w14:textId="77777777" w:rsidTr="004872DE">
        <w:trPr>
          <w:trHeight w:val="280"/>
          <w:tblHeader/>
          <w:jc w:val="center"/>
        </w:trPr>
        <w:tc>
          <w:tcPr>
            <w:tcW w:w="1134" w:type="dxa"/>
            <w:tcBorders>
              <w:top w:val="single" w:sz="4" w:space="0" w:color="auto"/>
              <w:left w:val="nil"/>
              <w:bottom w:val="single" w:sz="4" w:space="0" w:color="auto"/>
              <w:right w:val="nil"/>
            </w:tcBorders>
            <w:shd w:val="clear" w:color="auto" w:fill="auto"/>
            <w:noWrap/>
            <w:vAlign w:val="bottom"/>
            <w:hideMark/>
          </w:tcPr>
          <w:p w14:paraId="464A54D9"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atom</w:t>
            </w:r>
          </w:p>
        </w:tc>
        <w:tc>
          <w:tcPr>
            <w:tcW w:w="1339" w:type="dxa"/>
            <w:tcBorders>
              <w:top w:val="single" w:sz="4" w:space="0" w:color="auto"/>
              <w:left w:val="nil"/>
              <w:bottom w:val="single" w:sz="4" w:space="0" w:color="auto"/>
              <w:right w:val="nil"/>
            </w:tcBorders>
            <w:shd w:val="clear" w:color="auto" w:fill="auto"/>
            <w:noWrap/>
            <w:vAlign w:val="bottom"/>
            <w:hideMark/>
          </w:tcPr>
          <w:p w14:paraId="2CA5D31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Molecule</w:t>
            </w:r>
          </w:p>
        </w:tc>
        <w:tc>
          <w:tcPr>
            <w:tcW w:w="1237" w:type="dxa"/>
            <w:tcBorders>
              <w:top w:val="single" w:sz="4" w:space="0" w:color="auto"/>
              <w:left w:val="nil"/>
              <w:bottom w:val="single" w:sz="4" w:space="0" w:color="auto"/>
              <w:right w:val="nil"/>
            </w:tcBorders>
            <w:shd w:val="clear" w:color="auto" w:fill="auto"/>
            <w:noWrap/>
            <w:vAlign w:val="bottom"/>
            <w:hideMark/>
          </w:tcPr>
          <w:p w14:paraId="709FCD0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 (Da)</w:t>
            </w:r>
          </w:p>
        </w:tc>
        <w:tc>
          <w:tcPr>
            <w:tcW w:w="1776" w:type="dxa"/>
            <w:tcBorders>
              <w:top w:val="single" w:sz="4" w:space="0" w:color="auto"/>
              <w:left w:val="nil"/>
              <w:bottom w:val="single" w:sz="4" w:space="0" w:color="auto"/>
              <w:right w:val="nil"/>
            </w:tcBorders>
            <w:shd w:val="clear" w:color="auto" w:fill="auto"/>
            <w:noWrap/>
            <w:vAlign w:val="bottom"/>
            <w:hideMark/>
          </w:tcPr>
          <w:p w14:paraId="3D8A78AA" w14:textId="58E71096"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ε (Kcal.mol</w:t>
            </w:r>
            <w:r w:rsidR="00C347EE" w:rsidRPr="00355FAB">
              <w:rPr>
                <w:rFonts w:eastAsia="微软雅黑" w:cs="Times New Roman"/>
                <w:kern w:val="0"/>
                <w:szCs w:val="24"/>
                <w:vertAlign w:val="superscript"/>
              </w:rPr>
              <w:t>-</w:t>
            </w:r>
            <w:r w:rsidRPr="00355FAB">
              <w:rPr>
                <w:rFonts w:eastAsia="等线" w:cs="Times New Roman"/>
                <w:kern w:val="0"/>
                <w:szCs w:val="24"/>
                <w:vertAlign w:val="superscript"/>
              </w:rPr>
              <w:t>1</w:t>
            </w:r>
            <w:r w:rsidRPr="00355FAB">
              <w:rPr>
                <w:rFonts w:eastAsia="等线" w:cs="Times New Roman"/>
                <w:kern w:val="0"/>
                <w:szCs w:val="24"/>
              </w:rPr>
              <w:t>)</w:t>
            </w:r>
          </w:p>
        </w:tc>
        <w:tc>
          <w:tcPr>
            <w:tcW w:w="1162" w:type="dxa"/>
            <w:tcBorders>
              <w:top w:val="single" w:sz="4" w:space="0" w:color="auto"/>
              <w:left w:val="nil"/>
              <w:bottom w:val="single" w:sz="4" w:space="0" w:color="auto"/>
              <w:right w:val="nil"/>
            </w:tcBorders>
            <w:shd w:val="clear" w:color="auto" w:fill="auto"/>
            <w:noWrap/>
            <w:vAlign w:val="bottom"/>
            <w:hideMark/>
          </w:tcPr>
          <w:p w14:paraId="0443DED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σ (Å)</w:t>
            </w:r>
          </w:p>
        </w:tc>
        <w:tc>
          <w:tcPr>
            <w:tcW w:w="1390" w:type="dxa"/>
            <w:tcBorders>
              <w:top w:val="single" w:sz="4" w:space="0" w:color="auto"/>
              <w:left w:val="nil"/>
              <w:bottom w:val="single" w:sz="4" w:space="0" w:color="auto"/>
              <w:right w:val="nil"/>
            </w:tcBorders>
            <w:vAlign w:val="bottom"/>
          </w:tcPr>
          <w:p w14:paraId="3AC9743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q (e)</w:t>
            </w:r>
          </w:p>
        </w:tc>
      </w:tr>
      <w:tr w:rsidR="000D1238" w:rsidRPr="00355FAB" w14:paraId="2A886D91" w14:textId="77777777" w:rsidTr="004872DE">
        <w:trPr>
          <w:trHeight w:val="280"/>
          <w:jc w:val="center"/>
        </w:trPr>
        <w:tc>
          <w:tcPr>
            <w:tcW w:w="1134" w:type="dxa"/>
            <w:tcBorders>
              <w:top w:val="single" w:sz="4" w:space="0" w:color="auto"/>
              <w:left w:val="nil"/>
              <w:bottom w:val="nil"/>
              <w:right w:val="nil"/>
            </w:tcBorders>
            <w:shd w:val="clear" w:color="auto" w:fill="auto"/>
            <w:noWrap/>
            <w:vAlign w:val="bottom"/>
            <w:hideMark/>
          </w:tcPr>
          <w:p w14:paraId="25FE1B1F"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Na</w:t>
            </w:r>
          </w:p>
        </w:tc>
        <w:tc>
          <w:tcPr>
            <w:tcW w:w="1339" w:type="dxa"/>
            <w:tcBorders>
              <w:top w:val="single" w:sz="4" w:space="0" w:color="auto"/>
              <w:left w:val="nil"/>
              <w:bottom w:val="nil"/>
              <w:right w:val="nil"/>
            </w:tcBorders>
            <w:shd w:val="clear" w:color="auto" w:fill="auto"/>
            <w:noWrap/>
            <w:vAlign w:val="bottom"/>
            <w:hideMark/>
          </w:tcPr>
          <w:p w14:paraId="206330E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Ion</w:t>
            </w:r>
          </w:p>
        </w:tc>
        <w:tc>
          <w:tcPr>
            <w:tcW w:w="1237" w:type="dxa"/>
            <w:tcBorders>
              <w:top w:val="single" w:sz="4" w:space="0" w:color="auto"/>
              <w:left w:val="nil"/>
              <w:bottom w:val="nil"/>
              <w:right w:val="nil"/>
            </w:tcBorders>
            <w:shd w:val="clear" w:color="auto" w:fill="auto"/>
            <w:noWrap/>
            <w:vAlign w:val="bottom"/>
            <w:hideMark/>
          </w:tcPr>
          <w:p w14:paraId="1856FF8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22.990</w:t>
            </w:r>
          </w:p>
        </w:tc>
        <w:tc>
          <w:tcPr>
            <w:tcW w:w="1776" w:type="dxa"/>
            <w:tcBorders>
              <w:top w:val="single" w:sz="4" w:space="0" w:color="auto"/>
              <w:left w:val="nil"/>
              <w:bottom w:val="nil"/>
              <w:right w:val="nil"/>
            </w:tcBorders>
            <w:shd w:val="clear" w:color="auto" w:fill="auto"/>
            <w:noWrap/>
            <w:vAlign w:val="bottom"/>
            <w:hideMark/>
          </w:tcPr>
          <w:p w14:paraId="5C96BFE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0.0317</w:t>
            </w:r>
          </w:p>
        </w:tc>
        <w:tc>
          <w:tcPr>
            <w:tcW w:w="1162" w:type="dxa"/>
            <w:tcBorders>
              <w:top w:val="single" w:sz="4" w:space="0" w:color="auto"/>
              <w:left w:val="nil"/>
              <w:bottom w:val="nil"/>
              <w:right w:val="nil"/>
            </w:tcBorders>
            <w:shd w:val="clear" w:color="auto" w:fill="auto"/>
            <w:noWrap/>
            <w:vAlign w:val="bottom"/>
            <w:hideMark/>
          </w:tcPr>
          <w:p w14:paraId="1E4DE30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2.95000 </w:t>
            </w:r>
          </w:p>
        </w:tc>
        <w:tc>
          <w:tcPr>
            <w:tcW w:w="1390" w:type="dxa"/>
            <w:tcBorders>
              <w:top w:val="single" w:sz="4" w:space="0" w:color="auto"/>
              <w:left w:val="nil"/>
              <w:bottom w:val="nil"/>
              <w:right w:val="nil"/>
            </w:tcBorders>
            <w:vAlign w:val="bottom"/>
          </w:tcPr>
          <w:p w14:paraId="2D0B6E0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1.000000 </w:t>
            </w:r>
          </w:p>
        </w:tc>
      </w:tr>
      <w:tr w:rsidR="000D1238" w:rsidRPr="00355FAB" w14:paraId="4E9C762D"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EE00C8C"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Cl</w:t>
            </w:r>
          </w:p>
        </w:tc>
        <w:tc>
          <w:tcPr>
            <w:tcW w:w="1339" w:type="dxa"/>
            <w:tcBorders>
              <w:top w:val="nil"/>
              <w:left w:val="nil"/>
              <w:bottom w:val="nil"/>
              <w:right w:val="nil"/>
            </w:tcBorders>
            <w:shd w:val="clear" w:color="auto" w:fill="auto"/>
            <w:noWrap/>
            <w:vAlign w:val="bottom"/>
            <w:hideMark/>
          </w:tcPr>
          <w:p w14:paraId="044E2B8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Ion</w:t>
            </w:r>
          </w:p>
        </w:tc>
        <w:tc>
          <w:tcPr>
            <w:tcW w:w="1237" w:type="dxa"/>
            <w:tcBorders>
              <w:top w:val="nil"/>
              <w:left w:val="nil"/>
              <w:bottom w:val="nil"/>
              <w:right w:val="nil"/>
            </w:tcBorders>
            <w:shd w:val="clear" w:color="auto" w:fill="auto"/>
            <w:noWrap/>
            <w:vAlign w:val="bottom"/>
            <w:hideMark/>
          </w:tcPr>
          <w:p w14:paraId="45E8BD9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35.450</w:t>
            </w:r>
          </w:p>
        </w:tc>
        <w:tc>
          <w:tcPr>
            <w:tcW w:w="1776" w:type="dxa"/>
            <w:tcBorders>
              <w:top w:val="nil"/>
              <w:left w:val="nil"/>
              <w:bottom w:val="nil"/>
              <w:right w:val="nil"/>
            </w:tcBorders>
            <w:shd w:val="clear" w:color="auto" w:fill="auto"/>
            <w:noWrap/>
            <w:vAlign w:val="bottom"/>
            <w:hideMark/>
          </w:tcPr>
          <w:p w14:paraId="0CBF65F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0.6029</w:t>
            </w:r>
          </w:p>
        </w:tc>
        <w:tc>
          <w:tcPr>
            <w:tcW w:w="1162" w:type="dxa"/>
            <w:tcBorders>
              <w:top w:val="nil"/>
              <w:left w:val="nil"/>
              <w:bottom w:val="nil"/>
              <w:right w:val="nil"/>
            </w:tcBorders>
            <w:shd w:val="clear" w:color="auto" w:fill="auto"/>
            <w:noWrap/>
            <w:vAlign w:val="bottom"/>
            <w:hideMark/>
          </w:tcPr>
          <w:p w14:paraId="25B7691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4.50400 </w:t>
            </w:r>
          </w:p>
        </w:tc>
        <w:tc>
          <w:tcPr>
            <w:tcW w:w="1390" w:type="dxa"/>
            <w:tcBorders>
              <w:top w:val="nil"/>
              <w:left w:val="nil"/>
              <w:bottom w:val="nil"/>
              <w:right w:val="nil"/>
            </w:tcBorders>
            <w:vAlign w:val="bottom"/>
          </w:tcPr>
          <w:p w14:paraId="0848096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-1.000000 </w:t>
            </w:r>
          </w:p>
        </w:tc>
      </w:tr>
      <w:tr w:rsidR="000D1238" w:rsidRPr="00355FAB" w14:paraId="1BE04443"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636E6F1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OW</w:t>
            </w:r>
          </w:p>
        </w:tc>
        <w:tc>
          <w:tcPr>
            <w:tcW w:w="1339" w:type="dxa"/>
            <w:tcBorders>
              <w:top w:val="nil"/>
              <w:left w:val="nil"/>
              <w:bottom w:val="nil"/>
              <w:right w:val="nil"/>
            </w:tcBorders>
            <w:shd w:val="clear" w:color="auto" w:fill="auto"/>
            <w:noWrap/>
            <w:vAlign w:val="bottom"/>
            <w:hideMark/>
          </w:tcPr>
          <w:p w14:paraId="1EA7CD6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Water</w:t>
            </w:r>
          </w:p>
        </w:tc>
        <w:tc>
          <w:tcPr>
            <w:tcW w:w="1237" w:type="dxa"/>
            <w:tcBorders>
              <w:top w:val="nil"/>
              <w:left w:val="nil"/>
              <w:bottom w:val="nil"/>
              <w:right w:val="nil"/>
            </w:tcBorders>
            <w:shd w:val="clear" w:color="auto" w:fill="auto"/>
            <w:noWrap/>
            <w:vAlign w:val="bottom"/>
            <w:hideMark/>
          </w:tcPr>
          <w:p w14:paraId="267F7CF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16.000</w:t>
            </w:r>
          </w:p>
        </w:tc>
        <w:tc>
          <w:tcPr>
            <w:tcW w:w="1776" w:type="dxa"/>
            <w:tcBorders>
              <w:top w:val="nil"/>
              <w:left w:val="nil"/>
              <w:bottom w:val="nil"/>
              <w:right w:val="nil"/>
            </w:tcBorders>
            <w:shd w:val="clear" w:color="auto" w:fill="auto"/>
            <w:noWrap/>
            <w:vAlign w:val="bottom"/>
            <w:hideMark/>
          </w:tcPr>
          <w:p w14:paraId="03E9474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0.1020</w:t>
            </w:r>
          </w:p>
        </w:tc>
        <w:tc>
          <w:tcPr>
            <w:tcW w:w="1162" w:type="dxa"/>
            <w:tcBorders>
              <w:top w:val="nil"/>
              <w:left w:val="nil"/>
              <w:bottom w:val="nil"/>
              <w:right w:val="nil"/>
            </w:tcBorders>
            <w:shd w:val="clear" w:color="auto" w:fill="auto"/>
            <w:noWrap/>
            <w:vAlign w:val="bottom"/>
            <w:hideMark/>
          </w:tcPr>
          <w:p w14:paraId="27602FD5"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3.18800 </w:t>
            </w:r>
          </w:p>
        </w:tc>
        <w:tc>
          <w:tcPr>
            <w:tcW w:w="1390" w:type="dxa"/>
            <w:tcBorders>
              <w:top w:val="nil"/>
              <w:left w:val="nil"/>
              <w:bottom w:val="nil"/>
              <w:right w:val="nil"/>
            </w:tcBorders>
            <w:vAlign w:val="bottom"/>
          </w:tcPr>
          <w:p w14:paraId="3017CB55"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-0.834000 </w:t>
            </w:r>
          </w:p>
        </w:tc>
      </w:tr>
      <w:tr w:rsidR="000D1238" w:rsidRPr="00355FAB" w14:paraId="60897A49"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05A783A7"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HW</w:t>
            </w:r>
          </w:p>
        </w:tc>
        <w:tc>
          <w:tcPr>
            <w:tcW w:w="1339" w:type="dxa"/>
            <w:tcBorders>
              <w:top w:val="nil"/>
              <w:left w:val="nil"/>
              <w:bottom w:val="nil"/>
              <w:right w:val="nil"/>
            </w:tcBorders>
            <w:shd w:val="clear" w:color="auto" w:fill="auto"/>
            <w:noWrap/>
            <w:vAlign w:val="bottom"/>
            <w:hideMark/>
          </w:tcPr>
          <w:p w14:paraId="067251D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Water</w:t>
            </w:r>
          </w:p>
        </w:tc>
        <w:tc>
          <w:tcPr>
            <w:tcW w:w="1237" w:type="dxa"/>
            <w:tcBorders>
              <w:top w:val="nil"/>
              <w:left w:val="nil"/>
              <w:bottom w:val="nil"/>
              <w:right w:val="nil"/>
            </w:tcBorders>
            <w:shd w:val="clear" w:color="auto" w:fill="auto"/>
            <w:noWrap/>
            <w:vAlign w:val="bottom"/>
            <w:hideMark/>
          </w:tcPr>
          <w:p w14:paraId="6AB9A8F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6F934CF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0.0000</w:t>
            </w:r>
          </w:p>
        </w:tc>
        <w:tc>
          <w:tcPr>
            <w:tcW w:w="1162" w:type="dxa"/>
            <w:tcBorders>
              <w:top w:val="nil"/>
              <w:left w:val="nil"/>
              <w:bottom w:val="nil"/>
              <w:right w:val="nil"/>
            </w:tcBorders>
            <w:shd w:val="clear" w:color="auto" w:fill="auto"/>
            <w:noWrap/>
            <w:vAlign w:val="bottom"/>
            <w:hideMark/>
          </w:tcPr>
          <w:p w14:paraId="00FB8B2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1.00000 </w:t>
            </w:r>
          </w:p>
        </w:tc>
        <w:tc>
          <w:tcPr>
            <w:tcW w:w="1390" w:type="dxa"/>
            <w:tcBorders>
              <w:top w:val="nil"/>
              <w:left w:val="nil"/>
              <w:bottom w:val="nil"/>
              <w:right w:val="nil"/>
            </w:tcBorders>
            <w:vAlign w:val="bottom"/>
          </w:tcPr>
          <w:p w14:paraId="4D16034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0.417000 </w:t>
            </w:r>
          </w:p>
        </w:tc>
      </w:tr>
      <w:tr w:rsidR="000D1238" w:rsidRPr="00355FAB" w14:paraId="5A5CF787"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5253B9B"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w:t>
            </w:r>
          </w:p>
        </w:tc>
        <w:tc>
          <w:tcPr>
            <w:tcW w:w="1339" w:type="dxa"/>
            <w:tcBorders>
              <w:top w:val="nil"/>
              <w:left w:val="nil"/>
              <w:bottom w:val="nil"/>
              <w:right w:val="nil"/>
            </w:tcBorders>
            <w:shd w:val="clear" w:color="auto" w:fill="auto"/>
            <w:noWrap/>
            <w:vAlign w:val="bottom"/>
            <w:hideMark/>
          </w:tcPr>
          <w:p w14:paraId="506C712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Hexane</w:t>
            </w:r>
          </w:p>
        </w:tc>
        <w:tc>
          <w:tcPr>
            <w:tcW w:w="1237" w:type="dxa"/>
            <w:tcBorders>
              <w:top w:val="nil"/>
              <w:left w:val="nil"/>
              <w:bottom w:val="nil"/>
              <w:right w:val="nil"/>
            </w:tcBorders>
            <w:shd w:val="clear" w:color="auto" w:fill="auto"/>
            <w:noWrap/>
            <w:vAlign w:val="bottom"/>
            <w:hideMark/>
          </w:tcPr>
          <w:p w14:paraId="6B3E398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4D314DF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77884AC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42A8A20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-0.079000 </w:t>
            </w:r>
          </w:p>
        </w:tc>
      </w:tr>
      <w:tr w:rsidR="000D1238" w:rsidRPr="00355FAB" w14:paraId="12FB5AED"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3B90E217"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w:t>
            </w:r>
          </w:p>
        </w:tc>
        <w:tc>
          <w:tcPr>
            <w:tcW w:w="1339" w:type="dxa"/>
            <w:tcBorders>
              <w:top w:val="nil"/>
              <w:left w:val="nil"/>
              <w:bottom w:val="nil"/>
              <w:right w:val="nil"/>
            </w:tcBorders>
            <w:shd w:val="clear" w:color="auto" w:fill="auto"/>
            <w:noWrap/>
            <w:vAlign w:val="bottom"/>
            <w:hideMark/>
          </w:tcPr>
          <w:p w14:paraId="403E635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Hexane</w:t>
            </w:r>
          </w:p>
        </w:tc>
        <w:tc>
          <w:tcPr>
            <w:tcW w:w="1237" w:type="dxa"/>
            <w:tcBorders>
              <w:top w:val="nil"/>
              <w:left w:val="nil"/>
              <w:bottom w:val="nil"/>
              <w:right w:val="nil"/>
            </w:tcBorders>
            <w:shd w:val="clear" w:color="auto" w:fill="auto"/>
            <w:noWrap/>
            <w:vAlign w:val="bottom"/>
            <w:hideMark/>
          </w:tcPr>
          <w:p w14:paraId="347622C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331FFC4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6D1E62D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41C3E37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0.027000 </w:t>
            </w:r>
          </w:p>
        </w:tc>
      </w:tr>
      <w:tr w:rsidR="000D1238" w:rsidRPr="00355FAB" w14:paraId="0DE479AE"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FDBFD2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H2</w:t>
            </w:r>
          </w:p>
        </w:tc>
        <w:tc>
          <w:tcPr>
            <w:tcW w:w="1339" w:type="dxa"/>
            <w:tcBorders>
              <w:top w:val="nil"/>
              <w:left w:val="nil"/>
              <w:bottom w:val="nil"/>
              <w:right w:val="nil"/>
            </w:tcBorders>
            <w:shd w:val="clear" w:color="auto" w:fill="auto"/>
            <w:noWrap/>
            <w:vAlign w:val="bottom"/>
            <w:hideMark/>
          </w:tcPr>
          <w:p w14:paraId="458ABC5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Hexane</w:t>
            </w:r>
          </w:p>
        </w:tc>
        <w:tc>
          <w:tcPr>
            <w:tcW w:w="1237" w:type="dxa"/>
            <w:tcBorders>
              <w:top w:val="nil"/>
              <w:left w:val="nil"/>
              <w:bottom w:val="nil"/>
              <w:right w:val="nil"/>
            </w:tcBorders>
            <w:shd w:val="clear" w:color="auto" w:fill="auto"/>
            <w:noWrap/>
            <w:vAlign w:val="bottom"/>
            <w:hideMark/>
          </w:tcPr>
          <w:p w14:paraId="76676DC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78EA686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53B3B81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30AA3C9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0.039000 </w:t>
            </w:r>
          </w:p>
        </w:tc>
      </w:tr>
      <w:tr w:rsidR="000D1238" w:rsidRPr="00355FAB" w14:paraId="414459F6"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11CBA7E"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w:t>
            </w:r>
          </w:p>
        </w:tc>
        <w:tc>
          <w:tcPr>
            <w:tcW w:w="1339" w:type="dxa"/>
            <w:tcBorders>
              <w:top w:val="nil"/>
              <w:left w:val="nil"/>
              <w:bottom w:val="nil"/>
              <w:right w:val="nil"/>
            </w:tcBorders>
            <w:shd w:val="clear" w:color="auto" w:fill="auto"/>
            <w:noWrap/>
            <w:vAlign w:val="bottom"/>
            <w:hideMark/>
          </w:tcPr>
          <w:p w14:paraId="162B22A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0FDE3BD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5BA962C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0C3FE37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0A06C87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-0.090000 </w:t>
            </w:r>
          </w:p>
        </w:tc>
      </w:tr>
      <w:tr w:rsidR="000D1238" w:rsidRPr="00355FAB" w14:paraId="1A9A00F4"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763C1412"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C2</w:t>
            </w:r>
          </w:p>
        </w:tc>
        <w:tc>
          <w:tcPr>
            <w:tcW w:w="1339" w:type="dxa"/>
            <w:tcBorders>
              <w:top w:val="nil"/>
              <w:left w:val="nil"/>
              <w:bottom w:val="nil"/>
              <w:right w:val="nil"/>
            </w:tcBorders>
            <w:shd w:val="clear" w:color="auto" w:fill="auto"/>
            <w:noWrap/>
            <w:vAlign w:val="bottom"/>
            <w:hideMark/>
          </w:tcPr>
          <w:p w14:paraId="79DAF15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5F69B21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74E1A5D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0FA5387A"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5074597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-0.078000 </w:t>
            </w:r>
          </w:p>
        </w:tc>
      </w:tr>
      <w:tr w:rsidR="000D1238" w:rsidRPr="00355FAB" w14:paraId="3F67D05B"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12363BD"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C3</w:t>
            </w:r>
          </w:p>
        </w:tc>
        <w:tc>
          <w:tcPr>
            <w:tcW w:w="1339" w:type="dxa"/>
            <w:tcBorders>
              <w:top w:val="nil"/>
              <w:left w:val="nil"/>
              <w:bottom w:val="nil"/>
              <w:right w:val="nil"/>
            </w:tcBorders>
            <w:shd w:val="clear" w:color="auto" w:fill="auto"/>
            <w:noWrap/>
            <w:vAlign w:val="bottom"/>
            <w:hideMark/>
          </w:tcPr>
          <w:p w14:paraId="65B60DF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1443BC4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059B35C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2E6A02E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33FE574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0.208000 </w:t>
            </w:r>
          </w:p>
        </w:tc>
      </w:tr>
      <w:tr w:rsidR="000D1238" w:rsidRPr="00355FAB" w14:paraId="47F8A2E5"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0CB1136B"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O1</w:t>
            </w:r>
          </w:p>
        </w:tc>
        <w:tc>
          <w:tcPr>
            <w:tcW w:w="1339" w:type="dxa"/>
            <w:tcBorders>
              <w:top w:val="nil"/>
              <w:left w:val="nil"/>
              <w:bottom w:val="nil"/>
              <w:right w:val="nil"/>
            </w:tcBorders>
            <w:shd w:val="clear" w:color="auto" w:fill="auto"/>
            <w:noWrap/>
            <w:vAlign w:val="bottom"/>
            <w:hideMark/>
          </w:tcPr>
          <w:p w14:paraId="0042B9F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1AE577F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16.000</w:t>
            </w:r>
          </w:p>
        </w:tc>
        <w:tc>
          <w:tcPr>
            <w:tcW w:w="1776" w:type="dxa"/>
            <w:tcBorders>
              <w:top w:val="nil"/>
              <w:left w:val="nil"/>
              <w:bottom w:val="nil"/>
              <w:right w:val="nil"/>
            </w:tcBorders>
            <w:shd w:val="clear" w:color="auto" w:fill="auto"/>
            <w:noWrap/>
            <w:vAlign w:val="bottom"/>
            <w:hideMark/>
          </w:tcPr>
          <w:p w14:paraId="70376DB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0.2100</w:t>
            </w:r>
          </w:p>
        </w:tc>
        <w:tc>
          <w:tcPr>
            <w:tcW w:w="1162" w:type="dxa"/>
            <w:tcBorders>
              <w:top w:val="nil"/>
              <w:left w:val="nil"/>
              <w:bottom w:val="nil"/>
              <w:right w:val="nil"/>
            </w:tcBorders>
            <w:shd w:val="clear" w:color="auto" w:fill="auto"/>
            <w:noWrap/>
            <w:vAlign w:val="bottom"/>
            <w:hideMark/>
          </w:tcPr>
          <w:p w14:paraId="19799FF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2.95992 </w:t>
            </w:r>
          </w:p>
        </w:tc>
        <w:tc>
          <w:tcPr>
            <w:tcW w:w="1390" w:type="dxa"/>
            <w:tcBorders>
              <w:top w:val="nil"/>
              <w:left w:val="nil"/>
              <w:bottom w:val="nil"/>
              <w:right w:val="nil"/>
            </w:tcBorders>
            <w:vAlign w:val="bottom"/>
          </w:tcPr>
          <w:p w14:paraId="69FA721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-0.603000 </w:t>
            </w:r>
          </w:p>
        </w:tc>
      </w:tr>
      <w:tr w:rsidR="000D1238" w:rsidRPr="00355FAB" w14:paraId="6877395F"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88DF54C"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O2</w:t>
            </w:r>
          </w:p>
        </w:tc>
        <w:tc>
          <w:tcPr>
            <w:tcW w:w="1339" w:type="dxa"/>
            <w:tcBorders>
              <w:top w:val="nil"/>
              <w:left w:val="nil"/>
              <w:bottom w:val="nil"/>
              <w:right w:val="nil"/>
            </w:tcBorders>
            <w:shd w:val="clear" w:color="auto" w:fill="auto"/>
            <w:noWrap/>
            <w:vAlign w:val="bottom"/>
            <w:hideMark/>
          </w:tcPr>
          <w:p w14:paraId="690830BC"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7A428B1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16.000</w:t>
            </w:r>
          </w:p>
        </w:tc>
        <w:tc>
          <w:tcPr>
            <w:tcW w:w="1776" w:type="dxa"/>
            <w:tcBorders>
              <w:top w:val="nil"/>
              <w:left w:val="nil"/>
              <w:bottom w:val="nil"/>
              <w:right w:val="nil"/>
            </w:tcBorders>
            <w:shd w:val="clear" w:color="auto" w:fill="auto"/>
            <w:noWrap/>
            <w:vAlign w:val="bottom"/>
            <w:hideMark/>
          </w:tcPr>
          <w:p w14:paraId="65DFCA2C"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0.1700</w:t>
            </w:r>
          </w:p>
        </w:tc>
        <w:tc>
          <w:tcPr>
            <w:tcW w:w="1162" w:type="dxa"/>
            <w:tcBorders>
              <w:top w:val="nil"/>
              <w:left w:val="nil"/>
              <w:bottom w:val="nil"/>
              <w:right w:val="nil"/>
            </w:tcBorders>
            <w:shd w:val="clear" w:color="auto" w:fill="auto"/>
            <w:noWrap/>
            <w:vAlign w:val="bottom"/>
            <w:hideMark/>
          </w:tcPr>
          <w:p w14:paraId="555BF6E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3.00001 </w:t>
            </w:r>
          </w:p>
        </w:tc>
        <w:tc>
          <w:tcPr>
            <w:tcW w:w="1390" w:type="dxa"/>
            <w:tcBorders>
              <w:top w:val="nil"/>
              <w:left w:val="nil"/>
              <w:bottom w:val="nil"/>
              <w:right w:val="nil"/>
            </w:tcBorders>
            <w:vAlign w:val="bottom"/>
          </w:tcPr>
          <w:p w14:paraId="441B5AC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-0.756000 </w:t>
            </w:r>
          </w:p>
        </w:tc>
      </w:tr>
      <w:tr w:rsidR="000D1238" w:rsidRPr="00355FAB" w14:paraId="62DCD932"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0E0D59E"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S1</w:t>
            </w:r>
          </w:p>
        </w:tc>
        <w:tc>
          <w:tcPr>
            <w:tcW w:w="1339" w:type="dxa"/>
            <w:tcBorders>
              <w:top w:val="nil"/>
              <w:left w:val="nil"/>
              <w:bottom w:val="nil"/>
              <w:right w:val="nil"/>
            </w:tcBorders>
            <w:shd w:val="clear" w:color="auto" w:fill="auto"/>
            <w:noWrap/>
            <w:vAlign w:val="bottom"/>
            <w:hideMark/>
          </w:tcPr>
          <w:p w14:paraId="0C6FDBA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3A4A538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32.060</w:t>
            </w:r>
          </w:p>
        </w:tc>
        <w:tc>
          <w:tcPr>
            <w:tcW w:w="1776" w:type="dxa"/>
            <w:tcBorders>
              <w:top w:val="nil"/>
              <w:left w:val="nil"/>
              <w:bottom w:val="nil"/>
              <w:right w:val="nil"/>
            </w:tcBorders>
            <w:shd w:val="clear" w:color="auto" w:fill="auto"/>
            <w:noWrap/>
            <w:vAlign w:val="bottom"/>
            <w:hideMark/>
          </w:tcPr>
          <w:p w14:paraId="5074702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0.2500</w:t>
            </w:r>
          </w:p>
        </w:tc>
        <w:tc>
          <w:tcPr>
            <w:tcW w:w="1162" w:type="dxa"/>
            <w:tcBorders>
              <w:top w:val="nil"/>
              <w:left w:val="nil"/>
              <w:bottom w:val="nil"/>
              <w:right w:val="nil"/>
            </w:tcBorders>
            <w:shd w:val="clear" w:color="auto" w:fill="auto"/>
            <w:noWrap/>
            <w:vAlign w:val="bottom"/>
            <w:hideMark/>
          </w:tcPr>
          <w:p w14:paraId="1DFECAB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3.56359 </w:t>
            </w:r>
          </w:p>
        </w:tc>
        <w:tc>
          <w:tcPr>
            <w:tcW w:w="1390" w:type="dxa"/>
            <w:tcBorders>
              <w:top w:val="nil"/>
              <w:left w:val="nil"/>
              <w:bottom w:val="nil"/>
              <w:right w:val="nil"/>
            </w:tcBorders>
            <w:vAlign w:val="bottom"/>
          </w:tcPr>
          <w:p w14:paraId="52B41D8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1.698000 </w:t>
            </w:r>
          </w:p>
        </w:tc>
      </w:tr>
      <w:tr w:rsidR="000D1238" w:rsidRPr="00355FAB" w14:paraId="511ABBCC"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D852C4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w:t>
            </w:r>
          </w:p>
        </w:tc>
        <w:tc>
          <w:tcPr>
            <w:tcW w:w="1339" w:type="dxa"/>
            <w:tcBorders>
              <w:top w:val="nil"/>
              <w:left w:val="nil"/>
              <w:bottom w:val="nil"/>
              <w:right w:val="nil"/>
            </w:tcBorders>
            <w:shd w:val="clear" w:color="auto" w:fill="auto"/>
            <w:noWrap/>
            <w:vAlign w:val="bottom"/>
            <w:hideMark/>
          </w:tcPr>
          <w:p w14:paraId="08FF925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4F9D7CC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67C7C29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758109D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7262BDD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0.031000 </w:t>
            </w:r>
          </w:p>
        </w:tc>
      </w:tr>
      <w:tr w:rsidR="000D1238" w:rsidRPr="00355FAB" w14:paraId="45BC5DAE"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09A36C56"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H2</w:t>
            </w:r>
          </w:p>
        </w:tc>
        <w:tc>
          <w:tcPr>
            <w:tcW w:w="1339" w:type="dxa"/>
            <w:tcBorders>
              <w:top w:val="nil"/>
              <w:left w:val="nil"/>
              <w:bottom w:val="nil"/>
              <w:right w:val="nil"/>
            </w:tcBorders>
            <w:shd w:val="clear" w:color="auto" w:fill="auto"/>
            <w:noWrap/>
            <w:vAlign w:val="bottom"/>
            <w:hideMark/>
          </w:tcPr>
          <w:p w14:paraId="5D7FCFF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0B59534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7CDD896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59EC81B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61383E5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0.040000 </w:t>
            </w:r>
          </w:p>
        </w:tc>
      </w:tr>
      <w:tr w:rsidR="000D1238" w:rsidRPr="00355FAB" w14:paraId="2C9E4509"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6662C063"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H3</w:t>
            </w:r>
          </w:p>
        </w:tc>
        <w:tc>
          <w:tcPr>
            <w:tcW w:w="1339" w:type="dxa"/>
            <w:tcBorders>
              <w:top w:val="nil"/>
              <w:left w:val="nil"/>
              <w:bottom w:val="nil"/>
              <w:right w:val="nil"/>
            </w:tcBorders>
            <w:shd w:val="clear" w:color="auto" w:fill="auto"/>
            <w:noWrap/>
            <w:vAlign w:val="bottom"/>
            <w:hideMark/>
          </w:tcPr>
          <w:p w14:paraId="757B908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SDS</w:t>
            </w:r>
          </w:p>
        </w:tc>
        <w:tc>
          <w:tcPr>
            <w:tcW w:w="1237" w:type="dxa"/>
            <w:tcBorders>
              <w:top w:val="nil"/>
              <w:left w:val="nil"/>
              <w:bottom w:val="nil"/>
              <w:right w:val="nil"/>
            </w:tcBorders>
            <w:shd w:val="clear" w:color="auto" w:fill="auto"/>
            <w:noWrap/>
            <w:vAlign w:val="bottom"/>
            <w:hideMark/>
          </w:tcPr>
          <w:p w14:paraId="20652AF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642F2DE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0101231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23AC8605"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0.010000 </w:t>
            </w:r>
          </w:p>
        </w:tc>
      </w:tr>
      <w:tr w:rsidR="000D1238" w:rsidRPr="00355FAB" w14:paraId="0BCB77CC"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ECB39BB"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w:t>
            </w:r>
          </w:p>
        </w:tc>
        <w:tc>
          <w:tcPr>
            <w:tcW w:w="1339" w:type="dxa"/>
            <w:tcBorders>
              <w:top w:val="nil"/>
              <w:left w:val="nil"/>
              <w:bottom w:val="nil"/>
              <w:right w:val="nil"/>
            </w:tcBorders>
            <w:shd w:val="clear" w:color="auto" w:fill="auto"/>
            <w:noWrap/>
            <w:vAlign w:val="bottom"/>
            <w:hideMark/>
          </w:tcPr>
          <w:p w14:paraId="657299C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MPD</w:t>
            </w:r>
          </w:p>
        </w:tc>
        <w:tc>
          <w:tcPr>
            <w:tcW w:w="1237" w:type="dxa"/>
            <w:tcBorders>
              <w:top w:val="nil"/>
              <w:left w:val="nil"/>
              <w:bottom w:val="nil"/>
              <w:right w:val="nil"/>
            </w:tcBorders>
            <w:shd w:val="clear" w:color="auto" w:fill="auto"/>
            <w:noWrap/>
            <w:vAlign w:val="bottom"/>
            <w:hideMark/>
          </w:tcPr>
          <w:p w14:paraId="788168F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17A49C2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21067415"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0FA0182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0.171600 </w:t>
            </w:r>
          </w:p>
        </w:tc>
      </w:tr>
      <w:tr w:rsidR="000D1238" w:rsidRPr="00355FAB" w14:paraId="5D9AC76B"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7BF889B"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C2</w:t>
            </w:r>
          </w:p>
        </w:tc>
        <w:tc>
          <w:tcPr>
            <w:tcW w:w="1339" w:type="dxa"/>
            <w:tcBorders>
              <w:top w:val="nil"/>
              <w:left w:val="nil"/>
              <w:bottom w:val="nil"/>
              <w:right w:val="nil"/>
            </w:tcBorders>
            <w:shd w:val="clear" w:color="auto" w:fill="auto"/>
            <w:noWrap/>
            <w:vAlign w:val="bottom"/>
            <w:hideMark/>
          </w:tcPr>
          <w:p w14:paraId="29E85E5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MPD</w:t>
            </w:r>
          </w:p>
        </w:tc>
        <w:tc>
          <w:tcPr>
            <w:tcW w:w="1237" w:type="dxa"/>
            <w:tcBorders>
              <w:top w:val="nil"/>
              <w:left w:val="nil"/>
              <w:bottom w:val="nil"/>
              <w:right w:val="nil"/>
            </w:tcBorders>
            <w:shd w:val="clear" w:color="auto" w:fill="auto"/>
            <w:noWrap/>
            <w:vAlign w:val="bottom"/>
            <w:hideMark/>
          </w:tcPr>
          <w:p w14:paraId="527782F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4DE7743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4362A7A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3AC61ED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-0.230000 </w:t>
            </w:r>
          </w:p>
        </w:tc>
      </w:tr>
      <w:tr w:rsidR="000D1238" w:rsidRPr="00355FAB" w14:paraId="2DEEEA89"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5E14A7C"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C3</w:t>
            </w:r>
          </w:p>
        </w:tc>
        <w:tc>
          <w:tcPr>
            <w:tcW w:w="1339" w:type="dxa"/>
            <w:tcBorders>
              <w:top w:val="nil"/>
              <w:left w:val="nil"/>
              <w:bottom w:val="nil"/>
              <w:right w:val="nil"/>
            </w:tcBorders>
            <w:shd w:val="clear" w:color="auto" w:fill="auto"/>
            <w:noWrap/>
            <w:vAlign w:val="bottom"/>
            <w:hideMark/>
          </w:tcPr>
          <w:p w14:paraId="7EF33F2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MPD</w:t>
            </w:r>
          </w:p>
        </w:tc>
        <w:tc>
          <w:tcPr>
            <w:tcW w:w="1237" w:type="dxa"/>
            <w:tcBorders>
              <w:top w:val="nil"/>
              <w:left w:val="nil"/>
              <w:bottom w:val="nil"/>
              <w:right w:val="nil"/>
            </w:tcBorders>
            <w:shd w:val="clear" w:color="auto" w:fill="auto"/>
            <w:noWrap/>
            <w:vAlign w:val="bottom"/>
            <w:hideMark/>
          </w:tcPr>
          <w:p w14:paraId="54C9A4C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56C39E1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2994C7DA"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4BC3B47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-0.156500 </w:t>
            </w:r>
          </w:p>
        </w:tc>
      </w:tr>
      <w:tr w:rsidR="000D1238" w:rsidRPr="00355FAB" w14:paraId="339B2CC3"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1A8512D"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N1</w:t>
            </w:r>
          </w:p>
        </w:tc>
        <w:tc>
          <w:tcPr>
            <w:tcW w:w="1339" w:type="dxa"/>
            <w:tcBorders>
              <w:top w:val="nil"/>
              <w:left w:val="nil"/>
              <w:bottom w:val="nil"/>
              <w:right w:val="nil"/>
            </w:tcBorders>
            <w:shd w:val="clear" w:color="auto" w:fill="auto"/>
            <w:noWrap/>
            <w:vAlign w:val="bottom"/>
            <w:hideMark/>
          </w:tcPr>
          <w:p w14:paraId="713F092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MPD</w:t>
            </w:r>
          </w:p>
        </w:tc>
        <w:tc>
          <w:tcPr>
            <w:tcW w:w="1237" w:type="dxa"/>
            <w:tcBorders>
              <w:top w:val="nil"/>
              <w:left w:val="nil"/>
              <w:bottom w:val="nil"/>
              <w:right w:val="nil"/>
            </w:tcBorders>
            <w:shd w:val="clear" w:color="auto" w:fill="auto"/>
            <w:noWrap/>
            <w:vAlign w:val="bottom"/>
            <w:hideMark/>
          </w:tcPr>
          <w:p w14:paraId="1A4F2D4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14.010</w:t>
            </w:r>
          </w:p>
        </w:tc>
        <w:tc>
          <w:tcPr>
            <w:tcW w:w="1776" w:type="dxa"/>
            <w:tcBorders>
              <w:top w:val="nil"/>
              <w:left w:val="nil"/>
              <w:bottom w:val="nil"/>
              <w:right w:val="nil"/>
            </w:tcBorders>
            <w:shd w:val="clear" w:color="auto" w:fill="auto"/>
            <w:noWrap/>
            <w:vAlign w:val="bottom"/>
            <w:hideMark/>
          </w:tcPr>
          <w:p w14:paraId="6A87FBD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0.1700</w:t>
            </w:r>
          </w:p>
        </w:tc>
        <w:tc>
          <w:tcPr>
            <w:tcW w:w="1162" w:type="dxa"/>
            <w:tcBorders>
              <w:top w:val="nil"/>
              <w:left w:val="nil"/>
              <w:bottom w:val="nil"/>
              <w:right w:val="nil"/>
            </w:tcBorders>
            <w:shd w:val="clear" w:color="auto" w:fill="auto"/>
            <w:noWrap/>
            <w:vAlign w:val="bottom"/>
            <w:hideMark/>
          </w:tcPr>
          <w:p w14:paraId="7DD5502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3.25000 </w:t>
            </w:r>
          </w:p>
        </w:tc>
        <w:tc>
          <w:tcPr>
            <w:tcW w:w="1390" w:type="dxa"/>
            <w:tcBorders>
              <w:top w:val="nil"/>
              <w:left w:val="nil"/>
              <w:bottom w:val="nil"/>
              <w:right w:val="nil"/>
            </w:tcBorders>
            <w:vAlign w:val="bottom"/>
          </w:tcPr>
          <w:p w14:paraId="7B70DB5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-0.462100 </w:t>
            </w:r>
          </w:p>
        </w:tc>
      </w:tr>
      <w:tr w:rsidR="000D1238" w:rsidRPr="00355FAB" w14:paraId="55272C4C"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6311096F"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w:t>
            </w:r>
          </w:p>
        </w:tc>
        <w:tc>
          <w:tcPr>
            <w:tcW w:w="1339" w:type="dxa"/>
            <w:tcBorders>
              <w:top w:val="nil"/>
              <w:left w:val="nil"/>
              <w:bottom w:val="nil"/>
              <w:right w:val="nil"/>
            </w:tcBorders>
            <w:shd w:val="clear" w:color="auto" w:fill="auto"/>
            <w:noWrap/>
            <w:vAlign w:val="bottom"/>
            <w:hideMark/>
          </w:tcPr>
          <w:p w14:paraId="1FA3C3F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MPD</w:t>
            </w:r>
          </w:p>
        </w:tc>
        <w:tc>
          <w:tcPr>
            <w:tcW w:w="1237" w:type="dxa"/>
            <w:tcBorders>
              <w:top w:val="nil"/>
              <w:left w:val="nil"/>
              <w:bottom w:val="nil"/>
              <w:right w:val="nil"/>
            </w:tcBorders>
            <w:shd w:val="clear" w:color="auto" w:fill="auto"/>
            <w:noWrap/>
            <w:vAlign w:val="bottom"/>
            <w:hideMark/>
          </w:tcPr>
          <w:p w14:paraId="68A0952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738686C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0AEE68E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773C08B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0.107450 </w:t>
            </w:r>
          </w:p>
        </w:tc>
      </w:tr>
      <w:tr w:rsidR="000D1238" w:rsidRPr="00355FAB" w14:paraId="4DCB0B35"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5ADB34F4"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H2</w:t>
            </w:r>
          </w:p>
        </w:tc>
        <w:tc>
          <w:tcPr>
            <w:tcW w:w="1339" w:type="dxa"/>
            <w:tcBorders>
              <w:top w:val="nil"/>
              <w:left w:val="nil"/>
              <w:bottom w:val="nil"/>
              <w:right w:val="nil"/>
            </w:tcBorders>
            <w:shd w:val="clear" w:color="auto" w:fill="auto"/>
            <w:noWrap/>
            <w:vAlign w:val="bottom"/>
            <w:hideMark/>
          </w:tcPr>
          <w:p w14:paraId="268B4A3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MPD</w:t>
            </w:r>
          </w:p>
        </w:tc>
        <w:tc>
          <w:tcPr>
            <w:tcW w:w="1237" w:type="dxa"/>
            <w:tcBorders>
              <w:top w:val="nil"/>
              <w:left w:val="nil"/>
              <w:bottom w:val="nil"/>
              <w:right w:val="nil"/>
            </w:tcBorders>
            <w:shd w:val="clear" w:color="auto" w:fill="auto"/>
            <w:noWrap/>
            <w:vAlign w:val="bottom"/>
            <w:hideMark/>
          </w:tcPr>
          <w:p w14:paraId="48AABDB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593D66A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2399007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3FB2EA15"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0.231050 </w:t>
            </w:r>
          </w:p>
        </w:tc>
      </w:tr>
      <w:tr w:rsidR="000D1238" w:rsidRPr="00355FAB" w14:paraId="4829E70F"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0179D975"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w:t>
            </w:r>
          </w:p>
        </w:tc>
        <w:tc>
          <w:tcPr>
            <w:tcW w:w="1339" w:type="dxa"/>
            <w:tcBorders>
              <w:top w:val="nil"/>
              <w:left w:val="nil"/>
              <w:bottom w:val="nil"/>
              <w:right w:val="nil"/>
            </w:tcBorders>
            <w:shd w:val="clear" w:color="auto" w:fill="auto"/>
            <w:noWrap/>
            <w:vAlign w:val="bottom"/>
            <w:hideMark/>
          </w:tcPr>
          <w:p w14:paraId="3A9811E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TMC</w:t>
            </w:r>
          </w:p>
        </w:tc>
        <w:tc>
          <w:tcPr>
            <w:tcW w:w="1237" w:type="dxa"/>
            <w:tcBorders>
              <w:top w:val="nil"/>
              <w:left w:val="nil"/>
              <w:bottom w:val="nil"/>
              <w:right w:val="nil"/>
            </w:tcBorders>
            <w:shd w:val="clear" w:color="auto" w:fill="auto"/>
            <w:noWrap/>
            <w:vAlign w:val="bottom"/>
            <w:hideMark/>
          </w:tcPr>
          <w:p w14:paraId="76F2BD4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5955331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3496374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01D44A1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0.679700 </w:t>
            </w:r>
          </w:p>
        </w:tc>
      </w:tr>
      <w:tr w:rsidR="000D1238" w:rsidRPr="00355FAB" w14:paraId="61077B84"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0A91FA7B"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C2</w:t>
            </w:r>
          </w:p>
        </w:tc>
        <w:tc>
          <w:tcPr>
            <w:tcW w:w="1339" w:type="dxa"/>
            <w:tcBorders>
              <w:top w:val="nil"/>
              <w:left w:val="nil"/>
              <w:bottom w:val="nil"/>
              <w:right w:val="nil"/>
            </w:tcBorders>
            <w:shd w:val="clear" w:color="auto" w:fill="auto"/>
            <w:noWrap/>
            <w:vAlign w:val="bottom"/>
            <w:hideMark/>
          </w:tcPr>
          <w:p w14:paraId="1D42E48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TMC</w:t>
            </w:r>
          </w:p>
        </w:tc>
        <w:tc>
          <w:tcPr>
            <w:tcW w:w="1237" w:type="dxa"/>
            <w:tcBorders>
              <w:top w:val="nil"/>
              <w:left w:val="nil"/>
              <w:bottom w:val="nil"/>
              <w:right w:val="nil"/>
            </w:tcBorders>
            <w:shd w:val="clear" w:color="auto" w:fill="auto"/>
            <w:noWrap/>
            <w:vAlign w:val="bottom"/>
            <w:hideMark/>
          </w:tcPr>
          <w:p w14:paraId="2A44D59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2DC312E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2FB98E0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7C8A4F0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-0.195600 </w:t>
            </w:r>
          </w:p>
        </w:tc>
      </w:tr>
      <w:tr w:rsidR="000D1238" w:rsidRPr="00355FAB" w14:paraId="1DB15A87"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771A500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C3</w:t>
            </w:r>
          </w:p>
        </w:tc>
        <w:tc>
          <w:tcPr>
            <w:tcW w:w="1339" w:type="dxa"/>
            <w:tcBorders>
              <w:top w:val="nil"/>
              <w:left w:val="nil"/>
              <w:bottom w:val="nil"/>
              <w:right w:val="nil"/>
            </w:tcBorders>
            <w:shd w:val="clear" w:color="auto" w:fill="auto"/>
            <w:noWrap/>
            <w:vAlign w:val="bottom"/>
            <w:hideMark/>
          </w:tcPr>
          <w:p w14:paraId="477D8EB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TMC</w:t>
            </w:r>
          </w:p>
        </w:tc>
        <w:tc>
          <w:tcPr>
            <w:tcW w:w="1237" w:type="dxa"/>
            <w:tcBorders>
              <w:top w:val="nil"/>
              <w:left w:val="nil"/>
              <w:bottom w:val="nil"/>
              <w:right w:val="nil"/>
            </w:tcBorders>
            <w:shd w:val="clear" w:color="auto" w:fill="auto"/>
            <w:noWrap/>
            <w:vAlign w:val="bottom"/>
            <w:hideMark/>
          </w:tcPr>
          <w:p w14:paraId="36D8B85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3325458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37E987B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150937E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0.014000 </w:t>
            </w:r>
          </w:p>
        </w:tc>
      </w:tr>
      <w:tr w:rsidR="000D1238" w:rsidRPr="00355FAB" w14:paraId="34FB28FD"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37EAB1D4"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O1</w:t>
            </w:r>
          </w:p>
        </w:tc>
        <w:tc>
          <w:tcPr>
            <w:tcW w:w="1339" w:type="dxa"/>
            <w:tcBorders>
              <w:top w:val="nil"/>
              <w:left w:val="nil"/>
              <w:bottom w:val="nil"/>
              <w:right w:val="nil"/>
            </w:tcBorders>
            <w:shd w:val="clear" w:color="auto" w:fill="auto"/>
            <w:noWrap/>
            <w:vAlign w:val="bottom"/>
            <w:hideMark/>
          </w:tcPr>
          <w:p w14:paraId="41B4E21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TMC</w:t>
            </w:r>
          </w:p>
        </w:tc>
        <w:tc>
          <w:tcPr>
            <w:tcW w:w="1237" w:type="dxa"/>
            <w:tcBorders>
              <w:top w:val="nil"/>
              <w:left w:val="nil"/>
              <w:bottom w:val="nil"/>
              <w:right w:val="nil"/>
            </w:tcBorders>
            <w:shd w:val="clear" w:color="auto" w:fill="auto"/>
            <w:noWrap/>
            <w:vAlign w:val="bottom"/>
            <w:hideMark/>
          </w:tcPr>
          <w:p w14:paraId="5353530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16.000</w:t>
            </w:r>
          </w:p>
        </w:tc>
        <w:tc>
          <w:tcPr>
            <w:tcW w:w="1776" w:type="dxa"/>
            <w:tcBorders>
              <w:top w:val="nil"/>
              <w:left w:val="nil"/>
              <w:bottom w:val="nil"/>
              <w:right w:val="nil"/>
            </w:tcBorders>
            <w:shd w:val="clear" w:color="auto" w:fill="auto"/>
            <w:noWrap/>
            <w:vAlign w:val="bottom"/>
            <w:hideMark/>
          </w:tcPr>
          <w:p w14:paraId="3EA5A50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0.2100</w:t>
            </w:r>
          </w:p>
        </w:tc>
        <w:tc>
          <w:tcPr>
            <w:tcW w:w="1162" w:type="dxa"/>
            <w:tcBorders>
              <w:top w:val="nil"/>
              <w:left w:val="nil"/>
              <w:bottom w:val="nil"/>
              <w:right w:val="nil"/>
            </w:tcBorders>
            <w:shd w:val="clear" w:color="auto" w:fill="auto"/>
            <w:noWrap/>
            <w:vAlign w:val="bottom"/>
            <w:hideMark/>
          </w:tcPr>
          <w:p w14:paraId="73B9348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2.95992 </w:t>
            </w:r>
          </w:p>
        </w:tc>
        <w:tc>
          <w:tcPr>
            <w:tcW w:w="1390" w:type="dxa"/>
            <w:tcBorders>
              <w:top w:val="nil"/>
              <w:left w:val="nil"/>
              <w:bottom w:val="nil"/>
              <w:right w:val="nil"/>
            </w:tcBorders>
            <w:vAlign w:val="bottom"/>
          </w:tcPr>
          <w:p w14:paraId="23209B8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-0.576100 </w:t>
            </w:r>
          </w:p>
        </w:tc>
      </w:tr>
      <w:tr w:rsidR="000D1238" w:rsidRPr="00355FAB" w14:paraId="73412F63"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2604C6D"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w:t>
            </w:r>
          </w:p>
        </w:tc>
        <w:tc>
          <w:tcPr>
            <w:tcW w:w="1339" w:type="dxa"/>
            <w:tcBorders>
              <w:top w:val="nil"/>
              <w:left w:val="nil"/>
              <w:bottom w:val="nil"/>
              <w:right w:val="nil"/>
            </w:tcBorders>
            <w:shd w:val="clear" w:color="auto" w:fill="auto"/>
            <w:noWrap/>
            <w:vAlign w:val="bottom"/>
            <w:hideMark/>
          </w:tcPr>
          <w:p w14:paraId="6360B54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TMC</w:t>
            </w:r>
          </w:p>
        </w:tc>
        <w:tc>
          <w:tcPr>
            <w:tcW w:w="1237" w:type="dxa"/>
            <w:tcBorders>
              <w:top w:val="nil"/>
              <w:left w:val="nil"/>
              <w:bottom w:val="nil"/>
              <w:right w:val="nil"/>
            </w:tcBorders>
            <w:shd w:val="clear" w:color="auto" w:fill="auto"/>
            <w:noWrap/>
            <w:vAlign w:val="bottom"/>
            <w:hideMark/>
          </w:tcPr>
          <w:p w14:paraId="10167FA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4A2B882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0313F8C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303B6FEA"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0.181600 </w:t>
            </w:r>
          </w:p>
        </w:tc>
      </w:tr>
      <w:tr w:rsidR="000D1238" w:rsidRPr="00355FAB" w14:paraId="0F3A924E"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6C3CF78"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w:t>
            </w:r>
          </w:p>
        </w:tc>
        <w:tc>
          <w:tcPr>
            <w:tcW w:w="1339" w:type="dxa"/>
            <w:tcBorders>
              <w:top w:val="nil"/>
              <w:left w:val="nil"/>
              <w:bottom w:val="nil"/>
              <w:right w:val="nil"/>
            </w:tcBorders>
            <w:shd w:val="clear" w:color="auto" w:fill="auto"/>
            <w:noWrap/>
            <w:vAlign w:val="bottom"/>
            <w:hideMark/>
          </w:tcPr>
          <w:p w14:paraId="40FAF4A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PA</w:t>
            </w:r>
          </w:p>
        </w:tc>
        <w:tc>
          <w:tcPr>
            <w:tcW w:w="1237" w:type="dxa"/>
            <w:tcBorders>
              <w:top w:val="nil"/>
              <w:left w:val="nil"/>
              <w:bottom w:val="nil"/>
              <w:right w:val="nil"/>
            </w:tcBorders>
            <w:shd w:val="clear" w:color="auto" w:fill="auto"/>
            <w:noWrap/>
            <w:vAlign w:val="bottom"/>
            <w:hideMark/>
          </w:tcPr>
          <w:p w14:paraId="76887E2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6D5BEBE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7A75684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1.00000 </w:t>
            </w:r>
          </w:p>
        </w:tc>
        <w:tc>
          <w:tcPr>
            <w:tcW w:w="1390" w:type="dxa"/>
            <w:tcBorders>
              <w:top w:val="nil"/>
              <w:left w:val="nil"/>
              <w:bottom w:val="nil"/>
              <w:right w:val="nil"/>
            </w:tcBorders>
            <w:vAlign w:val="bottom"/>
          </w:tcPr>
          <w:p w14:paraId="052FA0D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0.431500 </w:t>
            </w:r>
          </w:p>
        </w:tc>
      </w:tr>
      <w:tr w:rsidR="000D1238" w:rsidRPr="00355FAB" w14:paraId="5ADE9F5E"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550B7C46"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O</w:t>
            </w:r>
          </w:p>
        </w:tc>
        <w:tc>
          <w:tcPr>
            <w:tcW w:w="1339" w:type="dxa"/>
            <w:tcBorders>
              <w:top w:val="nil"/>
              <w:left w:val="nil"/>
              <w:bottom w:val="nil"/>
              <w:right w:val="nil"/>
            </w:tcBorders>
            <w:shd w:val="clear" w:color="auto" w:fill="auto"/>
            <w:noWrap/>
            <w:vAlign w:val="bottom"/>
            <w:hideMark/>
          </w:tcPr>
          <w:p w14:paraId="34AB5D4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PA</w:t>
            </w:r>
          </w:p>
        </w:tc>
        <w:tc>
          <w:tcPr>
            <w:tcW w:w="1237" w:type="dxa"/>
            <w:tcBorders>
              <w:top w:val="nil"/>
              <w:left w:val="nil"/>
              <w:bottom w:val="nil"/>
              <w:right w:val="nil"/>
            </w:tcBorders>
            <w:shd w:val="clear" w:color="auto" w:fill="auto"/>
            <w:noWrap/>
            <w:vAlign w:val="bottom"/>
            <w:hideMark/>
          </w:tcPr>
          <w:p w14:paraId="2D262A1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16.000</w:t>
            </w:r>
          </w:p>
        </w:tc>
        <w:tc>
          <w:tcPr>
            <w:tcW w:w="1776" w:type="dxa"/>
            <w:tcBorders>
              <w:top w:val="nil"/>
              <w:left w:val="nil"/>
              <w:bottom w:val="nil"/>
              <w:right w:val="nil"/>
            </w:tcBorders>
            <w:shd w:val="clear" w:color="auto" w:fill="auto"/>
            <w:noWrap/>
            <w:vAlign w:val="bottom"/>
            <w:hideMark/>
          </w:tcPr>
          <w:p w14:paraId="2C2957CC"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0.2104</w:t>
            </w:r>
          </w:p>
        </w:tc>
        <w:tc>
          <w:tcPr>
            <w:tcW w:w="1162" w:type="dxa"/>
            <w:tcBorders>
              <w:top w:val="nil"/>
              <w:left w:val="nil"/>
              <w:bottom w:val="nil"/>
              <w:right w:val="nil"/>
            </w:tcBorders>
            <w:shd w:val="clear" w:color="auto" w:fill="auto"/>
            <w:noWrap/>
            <w:vAlign w:val="bottom"/>
            <w:hideMark/>
          </w:tcPr>
          <w:p w14:paraId="491A03BA"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3.06647 </w:t>
            </w:r>
          </w:p>
        </w:tc>
        <w:tc>
          <w:tcPr>
            <w:tcW w:w="1390" w:type="dxa"/>
            <w:tcBorders>
              <w:top w:val="nil"/>
              <w:left w:val="nil"/>
              <w:bottom w:val="nil"/>
              <w:right w:val="nil"/>
            </w:tcBorders>
            <w:vAlign w:val="bottom"/>
          </w:tcPr>
          <w:p w14:paraId="060DCF8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-0.535100 </w:t>
            </w:r>
          </w:p>
        </w:tc>
      </w:tr>
      <w:tr w:rsidR="000D1238" w:rsidRPr="00355FAB" w14:paraId="6BB9A8E2"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994BDA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N</w:t>
            </w:r>
          </w:p>
        </w:tc>
        <w:tc>
          <w:tcPr>
            <w:tcW w:w="1339" w:type="dxa"/>
            <w:tcBorders>
              <w:top w:val="nil"/>
              <w:left w:val="nil"/>
              <w:bottom w:val="nil"/>
              <w:right w:val="nil"/>
            </w:tcBorders>
            <w:shd w:val="clear" w:color="auto" w:fill="auto"/>
            <w:noWrap/>
            <w:vAlign w:val="bottom"/>
            <w:hideMark/>
          </w:tcPr>
          <w:p w14:paraId="4A3B933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PA</w:t>
            </w:r>
          </w:p>
        </w:tc>
        <w:tc>
          <w:tcPr>
            <w:tcW w:w="1237" w:type="dxa"/>
            <w:tcBorders>
              <w:top w:val="nil"/>
              <w:left w:val="nil"/>
              <w:bottom w:val="nil"/>
              <w:right w:val="nil"/>
            </w:tcBorders>
            <w:shd w:val="clear" w:color="auto" w:fill="auto"/>
            <w:noWrap/>
            <w:vAlign w:val="bottom"/>
            <w:hideMark/>
          </w:tcPr>
          <w:p w14:paraId="6A8B9AF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14.010</w:t>
            </w:r>
          </w:p>
        </w:tc>
        <w:tc>
          <w:tcPr>
            <w:tcW w:w="1776" w:type="dxa"/>
            <w:tcBorders>
              <w:top w:val="nil"/>
              <w:left w:val="nil"/>
              <w:bottom w:val="nil"/>
              <w:right w:val="nil"/>
            </w:tcBorders>
            <w:shd w:val="clear" w:color="auto" w:fill="auto"/>
            <w:noWrap/>
            <w:vAlign w:val="bottom"/>
            <w:hideMark/>
          </w:tcPr>
          <w:p w14:paraId="08C5DF5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0.1700</w:t>
            </w:r>
          </w:p>
        </w:tc>
        <w:tc>
          <w:tcPr>
            <w:tcW w:w="1162" w:type="dxa"/>
            <w:tcBorders>
              <w:top w:val="nil"/>
              <w:left w:val="nil"/>
              <w:bottom w:val="nil"/>
              <w:right w:val="nil"/>
            </w:tcBorders>
            <w:shd w:val="clear" w:color="auto" w:fill="auto"/>
            <w:noWrap/>
            <w:vAlign w:val="bottom"/>
            <w:hideMark/>
          </w:tcPr>
          <w:p w14:paraId="2A15B0A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3.25000 </w:t>
            </w:r>
          </w:p>
        </w:tc>
        <w:tc>
          <w:tcPr>
            <w:tcW w:w="1390" w:type="dxa"/>
            <w:tcBorders>
              <w:top w:val="nil"/>
              <w:left w:val="nil"/>
              <w:bottom w:val="nil"/>
              <w:right w:val="nil"/>
            </w:tcBorders>
            <w:vAlign w:val="bottom"/>
          </w:tcPr>
          <w:p w14:paraId="1D2691F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-0.398375 </w:t>
            </w:r>
          </w:p>
        </w:tc>
      </w:tr>
      <w:tr w:rsidR="000D1238" w:rsidRPr="00355FAB" w14:paraId="4D3D9D1B"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C90DA3D"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w:t>
            </w:r>
          </w:p>
        </w:tc>
        <w:tc>
          <w:tcPr>
            <w:tcW w:w="1339" w:type="dxa"/>
            <w:tcBorders>
              <w:top w:val="nil"/>
              <w:left w:val="nil"/>
              <w:bottom w:val="nil"/>
              <w:right w:val="nil"/>
            </w:tcBorders>
            <w:shd w:val="clear" w:color="auto" w:fill="auto"/>
            <w:noWrap/>
            <w:vAlign w:val="bottom"/>
            <w:hideMark/>
          </w:tcPr>
          <w:p w14:paraId="6C1144F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PA</w:t>
            </w:r>
          </w:p>
        </w:tc>
        <w:tc>
          <w:tcPr>
            <w:tcW w:w="1237" w:type="dxa"/>
            <w:tcBorders>
              <w:top w:val="nil"/>
              <w:left w:val="nil"/>
              <w:bottom w:val="nil"/>
              <w:right w:val="nil"/>
            </w:tcBorders>
            <w:shd w:val="clear" w:color="auto" w:fill="auto"/>
            <w:noWrap/>
            <w:vAlign w:val="bottom"/>
            <w:hideMark/>
          </w:tcPr>
          <w:p w14:paraId="6D901D7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4CC70E6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0B80A43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6127C1A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0.743425 </w:t>
            </w:r>
          </w:p>
        </w:tc>
      </w:tr>
      <w:tr w:rsidR="000D1238" w:rsidRPr="00355FAB" w14:paraId="0BDF52A3"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FC0E26F"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O1</w:t>
            </w:r>
          </w:p>
        </w:tc>
        <w:tc>
          <w:tcPr>
            <w:tcW w:w="1339" w:type="dxa"/>
            <w:tcBorders>
              <w:top w:val="nil"/>
              <w:left w:val="nil"/>
              <w:bottom w:val="nil"/>
              <w:right w:val="nil"/>
            </w:tcBorders>
            <w:shd w:val="clear" w:color="auto" w:fill="auto"/>
            <w:noWrap/>
            <w:vAlign w:val="bottom"/>
            <w:hideMark/>
          </w:tcPr>
          <w:p w14:paraId="35BB9D0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79850F0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16.000</w:t>
            </w:r>
          </w:p>
        </w:tc>
        <w:tc>
          <w:tcPr>
            <w:tcW w:w="1776" w:type="dxa"/>
            <w:tcBorders>
              <w:top w:val="nil"/>
              <w:left w:val="nil"/>
              <w:bottom w:val="nil"/>
              <w:right w:val="nil"/>
            </w:tcBorders>
            <w:shd w:val="clear" w:color="auto" w:fill="auto"/>
            <w:noWrap/>
            <w:vAlign w:val="bottom"/>
            <w:hideMark/>
          </w:tcPr>
          <w:p w14:paraId="009E83CC"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0.2100</w:t>
            </w:r>
          </w:p>
        </w:tc>
        <w:tc>
          <w:tcPr>
            <w:tcW w:w="1162" w:type="dxa"/>
            <w:tcBorders>
              <w:top w:val="nil"/>
              <w:left w:val="nil"/>
              <w:bottom w:val="nil"/>
              <w:right w:val="nil"/>
            </w:tcBorders>
            <w:shd w:val="clear" w:color="auto" w:fill="auto"/>
            <w:noWrap/>
            <w:vAlign w:val="bottom"/>
            <w:hideMark/>
          </w:tcPr>
          <w:p w14:paraId="5C32CD2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2.95992 </w:t>
            </w:r>
          </w:p>
        </w:tc>
        <w:tc>
          <w:tcPr>
            <w:tcW w:w="1390" w:type="dxa"/>
            <w:tcBorders>
              <w:top w:val="nil"/>
              <w:left w:val="nil"/>
              <w:bottom w:val="nil"/>
              <w:right w:val="nil"/>
            </w:tcBorders>
            <w:vAlign w:val="bottom"/>
          </w:tcPr>
          <w:p w14:paraId="23F512C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-0.633000 </w:t>
            </w:r>
          </w:p>
        </w:tc>
      </w:tr>
      <w:tr w:rsidR="000D1238" w:rsidRPr="00355FAB" w14:paraId="385EE938"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171FCF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N1</w:t>
            </w:r>
          </w:p>
        </w:tc>
        <w:tc>
          <w:tcPr>
            <w:tcW w:w="1339" w:type="dxa"/>
            <w:tcBorders>
              <w:top w:val="nil"/>
              <w:left w:val="nil"/>
              <w:bottom w:val="nil"/>
              <w:right w:val="nil"/>
            </w:tcBorders>
            <w:shd w:val="clear" w:color="auto" w:fill="auto"/>
            <w:noWrap/>
            <w:vAlign w:val="bottom"/>
            <w:hideMark/>
          </w:tcPr>
          <w:p w14:paraId="5D02BA6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4CB66C2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14.010</w:t>
            </w:r>
          </w:p>
        </w:tc>
        <w:tc>
          <w:tcPr>
            <w:tcW w:w="1776" w:type="dxa"/>
            <w:tcBorders>
              <w:top w:val="nil"/>
              <w:left w:val="nil"/>
              <w:bottom w:val="nil"/>
              <w:right w:val="nil"/>
            </w:tcBorders>
            <w:shd w:val="clear" w:color="auto" w:fill="auto"/>
            <w:noWrap/>
            <w:vAlign w:val="bottom"/>
            <w:hideMark/>
          </w:tcPr>
          <w:p w14:paraId="0D608A8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0.1700</w:t>
            </w:r>
          </w:p>
        </w:tc>
        <w:tc>
          <w:tcPr>
            <w:tcW w:w="1162" w:type="dxa"/>
            <w:tcBorders>
              <w:top w:val="nil"/>
              <w:left w:val="nil"/>
              <w:bottom w:val="nil"/>
              <w:right w:val="nil"/>
            </w:tcBorders>
            <w:shd w:val="clear" w:color="auto" w:fill="auto"/>
            <w:noWrap/>
            <w:vAlign w:val="bottom"/>
            <w:hideMark/>
          </w:tcPr>
          <w:p w14:paraId="4BAF663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3.25000 </w:t>
            </w:r>
          </w:p>
        </w:tc>
        <w:tc>
          <w:tcPr>
            <w:tcW w:w="1390" w:type="dxa"/>
            <w:tcBorders>
              <w:top w:val="nil"/>
              <w:left w:val="nil"/>
              <w:bottom w:val="nil"/>
              <w:right w:val="nil"/>
            </w:tcBorders>
            <w:vAlign w:val="bottom"/>
          </w:tcPr>
          <w:p w14:paraId="22F1FC0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-0.322000 </w:t>
            </w:r>
          </w:p>
        </w:tc>
      </w:tr>
      <w:tr w:rsidR="000D1238" w:rsidRPr="00355FAB" w14:paraId="09191D7E"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C25DE2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N2</w:t>
            </w:r>
          </w:p>
        </w:tc>
        <w:tc>
          <w:tcPr>
            <w:tcW w:w="1339" w:type="dxa"/>
            <w:tcBorders>
              <w:top w:val="nil"/>
              <w:left w:val="nil"/>
              <w:bottom w:val="nil"/>
              <w:right w:val="nil"/>
            </w:tcBorders>
            <w:shd w:val="clear" w:color="auto" w:fill="auto"/>
            <w:noWrap/>
            <w:vAlign w:val="bottom"/>
            <w:hideMark/>
          </w:tcPr>
          <w:p w14:paraId="43C8BC6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06F0E91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14.010</w:t>
            </w:r>
          </w:p>
        </w:tc>
        <w:tc>
          <w:tcPr>
            <w:tcW w:w="1776" w:type="dxa"/>
            <w:tcBorders>
              <w:top w:val="nil"/>
              <w:left w:val="nil"/>
              <w:bottom w:val="nil"/>
              <w:right w:val="nil"/>
            </w:tcBorders>
            <w:shd w:val="clear" w:color="auto" w:fill="auto"/>
            <w:noWrap/>
            <w:vAlign w:val="bottom"/>
            <w:hideMark/>
          </w:tcPr>
          <w:p w14:paraId="632B65E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0.1700</w:t>
            </w:r>
          </w:p>
        </w:tc>
        <w:tc>
          <w:tcPr>
            <w:tcW w:w="1162" w:type="dxa"/>
            <w:tcBorders>
              <w:top w:val="nil"/>
              <w:left w:val="nil"/>
              <w:bottom w:val="nil"/>
              <w:right w:val="nil"/>
            </w:tcBorders>
            <w:shd w:val="clear" w:color="auto" w:fill="auto"/>
            <w:noWrap/>
            <w:vAlign w:val="bottom"/>
            <w:hideMark/>
          </w:tcPr>
          <w:p w14:paraId="12F25359"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3.25000 </w:t>
            </w:r>
          </w:p>
        </w:tc>
        <w:tc>
          <w:tcPr>
            <w:tcW w:w="1390" w:type="dxa"/>
            <w:tcBorders>
              <w:top w:val="nil"/>
              <w:left w:val="nil"/>
              <w:bottom w:val="nil"/>
              <w:right w:val="nil"/>
            </w:tcBorders>
            <w:vAlign w:val="bottom"/>
          </w:tcPr>
          <w:p w14:paraId="757448C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-0.666000 </w:t>
            </w:r>
          </w:p>
        </w:tc>
      </w:tr>
      <w:tr w:rsidR="000D1238" w:rsidRPr="00355FAB" w14:paraId="4BD82E6D"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38D0F9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lastRenderedPageBreak/>
              <w:t>N3</w:t>
            </w:r>
          </w:p>
        </w:tc>
        <w:tc>
          <w:tcPr>
            <w:tcW w:w="1339" w:type="dxa"/>
            <w:tcBorders>
              <w:top w:val="nil"/>
              <w:left w:val="nil"/>
              <w:bottom w:val="nil"/>
              <w:right w:val="nil"/>
            </w:tcBorders>
            <w:shd w:val="clear" w:color="auto" w:fill="auto"/>
            <w:noWrap/>
            <w:vAlign w:val="bottom"/>
            <w:hideMark/>
          </w:tcPr>
          <w:p w14:paraId="759AE84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52CD7A8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14.010</w:t>
            </w:r>
          </w:p>
        </w:tc>
        <w:tc>
          <w:tcPr>
            <w:tcW w:w="1776" w:type="dxa"/>
            <w:tcBorders>
              <w:top w:val="nil"/>
              <w:left w:val="nil"/>
              <w:bottom w:val="nil"/>
              <w:right w:val="nil"/>
            </w:tcBorders>
            <w:shd w:val="clear" w:color="auto" w:fill="auto"/>
            <w:noWrap/>
            <w:vAlign w:val="bottom"/>
            <w:hideMark/>
          </w:tcPr>
          <w:p w14:paraId="2FE36B2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0.1700</w:t>
            </w:r>
          </w:p>
        </w:tc>
        <w:tc>
          <w:tcPr>
            <w:tcW w:w="1162" w:type="dxa"/>
            <w:tcBorders>
              <w:top w:val="nil"/>
              <w:left w:val="nil"/>
              <w:bottom w:val="nil"/>
              <w:right w:val="nil"/>
            </w:tcBorders>
            <w:shd w:val="clear" w:color="auto" w:fill="auto"/>
            <w:noWrap/>
            <w:vAlign w:val="bottom"/>
            <w:hideMark/>
          </w:tcPr>
          <w:p w14:paraId="4293BC7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3.25000 </w:t>
            </w:r>
          </w:p>
        </w:tc>
        <w:tc>
          <w:tcPr>
            <w:tcW w:w="1390" w:type="dxa"/>
            <w:tcBorders>
              <w:top w:val="nil"/>
              <w:left w:val="nil"/>
              <w:bottom w:val="nil"/>
              <w:right w:val="nil"/>
            </w:tcBorders>
            <w:vAlign w:val="bottom"/>
          </w:tcPr>
          <w:p w14:paraId="38B3267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-0.532000 </w:t>
            </w:r>
          </w:p>
        </w:tc>
      </w:tr>
      <w:tr w:rsidR="000D1238" w:rsidRPr="00355FAB" w14:paraId="0325DADF"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3F79DB19"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N4</w:t>
            </w:r>
          </w:p>
        </w:tc>
        <w:tc>
          <w:tcPr>
            <w:tcW w:w="1339" w:type="dxa"/>
            <w:tcBorders>
              <w:top w:val="nil"/>
              <w:left w:val="nil"/>
              <w:bottom w:val="nil"/>
              <w:right w:val="nil"/>
            </w:tcBorders>
            <w:shd w:val="clear" w:color="auto" w:fill="auto"/>
            <w:noWrap/>
            <w:vAlign w:val="bottom"/>
            <w:hideMark/>
          </w:tcPr>
          <w:p w14:paraId="40D71D3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17884CE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14.010</w:t>
            </w:r>
          </w:p>
        </w:tc>
        <w:tc>
          <w:tcPr>
            <w:tcW w:w="1776" w:type="dxa"/>
            <w:tcBorders>
              <w:top w:val="nil"/>
              <w:left w:val="nil"/>
              <w:bottom w:val="nil"/>
              <w:right w:val="nil"/>
            </w:tcBorders>
            <w:shd w:val="clear" w:color="auto" w:fill="auto"/>
            <w:noWrap/>
            <w:vAlign w:val="bottom"/>
            <w:hideMark/>
          </w:tcPr>
          <w:p w14:paraId="62FAFAC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0.1700</w:t>
            </w:r>
          </w:p>
        </w:tc>
        <w:tc>
          <w:tcPr>
            <w:tcW w:w="1162" w:type="dxa"/>
            <w:tcBorders>
              <w:top w:val="nil"/>
              <w:left w:val="nil"/>
              <w:bottom w:val="nil"/>
              <w:right w:val="nil"/>
            </w:tcBorders>
            <w:shd w:val="clear" w:color="auto" w:fill="auto"/>
            <w:noWrap/>
            <w:vAlign w:val="bottom"/>
            <w:hideMark/>
          </w:tcPr>
          <w:p w14:paraId="5174963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3.25000 </w:t>
            </w:r>
          </w:p>
        </w:tc>
        <w:tc>
          <w:tcPr>
            <w:tcW w:w="1390" w:type="dxa"/>
            <w:tcBorders>
              <w:top w:val="nil"/>
              <w:left w:val="nil"/>
              <w:bottom w:val="nil"/>
              <w:right w:val="nil"/>
            </w:tcBorders>
            <w:vAlign w:val="bottom"/>
          </w:tcPr>
          <w:p w14:paraId="00B38C9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-0.532000 </w:t>
            </w:r>
          </w:p>
        </w:tc>
      </w:tr>
      <w:tr w:rsidR="000D1238" w:rsidRPr="00355FAB" w14:paraId="2E8407E8"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5E4A5834"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w:t>
            </w:r>
          </w:p>
        </w:tc>
        <w:tc>
          <w:tcPr>
            <w:tcW w:w="1339" w:type="dxa"/>
            <w:tcBorders>
              <w:top w:val="nil"/>
              <w:left w:val="nil"/>
              <w:bottom w:val="nil"/>
              <w:right w:val="nil"/>
            </w:tcBorders>
            <w:shd w:val="clear" w:color="auto" w:fill="auto"/>
            <w:noWrap/>
            <w:vAlign w:val="bottom"/>
            <w:hideMark/>
          </w:tcPr>
          <w:p w14:paraId="6526BB4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19EAC7F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5F0530C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652D466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14F24D1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0.385000 </w:t>
            </w:r>
          </w:p>
        </w:tc>
      </w:tr>
      <w:tr w:rsidR="000D1238" w:rsidRPr="00355FAB" w14:paraId="2D54274D"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A300AA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C2</w:t>
            </w:r>
          </w:p>
        </w:tc>
        <w:tc>
          <w:tcPr>
            <w:tcW w:w="1339" w:type="dxa"/>
            <w:tcBorders>
              <w:top w:val="nil"/>
              <w:left w:val="nil"/>
              <w:bottom w:val="nil"/>
              <w:right w:val="nil"/>
            </w:tcBorders>
            <w:shd w:val="clear" w:color="auto" w:fill="auto"/>
            <w:noWrap/>
            <w:vAlign w:val="bottom"/>
            <w:hideMark/>
          </w:tcPr>
          <w:p w14:paraId="4014709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6B2F5FB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1377BEA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73DAF2E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31A54BA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-0.245000 </w:t>
            </w:r>
          </w:p>
        </w:tc>
      </w:tr>
      <w:tr w:rsidR="000D1238" w:rsidRPr="00355FAB" w14:paraId="18EE2126"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0748274"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C3</w:t>
            </w:r>
          </w:p>
        </w:tc>
        <w:tc>
          <w:tcPr>
            <w:tcW w:w="1339" w:type="dxa"/>
            <w:tcBorders>
              <w:top w:val="nil"/>
              <w:left w:val="nil"/>
              <w:bottom w:val="nil"/>
              <w:right w:val="nil"/>
            </w:tcBorders>
            <w:shd w:val="clear" w:color="auto" w:fill="auto"/>
            <w:noWrap/>
            <w:vAlign w:val="bottom"/>
            <w:hideMark/>
          </w:tcPr>
          <w:p w14:paraId="60BD489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5895FE3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0D46D43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7147C6A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699BCC0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0.299000 </w:t>
            </w:r>
          </w:p>
        </w:tc>
      </w:tr>
      <w:tr w:rsidR="000D1238" w:rsidRPr="00355FAB" w14:paraId="1CBE2CB8"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027A8008"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C4</w:t>
            </w:r>
          </w:p>
        </w:tc>
        <w:tc>
          <w:tcPr>
            <w:tcW w:w="1339" w:type="dxa"/>
            <w:tcBorders>
              <w:top w:val="nil"/>
              <w:left w:val="nil"/>
              <w:bottom w:val="nil"/>
              <w:right w:val="nil"/>
            </w:tcBorders>
            <w:shd w:val="clear" w:color="auto" w:fill="auto"/>
            <w:noWrap/>
            <w:vAlign w:val="bottom"/>
            <w:hideMark/>
          </w:tcPr>
          <w:p w14:paraId="308E627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6165160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7E09DE8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5BA9F94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22CC900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-0.129000 </w:t>
            </w:r>
          </w:p>
        </w:tc>
      </w:tr>
      <w:tr w:rsidR="000D1238" w:rsidRPr="00355FAB" w14:paraId="786F9E3B"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6C64FF5"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C5</w:t>
            </w:r>
          </w:p>
        </w:tc>
        <w:tc>
          <w:tcPr>
            <w:tcW w:w="1339" w:type="dxa"/>
            <w:tcBorders>
              <w:top w:val="nil"/>
              <w:left w:val="nil"/>
              <w:bottom w:val="nil"/>
              <w:right w:val="nil"/>
            </w:tcBorders>
            <w:shd w:val="clear" w:color="auto" w:fill="auto"/>
            <w:noWrap/>
            <w:vAlign w:val="bottom"/>
            <w:hideMark/>
          </w:tcPr>
          <w:p w14:paraId="40F63DE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41B2715C"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75B39C1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06788ECE"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5A0B23F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0.076000 </w:t>
            </w:r>
          </w:p>
        </w:tc>
      </w:tr>
      <w:tr w:rsidR="000D1238" w:rsidRPr="00355FAB" w14:paraId="76DDA8BC"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6D164607"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C6</w:t>
            </w:r>
          </w:p>
        </w:tc>
        <w:tc>
          <w:tcPr>
            <w:tcW w:w="1339" w:type="dxa"/>
            <w:tcBorders>
              <w:top w:val="nil"/>
              <w:left w:val="nil"/>
              <w:bottom w:val="nil"/>
              <w:right w:val="nil"/>
            </w:tcBorders>
            <w:shd w:val="clear" w:color="auto" w:fill="auto"/>
            <w:noWrap/>
            <w:vAlign w:val="bottom"/>
            <w:hideMark/>
          </w:tcPr>
          <w:p w14:paraId="0A89597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523A7C8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28C9284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481A293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2EAB260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0.720000 </w:t>
            </w:r>
          </w:p>
        </w:tc>
      </w:tr>
      <w:tr w:rsidR="000D1238" w:rsidRPr="00355FAB" w14:paraId="70F2EBEE"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309F333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C7</w:t>
            </w:r>
          </w:p>
        </w:tc>
        <w:tc>
          <w:tcPr>
            <w:tcW w:w="1339" w:type="dxa"/>
            <w:tcBorders>
              <w:top w:val="nil"/>
              <w:left w:val="nil"/>
              <w:bottom w:val="nil"/>
              <w:right w:val="nil"/>
            </w:tcBorders>
            <w:shd w:val="clear" w:color="auto" w:fill="auto"/>
            <w:noWrap/>
            <w:vAlign w:val="bottom"/>
            <w:hideMark/>
          </w:tcPr>
          <w:p w14:paraId="667D068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656FFCF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1448C27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4657FE55"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38C4CCD5"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0.075000 </w:t>
            </w:r>
          </w:p>
        </w:tc>
      </w:tr>
      <w:tr w:rsidR="000D1238" w:rsidRPr="00355FAB" w14:paraId="5B84C9E9"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32520086"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C8</w:t>
            </w:r>
          </w:p>
        </w:tc>
        <w:tc>
          <w:tcPr>
            <w:tcW w:w="1339" w:type="dxa"/>
            <w:tcBorders>
              <w:top w:val="nil"/>
              <w:left w:val="nil"/>
              <w:bottom w:val="nil"/>
              <w:right w:val="nil"/>
            </w:tcBorders>
            <w:shd w:val="clear" w:color="auto" w:fill="auto"/>
            <w:noWrap/>
            <w:vAlign w:val="bottom"/>
            <w:hideMark/>
          </w:tcPr>
          <w:p w14:paraId="0EEAE04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63AB0E8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345A6D1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0.1094</w:t>
            </w:r>
          </w:p>
        </w:tc>
        <w:tc>
          <w:tcPr>
            <w:tcW w:w="1162" w:type="dxa"/>
            <w:tcBorders>
              <w:top w:val="nil"/>
              <w:left w:val="nil"/>
              <w:bottom w:val="nil"/>
              <w:right w:val="nil"/>
            </w:tcBorders>
            <w:shd w:val="clear" w:color="auto" w:fill="auto"/>
            <w:noWrap/>
            <w:vAlign w:val="bottom"/>
            <w:hideMark/>
          </w:tcPr>
          <w:p w14:paraId="0C1745A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73D8B42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-0.071000 </w:t>
            </w:r>
          </w:p>
        </w:tc>
      </w:tr>
      <w:tr w:rsidR="000D1238" w:rsidRPr="00355FAB" w14:paraId="61282808"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042C5E4"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C9</w:t>
            </w:r>
          </w:p>
        </w:tc>
        <w:tc>
          <w:tcPr>
            <w:tcW w:w="1339" w:type="dxa"/>
            <w:tcBorders>
              <w:top w:val="nil"/>
              <w:left w:val="nil"/>
              <w:bottom w:val="nil"/>
              <w:right w:val="nil"/>
            </w:tcBorders>
            <w:shd w:val="clear" w:color="auto" w:fill="auto"/>
            <w:noWrap/>
            <w:vAlign w:val="bottom"/>
            <w:hideMark/>
          </w:tcPr>
          <w:p w14:paraId="6CAE71E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7B55707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17C9015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15462F2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408C4B0E"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-0.079000 </w:t>
            </w:r>
          </w:p>
        </w:tc>
      </w:tr>
      <w:tr w:rsidR="000D1238" w:rsidRPr="00355FAB" w14:paraId="710F3EFF"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5C94B3D7"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C10</w:t>
            </w:r>
          </w:p>
        </w:tc>
        <w:tc>
          <w:tcPr>
            <w:tcW w:w="1339" w:type="dxa"/>
            <w:tcBorders>
              <w:top w:val="nil"/>
              <w:left w:val="nil"/>
              <w:bottom w:val="nil"/>
              <w:right w:val="nil"/>
            </w:tcBorders>
            <w:shd w:val="clear" w:color="auto" w:fill="auto"/>
            <w:noWrap/>
            <w:vAlign w:val="bottom"/>
            <w:hideMark/>
          </w:tcPr>
          <w:p w14:paraId="4FC41F6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31F5027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1F6C5F7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1B97B9C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26BE640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-0.126000 </w:t>
            </w:r>
          </w:p>
        </w:tc>
      </w:tr>
      <w:tr w:rsidR="000D1238" w:rsidRPr="00355FAB" w14:paraId="1DE112B6"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70F0A529"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C11</w:t>
            </w:r>
          </w:p>
        </w:tc>
        <w:tc>
          <w:tcPr>
            <w:tcW w:w="1339" w:type="dxa"/>
            <w:tcBorders>
              <w:top w:val="nil"/>
              <w:left w:val="nil"/>
              <w:bottom w:val="nil"/>
              <w:right w:val="nil"/>
            </w:tcBorders>
            <w:shd w:val="clear" w:color="auto" w:fill="auto"/>
            <w:noWrap/>
            <w:vAlign w:val="bottom"/>
            <w:hideMark/>
          </w:tcPr>
          <w:p w14:paraId="5AFCFEB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36C4B72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33B42D7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2241DCB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53BD3D2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-0.129000 </w:t>
            </w:r>
          </w:p>
        </w:tc>
      </w:tr>
      <w:tr w:rsidR="000D1238" w:rsidRPr="00355FAB" w14:paraId="75548EE4"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5E979367"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C12</w:t>
            </w:r>
          </w:p>
        </w:tc>
        <w:tc>
          <w:tcPr>
            <w:tcW w:w="1339" w:type="dxa"/>
            <w:tcBorders>
              <w:top w:val="nil"/>
              <w:left w:val="nil"/>
              <w:bottom w:val="nil"/>
              <w:right w:val="nil"/>
            </w:tcBorders>
            <w:shd w:val="clear" w:color="auto" w:fill="auto"/>
            <w:noWrap/>
            <w:vAlign w:val="bottom"/>
            <w:hideMark/>
          </w:tcPr>
          <w:p w14:paraId="77FEB49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01635E2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5C1FA85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458A68A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69DD997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-0.131000 </w:t>
            </w:r>
          </w:p>
        </w:tc>
      </w:tr>
      <w:tr w:rsidR="000D1238" w:rsidRPr="00355FAB" w14:paraId="4179A139"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7FAB0EC"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C13</w:t>
            </w:r>
          </w:p>
        </w:tc>
        <w:tc>
          <w:tcPr>
            <w:tcW w:w="1339" w:type="dxa"/>
            <w:tcBorders>
              <w:top w:val="nil"/>
              <w:left w:val="nil"/>
              <w:bottom w:val="nil"/>
              <w:right w:val="nil"/>
            </w:tcBorders>
            <w:shd w:val="clear" w:color="auto" w:fill="auto"/>
            <w:noWrap/>
            <w:vAlign w:val="bottom"/>
            <w:hideMark/>
          </w:tcPr>
          <w:p w14:paraId="77621D6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0A0E15A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5961E54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1BA6FDA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705D2C4E"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-0.129000 </w:t>
            </w:r>
          </w:p>
        </w:tc>
      </w:tr>
      <w:tr w:rsidR="000D1238" w:rsidRPr="00355FAB" w14:paraId="6E78EA47"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722AEF55"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C14</w:t>
            </w:r>
          </w:p>
        </w:tc>
        <w:tc>
          <w:tcPr>
            <w:tcW w:w="1339" w:type="dxa"/>
            <w:tcBorders>
              <w:top w:val="nil"/>
              <w:left w:val="nil"/>
              <w:bottom w:val="nil"/>
              <w:right w:val="nil"/>
            </w:tcBorders>
            <w:shd w:val="clear" w:color="auto" w:fill="auto"/>
            <w:noWrap/>
            <w:vAlign w:val="bottom"/>
            <w:hideMark/>
          </w:tcPr>
          <w:p w14:paraId="742C71B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68141BD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12.010</w:t>
            </w:r>
          </w:p>
        </w:tc>
        <w:tc>
          <w:tcPr>
            <w:tcW w:w="1776" w:type="dxa"/>
            <w:tcBorders>
              <w:top w:val="nil"/>
              <w:left w:val="nil"/>
              <w:bottom w:val="nil"/>
              <w:right w:val="nil"/>
            </w:tcBorders>
            <w:shd w:val="clear" w:color="auto" w:fill="auto"/>
            <w:noWrap/>
            <w:vAlign w:val="bottom"/>
            <w:hideMark/>
          </w:tcPr>
          <w:p w14:paraId="667C687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0.0860</w:t>
            </w:r>
          </w:p>
        </w:tc>
        <w:tc>
          <w:tcPr>
            <w:tcW w:w="1162" w:type="dxa"/>
            <w:tcBorders>
              <w:top w:val="nil"/>
              <w:left w:val="nil"/>
              <w:bottom w:val="nil"/>
              <w:right w:val="nil"/>
            </w:tcBorders>
            <w:shd w:val="clear" w:color="auto" w:fill="auto"/>
            <w:noWrap/>
            <w:vAlign w:val="bottom"/>
            <w:hideMark/>
          </w:tcPr>
          <w:p w14:paraId="4DC0458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3.39967 </w:t>
            </w:r>
          </w:p>
        </w:tc>
        <w:tc>
          <w:tcPr>
            <w:tcW w:w="1390" w:type="dxa"/>
            <w:tcBorders>
              <w:top w:val="nil"/>
              <w:left w:val="nil"/>
              <w:bottom w:val="nil"/>
              <w:right w:val="nil"/>
            </w:tcBorders>
            <w:vAlign w:val="bottom"/>
          </w:tcPr>
          <w:p w14:paraId="6438B4B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-0.126000 </w:t>
            </w:r>
          </w:p>
        </w:tc>
      </w:tr>
      <w:tr w:rsidR="000D1238" w:rsidRPr="00355FAB" w14:paraId="0AF07521"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FC088ED"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w:t>
            </w:r>
          </w:p>
        </w:tc>
        <w:tc>
          <w:tcPr>
            <w:tcW w:w="1339" w:type="dxa"/>
            <w:tcBorders>
              <w:top w:val="nil"/>
              <w:left w:val="nil"/>
              <w:bottom w:val="nil"/>
              <w:right w:val="nil"/>
            </w:tcBorders>
            <w:shd w:val="clear" w:color="auto" w:fill="auto"/>
            <w:noWrap/>
            <w:vAlign w:val="bottom"/>
            <w:hideMark/>
          </w:tcPr>
          <w:p w14:paraId="0851AB9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402F876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7A698CC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3E4B51EA"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6A9255B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0.060000 </w:t>
            </w:r>
          </w:p>
        </w:tc>
      </w:tr>
      <w:tr w:rsidR="000D1238" w:rsidRPr="00355FAB" w14:paraId="18C749C3"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5CA2650"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H2</w:t>
            </w:r>
          </w:p>
        </w:tc>
        <w:tc>
          <w:tcPr>
            <w:tcW w:w="1339" w:type="dxa"/>
            <w:tcBorders>
              <w:top w:val="nil"/>
              <w:left w:val="nil"/>
              <w:bottom w:val="nil"/>
              <w:right w:val="nil"/>
            </w:tcBorders>
            <w:shd w:val="clear" w:color="auto" w:fill="auto"/>
            <w:noWrap/>
            <w:vAlign w:val="bottom"/>
            <w:hideMark/>
          </w:tcPr>
          <w:p w14:paraId="772CB52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092EC78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62A9539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14F8C7F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1.06908 </w:t>
            </w:r>
          </w:p>
        </w:tc>
        <w:tc>
          <w:tcPr>
            <w:tcW w:w="1390" w:type="dxa"/>
            <w:tcBorders>
              <w:top w:val="nil"/>
              <w:left w:val="nil"/>
              <w:bottom w:val="nil"/>
              <w:right w:val="nil"/>
            </w:tcBorders>
            <w:vAlign w:val="bottom"/>
          </w:tcPr>
          <w:p w14:paraId="271CD94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0.301000 </w:t>
            </w:r>
          </w:p>
        </w:tc>
      </w:tr>
      <w:tr w:rsidR="000D1238" w:rsidRPr="00355FAB" w14:paraId="796A1FAC"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30658BB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H3</w:t>
            </w:r>
          </w:p>
        </w:tc>
        <w:tc>
          <w:tcPr>
            <w:tcW w:w="1339" w:type="dxa"/>
            <w:tcBorders>
              <w:top w:val="nil"/>
              <w:left w:val="nil"/>
              <w:bottom w:val="nil"/>
              <w:right w:val="nil"/>
            </w:tcBorders>
            <w:shd w:val="clear" w:color="auto" w:fill="auto"/>
            <w:noWrap/>
            <w:vAlign w:val="bottom"/>
            <w:hideMark/>
          </w:tcPr>
          <w:p w14:paraId="42ACD49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7B63EBF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4361018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7B858AB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4D27580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0.182000 </w:t>
            </w:r>
          </w:p>
        </w:tc>
      </w:tr>
      <w:tr w:rsidR="000D1238" w:rsidRPr="00355FAB" w14:paraId="6D288B47"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774DFCB9"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H4</w:t>
            </w:r>
          </w:p>
        </w:tc>
        <w:tc>
          <w:tcPr>
            <w:tcW w:w="1339" w:type="dxa"/>
            <w:tcBorders>
              <w:top w:val="nil"/>
              <w:left w:val="nil"/>
              <w:bottom w:val="nil"/>
              <w:right w:val="nil"/>
            </w:tcBorders>
            <w:shd w:val="clear" w:color="auto" w:fill="auto"/>
            <w:noWrap/>
            <w:vAlign w:val="bottom"/>
            <w:hideMark/>
          </w:tcPr>
          <w:p w14:paraId="05E52D2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440148C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00526C9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751D86D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08CAF513"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0.057000 </w:t>
            </w:r>
          </w:p>
        </w:tc>
      </w:tr>
      <w:tr w:rsidR="000D1238" w:rsidRPr="00355FAB" w14:paraId="667A5154"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7741788"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H5</w:t>
            </w:r>
          </w:p>
        </w:tc>
        <w:tc>
          <w:tcPr>
            <w:tcW w:w="1339" w:type="dxa"/>
            <w:tcBorders>
              <w:top w:val="nil"/>
              <w:left w:val="nil"/>
              <w:bottom w:val="nil"/>
              <w:right w:val="nil"/>
            </w:tcBorders>
            <w:shd w:val="clear" w:color="auto" w:fill="auto"/>
            <w:noWrap/>
            <w:vAlign w:val="bottom"/>
            <w:hideMark/>
          </w:tcPr>
          <w:p w14:paraId="4BB7963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5D0BC08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26E7075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081162D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1E095122"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0.057000 </w:t>
            </w:r>
          </w:p>
        </w:tc>
      </w:tr>
      <w:tr w:rsidR="000D1238" w:rsidRPr="00355FAB" w14:paraId="3BD274EE"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7D8EE465"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H6</w:t>
            </w:r>
          </w:p>
        </w:tc>
        <w:tc>
          <w:tcPr>
            <w:tcW w:w="1339" w:type="dxa"/>
            <w:tcBorders>
              <w:top w:val="nil"/>
              <w:left w:val="nil"/>
              <w:bottom w:val="nil"/>
              <w:right w:val="nil"/>
            </w:tcBorders>
            <w:shd w:val="clear" w:color="auto" w:fill="auto"/>
            <w:noWrap/>
            <w:vAlign w:val="bottom"/>
            <w:hideMark/>
          </w:tcPr>
          <w:p w14:paraId="6DDCF19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502C6A0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52ED198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6CF8978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17DAB159"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0.076000 </w:t>
            </w:r>
          </w:p>
        </w:tc>
      </w:tr>
      <w:tr w:rsidR="000D1238" w:rsidRPr="00355FAB" w14:paraId="1818B88D"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3DCA0E3"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H7</w:t>
            </w:r>
          </w:p>
        </w:tc>
        <w:tc>
          <w:tcPr>
            <w:tcW w:w="1339" w:type="dxa"/>
            <w:tcBorders>
              <w:top w:val="nil"/>
              <w:left w:val="nil"/>
              <w:bottom w:val="nil"/>
              <w:right w:val="nil"/>
            </w:tcBorders>
            <w:shd w:val="clear" w:color="auto" w:fill="auto"/>
            <w:noWrap/>
            <w:vAlign w:val="bottom"/>
            <w:hideMark/>
          </w:tcPr>
          <w:p w14:paraId="1214D07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438D972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29ECA90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771D670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3E06708D"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0.076000 </w:t>
            </w:r>
          </w:p>
        </w:tc>
      </w:tr>
      <w:tr w:rsidR="000D1238" w:rsidRPr="00355FAB" w14:paraId="4FC5BBE0"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076CBF36"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H8</w:t>
            </w:r>
          </w:p>
        </w:tc>
        <w:tc>
          <w:tcPr>
            <w:tcW w:w="1339" w:type="dxa"/>
            <w:tcBorders>
              <w:top w:val="nil"/>
              <w:left w:val="nil"/>
              <w:bottom w:val="nil"/>
              <w:right w:val="nil"/>
            </w:tcBorders>
            <w:shd w:val="clear" w:color="auto" w:fill="auto"/>
            <w:noWrap/>
            <w:vAlign w:val="bottom"/>
            <w:hideMark/>
          </w:tcPr>
          <w:p w14:paraId="71F020C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2425776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4C62D52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06991DF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1.06908 </w:t>
            </w:r>
          </w:p>
        </w:tc>
        <w:tc>
          <w:tcPr>
            <w:tcW w:w="1390" w:type="dxa"/>
            <w:tcBorders>
              <w:top w:val="nil"/>
              <w:left w:val="nil"/>
              <w:bottom w:val="nil"/>
              <w:right w:val="nil"/>
            </w:tcBorders>
            <w:vAlign w:val="bottom"/>
          </w:tcPr>
          <w:p w14:paraId="3B1FD89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0.287000 </w:t>
            </w:r>
          </w:p>
        </w:tc>
      </w:tr>
      <w:tr w:rsidR="000D1238" w:rsidRPr="00355FAB" w14:paraId="57A75D47"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6FC56D18"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H9</w:t>
            </w:r>
          </w:p>
        </w:tc>
        <w:tc>
          <w:tcPr>
            <w:tcW w:w="1339" w:type="dxa"/>
            <w:tcBorders>
              <w:top w:val="nil"/>
              <w:left w:val="nil"/>
              <w:bottom w:val="nil"/>
              <w:right w:val="nil"/>
            </w:tcBorders>
            <w:shd w:val="clear" w:color="auto" w:fill="auto"/>
            <w:noWrap/>
            <w:vAlign w:val="bottom"/>
            <w:hideMark/>
          </w:tcPr>
          <w:p w14:paraId="03F7211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3ABC39A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61FCA98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34FFEB5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1.06908 </w:t>
            </w:r>
          </w:p>
        </w:tc>
        <w:tc>
          <w:tcPr>
            <w:tcW w:w="1390" w:type="dxa"/>
            <w:tcBorders>
              <w:top w:val="nil"/>
              <w:left w:val="nil"/>
              <w:bottom w:val="nil"/>
              <w:right w:val="nil"/>
            </w:tcBorders>
            <w:vAlign w:val="bottom"/>
          </w:tcPr>
          <w:p w14:paraId="58F55AC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0.285000 </w:t>
            </w:r>
          </w:p>
        </w:tc>
      </w:tr>
      <w:tr w:rsidR="000D1238" w:rsidRPr="00355FAB" w14:paraId="64E4D7CB"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4AB24B5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H10</w:t>
            </w:r>
          </w:p>
        </w:tc>
        <w:tc>
          <w:tcPr>
            <w:tcW w:w="1339" w:type="dxa"/>
            <w:tcBorders>
              <w:top w:val="nil"/>
              <w:left w:val="nil"/>
              <w:bottom w:val="nil"/>
              <w:right w:val="nil"/>
            </w:tcBorders>
            <w:shd w:val="clear" w:color="auto" w:fill="auto"/>
            <w:noWrap/>
            <w:vAlign w:val="bottom"/>
            <w:hideMark/>
          </w:tcPr>
          <w:p w14:paraId="35019E6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1A25AB2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3224E98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4D20273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658CC816"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0.072000 </w:t>
            </w:r>
          </w:p>
        </w:tc>
      </w:tr>
      <w:tr w:rsidR="000D1238" w:rsidRPr="00355FAB" w14:paraId="462AF1DB"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3A3784D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H11</w:t>
            </w:r>
          </w:p>
        </w:tc>
        <w:tc>
          <w:tcPr>
            <w:tcW w:w="1339" w:type="dxa"/>
            <w:tcBorders>
              <w:top w:val="nil"/>
              <w:left w:val="nil"/>
              <w:bottom w:val="nil"/>
              <w:right w:val="nil"/>
            </w:tcBorders>
            <w:shd w:val="clear" w:color="auto" w:fill="auto"/>
            <w:noWrap/>
            <w:vAlign w:val="bottom"/>
            <w:hideMark/>
          </w:tcPr>
          <w:p w14:paraId="7EF06D9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68A853BA"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1CA0F0B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6540919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791F707A"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0.072000 </w:t>
            </w:r>
          </w:p>
        </w:tc>
      </w:tr>
      <w:tr w:rsidR="000D1238" w:rsidRPr="00355FAB" w14:paraId="021FFB4B"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788D2A02"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H12</w:t>
            </w:r>
          </w:p>
        </w:tc>
        <w:tc>
          <w:tcPr>
            <w:tcW w:w="1339" w:type="dxa"/>
            <w:tcBorders>
              <w:top w:val="nil"/>
              <w:left w:val="nil"/>
              <w:bottom w:val="nil"/>
              <w:right w:val="nil"/>
            </w:tcBorders>
            <w:shd w:val="clear" w:color="auto" w:fill="auto"/>
            <w:noWrap/>
            <w:vAlign w:val="bottom"/>
            <w:hideMark/>
          </w:tcPr>
          <w:p w14:paraId="5A918B8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1CA3B81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4FDA9E6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10FBB0E9"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22BE85CE"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0.054000 </w:t>
            </w:r>
          </w:p>
        </w:tc>
      </w:tr>
      <w:tr w:rsidR="000D1238" w:rsidRPr="00355FAB" w14:paraId="1C2DF0A5"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1FF81C5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H13</w:t>
            </w:r>
          </w:p>
        </w:tc>
        <w:tc>
          <w:tcPr>
            <w:tcW w:w="1339" w:type="dxa"/>
            <w:tcBorders>
              <w:top w:val="nil"/>
              <w:left w:val="nil"/>
              <w:bottom w:val="nil"/>
              <w:right w:val="nil"/>
            </w:tcBorders>
            <w:shd w:val="clear" w:color="auto" w:fill="auto"/>
            <w:noWrap/>
            <w:vAlign w:val="bottom"/>
            <w:hideMark/>
          </w:tcPr>
          <w:p w14:paraId="0C6473B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04B7840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0F51C16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0.0157</w:t>
            </w:r>
          </w:p>
        </w:tc>
        <w:tc>
          <w:tcPr>
            <w:tcW w:w="1162" w:type="dxa"/>
            <w:tcBorders>
              <w:top w:val="nil"/>
              <w:left w:val="nil"/>
              <w:bottom w:val="nil"/>
              <w:right w:val="nil"/>
            </w:tcBorders>
            <w:shd w:val="clear" w:color="auto" w:fill="auto"/>
            <w:noWrap/>
            <w:vAlign w:val="bottom"/>
            <w:hideMark/>
          </w:tcPr>
          <w:p w14:paraId="4E74C49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2.64953 </w:t>
            </w:r>
          </w:p>
        </w:tc>
        <w:tc>
          <w:tcPr>
            <w:tcW w:w="1390" w:type="dxa"/>
            <w:tcBorders>
              <w:top w:val="nil"/>
              <w:left w:val="nil"/>
              <w:bottom w:val="nil"/>
              <w:right w:val="nil"/>
            </w:tcBorders>
            <w:vAlign w:val="bottom"/>
          </w:tcPr>
          <w:p w14:paraId="70A59ABB"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0.054000 </w:t>
            </w:r>
          </w:p>
        </w:tc>
      </w:tr>
      <w:tr w:rsidR="000D1238" w:rsidRPr="00355FAB" w14:paraId="2EC06911"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975B565"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H14</w:t>
            </w:r>
          </w:p>
        </w:tc>
        <w:tc>
          <w:tcPr>
            <w:tcW w:w="1339" w:type="dxa"/>
            <w:tcBorders>
              <w:top w:val="nil"/>
              <w:left w:val="nil"/>
              <w:bottom w:val="nil"/>
              <w:right w:val="nil"/>
            </w:tcBorders>
            <w:shd w:val="clear" w:color="auto" w:fill="auto"/>
            <w:noWrap/>
            <w:vAlign w:val="bottom"/>
            <w:hideMark/>
          </w:tcPr>
          <w:p w14:paraId="23BCBA29"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1A3E81E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6B0A2793"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7F9D1621"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4866E733"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0.135000 </w:t>
            </w:r>
          </w:p>
        </w:tc>
      </w:tr>
      <w:tr w:rsidR="000D1238" w:rsidRPr="00355FAB" w14:paraId="20FE206D"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268B8D57"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H15</w:t>
            </w:r>
          </w:p>
        </w:tc>
        <w:tc>
          <w:tcPr>
            <w:tcW w:w="1339" w:type="dxa"/>
            <w:tcBorders>
              <w:top w:val="nil"/>
              <w:left w:val="nil"/>
              <w:bottom w:val="nil"/>
              <w:right w:val="nil"/>
            </w:tcBorders>
            <w:shd w:val="clear" w:color="auto" w:fill="auto"/>
            <w:noWrap/>
            <w:vAlign w:val="bottom"/>
            <w:hideMark/>
          </w:tcPr>
          <w:p w14:paraId="52BA061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458979A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460BC8F7"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4D297D67"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4BBCB1CF"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0.131000 </w:t>
            </w:r>
          </w:p>
        </w:tc>
      </w:tr>
      <w:tr w:rsidR="000D1238" w:rsidRPr="00355FAB" w14:paraId="2AE32D26" w14:textId="77777777" w:rsidTr="004872DE">
        <w:trPr>
          <w:trHeight w:val="280"/>
          <w:jc w:val="center"/>
        </w:trPr>
        <w:tc>
          <w:tcPr>
            <w:tcW w:w="1134" w:type="dxa"/>
            <w:tcBorders>
              <w:top w:val="nil"/>
              <w:left w:val="nil"/>
              <w:bottom w:val="nil"/>
              <w:right w:val="nil"/>
            </w:tcBorders>
            <w:shd w:val="clear" w:color="auto" w:fill="auto"/>
            <w:noWrap/>
            <w:vAlign w:val="bottom"/>
            <w:hideMark/>
          </w:tcPr>
          <w:p w14:paraId="502EC159"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H16</w:t>
            </w:r>
          </w:p>
        </w:tc>
        <w:tc>
          <w:tcPr>
            <w:tcW w:w="1339" w:type="dxa"/>
            <w:tcBorders>
              <w:top w:val="nil"/>
              <w:left w:val="nil"/>
              <w:bottom w:val="nil"/>
              <w:right w:val="nil"/>
            </w:tcBorders>
            <w:shd w:val="clear" w:color="auto" w:fill="auto"/>
            <w:noWrap/>
            <w:vAlign w:val="bottom"/>
            <w:hideMark/>
          </w:tcPr>
          <w:p w14:paraId="2CBC65A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nil"/>
              <w:right w:val="nil"/>
            </w:tcBorders>
            <w:shd w:val="clear" w:color="auto" w:fill="auto"/>
            <w:noWrap/>
            <w:vAlign w:val="bottom"/>
            <w:hideMark/>
          </w:tcPr>
          <w:p w14:paraId="5295585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nil"/>
              <w:right w:val="nil"/>
            </w:tcBorders>
            <w:shd w:val="clear" w:color="auto" w:fill="auto"/>
            <w:noWrap/>
            <w:vAlign w:val="bottom"/>
            <w:hideMark/>
          </w:tcPr>
          <w:p w14:paraId="466BE2A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nil"/>
              <w:right w:val="nil"/>
            </w:tcBorders>
            <w:shd w:val="clear" w:color="auto" w:fill="auto"/>
            <w:noWrap/>
            <w:vAlign w:val="bottom"/>
            <w:hideMark/>
          </w:tcPr>
          <w:p w14:paraId="33E38FC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nil"/>
              <w:right w:val="nil"/>
            </w:tcBorders>
            <w:vAlign w:val="bottom"/>
          </w:tcPr>
          <w:p w14:paraId="3C0F1D48"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0.130000 </w:t>
            </w:r>
          </w:p>
        </w:tc>
      </w:tr>
      <w:tr w:rsidR="000D1238" w:rsidRPr="00355FAB" w14:paraId="6614E92B" w14:textId="77777777" w:rsidTr="004872DE">
        <w:trPr>
          <w:trHeight w:val="280"/>
          <w:jc w:val="center"/>
        </w:trPr>
        <w:tc>
          <w:tcPr>
            <w:tcW w:w="1134" w:type="dxa"/>
            <w:tcBorders>
              <w:top w:val="nil"/>
              <w:left w:val="nil"/>
              <w:right w:val="nil"/>
            </w:tcBorders>
            <w:shd w:val="clear" w:color="auto" w:fill="auto"/>
            <w:noWrap/>
            <w:vAlign w:val="bottom"/>
            <w:hideMark/>
          </w:tcPr>
          <w:p w14:paraId="6847C40C"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H17</w:t>
            </w:r>
          </w:p>
        </w:tc>
        <w:tc>
          <w:tcPr>
            <w:tcW w:w="1339" w:type="dxa"/>
            <w:tcBorders>
              <w:top w:val="nil"/>
              <w:left w:val="nil"/>
              <w:right w:val="nil"/>
            </w:tcBorders>
            <w:shd w:val="clear" w:color="auto" w:fill="auto"/>
            <w:noWrap/>
            <w:vAlign w:val="bottom"/>
            <w:hideMark/>
          </w:tcPr>
          <w:p w14:paraId="2438F7D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right w:val="nil"/>
            </w:tcBorders>
            <w:shd w:val="clear" w:color="auto" w:fill="auto"/>
            <w:noWrap/>
            <w:vAlign w:val="bottom"/>
            <w:hideMark/>
          </w:tcPr>
          <w:p w14:paraId="3889F4F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right w:val="nil"/>
            </w:tcBorders>
            <w:shd w:val="clear" w:color="auto" w:fill="auto"/>
            <w:noWrap/>
            <w:vAlign w:val="bottom"/>
            <w:hideMark/>
          </w:tcPr>
          <w:p w14:paraId="1F88529F"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right w:val="nil"/>
            </w:tcBorders>
            <w:shd w:val="clear" w:color="auto" w:fill="auto"/>
            <w:noWrap/>
            <w:vAlign w:val="bottom"/>
            <w:hideMark/>
          </w:tcPr>
          <w:p w14:paraId="4BD666E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right w:val="nil"/>
            </w:tcBorders>
            <w:vAlign w:val="bottom"/>
          </w:tcPr>
          <w:p w14:paraId="7B361D74"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0.131000 </w:t>
            </w:r>
          </w:p>
        </w:tc>
      </w:tr>
      <w:tr w:rsidR="006D74EB" w:rsidRPr="00355FAB" w14:paraId="67AD6D08" w14:textId="77777777" w:rsidTr="004872DE">
        <w:trPr>
          <w:trHeight w:val="280"/>
          <w:jc w:val="center"/>
        </w:trPr>
        <w:tc>
          <w:tcPr>
            <w:tcW w:w="1134" w:type="dxa"/>
            <w:tcBorders>
              <w:top w:val="nil"/>
              <w:left w:val="nil"/>
              <w:bottom w:val="single" w:sz="4" w:space="0" w:color="auto"/>
              <w:right w:val="nil"/>
            </w:tcBorders>
            <w:shd w:val="clear" w:color="auto" w:fill="auto"/>
            <w:noWrap/>
            <w:vAlign w:val="bottom"/>
            <w:hideMark/>
          </w:tcPr>
          <w:p w14:paraId="4B42048A"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H18</w:t>
            </w:r>
          </w:p>
        </w:tc>
        <w:tc>
          <w:tcPr>
            <w:tcW w:w="1339" w:type="dxa"/>
            <w:tcBorders>
              <w:top w:val="nil"/>
              <w:left w:val="nil"/>
              <w:bottom w:val="single" w:sz="4" w:space="0" w:color="auto"/>
              <w:right w:val="nil"/>
            </w:tcBorders>
            <w:shd w:val="clear" w:color="auto" w:fill="auto"/>
            <w:noWrap/>
            <w:vAlign w:val="bottom"/>
            <w:hideMark/>
          </w:tcPr>
          <w:p w14:paraId="3EB50DE1"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IUP</w:t>
            </w:r>
          </w:p>
        </w:tc>
        <w:tc>
          <w:tcPr>
            <w:tcW w:w="1237" w:type="dxa"/>
            <w:tcBorders>
              <w:top w:val="nil"/>
              <w:left w:val="nil"/>
              <w:bottom w:val="single" w:sz="4" w:space="0" w:color="auto"/>
              <w:right w:val="nil"/>
            </w:tcBorders>
            <w:shd w:val="clear" w:color="auto" w:fill="auto"/>
            <w:noWrap/>
            <w:vAlign w:val="bottom"/>
            <w:hideMark/>
          </w:tcPr>
          <w:p w14:paraId="42E25238"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1.008</w:t>
            </w:r>
          </w:p>
        </w:tc>
        <w:tc>
          <w:tcPr>
            <w:tcW w:w="1776" w:type="dxa"/>
            <w:tcBorders>
              <w:top w:val="nil"/>
              <w:left w:val="nil"/>
              <w:bottom w:val="single" w:sz="4" w:space="0" w:color="auto"/>
              <w:right w:val="nil"/>
            </w:tcBorders>
            <w:shd w:val="clear" w:color="auto" w:fill="auto"/>
            <w:noWrap/>
            <w:vAlign w:val="bottom"/>
            <w:hideMark/>
          </w:tcPr>
          <w:p w14:paraId="7F79143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0.0150</w:t>
            </w:r>
          </w:p>
        </w:tc>
        <w:tc>
          <w:tcPr>
            <w:tcW w:w="1162" w:type="dxa"/>
            <w:tcBorders>
              <w:top w:val="nil"/>
              <w:left w:val="nil"/>
              <w:bottom w:val="single" w:sz="4" w:space="0" w:color="auto"/>
              <w:right w:val="nil"/>
            </w:tcBorders>
            <w:shd w:val="clear" w:color="auto" w:fill="auto"/>
            <w:noWrap/>
            <w:vAlign w:val="bottom"/>
            <w:hideMark/>
          </w:tcPr>
          <w:p w14:paraId="630A8FEC"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2.59964 </w:t>
            </w:r>
          </w:p>
        </w:tc>
        <w:tc>
          <w:tcPr>
            <w:tcW w:w="1390" w:type="dxa"/>
            <w:tcBorders>
              <w:top w:val="nil"/>
              <w:left w:val="nil"/>
              <w:bottom w:val="single" w:sz="4" w:space="0" w:color="auto"/>
              <w:right w:val="nil"/>
            </w:tcBorders>
            <w:vAlign w:val="bottom"/>
          </w:tcPr>
          <w:p w14:paraId="27404540" w14:textId="77777777" w:rsidR="006D74EB" w:rsidRPr="00355FAB" w:rsidRDefault="006D74EB" w:rsidP="00222F38">
            <w:pPr>
              <w:widowControl/>
              <w:spacing w:line="240" w:lineRule="auto"/>
              <w:ind w:firstLineChars="0" w:firstLine="0"/>
              <w:jc w:val="right"/>
              <w:rPr>
                <w:rFonts w:eastAsia="等线" w:cs="Times New Roman"/>
                <w:kern w:val="0"/>
                <w:szCs w:val="24"/>
              </w:rPr>
            </w:pPr>
            <w:r w:rsidRPr="00355FAB">
              <w:rPr>
                <w:rFonts w:eastAsia="等线" w:cs="Times New Roman"/>
                <w:kern w:val="0"/>
                <w:szCs w:val="24"/>
              </w:rPr>
              <w:t xml:space="preserve">0.135000 </w:t>
            </w:r>
          </w:p>
        </w:tc>
      </w:tr>
    </w:tbl>
    <w:p w14:paraId="033CC25F" w14:textId="77777777" w:rsidR="006D74EB" w:rsidRPr="00355FAB" w:rsidRDefault="006D74EB" w:rsidP="006D74EB">
      <w:pPr>
        <w:ind w:firstLine="440"/>
        <w:rPr>
          <w:rFonts w:cs="Times New Roman"/>
          <w:szCs w:val="24"/>
        </w:rPr>
      </w:pPr>
    </w:p>
    <w:p w14:paraId="4CF970A8" w14:textId="77777777" w:rsidR="006D74EB" w:rsidRPr="00355FAB" w:rsidRDefault="006D74EB" w:rsidP="006A3003">
      <w:pPr>
        <w:pStyle w:val="a5"/>
        <w:rPr>
          <w:rFonts w:cs="Times New Roman"/>
          <w:szCs w:val="24"/>
        </w:rPr>
      </w:pPr>
      <w:r w:rsidRPr="00355FAB">
        <w:rPr>
          <w:rFonts w:cs="Times New Roman"/>
          <w:szCs w:val="24"/>
        </w:rPr>
        <w:drawing>
          <wp:inline distT="0" distB="0" distL="0" distR="0" wp14:anchorId="5EB0A890" wp14:editId="1B4D638E">
            <wp:extent cx="4320000" cy="2237431"/>
            <wp:effectExtent l="0" t="0" r="4445" b="0"/>
            <wp:docPr id="263"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320000" cy="2237431"/>
                    </a:xfrm>
                    <a:prstGeom prst="rect">
                      <a:avLst/>
                    </a:prstGeom>
                    <a:noFill/>
                  </pic:spPr>
                </pic:pic>
              </a:graphicData>
            </a:graphic>
          </wp:inline>
        </w:drawing>
      </w:r>
    </w:p>
    <w:p w14:paraId="1863B514" w14:textId="4E38204A" w:rsidR="006D74EB" w:rsidRPr="00355FAB" w:rsidRDefault="00B07077" w:rsidP="006A3003">
      <w:pPr>
        <w:pStyle w:val="a5"/>
        <w:rPr>
          <w:rFonts w:cs="Times New Roman"/>
          <w:szCs w:val="24"/>
        </w:rPr>
      </w:pPr>
      <w:r w:rsidRPr="00355FAB">
        <w:rPr>
          <w:rFonts w:cs="Times New Roman"/>
          <w:szCs w:val="24"/>
        </w:rPr>
        <w:lastRenderedPageBreak/>
        <w:t xml:space="preserve">Supplementary Fig. </w:t>
      </w:r>
      <w:r w:rsidR="00F83D3D" w:rsidRPr="00355FAB">
        <w:rPr>
          <w:rFonts w:cs="Times New Roman"/>
          <w:szCs w:val="24"/>
        </w:rPr>
        <w:t>2</w:t>
      </w:r>
      <w:r w:rsidR="00342768" w:rsidRPr="00355FAB">
        <w:rPr>
          <w:rFonts w:cs="Times New Roman"/>
          <w:szCs w:val="24"/>
        </w:rPr>
        <w:t>9</w:t>
      </w:r>
      <w:r w:rsidR="00676727" w:rsidRPr="00355FAB">
        <w:rPr>
          <w:rFonts w:cs="Times New Roman"/>
          <w:szCs w:val="24"/>
        </w:rPr>
        <w:t xml:space="preserve"> </w:t>
      </w:r>
      <w:r w:rsidR="00BC6417" w:rsidRPr="00355FAB">
        <w:rPr>
          <w:rFonts w:cs="Times New Roman"/>
          <w:szCs w:val="24"/>
        </w:rPr>
        <w:t>Molecular model involved in the simulation</w:t>
      </w:r>
    </w:p>
    <w:p w14:paraId="5FEAEECA" w14:textId="0E3587B3" w:rsidR="00293527" w:rsidRPr="00355FAB" w:rsidRDefault="00293527" w:rsidP="00D63617">
      <w:pPr>
        <w:pStyle w:val="a7"/>
        <w:ind w:firstLine="440"/>
        <w:rPr>
          <w:szCs w:val="24"/>
        </w:rPr>
      </w:pPr>
      <w:r w:rsidRPr="00355FAB">
        <w:rPr>
          <w:szCs w:val="24"/>
          <w:lang w:val="pt-BR"/>
        </w:rPr>
        <w:t xml:space="preserve">(1) </w:t>
      </w:r>
      <w:r w:rsidR="00A11EB7" w:rsidRPr="00355FAB">
        <w:rPr>
          <w:szCs w:val="24"/>
        </w:rPr>
        <w:t xml:space="preserve">Molecular dynamics (MD) simulations </w:t>
      </w:r>
      <w:r w:rsidRPr="00355FAB">
        <w:rPr>
          <w:szCs w:val="24"/>
        </w:rPr>
        <w:t>for</w:t>
      </w:r>
      <w:r w:rsidR="00015AA7" w:rsidRPr="00355FAB">
        <w:rPr>
          <w:szCs w:val="24"/>
        </w:rPr>
        <w:t xml:space="preserve"> </w:t>
      </w:r>
      <w:r w:rsidR="00A11EB7" w:rsidRPr="00355FAB">
        <w:rPr>
          <w:szCs w:val="24"/>
        </w:rPr>
        <w:t xml:space="preserve">the water conductance of AWC. </w:t>
      </w:r>
    </w:p>
    <w:p w14:paraId="0F6527F8" w14:textId="28B5C247" w:rsidR="00000404" w:rsidRPr="00355FAB" w:rsidRDefault="00A90A9C" w:rsidP="00D63617">
      <w:pPr>
        <w:pStyle w:val="a7"/>
        <w:ind w:firstLine="440"/>
        <w:rPr>
          <w:szCs w:val="24"/>
        </w:rPr>
      </w:pPr>
      <w:r w:rsidRPr="00355FAB">
        <w:rPr>
          <w:szCs w:val="24"/>
        </w:rPr>
        <w:t>The AWC slice model was constructed based on the crystal structure of AWC obtained from</w:t>
      </w:r>
      <w:r w:rsidR="0038020A" w:rsidRPr="00355FAB">
        <w:rPr>
          <w:szCs w:val="24"/>
        </w:rPr>
        <w:t xml:space="preserve"> the results of</w:t>
      </w:r>
      <w:r w:rsidRPr="00355FAB">
        <w:rPr>
          <w:szCs w:val="24"/>
        </w:rPr>
        <w:t xml:space="preserve"> single-crystal XRD. The AWC slice model</w:t>
      </w:r>
      <w:r w:rsidR="00116E46" w:rsidRPr="00355FAB">
        <w:rPr>
          <w:szCs w:val="24"/>
        </w:rPr>
        <w:t xml:space="preserve"> containing 12 parallel water channels</w:t>
      </w:r>
      <w:r w:rsidR="0038020A" w:rsidRPr="00355FAB">
        <w:rPr>
          <w:szCs w:val="24"/>
        </w:rPr>
        <w:t xml:space="preserve"> was constructed by 48 IUP molecules</w:t>
      </w:r>
      <w:r w:rsidR="00116E46" w:rsidRPr="00355FAB">
        <w:rPr>
          <w:szCs w:val="24"/>
        </w:rPr>
        <w:t xml:space="preserve">, resulting in </w:t>
      </w:r>
      <w:r w:rsidR="00882255" w:rsidRPr="00355FAB">
        <w:rPr>
          <w:szCs w:val="24"/>
        </w:rPr>
        <w:t>a size of</w:t>
      </w:r>
      <w:r w:rsidR="00116E46" w:rsidRPr="00355FAB">
        <w:rPr>
          <w:szCs w:val="24"/>
        </w:rPr>
        <w:t xml:space="preserve"> </w:t>
      </w:r>
      <w:r w:rsidRPr="00355FAB">
        <w:rPr>
          <w:szCs w:val="24"/>
        </w:rPr>
        <w:t xml:space="preserve">4.616 nm </w:t>
      </w:r>
      <w:r w:rsidR="0038020A" w:rsidRPr="00355FAB">
        <w:rPr>
          <w:szCs w:val="24"/>
        </w:rPr>
        <w:t>×</w:t>
      </w:r>
      <w:r w:rsidRPr="00355FAB">
        <w:rPr>
          <w:szCs w:val="24"/>
        </w:rPr>
        <w:t xml:space="preserve"> 0.924 nm </w:t>
      </w:r>
      <w:r w:rsidR="0038020A" w:rsidRPr="00355FAB">
        <w:rPr>
          <w:szCs w:val="24"/>
        </w:rPr>
        <w:t>×</w:t>
      </w:r>
      <w:r w:rsidRPr="00355FAB">
        <w:rPr>
          <w:szCs w:val="24"/>
        </w:rPr>
        <w:t xml:space="preserve"> 4.313 nm. The AWC slice model was fixed in the center of a rectangular box with dimensions of 4.616 nm </w:t>
      </w:r>
      <w:r w:rsidR="00C347EE" w:rsidRPr="00355FAB">
        <w:rPr>
          <w:szCs w:val="24"/>
        </w:rPr>
        <w:t>×</w:t>
      </w:r>
      <w:r w:rsidRPr="00355FAB">
        <w:rPr>
          <w:szCs w:val="24"/>
        </w:rPr>
        <w:t xml:space="preserve">12 nm </w:t>
      </w:r>
      <w:r w:rsidR="00C347EE" w:rsidRPr="00355FAB">
        <w:rPr>
          <w:szCs w:val="24"/>
        </w:rPr>
        <w:t>×</w:t>
      </w:r>
      <w:r w:rsidRPr="00355FAB">
        <w:rPr>
          <w:szCs w:val="24"/>
        </w:rPr>
        <w:t xml:space="preserve"> 4.313 nm.</w:t>
      </w:r>
      <w:r w:rsidR="00000404" w:rsidRPr="00355FAB">
        <w:rPr>
          <w:szCs w:val="24"/>
        </w:rPr>
        <w:t xml:space="preserve"> </w:t>
      </w:r>
      <w:r w:rsidRPr="00355FAB">
        <w:rPr>
          <w:szCs w:val="24"/>
        </w:rPr>
        <w:t xml:space="preserve">1000 water molecules were added to each side of the </w:t>
      </w:r>
      <w:r w:rsidR="00000404" w:rsidRPr="00355FAB">
        <w:rPr>
          <w:szCs w:val="24"/>
        </w:rPr>
        <w:t>AWC</w:t>
      </w:r>
      <w:r w:rsidRPr="00355FAB">
        <w:rPr>
          <w:szCs w:val="24"/>
        </w:rPr>
        <w:t xml:space="preserve"> slice. Two pieces of graphene were used as a piston to maintain the </w:t>
      </w:r>
      <w:r w:rsidR="00000404" w:rsidRPr="00355FAB">
        <w:rPr>
          <w:szCs w:val="24"/>
        </w:rPr>
        <w:t>AWC</w:t>
      </w:r>
      <w:r w:rsidRPr="00355FAB">
        <w:rPr>
          <w:szCs w:val="24"/>
        </w:rPr>
        <w:t xml:space="preserve"> slice and the water molecules within the center of the box. To simulate the permeation of salt ions, 11 Na</w:t>
      </w:r>
      <w:r w:rsidRPr="00355FAB">
        <w:rPr>
          <w:szCs w:val="24"/>
          <w:vertAlign w:val="superscript"/>
        </w:rPr>
        <w:t>+</w:t>
      </w:r>
      <w:r w:rsidRPr="00355FAB">
        <w:rPr>
          <w:szCs w:val="24"/>
        </w:rPr>
        <w:t xml:space="preserve"> and 11 Cl</w:t>
      </w:r>
      <w:r w:rsidRPr="00355FAB">
        <w:rPr>
          <w:szCs w:val="24"/>
          <w:vertAlign w:val="superscript"/>
        </w:rPr>
        <w:t>-</w:t>
      </w:r>
      <w:r w:rsidRPr="00355FAB">
        <w:rPr>
          <w:szCs w:val="24"/>
        </w:rPr>
        <w:t xml:space="preserve"> ions were added to the water chamber on the feed side.</w:t>
      </w:r>
      <w:r w:rsidR="00000404" w:rsidRPr="00355FAB">
        <w:rPr>
          <w:szCs w:val="24"/>
        </w:rPr>
        <w:t xml:space="preserve"> </w:t>
      </w:r>
    </w:p>
    <w:p w14:paraId="463C9E0B" w14:textId="0041650B" w:rsidR="00335160" w:rsidRPr="00355FAB" w:rsidRDefault="009B2EDA" w:rsidP="004724C3">
      <w:pPr>
        <w:pStyle w:val="a7"/>
        <w:ind w:firstLine="440"/>
        <w:rPr>
          <w:szCs w:val="24"/>
        </w:rPr>
      </w:pPr>
      <w:r w:rsidRPr="00355FAB">
        <w:rPr>
          <w:szCs w:val="24"/>
        </w:rPr>
        <w:t>P</w:t>
      </w:r>
      <w:r w:rsidR="00180041" w:rsidRPr="00355FAB">
        <w:rPr>
          <w:szCs w:val="24"/>
        </w:rPr>
        <w:t xml:space="preserve">ressure difference between the two sides of the system was created </w:t>
      </w:r>
      <w:r w:rsidR="004A5628" w:rsidRPr="00355FAB">
        <w:rPr>
          <w:szCs w:val="24"/>
        </w:rPr>
        <w:t>by applying different forces to the graphene pistons. The water molecules were then driven by the pressure to pass through the water channels.</w:t>
      </w:r>
      <w:r w:rsidR="008E3354" w:rsidRPr="00355FAB">
        <w:rPr>
          <w:szCs w:val="24"/>
        </w:rPr>
        <w:t xml:space="preserve"> Specifically, a</w:t>
      </w:r>
      <w:r w:rsidR="00156B8F" w:rsidRPr="00355FAB">
        <w:rPr>
          <w:szCs w:val="24"/>
        </w:rPr>
        <w:t xml:space="preserve"> relaxation of 100 ps was </w:t>
      </w:r>
      <w:r w:rsidR="004E2A4B" w:rsidRPr="00355FAB">
        <w:rPr>
          <w:szCs w:val="24"/>
        </w:rPr>
        <w:t>conducted</w:t>
      </w:r>
      <w:r w:rsidR="00156B8F" w:rsidRPr="00355FAB">
        <w:rPr>
          <w:szCs w:val="24"/>
        </w:rPr>
        <w:t xml:space="preserve"> at 300 K by applying a pressure of 1 bar to the graphene piston.</w:t>
      </w:r>
      <w:r w:rsidR="00D63617" w:rsidRPr="00355FAB">
        <w:rPr>
          <w:szCs w:val="24"/>
        </w:rPr>
        <w:t xml:space="preserve"> </w:t>
      </w:r>
      <w:r w:rsidR="004724C3" w:rsidRPr="00355FAB">
        <w:rPr>
          <w:szCs w:val="24"/>
        </w:rPr>
        <w:t>Then,</w:t>
      </w:r>
      <w:r w:rsidR="007A378E" w:rsidRPr="00355FAB">
        <w:rPr>
          <w:szCs w:val="24"/>
        </w:rPr>
        <w:t xml:space="preserve"> 10 ns simulations were conducted at 300 K with varying pressures applied to graphene </w:t>
      </w:r>
      <w:r w:rsidR="00092C02" w:rsidRPr="00355FAB">
        <w:rPr>
          <w:szCs w:val="24"/>
        </w:rPr>
        <w:t>pistons</w:t>
      </w:r>
      <w:r w:rsidR="007A378E" w:rsidRPr="00355FAB">
        <w:rPr>
          <w:szCs w:val="24"/>
        </w:rPr>
        <w:t>. The initial velocities of the atoms were generated with a Gaussian distribution with a mean value of 0.0 and scaled to 300 K.</w:t>
      </w:r>
      <w:r w:rsidR="00E7378E" w:rsidRPr="00355FAB">
        <w:rPr>
          <w:szCs w:val="24"/>
        </w:rPr>
        <w:t xml:space="preserve"> </w:t>
      </w:r>
      <w:r w:rsidR="00654FC5" w:rsidRPr="00355FAB">
        <w:rPr>
          <w:szCs w:val="24"/>
        </w:rPr>
        <w:t>The state of the model is recorded during the simulation (</w:t>
      </w:r>
      <w:r w:rsidR="00B07077" w:rsidRPr="00355FAB">
        <w:rPr>
          <w:szCs w:val="24"/>
        </w:rPr>
        <w:t xml:space="preserve">Supplementary Fig. </w:t>
      </w:r>
      <w:r w:rsidR="00342768" w:rsidRPr="00355FAB">
        <w:rPr>
          <w:szCs w:val="24"/>
        </w:rPr>
        <w:t>30</w:t>
      </w:r>
      <w:r w:rsidR="00654FC5" w:rsidRPr="00355FAB">
        <w:rPr>
          <w:szCs w:val="24"/>
        </w:rPr>
        <w:t>), and we use this to obtain the number of water molecules passing through the AWC (</w:t>
      </w:r>
      <w:r w:rsidR="00B07077" w:rsidRPr="00355FAB">
        <w:rPr>
          <w:szCs w:val="24"/>
        </w:rPr>
        <w:t xml:space="preserve">Supplementary Fig. </w:t>
      </w:r>
      <w:r w:rsidR="00342768" w:rsidRPr="00355FAB">
        <w:rPr>
          <w:szCs w:val="24"/>
        </w:rPr>
        <w:t>31</w:t>
      </w:r>
      <w:r w:rsidR="00654FC5" w:rsidRPr="00355FAB">
        <w:rPr>
          <w:szCs w:val="24"/>
        </w:rPr>
        <w:t>).</w:t>
      </w:r>
    </w:p>
    <w:p w14:paraId="50BFB2D7" w14:textId="01B39A31" w:rsidR="00546B54" w:rsidRPr="00355FAB" w:rsidRDefault="000D068F" w:rsidP="00D63617">
      <w:pPr>
        <w:pStyle w:val="a7"/>
        <w:ind w:firstLine="440"/>
        <w:rPr>
          <w:szCs w:val="24"/>
        </w:rPr>
      </w:pPr>
      <w:r w:rsidRPr="00355FAB">
        <w:rPr>
          <w:noProof/>
          <w:szCs w:val="24"/>
        </w:rPr>
        <w:drawing>
          <wp:inline distT="0" distB="0" distL="0" distR="0" wp14:anchorId="1B67D679" wp14:editId="47DA5A7E">
            <wp:extent cx="2160000" cy="2160000"/>
            <wp:effectExtent l="0" t="0" r="0" b="0"/>
            <wp:docPr id="8786024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160000" cy="2160000"/>
                    </a:xfrm>
                    <a:prstGeom prst="rect">
                      <a:avLst/>
                    </a:prstGeom>
                    <a:noFill/>
                    <a:ln>
                      <a:noFill/>
                    </a:ln>
                  </pic:spPr>
                </pic:pic>
              </a:graphicData>
            </a:graphic>
          </wp:inline>
        </w:drawing>
      </w:r>
      <w:r w:rsidR="00C137F9" w:rsidRPr="00355FAB">
        <w:rPr>
          <w:szCs w:val="24"/>
        </w:rPr>
        <w:t xml:space="preserve"> </w:t>
      </w:r>
      <w:r w:rsidRPr="00355FAB">
        <w:rPr>
          <w:noProof/>
          <w:szCs w:val="24"/>
        </w:rPr>
        <w:drawing>
          <wp:inline distT="0" distB="0" distL="0" distR="0" wp14:anchorId="0F0C5425" wp14:editId="295F4B59">
            <wp:extent cx="2160000" cy="2160000"/>
            <wp:effectExtent l="0" t="0" r="0" b="0"/>
            <wp:docPr id="6091101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160000" cy="2160000"/>
                    </a:xfrm>
                    <a:prstGeom prst="rect">
                      <a:avLst/>
                    </a:prstGeom>
                    <a:noFill/>
                    <a:ln>
                      <a:noFill/>
                    </a:ln>
                  </pic:spPr>
                </pic:pic>
              </a:graphicData>
            </a:graphic>
          </wp:inline>
        </w:drawing>
      </w:r>
    </w:p>
    <w:p w14:paraId="38838E1E" w14:textId="65CDDD21" w:rsidR="000D068F" w:rsidRPr="00355FAB" w:rsidRDefault="00B07077" w:rsidP="006A3003">
      <w:pPr>
        <w:pStyle w:val="a5"/>
        <w:rPr>
          <w:rFonts w:cs="Times New Roman"/>
          <w:szCs w:val="24"/>
        </w:rPr>
      </w:pPr>
      <w:r w:rsidRPr="00355FAB">
        <w:rPr>
          <w:rFonts w:cs="Times New Roman"/>
          <w:szCs w:val="24"/>
        </w:rPr>
        <w:t xml:space="preserve">Supplementary Fig. </w:t>
      </w:r>
      <w:r w:rsidR="00342768" w:rsidRPr="00355FAB">
        <w:rPr>
          <w:rFonts w:cs="Times New Roman"/>
          <w:szCs w:val="24"/>
        </w:rPr>
        <w:t>30</w:t>
      </w:r>
      <w:r w:rsidR="000D068F" w:rsidRPr="00355FAB">
        <w:rPr>
          <w:rFonts w:cs="Times New Roman"/>
          <w:szCs w:val="24"/>
        </w:rPr>
        <w:t xml:space="preserve"> </w:t>
      </w:r>
      <w:r w:rsidR="000A4BC3" w:rsidRPr="00355FAB">
        <w:rPr>
          <w:rFonts w:cs="Times New Roman"/>
          <w:szCs w:val="24"/>
        </w:rPr>
        <w:t>The state of the model at the beginning</w:t>
      </w:r>
      <w:r w:rsidR="00605A3B" w:rsidRPr="00355FAB">
        <w:rPr>
          <w:rFonts w:cs="Times New Roman"/>
          <w:szCs w:val="24"/>
        </w:rPr>
        <w:t xml:space="preserve"> (left)</w:t>
      </w:r>
      <w:r w:rsidR="000A4BC3" w:rsidRPr="00355FAB">
        <w:rPr>
          <w:rFonts w:cs="Times New Roman"/>
          <w:szCs w:val="24"/>
        </w:rPr>
        <w:t xml:space="preserve"> and end </w:t>
      </w:r>
      <w:r w:rsidR="00605A3B" w:rsidRPr="00355FAB">
        <w:rPr>
          <w:rFonts w:cs="Times New Roman"/>
          <w:szCs w:val="24"/>
        </w:rPr>
        <w:t xml:space="preserve">(right) </w:t>
      </w:r>
      <w:r w:rsidR="000A4BC3" w:rsidRPr="00355FAB">
        <w:rPr>
          <w:rFonts w:cs="Times New Roman"/>
          <w:szCs w:val="24"/>
        </w:rPr>
        <w:t>of the simulation（</w:t>
      </w:r>
      <w:r w:rsidR="00605A3B" w:rsidRPr="00355FAB">
        <w:rPr>
          <w:rFonts w:cs="Times New Roman"/>
          <w:szCs w:val="24"/>
        </w:rPr>
        <w:t>10MPa</w:t>
      </w:r>
      <w:r w:rsidR="000A4BC3" w:rsidRPr="00355FAB">
        <w:rPr>
          <w:rFonts w:cs="Times New Roman"/>
          <w:szCs w:val="24"/>
        </w:rPr>
        <w:t>）.</w:t>
      </w:r>
    </w:p>
    <w:p w14:paraId="418F7B8C" w14:textId="77777777" w:rsidR="000D068F" w:rsidRPr="00355FAB" w:rsidRDefault="000D068F" w:rsidP="00D63617">
      <w:pPr>
        <w:pStyle w:val="a7"/>
        <w:ind w:firstLine="440"/>
        <w:rPr>
          <w:szCs w:val="24"/>
          <w:lang w:val="pt-BR"/>
        </w:rPr>
      </w:pPr>
    </w:p>
    <w:p w14:paraId="0B86A130" w14:textId="12F15E6A" w:rsidR="00E7378E" w:rsidRPr="00355FAB" w:rsidRDefault="00546B54" w:rsidP="006A3003">
      <w:pPr>
        <w:pStyle w:val="a5"/>
        <w:rPr>
          <w:rFonts w:cs="Times New Roman"/>
          <w:szCs w:val="24"/>
        </w:rPr>
      </w:pPr>
      <w:r w:rsidRPr="00355FAB">
        <w:rPr>
          <w:rFonts w:cs="Times New Roman"/>
          <w:szCs w:val="24"/>
        </w:rPr>
        <w:lastRenderedPageBreak/>
        <w:drawing>
          <wp:inline distT="0" distB="0" distL="0" distR="0" wp14:anchorId="24FF51B1" wp14:editId="5CBFC7C7">
            <wp:extent cx="4320000" cy="3245402"/>
            <wp:effectExtent l="0" t="0" r="444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320000" cy="3245402"/>
                    </a:xfrm>
                    <a:prstGeom prst="rect">
                      <a:avLst/>
                    </a:prstGeom>
                    <a:noFill/>
                    <a:ln>
                      <a:noFill/>
                    </a:ln>
                  </pic:spPr>
                </pic:pic>
              </a:graphicData>
            </a:graphic>
          </wp:inline>
        </w:drawing>
      </w:r>
    </w:p>
    <w:p w14:paraId="2658886B" w14:textId="65FAB35F" w:rsidR="00546B54" w:rsidRPr="00355FAB" w:rsidRDefault="00B07077" w:rsidP="006A3003">
      <w:pPr>
        <w:pStyle w:val="a5"/>
        <w:rPr>
          <w:rFonts w:cs="Times New Roman"/>
          <w:szCs w:val="24"/>
        </w:rPr>
      </w:pPr>
      <w:r w:rsidRPr="00355FAB">
        <w:rPr>
          <w:rFonts w:cs="Times New Roman"/>
          <w:szCs w:val="24"/>
        </w:rPr>
        <w:t xml:space="preserve">Supplementary Fig. </w:t>
      </w:r>
      <w:r w:rsidR="00342768" w:rsidRPr="00355FAB">
        <w:rPr>
          <w:rFonts w:cs="Times New Roman"/>
          <w:szCs w:val="24"/>
        </w:rPr>
        <w:t>31</w:t>
      </w:r>
      <w:r w:rsidR="00546B54" w:rsidRPr="00355FAB">
        <w:rPr>
          <w:rFonts w:cs="Times New Roman"/>
          <w:szCs w:val="24"/>
        </w:rPr>
        <w:t xml:space="preserve"> </w:t>
      </w:r>
      <w:r w:rsidR="005B0C85" w:rsidRPr="00355FAB">
        <w:rPr>
          <w:rFonts w:cs="Times New Roman"/>
          <w:szCs w:val="24"/>
        </w:rPr>
        <w:t>Number of water molecules through AWC</w:t>
      </w:r>
      <w:r w:rsidR="00546B54" w:rsidRPr="00355FAB">
        <w:rPr>
          <w:rFonts w:cs="Times New Roman"/>
          <w:szCs w:val="24"/>
        </w:rPr>
        <w:t>.</w:t>
      </w:r>
    </w:p>
    <w:p w14:paraId="0C55B978" w14:textId="2811CE44" w:rsidR="004B4C9B" w:rsidRPr="00355FAB" w:rsidRDefault="00E7378E" w:rsidP="00D63617">
      <w:pPr>
        <w:pStyle w:val="a7"/>
        <w:ind w:firstLine="440"/>
        <w:rPr>
          <w:szCs w:val="24"/>
        </w:rPr>
      </w:pPr>
      <w:r w:rsidRPr="00355FAB">
        <w:rPr>
          <w:szCs w:val="24"/>
        </w:rPr>
        <w:t>Meanwhile, the Langevin thermostat is used to regulate the temperature of the system to 300 K.</w:t>
      </w:r>
      <w:r w:rsidR="007A378E" w:rsidRPr="00355FAB">
        <w:rPr>
          <w:szCs w:val="24"/>
        </w:rPr>
        <w:t xml:space="preserve"> The MD system was analyzed to obtain the root-mean-square displacements (RMSD) of the water molecules and the radial distribution function (RDF) between the water molecules and their hydrogen-bonded atoms.</w:t>
      </w:r>
    </w:p>
    <w:p w14:paraId="01380D8E" w14:textId="301B8162" w:rsidR="004B4C9B" w:rsidRPr="00355FAB" w:rsidRDefault="004B4C9B" w:rsidP="006D74EB">
      <w:pPr>
        <w:ind w:firstLine="440"/>
        <w:rPr>
          <w:rFonts w:cs="Times New Roman"/>
          <w:szCs w:val="24"/>
        </w:rPr>
      </w:pPr>
      <w:r w:rsidRPr="00355FAB">
        <w:rPr>
          <w:rFonts w:cs="Times New Roman"/>
          <w:szCs w:val="24"/>
        </w:rPr>
        <w:t xml:space="preserve">Controlled by a 300 K thermostat, </w:t>
      </w:r>
      <w:r w:rsidR="00AE50F8" w:rsidRPr="00355FAB">
        <w:rPr>
          <w:rFonts w:cs="Times New Roman"/>
          <w:szCs w:val="24"/>
        </w:rPr>
        <w:t xml:space="preserve">the continuous growth of MSD is independent of pressure </w:t>
      </w:r>
      <w:r w:rsidRPr="00355FAB">
        <w:rPr>
          <w:rFonts w:cs="Times New Roman"/>
          <w:szCs w:val="24"/>
        </w:rPr>
        <w:t>(</w:t>
      </w:r>
      <w:r w:rsidR="00B07077" w:rsidRPr="00355FAB">
        <w:rPr>
          <w:rFonts w:cs="Times New Roman"/>
          <w:szCs w:val="24"/>
        </w:rPr>
        <w:t xml:space="preserve">Supplementary Fig. </w:t>
      </w:r>
      <w:r w:rsidR="00CE3A18" w:rsidRPr="00355FAB">
        <w:rPr>
          <w:rFonts w:cs="Times New Roman"/>
          <w:szCs w:val="24"/>
        </w:rPr>
        <w:t>3</w:t>
      </w:r>
      <w:r w:rsidR="00342768" w:rsidRPr="00355FAB">
        <w:rPr>
          <w:rFonts w:cs="Times New Roman"/>
          <w:szCs w:val="24"/>
        </w:rPr>
        <w:t>2</w:t>
      </w:r>
      <w:r w:rsidRPr="00355FAB">
        <w:rPr>
          <w:rFonts w:cs="Times New Roman"/>
          <w:szCs w:val="24"/>
        </w:rPr>
        <w:t>), and the diffusion rate was obtained based on MSD calculations</w:t>
      </w:r>
      <w:r w:rsidR="00180041" w:rsidRPr="00355FAB">
        <w:rPr>
          <w:rFonts w:cs="Times New Roman"/>
          <w:szCs w:val="24"/>
        </w:rPr>
        <w:t xml:space="preserve">. The value </w:t>
      </w:r>
      <w:r w:rsidRPr="00355FAB">
        <w:rPr>
          <w:rFonts w:cs="Times New Roman"/>
          <w:szCs w:val="24"/>
        </w:rPr>
        <w:t xml:space="preserve">was constant at </w:t>
      </w:r>
      <w:r w:rsidR="007463E2" w:rsidRPr="00355FAB">
        <w:rPr>
          <w:rFonts w:cs="Times New Roman"/>
          <w:szCs w:val="24"/>
        </w:rPr>
        <w:t>~1.0×10</w:t>
      </w:r>
      <w:r w:rsidR="007463E2" w:rsidRPr="00355FAB">
        <w:rPr>
          <w:rFonts w:cs="Times New Roman"/>
          <w:szCs w:val="24"/>
          <w:vertAlign w:val="superscript"/>
        </w:rPr>
        <w:t>-10</w:t>
      </w:r>
      <w:r w:rsidR="007463E2" w:rsidRPr="00355FAB">
        <w:rPr>
          <w:rFonts w:cs="Times New Roman"/>
          <w:szCs w:val="24"/>
        </w:rPr>
        <w:t xml:space="preserve"> </w:t>
      </w:r>
      <w:r w:rsidR="007463E2" w:rsidRPr="00355FAB">
        <w:rPr>
          <w:rFonts w:cs="Times New Roman"/>
          <w:szCs w:val="24"/>
          <w:shd w:val="clear" w:color="auto" w:fill="FFFFFF"/>
        </w:rPr>
        <w:t>m</w:t>
      </w:r>
      <w:r w:rsidR="007463E2" w:rsidRPr="00355FAB">
        <w:rPr>
          <w:rFonts w:cs="Times New Roman"/>
          <w:szCs w:val="24"/>
          <w:shd w:val="clear" w:color="auto" w:fill="FFFFFF"/>
          <w:vertAlign w:val="superscript"/>
        </w:rPr>
        <w:t>2</w:t>
      </w:r>
      <w:r w:rsidR="007463E2" w:rsidRPr="00355FAB">
        <w:rPr>
          <w:rFonts w:cs="Times New Roman"/>
          <w:szCs w:val="24"/>
          <w:shd w:val="clear" w:color="auto" w:fill="FFFFFF"/>
        </w:rPr>
        <w:t>/s</w:t>
      </w:r>
      <w:r w:rsidRPr="00355FAB">
        <w:rPr>
          <w:rFonts w:cs="Times New Roman"/>
          <w:szCs w:val="24"/>
        </w:rPr>
        <w:t>.</w:t>
      </w:r>
    </w:p>
    <w:p w14:paraId="0E5F3BCC" w14:textId="77777777" w:rsidR="000617C3" w:rsidRPr="00355FAB" w:rsidRDefault="000617C3" w:rsidP="006A3003">
      <w:pPr>
        <w:pStyle w:val="a5"/>
        <w:rPr>
          <w:rFonts w:cs="Times New Roman"/>
          <w:szCs w:val="24"/>
          <w:vertAlign w:val="superscript"/>
        </w:rPr>
      </w:pPr>
      <w:r w:rsidRPr="00355FAB">
        <w:rPr>
          <w:rFonts w:cs="Times New Roman"/>
          <w:szCs w:val="24"/>
          <w:vertAlign w:val="superscript"/>
        </w:rPr>
        <w:lastRenderedPageBreak/>
        <w:drawing>
          <wp:inline distT="0" distB="0" distL="0" distR="0" wp14:anchorId="041FBCA4" wp14:editId="7D30E0ED">
            <wp:extent cx="4320000" cy="3238476"/>
            <wp:effectExtent l="0" t="0" r="4445"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320000" cy="3238476"/>
                    </a:xfrm>
                    <a:prstGeom prst="rect">
                      <a:avLst/>
                    </a:prstGeom>
                  </pic:spPr>
                </pic:pic>
              </a:graphicData>
            </a:graphic>
          </wp:inline>
        </w:drawing>
      </w:r>
    </w:p>
    <w:p w14:paraId="7685BFE5" w14:textId="5BB760D4" w:rsidR="000617C3" w:rsidRPr="00355FAB" w:rsidRDefault="00B07077" w:rsidP="006A3003">
      <w:pPr>
        <w:pStyle w:val="a5"/>
        <w:rPr>
          <w:rFonts w:cs="Times New Roman"/>
          <w:szCs w:val="24"/>
        </w:rPr>
      </w:pPr>
      <w:r w:rsidRPr="00355FAB">
        <w:rPr>
          <w:rFonts w:cs="Times New Roman"/>
          <w:szCs w:val="24"/>
        </w:rPr>
        <w:t xml:space="preserve">Supplementary Fig. </w:t>
      </w:r>
      <w:r w:rsidR="00342768" w:rsidRPr="00355FAB">
        <w:rPr>
          <w:rFonts w:cs="Times New Roman"/>
          <w:szCs w:val="24"/>
        </w:rPr>
        <w:t>32</w:t>
      </w:r>
      <w:r w:rsidR="000617C3" w:rsidRPr="00355FAB">
        <w:rPr>
          <w:rFonts w:cs="Times New Roman"/>
          <w:szCs w:val="24"/>
        </w:rPr>
        <w:t xml:space="preserve"> </w:t>
      </w:r>
      <w:r w:rsidR="00B62AAC" w:rsidRPr="00355FAB">
        <w:rPr>
          <w:rFonts w:cs="Times New Roman"/>
          <w:szCs w:val="24"/>
        </w:rPr>
        <w:t>MSD of water</w:t>
      </w:r>
      <w:r w:rsidR="00747BA7" w:rsidRPr="00355FAB">
        <w:rPr>
          <w:rFonts w:cs="Times New Roman"/>
          <w:szCs w:val="24"/>
        </w:rPr>
        <w:t xml:space="preserve"> molecul</w:t>
      </w:r>
      <w:r w:rsidR="00070A57" w:rsidRPr="00355FAB">
        <w:rPr>
          <w:rFonts w:cs="Times New Roman"/>
          <w:szCs w:val="24"/>
        </w:rPr>
        <w:t>es</w:t>
      </w:r>
      <w:r w:rsidR="006C5064" w:rsidRPr="00355FAB">
        <w:rPr>
          <w:rFonts w:cs="Times New Roman"/>
          <w:szCs w:val="24"/>
        </w:rPr>
        <w:t>.</w:t>
      </w:r>
    </w:p>
    <w:p w14:paraId="6674153A" w14:textId="42D184C2" w:rsidR="000617C3" w:rsidRPr="00355FAB" w:rsidRDefault="00F95BF7" w:rsidP="006D74EB">
      <w:pPr>
        <w:ind w:firstLine="440"/>
        <w:rPr>
          <w:rFonts w:cs="Times New Roman"/>
          <w:szCs w:val="24"/>
        </w:rPr>
      </w:pPr>
      <w:r w:rsidRPr="00355FAB">
        <w:rPr>
          <w:rFonts w:cs="Times New Roman"/>
          <w:szCs w:val="24"/>
        </w:rPr>
        <w:t xml:space="preserve">The RDF of O atom and H atom (H8/H9) </w:t>
      </w:r>
      <w:r w:rsidR="00242582" w:rsidRPr="00355FAB">
        <w:rPr>
          <w:rFonts w:cs="Times New Roman"/>
          <w:szCs w:val="24"/>
        </w:rPr>
        <w:t>in the</w:t>
      </w:r>
      <w:r w:rsidR="0082733F" w:rsidRPr="00355FAB">
        <w:rPr>
          <w:rFonts w:cs="Times New Roman"/>
          <w:szCs w:val="24"/>
        </w:rPr>
        <w:t xml:space="preserve"> urea group of</w:t>
      </w:r>
      <w:r w:rsidR="00242582" w:rsidRPr="00355FAB">
        <w:rPr>
          <w:rFonts w:cs="Times New Roman"/>
          <w:szCs w:val="24"/>
        </w:rPr>
        <w:t xml:space="preserve"> IUP molecules </w:t>
      </w:r>
      <w:r w:rsidRPr="00355FAB">
        <w:rPr>
          <w:rFonts w:cs="Times New Roman"/>
          <w:szCs w:val="24"/>
        </w:rPr>
        <w:t>reveals their atomic spacing distribution at</w:t>
      </w:r>
      <w:r w:rsidR="00242582" w:rsidRPr="00355FAB">
        <w:rPr>
          <w:rFonts w:cs="Times New Roman"/>
          <w:szCs w:val="24"/>
        </w:rPr>
        <w:t xml:space="preserve"> </w:t>
      </w:r>
      <w:r w:rsidRPr="00355FAB">
        <w:rPr>
          <w:rFonts w:cs="Times New Roman"/>
          <w:szCs w:val="24"/>
        </w:rPr>
        <w:t>~</w:t>
      </w:r>
      <w:r w:rsidR="00242582" w:rsidRPr="00355FAB">
        <w:rPr>
          <w:rFonts w:cs="Times New Roman"/>
          <w:szCs w:val="24"/>
        </w:rPr>
        <w:t>2</w:t>
      </w:r>
      <w:r w:rsidRPr="00355FAB">
        <w:rPr>
          <w:rFonts w:cs="Times New Roman"/>
          <w:szCs w:val="24"/>
        </w:rPr>
        <w:t xml:space="preserve"> Å</w:t>
      </w:r>
      <w:r w:rsidR="00242582" w:rsidRPr="00355FAB">
        <w:rPr>
          <w:rFonts w:cs="Times New Roman"/>
          <w:szCs w:val="24"/>
        </w:rPr>
        <w:t xml:space="preserve"> (</w:t>
      </w:r>
      <w:r w:rsidR="00B07077" w:rsidRPr="00355FAB">
        <w:rPr>
          <w:rFonts w:cs="Times New Roman"/>
          <w:szCs w:val="24"/>
        </w:rPr>
        <w:t xml:space="preserve">Supplementary Fig. </w:t>
      </w:r>
      <w:r w:rsidR="00242582" w:rsidRPr="00355FAB">
        <w:rPr>
          <w:rFonts w:cs="Times New Roman"/>
          <w:szCs w:val="24"/>
        </w:rPr>
        <w:t>3</w:t>
      </w:r>
      <w:r w:rsidR="00342768" w:rsidRPr="00355FAB">
        <w:rPr>
          <w:rFonts w:cs="Times New Roman"/>
          <w:szCs w:val="24"/>
        </w:rPr>
        <w:t>3</w:t>
      </w:r>
      <w:r w:rsidR="00242582" w:rsidRPr="00355FAB">
        <w:rPr>
          <w:rFonts w:cs="Times New Roman"/>
          <w:szCs w:val="24"/>
        </w:rPr>
        <w:t xml:space="preserve">). </w:t>
      </w:r>
      <w:r w:rsidR="00EF32A5" w:rsidRPr="00355FAB">
        <w:rPr>
          <w:rFonts w:cs="Times New Roman"/>
          <w:szCs w:val="24"/>
        </w:rPr>
        <w:t>This corresponds to the intermolecular hydrogen bonding formed by neighboring molecules through the urea group</w:t>
      </w:r>
      <w:r w:rsidR="00B71E11" w:rsidRPr="00355FAB">
        <w:rPr>
          <w:rFonts w:cs="Times New Roman"/>
          <w:kern w:val="0"/>
          <w:szCs w:val="24"/>
          <w:vertAlign w:val="superscript"/>
        </w:rPr>
        <w:fldChar w:fldCharType="begin"/>
      </w:r>
      <w:r w:rsidR="001626CE">
        <w:rPr>
          <w:rFonts w:cs="Times New Roman"/>
          <w:kern w:val="0"/>
          <w:szCs w:val="24"/>
          <w:vertAlign w:val="superscript"/>
        </w:rPr>
        <w:instrText xml:space="preserve"> ADDIN ZOTERO_ITEM CSL_CITATION {"citationID":"6WiRZhOU","properties":{"formattedCitation":"\\super 8\\nosupersub{}","plainCitation":"8","noteIndex":0},"citationItems":[{"id":"DOpqdYJs/TEV3vVf2","uris":["http://zotero.org/users/9435534/items/NYPCNJ33"],"itemData":{"id":7608,"type":"article-journal","container-title":"Journal of The American Chemical Society","DOI":"10.1021/ja9756331","ISSN":"0002-7863","issue":"22","journalAbbreviation":"Journal of The American Chemical Society","language":"zh_CN","note":"JCR</w:instrText>
      </w:r>
      <w:r w:rsidR="001626CE">
        <w:rPr>
          <w:rFonts w:ascii="宋体" w:eastAsia="宋体" w:hAnsi="宋体" w:cs="宋体" w:hint="eastAsia"/>
          <w:kern w:val="0"/>
          <w:szCs w:val="24"/>
          <w:vertAlign w:val="superscript"/>
        </w:rPr>
        <w:instrText>分区</w:instrText>
      </w:r>
      <w:r w:rsidR="001626CE">
        <w:rPr>
          <w:rFonts w:cs="Times New Roman"/>
          <w:kern w:val="0"/>
          <w:szCs w:val="24"/>
          <w:vertAlign w:val="superscript"/>
        </w:rPr>
        <w:instrText>: Q1\n</w:instrText>
      </w:r>
      <w:r w:rsidR="001626CE">
        <w:rPr>
          <w:rFonts w:ascii="宋体" w:eastAsia="宋体" w:hAnsi="宋体" w:cs="宋体" w:hint="eastAsia"/>
          <w:kern w:val="0"/>
          <w:szCs w:val="24"/>
          <w:vertAlign w:val="superscript"/>
        </w:rPr>
        <w:instrText>中科院分区升级版</w:instrText>
      </w:r>
      <w:r w:rsidR="001626CE">
        <w:rPr>
          <w:rFonts w:cs="Times New Roman"/>
          <w:kern w:val="0"/>
          <w:szCs w:val="24"/>
          <w:vertAlign w:val="superscript"/>
        </w:rPr>
        <w:instrText xml:space="preserve">: </w:instrText>
      </w:r>
      <w:r w:rsidR="001626CE">
        <w:rPr>
          <w:rFonts w:ascii="宋体" w:eastAsia="宋体" w:hAnsi="宋体" w:cs="宋体" w:hint="eastAsia"/>
          <w:kern w:val="0"/>
          <w:szCs w:val="24"/>
          <w:vertAlign w:val="superscript"/>
        </w:rPr>
        <w:instrText>化学</w:instrText>
      </w:r>
      <w:r w:rsidR="001626CE">
        <w:rPr>
          <w:rFonts w:cs="Times New Roman"/>
          <w:kern w:val="0"/>
          <w:szCs w:val="24"/>
          <w:vertAlign w:val="superscript"/>
        </w:rPr>
        <w:instrText>1</w:instrText>
      </w:r>
      <w:r w:rsidR="001626CE">
        <w:rPr>
          <w:rFonts w:ascii="宋体" w:eastAsia="宋体" w:hAnsi="宋体" w:cs="宋体" w:hint="eastAsia"/>
          <w:kern w:val="0"/>
          <w:szCs w:val="24"/>
          <w:vertAlign w:val="superscript"/>
        </w:rPr>
        <w:instrText>区</w:instrText>
      </w:r>
      <w:r w:rsidR="001626CE">
        <w:rPr>
          <w:rFonts w:cs="Times New Roman"/>
          <w:kern w:val="0"/>
          <w:szCs w:val="24"/>
          <w:vertAlign w:val="superscript"/>
        </w:rPr>
        <w:instrText>\n</w:instrText>
      </w:r>
      <w:r w:rsidR="001626CE">
        <w:rPr>
          <w:rFonts w:ascii="宋体" w:eastAsia="宋体" w:hAnsi="宋体" w:cs="宋体" w:hint="eastAsia"/>
          <w:kern w:val="0"/>
          <w:szCs w:val="24"/>
          <w:vertAlign w:val="superscript"/>
        </w:rPr>
        <w:instrText>影响因子</w:instrText>
      </w:r>
      <w:r w:rsidR="001626CE">
        <w:rPr>
          <w:rFonts w:cs="Times New Roman"/>
          <w:kern w:val="0"/>
          <w:szCs w:val="24"/>
          <w:vertAlign w:val="superscript"/>
        </w:rPr>
        <w:instrText>: 15.0\ntitleTranslation: George a. jeffrey (</w:instrText>
      </w:r>
      <w:r w:rsidR="001626CE">
        <w:rPr>
          <w:rFonts w:ascii="宋体" w:eastAsia="宋体" w:hAnsi="宋体" w:cs="宋体" w:hint="eastAsia"/>
          <w:kern w:val="0"/>
          <w:szCs w:val="24"/>
          <w:vertAlign w:val="superscript"/>
        </w:rPr>
        <w:instrText>匹兹堡大学</w:instrText>
      </w:r>
      <w:r w:rsidR="001626CE">
        <w:rPr>
          <w:rFonts w:cs="Times New Roman"/>
          <w:kern w:val="0"/>
          <w:szCs w:val="24"/>
          <w:vertAlign w:val="superscript"/>
        </w:rPr>
        <w:instrText>) .</w:instrText>
      </w:r>
      <w:r w:rsidR="001626CE">
        <w:rPr>
          <w:rFonts w:ascii="宋体" w:eastAsia="宋体" w:hAnsi="宋体" w:cs="宋体" w:hint="eastAsia"/>
          <w:kern w:val="0"/>
          <w:szCs w:val="24"/>
          <w:vertAlign w:val="superscript"/>
        </w:rPr>
        <w:instrText>牛津大学出版社：</w:instrText>
      </w:r>
      <w:r w:rsidR="001626CE">
        <w:rPr>
          <w:rFonts w:cs="Times New Roman"/>
          <w:kern w:val="0"/>
          <w:szCs w:val="24"/>
          <w:vertAlign w:val="superscript"/>
        </w:rPr>
        <w:instrText>New york and oxford</w:instrText>
      </w:r>
      <w:r w:rsidR="001626CE">
        <w:rPr>
          <w:rFonts w:ascii="宋体" w:eastAsia="宋体" w:hAnsi="宋体" w:cs="宋体" w:hint="eastAsia"/>
          <w:kern w:val="0"/>
          <w:szCs w:val="24"/>
          <w:vertAlign w:val="superscript"/>
        </w:rPr>
        <w:instrText>对氢键的介绍。</w:instrText>
      </w:r>
      <w:r w:rsidR="001626CE">
        <w:rPr>
          <w:rFonts w:cs="Times New Roman"/>
          <w:kern w:val="0"/>
          <w:szCs w:val="24"/>
          <w:vertAlign w:val="superscript"/>
        </w:rPr>
        <w:instrText>1997.ix + 303pp . $ 60.00 . Isbn 0 - 19 - 509549 - 9</w:instrText>
      </w:r>
      <w:r w:rsidR="001626CE">
        <w:rPr>
          <w:rFonts w:ascii="宋体" w:eastAsia="宋体" w:hAnsi="宋体" w:cs="宋体" w:hint="eastAsia"/>
          <w:kern w:val="0"/>
          <w:szCs w:val="24"/>
          <w:vertAlign w:val="superscript"/>
        </w:rPr>
        <w:instrText>。</w:instrText>
      </w:r>
      <w:r w:rsidR="001626CE">
        <w:rPr>
          <w:rFonts w:cs="Times New Roman"/>
          <w:kern w:val="0"/>
          <w:szCs w:val="24"/>
          <w:vertAlign w:val="superscript"/>
        </w:rPr>
        <w:instrText>","page":"5604-5604","source":"ACS Publications","title":"An introduction to hydrogen bonding by george a. jeffrey (university of pittsburgh). oxford university press:  New york and oxford. 1997. ix + 303 pp. $60.00. ISBN 0-19-509549-9.","title-short":"</w:instrText>
      </w:r>
      <w:r w:rsidR="001626CE">
        <w:rPr>
          <w:rFonts w:ascii="宋体" w:eastAsia="宋体" w:hAnsi="宋体" w:cs="宋体" w:hint="eastAsia"/>
          <w:kern w:val="0"/>
          <w:szCs w:val="24"/>
          <w:vertAlign w:val="superscript"/>
        </w:rPr>
        <w:instrText>氢键</w:instrText>
      </w:r>
      <w:r w:rsidR="001626CE">
        <w:rPr>
          <w:rFonts w:cs="Times New Roman"/>
          <w:kern w:val="0"/>
          <w:szCs w:val="24"/>
          <w:vertAlign w:val="superscript"/>
        </w:rPr>
        <w:instrText xml:space="preserve">","volume":"120","author":[{"family":"Dannenberg","given":"J. J."}],"issued":{"date-parts":[["1998",6,1]]}}}],"schema":"https://github.com/citation-style-language/schema/raw/master/csl-citation.json"} </w:instrText>
      </w:r>
      <w:r w:rsidR="00B71E11" w:rsidRPr="00355FAB">
        <w:rPr>
          <w:rFonts w:cs="Times New Roman"/>
          <w:kern w:val="0"/>
          <w:szCs w:val="24"/>
          <w:vertAlign w:val="superscript"/>
        </w:rPr>
        <w:fldChar w:fldCharType="separate"/>
      </w:r>
      <w:r w:rsidR="00220440" w:rsidRPr="00355FAB">
        <w:rPr>
          <w:rFonts w:cs="Times New Roman"/>
          <w:kern w:val="0"/>
          <w:szCs w:val="24"/>
          <w:vertAlign w:val="superscript"/>
        </w:rPr>
        <w:t>8</w:t>
      </w:r>
      <w:r w:rsidR="00B71E11" w:rsidRPr="00355FAB">
        <w:rPr>
          <w:rFonts w:cs="Times New Roman"/>
          <w:kern w:val="0"/>
          <w:szCs w:val="24"/>
          <w:vertAlign w:val="superscript"/>
        </w:rPr>
        <w:fldChar w:fldCharType="end"/>
      </w:r>
      <w:r w:rsidR="00EF32A5" w:rsidRPr="00355FAB">
        <w:rPr>
          <w:rFonts w:cs="Times New Roman"/>
          <w:szCs w:val="24"/>
        </w:rPr>
        <w:t xml:space="preserve">. </w:t>
      </w:r>
      <w:r w:rsidR="00DD0F68" w:rsidRPr="00355FAB">
        <w:rPr>
          <w:rFonts w:cs="Times New Roman"/>
          <w:szCs w:val="24"/>
        </w:rPr>
        <w:t xml:space="preserve">This </w:t>
      </w:r>
      <w:r w:rsidR="004E43DD" w:rsidRPr="00355FAB">
        <w:rPr>
          <w:rFonts w:cs="Times New Roman"/>
          <w:szCs w:val="24"/>
        </w:rPr>
        <w:t>spacing</w:t>
      </w:r>
      <w:r w:rsidR="00DD0F68" w:rsidRPr="00355FAB">
        <w:rPr>
          <w:rFonts w:cs="Times New Roman"/>
          <w:szCs w:val="24"/>
        </w:rPr>
        <w:t xml:space="preserve"> corresponds to that of AWC crystal,</w:t>
      </w:r>
      <w:r w:rsidR="008E08C5" w:rsidRPr="00355FAB">
        <w:rPr>
          <w:rFonts w:cs="Times New Roman"/>
          <w:szCs w:val="24"/>
        </w:rPr>
        <w:t xml:space="preserve"> which</w:t>
      </w:r>
      <w:r w:rsidR="00DD0F68" w:rsidRPr="00355FAB">
        <w:rPr>
          <w:rFonts w:cs="Times New Roman"/>
          <w:szCs w:val="24"/>
        </w:rPr>
        <w:t xml:space="preserve"> is about 2.15</w:t>
      </w:r>
      <w:r w:rsidR="00D978F6" w:rsidRPr="00355FAB">
        <w:rPr>
          <w:rFonts w:cs="Times New Roman"/>
          <w:szCs w:val="24"/>
        </w:rPr>
        <w:t xml:space="preserve"> Å.</w:t>
      </w:r>
    </w:p>
    <w:p w14:paraId="36AAC2EB" w14:textId="77777777" w:rsidR="006D74EB" w:rsidRPr="00355FAB" w:rsidRDefault="006D74EB" w:rsidP="006A3003">
      <w:pPr>
        <w:pStyle w:val="a5"/>
        <w:rPr>
          <w:rFonts w:cs="Times New Roman"/>
          <w:szCs w:val="24"/>
        </w:rPr>
      </w:pPr>
      <w:r w:rsidRPr="00355FAB">
        <w:rPr>
          <w:rFonts w:cs="Times New Roman"/>
          <w:szCs w:val="24"/>
          <w:vertAlign w:val="superscript"/>
        </w:rPr>
        <w:drawing>
          <wp:inline distT="0" distB="0" distL="0" distR="0" wp14:anchorId="1C4A3FEE" wp14:editId="001B8AE4">
            <wp:extent cx="4320000" cy="3238476"/>
            <wp:effectExtent l="0" t="0" r="4445" b="63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320000" cy="3238476"/>
                    </a:xfrm>
                    <a:prstGeom prst="rect">
                      <a:avLst/>
                    </a:prstGeom>
                  </pic:spPr>
                </pic:pic>
              </a:graphicData>
            </a:graphic>
          </wp:inline>
        </w:drawing>
      </w:r>
    </w:p>
    <w:p w14:paraId="50047016" w14:textId="432A30B7" w:rsidR="006D74EB" w:rsidRPr="00355FAB" w:rsidRDefault="00B07077" w:rsidP="006A3003">
      <w:pPr>
        <w:pStyle w:val="a5"/>
        <w:rPr>
          <w:rFonts w:cs="Times New Roman"/>
          <w:szCs w:val="24"/>
        </w:rPr>
      </w:pPr>
      <w:r w:rsidRPr="00355FAB">
        <w:rPr>
          <w:rFonts w:cs="Times New Roman"/>
          <w:szCs w:val="24"/>
        </w:rPr>
        <w:t xml:space="preserve">Supplementary Fig. </w:t>
      </w:r>
      <w:r w:rsidR="00342768" w:rsidRPr="00355FAB">
        <w:rPr>
          <w:rFonts w:cs="Times New Roman"/>
          <w:szCs w:val="24"/>
        </w:rPr>
        <w:t>33</w:t>
      </w:r>
      <w:r w:rsidR="006D74EB" w:rsidRPr="00355FAB">
        <w:rPr>
          <w:rFonts w:cs="Times New Roman"/>
          <w:szCs w:val="24"/>
        </w:rPr>
        <w:t xml:space="preserve"> </w:t>
      </w:r>
      <w:r w:rsidR="000B03F6" w:rsidRPr="00355FAB">
        <w:rPr>
          <w:rFonts w:cs="Times New Roman"/>
          <w:szCs w:val="24"/>
        </w:rPr>
        <w:t>RDF of O1</w:t>
      </w:r>
      <w:r w:rsidR="00DB7E18" w:rsidRPr="00355FAB">
        <w:rPr>
          <w:rFonts w:cs="Times New Roman"/>
          <w:szCs w:val="24"/>
        </w:rPr>
        <w:t>(IUP</w:t>
      </w:r>
      <w:r w:rsidR="00EF56E4" w:rsidRPr="00355FAB">
        <w:rPr>
          <w:rFonts w:cs="Times New Roman"/>
          <w:szCs w:val="24"/>
        </w:rPr>
        <w:t>)</w:t>
      </w:r>
      <w:r w:rsidR="00F67D65" w:rsidRPr="00355FAB">
        <w:rPr>
          <w:rFonts w:cs="Times New Roman"/>
          <w:szCs w:val="24"/>
        </w:rPr>
        <w:t xml:space="preserve"> atoms with </w:t>
      </w:r>
      <w:r w:rsidR="00EF56E4" w:rsidRPr="00355FAB">
        <w:rPr>
          <w:rFonts w:cs="Times New Roman"/>
          <w:szCs w:val="24"/>
        </w:rPr>
        <w:t>H8&amp;</w:t>
      </w:r>
      <w:r w:rsidR="000B03F6" w:rsidRPr="00355FAB">
        <w:rPr>
          <w:rFonts w:cs="Times New Roman"/>
          <w:szCs w:val="24"/>
        </w:rPr>
        <w:t>H9</w:t>
      </w:r>
      <w:r w:rsidR="00EF56E4" w:rsidRPr="00355FAB">
        <w:rPr>
          <w:rFonts w:cs="Times New Roman"/>
          <w:szCs w:val="24"/>
        </w:rPr>
        <w:t>(IUP)</w:t>
      </w:r>
      <w:r w:rsidR="000B03F6" w:rsidRPr="00355FAB">
        <w:rPr>
          <w:rFonts w:cs="Times New Roman"/>
          <w:szCs w:val="24"/>
        </w:rPr>
        <w:t xml:space="preserve"> atoms</w:t>
      </w:r>
    </w:p>
    <w:p w14:paraId="554CD71B" w14:textId="04E9BA4F" w:rsidR="006D74EB" w:rsidRPr="00355FAB" w:rsidRDefault="0080472B" w:rsidP="00FD6746">
      <w:pPr>
        <w:ind w:firstLine="440"/>
        <w:rPr>
          <w:rFonts w:cs="Times New Roman"/>
          <w:szCs w:val="24"/>
        </w:rPr>
      </w:pPr>
      <w:r w:rsidRPr="00355FAB">
        <w:rPr>
          <w:rFonts w:cs="Times New Roman"/>
          <w:szCs w:val="24"/>
        </w:rPr>
        <w:lastRenderedPageBreak/>
        <w:t xml:space="preserve">The RDF of the N2 atom in the IUP molecule and the H atoms in the water molecule </w:t>
      </w:r>
      <w:r w:rsidR="00FD6746" w:rsidRPr="00355FAB">
        <w:rPr>
          <w:rFonts w:cs="Times New Roman"/>
          <w:szCs w:val="24"/>
        </w:rPr>
        <w:t>indicates</w:t>
      </w:r>
      <w:r w:rsidRPr="00355FAB">
        <w:rPr>
          <w:rFonts w:cs="Times New Roman"/>
          <w:szCs w:val="24"/>
        </w:rPr>
        <w:t xml:space="preserve"> </w:t>
      </w:r>
      <w:r w:rsidR="00242582" w:rsidRPr="00355FAB">
        <w:rPr>
          <w:rFonts w:cs="Times New Roman"/>
          <w:szCs w:val="24"/>
        </w:rPr>
        <w:t xml:space="preserve">atomic spacing </w:t>
      </w:r>
      <w:r w:rsidR="00FD6746" w:rsidRPr="00355FAB">
        <w:rPr>
          <w:rFonts w:cs="Times New Roman"/>
          <w:szCs w:val="24"/>
        </w:rPr>
        <w:t xml:space="preserve">ranging from </w:t>
      </w:r>
      <w:r w:rsidR="00242582" w:rsidRPr="00355FAB">
        <w:rPr>
          <w:rFonts w:cs="Times New Roman"/>
          <w:szCs w:val="24"/>
        </w:rPr>
        <w:t>2 Å to 3 Å (</w:t>
      </w:r>
      <w:r w:rsidR="00B07077" w:rsidRPr="00355FAB">
        <w:rPr>
          <w:rFonts w:cs="Times New Roman"/>
          <w:szCs w:val="24"/>
        </w:rPr>
        <w:t xml:space="preserve">Supplementary Fig. </w:t>
      </w:r>
      <w:r w:rsidR="00342768" w:rsidRPr="00355FAB">
        <w:rPr>
          <w:rFonts w:cs="Times New Roman"/>
          <w:szCs w:val="24"/>
        </w:rPr>
        <w:t>34</w:t>
      </w:r>
      <w:r w:rsidR="00242582" w:rsidRPr="00355FAB">
        <w:rPr>
          <w:rFonts w:cs="Times New Roman"/>
          <w:szCs w:val="24"/>
        </w:rPr>
        <w:t>).</w:t>
      </w:r>
      <w:r w:rsidR="00FD6746" w:rsidRPr="00355FAB">
        <w:rPr>
          <w:rFonts w:cs="Times New Roman"/>
          <w:szCs w:val="24"/>
        </w:rPr>
        <w:t xml:space="preserve"> This suggests that there are hydrogen bonds between the N2 atom in the IUP molecule and the H atoms in the water. The </w:t>
      </w:r>
      <w:r w:rsidRPr="00355FAB">
        <w:rPr>
          <w:rFonts w:cs="Times New Roman"/>
          <w:szCs w:val="24"/>
        </w:rPr>
        <w:t xml:space="preserve">presence of noise in RDF plots may be attributed to the </w:t>
      </w:r>
      <w:r w:rsidR="00FD6746" w:rsidRPr="00355FAB">
        <w:rPr>
          <w:rFonts w:cs="Times New Roman"/>
          <w:szCs w:val="24"/>
        </w:rPr>
        <w:t xml:space="preserve">varying distance between them during </w:t>
      </w:r>
      <w:r w:rsidRPr="00355FAB">
        <w:rPr>
          <w:rFonts w:cs="Times New Roman"/>
          <w:szCs w:val="24"/>
        </w:rPr>
        <w:t xml:space="preserve">the water </w:t>
      </w:r>
      <w:r w:rsidR="00A93915" w:rsidRPr="00355FAB">
        <w:rPr>
          <w:rFonts w:cs="Times New Roman"/>
          <w:szCs w:val="24"/>
        </w:rPr>
        <w:t>translocation</w:t>
      </w:r>
      <w:r w:rsidRPr="00355FAB">
        <w:rPr>
          <w:rFonts w:cs="Times New Roman"/>
          <w:szCs w:val="24"/>
        </w:rPr>
        <w:t xml:space="preserve"> process. The flip of dipolar water molecules contributes to the separation of water molecules from ions in hydrated ions, providing a nanoscale explanation for the desalination behavior of AWC</w:t>
      </w:r>
      <w:r w:rsidR="00310267" w:rsidRPr="00355FAB">
        <w:rPr>
          <w:rFonts w:cs="Times New Roman"/>
          <w:szCs w:val="24"/>
        </w:rPr>
        <w:fldChar w:fldCharType="begin"/>
      </w:r>
      <w:r w:rsidR="001626CE">
        <w:rPr>
          <w:rFonts w:cs="Times New Roman"/>
          <w:szCs w:val="24"/>
        </w:rPr>
        <w:instrText xml:space="preserve"> ADDIN ZOTERO_ITEM CSL_CITATION {"citationID":"cD4CsyeF","properties":{"formattedCitation":"\\super 9,10\\nosupersub{}","plainCitation":"9,10","noteIndex":0},"citationItems":[{"id":268,"uris":["http://zotero.org/users/9435534/items/TBK24KWF"],"itemData":{"id":268,"type":"article-journal","archive_location":"WOS:000252077400020","call-number":"1","container-title":"Proceedings of The National Academy Of Sciences Of The United States Of America","DOI":"10.1073/pnas.0708762104","ISSN":"0027-8424","issue":"52","language":"en","note":"titleTranslation: </w:instrText>
      </w:r>
      <w:r w:rsidR="001626CE">
        <w:rPr>
          <w:rFonts w:ascii="宋体" w:eastAsia="宋体" w:hAnsi="宋体" w:cs="宋体" w:hint="eastAsia"/>
          <w:szCs w:val="24"/>
        </w:rPr>
        <w:instrText>基于功能性水通道蛋白水通道蛋白</w:instrText>
      </w:r>
      <w:r w:rsidR="001626CE">
        <w:rPr>
          <w:rFonts w:cs="Times New Roman"/>
          <w:szCs w:val="24"/>
        </w:rPr>
        <w:instrText xml:space="preserve"> Z </w:instrText>
      </w:r>
      <w:r w:rsidR="001626CE">
        <w:rPr>
          <w:rFonts w:ascii="宋体" w:eastAsia="宋体" w:hAnsi="宋体" w:cs="宋体" w:hint="eastAsia"/>
          <w:szCs w:val="24"/>
        </w:rPr>
        <w:instrText>的高渗透性聚合物膜</w:instrText>
      </w:r>
      <w:r w:rsidR="001626CE">
        <w:rPr>
          <w:rFonts w:cs="Times New Roman"/>
          <w:szCs w:val="24"/>
        </w:rPr>
        <w:instrText>\nJCR</w:instrText>
      </w:r>
      <w:r w:rsidR="001626CE">
        <w:rPr>
          <w:rFonts w:ascii="宋体" w:eastAsia="宋体" w:hAnsi="宋体" w:cs="宋体" w:hint="eastAsia"/>
          <w:szCs w:val="24"/>
        </w:rPr>
        <w:instrText>分区</w:instrText>
      </w:r>
      <w:r w:rsidR="001626CE">
        <w:rPr>
          <w:rFonts w:cs="Times New Roman"/>
          <w:szCs w:val="24"/>
        </w:rPr>
        <w:instrText>: Q1\n</w:instrText>
      </w:r>
      <w:r w:rsidR="001626CE">
        <w:rPr>
          <w:rFonts w:ascii="宋体" w:eastAsia="宋体" w:hAnsi="宋体" w:cs="宋体" w:hint="eastAsia"/>
          <w:szCs w:val="24"/>
        </w:rPr>
        <w:instrText>影响因子</w:instrText>
      </w:r>
      <w:r w:rsidR="001626CE">
        <w:rPr>
          <w:rFonts w:cs="Times New Roman"/>
          <w:szCs w:val="24"/>
        </w:rPr>
        <w:instrText>: 11.1","page":"20719-20724","source":"12.779","title":"Highly permeable polymeric membranes based on the incorporation of the functional water channel protein aquaporin Z","title-short":"</w:instrText>
      </w:r>
      <w:r w:rsidR="001626CE">
        <w:rPr>
          <w:rFonts w:ascii="宋体" w:eastAsia="宋体" w:hAnsi="宋体" w:cs="宋体" w:hint="eastAsia"/>
          <w:szCs w:val="24"/>
        </w:rPr>
        <w:instrText>停流光散射实验</w:instrText>
      </w:r>
      <w:r w:rsidR="001626CE">
        <w:rPr>
          <w:rFonts w:cs="Times New Roman"/>
          <w:szCs w:val="24"/>
        </w:rPr>
        <w:instrText xml:space="preserve">","volume":"104","author":[{"literal":"M Kumar"},{"literal":"M Grzelakowski"},{"literal":"J Zilles"},{"literal":"M Clark"},{"literal":"W Meier"}],"issued":{"date-parts":[["2007",12,26]]}}},{"id":286,"uris":["http://zotero.org/users/9435534/items/GCPBUG3W"],"itemData":{"id":286,"type":"article-journal","archive_location":"WOS:000175179400045","call-number":"1","container-title":"Science","DOI":"10.1126/science.1067778","ISSN":"0036-8075","issue":"5567","language":"en-US","note":"titleTranslation: </w:instrText>
      </w:r>
      <w:r w:rsidR="001626CE">
        <w:rPr>
          <w:rFonts w:ascii="宋体" w:eastAsia="宋体" w:hAnsi="宋体" w:cs="宋体" w:hint="eastAsia"/>
          <w:szCs w:val="24"/>
        </w:rPr>
        <w:instrText>通过全局定向调谐控制水通道蛋白水通道家族的选择性</w:instrText>
      </w:r>
      <w:r w:rsidR="001626CE">
        <w:rPr>
          <w:rFonts w:cs="Times New Roman"/>
          <w:szCs w:val="24"/>
        </w:rPr>
        <w:instrText>\nJCR</w:instrText>
      </w:r>
      <w:r w:rsidR="001626CE">
        <w:rPr>
          <w:rFonts w:ascii="宋体" w:eastAsia="宋体" w:hAnsi="宋体" w:cs="宋体" w:hint="eastAsia"/>
          <w:szCs w:val="24"/>
        </w:rPr>
        <w:instrText>分区</w:instrText>
      </w:r>
      <w:r w:rsidR="001626CE">
        <w:rPr>
          <w:rFonts w:cs="Times New Roman"/>
          <w:szCs w:val="24"/>
        </w:rPr>
        <w:instrText>: Q1\n</w:instrText>
      </w:r>
      <w:r w:rsidR="001626CE">
        <w:rPr>
          <w:rFonts w:ascii="宋体" w:eastAsia="宋体" w:hAnsi="宋体" w:cs="宋体" w:hint="eastAsia"/>
          <w:szCs w:val="24"/>
        </w:rPr>
        <w:instrText>影响因子</w:instrText>
      </w:r>
      <w:r w:rsidR="001626CE">
        <w:rPr>
          <w:rFonts w:cs="Times New Roman"/>
          <w:szCs w:val="24"/>
        </w:rPr>
        <w:instrText xml:space="preserve">: 56.9\nTLDR: Aquaporins are transmembrane channels found in cell membranes of all life forms and their apparently paradoxical property, facilitation of efficient permeation of water while excluding protons, is examined.","page":"525-530","source":"63.714","title":"Control of the selectivity of the aquaporin water channel family by global orientational tuning","volume":"296","author":[{"literal":"E Tajkhorshid"},{"literal":"P Nollert"},{"literal":"MO Jensen"},{"literal":"LJW Miercke"},{"literal":"J O'Connell"},{"literal":"RM Stroud"},{"literal":"K Schulten"}],"issued":{"date-parts":[["2002",4,19]]}}}],"schema":"https://github.com/citation-style-language/schema/raw/master/csl-citation.json"} </w:instrText>
      </w:r>
      <w:r w:rsidR="00310267" w:rsidRPr="00355FAB">
        <w:rPr>
          <w:rFonts w:cs="Times New Roman"/>
          <w:szCs w:val="24"/>
        </w:rPr>
        <w:fldChar w:fldCharType="separate"/>
      </w:r>
      <w:r w:rsidR="00220440" w:rsidRPr="00355FAB">
        <w:rPr>
          <w:rFonts w:cs="Times New Roman"/>
          <w:kern w:val="0"/>
          <w:szCs w:val="24"/>
          <w:vertAlign w:val="superscript"/>
        </w:rPr>
        <w:t>9,10</w:t>
      </w:r>
      <w:r w:rsidR="00310267" w:rsidRPr="00355FAB">
        <w:rPr>
          <w:rFonts w:cs="Times New Roman"/>
          <w:szCs w:val="24"/>
        </w:rPr>
        <w:fldChar w:fldCharType="end"/>
      </w:r>
      <w:r w:rsidRPr="00355FAB">
        <w:rPr>
          <w:rFonts w:cs="Times New Roman"/>
          <w:szCs w:val="24"/>
        </w:rPr>
        <w:t>.</w:t>
      </w:r>
    </w:p>
    <w:p w14:paraId="7FE4FBD9" w14:textId="77777777" w:rsidR="006D74EB" w:rsidRPr="00355FAB" w:rsidRDefault="006D74EB" w:rsidP="006A3003">
      <w:pPr>
        <w:pStyle w:val="a5"/>
        <w:rPr>
          <w:rFonts w:cs="Times New Roman"/>
          <w:szCs w:val="24"/>
        </w:rPr>
      </w:pPr>
      <w:r w:rsidRPr="00355FAB">
        <w:rPr>
          <w:rFonts w:cs="Times New Roman"/>
          <w:szCs w:val="24"/>
          <w:vertAlign w:val="superscript"/>
        </w:rPr>
        <w:drawing>
          <wp:inline distT="0" distB="0" distL="0" distR="0" wp14:anchorId="3597D83C" wp14:editId="49050428">
            <wp:extent cx="4320000" cy="3238476"/>
            <wp:effectExtent l="0" t="0" r="4445" b="63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320000" cy="3238476"/>
                    </a:xfrm>
                    <a:prstGeom prst="rect">
                      <a:avLst/>
                    </a:prstGeom>
                  </pic:spPr>
                </pic:pic>
              </a:graphicData>
            </a:graphic>
          </wp:inline>
        </w:drawing>
      </w:r>
    </w:p>
    <w:p w14:paraId="35B87DE6" w14:textId="3C4D9F4B" w:rsidR="0080472B" w:rsidRPr="00355FAB" w:rsidRDefault="00B07077" w:rsidP="006A3003">
      <w:pPr>
        <w:pStyle w:val="a5"/>
        <w:rPr>
          <w:rFonts w:cs="Times New Roman"/>
          <w:szCs w:val="24"/>
        </w:rPr>
      </w:pPr>
      <w:r w:rsidRPr="00355FAB">
        <w:rPr>
          <w:rFonts w:cs="Times New Roman"/>
          <w:szCs w:val="24"/>
        </w:rPr>
        <w:t xml:space="preserve">Supplementary Fig. </w:t>
      </w:r>
      <w:r w:rsidR="00CE3A18" w:rsidRPr="00355FAB">
        <w:rPr>
          <w:rFonts w:cs="Times New Roman"/>
          <w:szCs w:val="24"/>
        </w:rPr>
        <w:t>3</w:t>
      </w:r>
      <w:r w:rsidR="00342768" w:rsidRPr="00355FAB">
        <w:rPr>
          <w:rFonts w:cs="Times New Roman"/>
          <w:szCs w:val="24"/>
        </w:rPr>
        <w:t xml:space="preserve">4 </w:t>
      </w:r>
      <w:r w:rsidR="006C5064" w:rsidRPr="00355FAB">
        <w:rPr>
          <w:rFonts w:cs="Times New Roman"/>
          <w:szCs w:val="24"/>
        </w:rPr>
        <w:t>RDF of N2</w:t>
      </w:r>
      <w:r w:rsidR="00F67D65" w:rsidRPr="00355FAB">
        <w:rPr>
          <w:rFonts w:cs="Times New Roman"/>
          <w:szCs w:val="24"/>
        </w:rPr>
        <w:t>(IUP)</w:t>
      </w:r>
      <w:r w:rsidR="006C5064" w:rsidRPr="00355FAB">
        <w:rPr>
          <w:rFonts w:cs="Times New Roman"/>
          <w:szCs w:val="24"/>
        </w:rPr>
        <w:t xml:space="preserve"> atoms </w:t>
      </w:r>
      <w:r w:rsidR="00F67D65" w:rsidRPr="00355FAB">
        <w:rPr>
          <w:rFonts w:cs="Times New Roman"/>
          <w:szCs w:val="24"/>
        </w:rPr>
        <w:t>with</w:t>
      </w:r>
      <w:r w:rsidR="006C5064" w:rsidRPr="00355FAB">
        <w:rPr>
          <w:rFonts w:cs="Times New Roman"/>
          <w:szCs w:val="24"/>
        </w:rPr>
        <w:t xml:space="preserve"> H</w:t>
      </w:r>
      <w:r w:rsidR="00F67D65" w:rsidRPr="00355FAB">
        <w:rPr>
          <w:rFonts w:cs="Times New Roman"/>
          <w:szCs w:val="24"/>
        </w:rPr>
        <w:t>(water)</w:t>
      </w:r>
      <w:r w:rsidR="006C5064" w:rsidRPr="00355FAB">
        <w:rPr>
          <w:rFonts w:cs="Times New Roman"/>
          <w:szCs w:val="24"/>
        </w:rPr>
        <w:t xml:space="preserve"> atoms.</w:t>
      </w:r>
    </w:p>
    <w:p w14:paraId="63C293E8" w14:textId="70F00448" w:rsidR="00C779F8" w:rsidRPr="00355FAB" w:rsidRDefault="00C779F8" w:rsidP="00C779F8">
      <w:pPr>
        <w:ind w:firstLineChars="100" w:firstLine="220"/>
        <w:rPr>
          <w:rFonts w:cs="Times New Roman"/>
          <w:szCs w:val="24"/>
        </w:rPr>
      </w:pPr>
      <w:r w:rsidRPr="00355FAB">
        <w:rPr>
          <w:rFonts w:cs="Times New Roman"/>
          <w:szCs w:val="24"/>
        </w:rPr>
        <w:t>(2) MD simulation for the migration of AWC aggregates at the water-hexane interface.</w:t>
      </w:r>
    </w:p>
    <w:p w14:paraId="4ECB3B9E" w14:textId="797A2BD8" w:rsidR="008D4788" w:rsidRPr="00355FAB" w:rsidRDefault="00693E22" w:rsidP="00310267">
      <w:pPr>
        <w:ind w:firstLine="440"/>
        <w:rPr>
          <w:rFonts w:cs="Times New Roman"/>
          <w:szCs w:val="24"/>
        </w:rPr>
      </w:pPr>
      <w:r w:rsidRPr="00355FAB">
        <w:rPr>
          <w:rFonts w:cs="Times New Roman"/>
          <w:szCs w:val="24"/>
        </w:rPr>
        <w:t xml:space="preserve">An AWC particle with dimensions of 22.779 Å × 37.035 Å × 21.532 Å was placed into a box containing a mixture of water and n-hexane. The migration of the AWC particle was then recorded. To ascertain the influence of MPD and SDS on the diffusion process, </w:t>
      </w:r>
      <w:r w:rsidR="008D653B" w:rsidRPr="00355FAB">
        <w:rPr>
          <w:rFonts w:cs="Times New Roman"/>
          <w:szCs w:val="24"/>
        </w:rPr>
        <w:t>50 MPD molecules and 10 SDS molecules were introduced into the box and the process was repeated.</w:t>
      </w:r>
      <w:r w:rsidR="00BB755E" w:rsidRPr="00355FAB">
        <w:rPr>
          <w:rFonts w:cs="Times New Roman"/>
          <w:szCs w:val="24"/>
        </w:rPr>
        <w:t xml:space="preserve"> </w:t>
      </w:r>
      <w:r w:rsidR="007F2C84" w:rsidRPr="00355FAB">
        <w:rPr>
          <w:rFonts w:cs="Times New Roman"/>
          <w:szCs w:val="24"/>
        </w:rPr>
        <w:t xml:space="preserve">500 hexane molecules and 3000 water molecules were introduced into the middle of two graphene pistons. The atmospheric pressure was simulated by applying a force of 1 atm to both sides of the piston, and the system </w:t>
      </w:r>
      <w:r w:rsidR="00C779F8" w:rsidRPr="00355FAB">
        <w:rPr>
          <w:rFonts w:cs="Times New Roman"/>
          <w:szCs w:val="24"/>
        </w:rPr>
        <w:t xml:space="preserve">was </w:t>
      </w:r>
      <w:r w:rsidR="007F2C84" w:rsidRPr="00355FAB">
        <w:rPr>
          <w:rFonts w:cs="Times New Roman"/>
          <w:szCs w:val="24"/>
        </w:rPr>
        <w:t xml:space="preserve">maintained at 300 K. </w:t>
      </w:r>
      <w:r w:rsidR="00C779F8" w:rsidRPr="00355FAB">
        <w:rPr>
          <w:rFonts w:cs="Times New Roman"/>
          <w:szCs w:val="24"/>
        </w:rPr>
        <w:t xml:space="preserve">The time for equilibration and migration process is </w:t>
      </w:r>
      <w:r w:rsidR="007F2C84" w:rsidRPr="00355FAB">
        <w:rPr>
          <w:rFonts w:cs="Times New Roman"/>
          <w:szCs w:val="24"/>
        </w:rPr>
        <w:t xml:space="preserve">1 </w:t>
      </w:r>
      <w:r w:rsidR="00C779F8" w:rsidRPr="00355FAB">
        <w:rPr>
          <w:rFonts w:cs="Times New Roman"/>
          <w:szCs w:val="24"/>
        </w:rPr>
        <w:t xml:space="preserve">and </w:t>
      </w:r>
      <w:r w:rsidR="007F2C84" w:rsidRPr="00355FAB">
        <w:rPr>
          <w:rFonts w:cs="Times New Roman"/>
          <w:szCs w:val="24"/>
        </w:rPr>
        <w:t>2 ns</w:t>
      </w:r>
      <w:r w:rsidR="00C779F8" w:rsidRPr="00355FAB">
        <w:rPr>
          <w:rFonts w:cs="Times New Roman"/>
          <w:szCs w:val="24"/>
        </w:rPr>
        <w:t>, respectively.</w:t>
      </w:r>
      <w:r w:rsidR="007F2C84" w:rsidRPr="00355FAB">
        <w:rPr>
          <w:rFonts w:cs="Times New Roman"/>
          <w:szCs w:val="24"/>
        </w:rPr>
        <w:t xml:space="preserve"> </w:t>
      </w:r>
    </w:p>
    <w:p w14:paraId="2CB9AAB9" w14:textId="5F5B5B52" w:rsidR="007F2C84" w:rsidRPr="00355FAB" w:rsidRDefault="007F2C84" w:rsidP="00310267">
      <w:pPr>
        <w:ind w:firstLine="440"/>
        <w:rPr>
          <w:rFonts w:cs="Times New Roman"/>
          <w:szCs w:val="24"/>
        </w:rPr>
      </w:pPr>
      <w:r w:rsidRPr="00355FAB">
        <w:rPr>
          <w:rFonts w:cs="Times New Roman"/>
          <w:szCs w:val="24"/>
        </w:rPr>
        <w:t>The average kinetic energy of the particles can be calculated using the following equation:</w:t>
      </w:r>
    </w:p>
    <w:p w14:paraId="19F13C58" w14:textId="01088AEB" w:rsidR="007A6A48" w:rsidRPr="00355FAB" w:rsidRDefault="00BF3993" w:rsidP="00D63617">
      <w:pPr>
        <w:pStyle w:val="a7"/>
        <w:ind w:firstLine="480"/>
        <w:rPr>
          <w:rStyle w:val="a8"/>
          <w:szCs w:val="24"/>
        </w:rPr>
      </w:pPr>
      <m:oMathPara>
        <m:oMath>
          <m:d>
            <m:dPr>
              <m:begChr m:val="⟨"/>
              <m:endChr m:val="⟩"/>
              <m:ctrlPr>
                <w:rPr>
                  <w:rStyle w:val="a8"/>
                  <w:rFonts w:ascii="Cambria Math" w:hAnsi="Cambria Math"/>
                  <w:bCs/>
                  <w:szCs w:val="24"/>
                </w:rPr>
              </m:ctrlPr>
            </m:dPr>
            <m:e>
              <m:f>
                <m:fPr>
                  <m:ctrlPr>
                    <w:rPr>
                      <w:rStyle w:val="a8"/>
                      <w:rFonts w:ascii="Cambria Math" w:hAnsi="Cambria Math"/>
                      <w:bCs/>
                      <w:szCs w:val="24"/>
                    </w:rPr>
                  </m:ctrlPr>
                </m:fPr>
                <m:num>
                  <m:r>
                    <w:rPr>
                      <w:rStyle w:val="a8"/>
                      <w:rFonts w:ascii="Cambria Math" w:hAnsi="Cambria Math"/>
                      <w:szCs w:val="24"/>
                    </w:rPr>
                    <m:t>m</m:t>
                  </m:r>
                  <m:sSubSup>
                    <m:sSubSupPr>
                      <m:ctrlPr>
                        <w:rPr>
                          <w:rStyle w:val="a8"/>
                          <w:rFonts w:ascii="Cambria Math" w:hAnsi="Cambria Math"/>
                          <w:bCs/>
                          <w:szCs w:val="24"/>
                        </w:rPr>
                      </m:ctrlPr>
                    </m:sSubSupPr>
                    <m:e>
                      <m:r>
                        <w:rPr>
                          <w:rStyle w:val="a8"/>
                          <w:rFonts w:ascii="Cambria Math" w:hAnsi="Cambria Math"/>
                          <w:szCs w:val="24"/>
                        </w:rPr>
                        <m:t>v</m:t>
                      </m:r>
                    </m:e>
                    <m:sub>
                      <m:r>
                        <w:rPr>
                          <w:rStyle w:val="a8"/>
                          <w:rFonts w:ascii="Cambria Math" w:hAnsi="Cambria Math"/>
                          <w:szCs w:val="24"/>
                        </w:rPr>
                        <m:t>x</m:t>
                      </m:r>
                    </m:sub>
                    <m:sup>
                      <m:r>
                        <w:rPr>
                          <w:rStyle w:val="a8"/>
                          <w:rFonts w:ascii="Cambria Math" w:hAnsi="Cambria Math"/>
                          <w:szCs w:val="24"/>
                        </w:rPr>
                        <m:t>2</m:t>
                      </m:r>
                    </m:sup>
                  </m:sSubSup>
                </m:num>
                <m:den>
                  <m:r>
                    <w:rPr>
                      <w:rStyle w:val="a8"/>
                      <w:rFonts w:ascii="Cambria Math" w:hAnsi="Cambria Math"/>
                      <w:szCs w:val="24"/>
                    </w:rPr>
                    <m:t>2</m:t>
                  </m:r>
                </m:den>
              </m:f>
            </m:e>
          </m:d>
          <m:r>
            <w:rPr>
              <w:rStyle w:val="a8"/>
              <w:rFonts w:ascii="Cambria Math" w:hAnsi="Cambria Math"/>
              <w:szCs w:val="24"/>
            </w:rPr>
            <m:t>=</m:t>
          </m:r>
          <m:f>
            <m:fPr>
              <m:ctrlPr>
                <w:rPr>
                  <w:rStyle w:val="a8"/>
                  <w:rFonts w:ascii="Cambria Math" w:hAnsi="Cambria Math"/>
                  <w:bCs/>
                  <w:szCs w:val="24"/>
                </w:rPr>
              </m:ctrlPr>
            </m:fPr>
            <m:num>
              <m:r>
                <w:rPr>
                  <w:rStyle w:val="a8"/>
                  <w:rFonts w:ascii="Cambria Math" w:hAnsi="Cambria Math"/>
                  <w:szCs w:val="24"/>
                </w:rPr>
                <m:t>1</m:t>
              </m:r>
            </m:num>
            <m:den>
              <m:r>
                <w:rPr>
                  <w:rStyle w:val="a8"/>
                  <w:rFonts w:ascii="Cambria Math" w:hAnsi="Cambria Math"/>
                  <w:szCs w:val="24"/>
                </w:rPr>
                <m:t>2</m:t>
              </m:r>
            </m:den>
          </m:f>
          <m:sSub>
            <m:sSubPr>
              <m:ctrlPr>
                <w:rPr>
                  <w:rStyle w:val="a8"/>
                  <w:rFonts w:ascii="Cambria Math" w:hAnsi="Cambria Math"/>
                  <w:bCs/>
                  <w:szCs w:val="24"/>
                </w:rPr>
              </m:ctrlPr>
            </m:sSubPr>
            <m:e>
              <m:r>
                <w:rPr>
                  <w:rStyle w:val="a8"/>
                  <w:rFonts w:ascii="Cambria Math" w:hAnsi="Cambria Math"/>
                  <w:szCs w:val="24"/>
                </w:rPr>
                <m:t>k</m:t>
              </m:r>
            </m:e>
            <m:sub>
              <m:r>
                <w:rPr>
                  <w:rStyle w:val="a8"/>
                  <w:rFonts w:ascii="Cambria Math" w:hAnsi="Cambria Math"/>
                  <w:szCs w:val="24"/>
                </w:rPr>
                <m:t>B</m:t>
              </m:r>
            </m:sub>
          </m:sSub>
          <m:r>
            <w:rPr>
              <w:rStyle w:val="a8"/>
              <w:rFonts w:ascii="Cambria Math" w:hAnsi="Cambria Math"/>
              <w:szCs w:val="24"/>
            </w:rPr>
            <m:t>T</m:t>
          </m:r>
        </m:oMath>
      </m:oMathPara>
    </w:p>
    <w:p w14:paraId="09191862" w14:textId="170D20E0" w:rsidR="000020E8" w:rsidRPr="00355FAB" w:rsidRDefault="008D4788" w:rsidP="008D4788">
      <w:pPr>
        <w:ind w:firstLine="440"/>
        <w:rPr>
          <w:rStyle w:val="a8"/>
          <w:szCs w:val="24"/>
        </w:rPr>
      </w:pPr>
      <w:r w:rsidRPr="00355FAB">
        <w:rPr>
          <w:rFonts w:cs="Times New Roman"/>
          <w:szCs w:val="24"/>
        </w:rPr>
        <w:t>With Boltzmann's constant (1.380649 × 10</w:t>
      </w:r>
      <w:r w:rsidRPr="00355FAB">
        <w:rPr>
          <w:rFonts w:cs="Times New Roman"/>
          <w:szCs w:val="24"/>
          <w:vertAlign w:val="superscript"/>
        </w:rPr>
        <w:t>-23</w:t>
      </w:r>
      <w:r w:rsidRPr="00355FAB">
        <w:rPr>
          <w:rFonts w:cs="Times New Roman"/>
          <w:szCs w:val="24"/>
        </w:rPr>
        <w:t xml:space="preserve"> J/K), the mean thermal energy of the particles by temperature was calculated (k</w:t>
      </w:r>
      <w:r w:rsidRPr="00355FAB">
        <w:rPr>
          <w:rFonts w:cs="Times New Roman"/>
          <w:szCs w:val="24"/>
          <w:vertAlign w:val="subscript"/>
        </w:rPr>
        <w:t>B</w:t>
      </w:r>
      <w:r w:rsidRPr="00355FAB">
        <w:rPr>
          <w:rFonts w:cs="Times New Roman"/>
          <w:szCs w:val="24"/>
        </w:rPr>
        <w:t xml:space="preserve">T(300K) = 4.142 pN·m). </w:t>
      </w:r>
      <w:r w:rsidR="000020E8" w:rsidRPr="00355FAB">
        <w:rPr>
          <w:rStyle w:val="a8"/>
          <w:szCs w:val="24"/>
        </w:rPr>
        <w:t>The molecular weight of the AWC particles is 6088.04 Da, and the mass of the AWC particles can be calculated by Avogadro's constant to be 1.077 × 10⁻²³ kg. The root mean square velocity due to thermal energy is</w:t>
      </w:r>
      <w:r w:rsidR="00294F86" w:rsidRPr="00355FAB">
        <w:rPr>
          <w:rStyle w:val="a8"/>
          <w:szCs w:val="24"/>
        </w:rPr>
        <w:t>：</w:t>
      </w:r>
    </w:p>
    <w:p w14:paraId="796899C0" w14:textId="6D6CFC54" w:rsidR="000E655E" w:rsidRPr="00355FAB" w:rsidRDefault="00BF3993" w:rsidP="00D63617">
      <w:pPr>
        <w:pStyle w:val="a7"/>
        <w:ind w:firstLine="440"/>
        <w:rPr>
          <w:szCs w:val="24"/>
          <w:shd w:val="clear" w:color="auto" w:fill="FFFFFF"/>
        </w:rPr>
      </w:pPr>
      <m:oMathPara>
        <m:oMath>
          <m:sSub>
            <m:sSubPr>
              <m:ctrlPr>
                <w:rPr>
                  <w:rFonts w:ascii="Cambria Math" w:hAnsi="Cambria Math"/>
                  <w:szCs w:val="24"/>
                  <w:shd w:val="clear" w:color="auto" w:fill="FFFFFF"/>
                </w:rPr>
              </m:ctrlPr>
            </m:sSubPr>
            <m:e>
              <m:r>
                <w:rPr>
                  <w:rFonts w:ascii="Cambria Math" w:hAnsi="Cambria Math"/>
                  <w:szCs w:val="24"/>
                  <w:shd w:val="clear" w:color="auto" w:fill="FFFFFF"/>
                </w:rPr>
                <m:t>V</m:t>
              </m:r>
            </m:e>
            <m:sub>
              <m:r>
                <w:rPr>
                  <w:rFonts w:ascii="Cambria Math" w:hAnsi="Cambria Math"/>
                  <w:szCs w:val="24"/>
                  <w:shd w:val="clear" w:color="auto" w:fill="FFFFFF"/>
                </w:rPr>
                <m:t>rms</m:t>
              </m:r>
            </m:sub>
          </m:sSub>
          <m:r>
            <m:rPr>
              <m:sty m:val="p"/>
            </m:rPr>
            <w:rPr>
              <w:rFonts w:ascii="Cambria Math" w:hAnsi="Cambria Math"/>
              <w:szCs w:val="24"/>
              <w:shd w:val="clear" w:color="auto" w:fill="FFFFFF"/>
            </w:rPr>
            <m:t>=(</m:t>
          </m:r>
          <m:sSubSup>
            <m:sSubSupPr>
              <m:ctrlPr>
                <w:rPr>
                  <w:rFonts w:ascii="Cambria Math" w:hAnsi="Cambria Math"/>
                  <w:szCs w:val="24"/>
                  <w:shd w:val="clear" w:color="auto" w:fill="FFFFFF"/>
                </w:rPr>
              </m:ctrlPr>
            </m:sSubSupPr>
            <m:e>
              <m:r>
                <w:rPr>
                  <w:rFonts w:ascii="Cambria Math" w:hAnsi="Cambria Math"/>
                  <w:szCs w:val="24"/>
                  <w:shd w:val="clear" w:color="auto" w:fill="FFFFFF"/>
                </w:rPr>
                <m:t>V</m:t>
              </m:r>
            </m:e>
            <m:sub>
              <m:r>
                <w:rPr>
                  <w:rFonts w:ascii="Cambria Math" w:hAnsi="Cambria Math"/>
                  <w:szCs w:val="24"/>
                  <w:shd w:val="clear" w:color="auto" w:fill="FFFFFF"/>
                </w:rPr>
                <m:t>x</m:t>
              </m:r>
            </m:sub>
            <m:sup>
              <m:r>
                <m:rPr>
                  <m:sty m:val="p"/>
                </m:rPr>
                <w:rPr>
                  <w:rFonts w:ascii="Cambria Math" w:hAnsi="Cambria Math"/>
                  <w:szCs w:val="24"/>
                  <w:shd w:val="clear" w:color="auto" w:fill="FFFFFF"/>
                </w:rPr>
                <m:t>2</m:t>
              </m:r>
            </m:sup>
          </m:sSubSup>
          <m:sSup>
            <m:sSupPr>
              <m:ctrlPr>
                <w:rPr>
                  <w:rFonts w:ascii="Cambria Math" w:hAnsi="Cambria Math"/>
                  <w:szCs w:val="24"/>
                  <w:shd w:val="clear" w:color="auto" w:fill="FFFFFF"/>
                </w:rPr>
              </m:ctrlPr>
            </m:sSupPr>
            <m:e>
              <m:r>
                <m:rPr>
                  <m:sty m:val="p"/>
                </m:rPr>
                <w:rPr>
                  <w:rFonts w:ascii="Cambria Math" w:hAnsi="Cambria Math"/>
                  <w:szCs w:val="24"/>
                  <w:shd w:val="clear" w:color="auto" w:fill="FFFFFF"/>
                </w:rPr>
                <m:t>)</m:t>
              </m:r>
            </m:e>
            <m:sup>
              <m:f>
                <m:fPr>
                  <m:ctrlPr>
                    <w:rPr>
                      <w:rFonts w:ascii="Cambria Math" w:hAnsi="Cambria Math"/>
                      <w:szCs w:val="24"/>
                      <w:shd w:val="clear" w:color="auto" w:fill="FFFFFF"/>
                    </w:rPr>
                  </m:ctrlPr>
                </m:fPr>
                <m:num>
                  <m:r>
                    <m:rPr>
                      <m:sty m:val="p"/>
                    </m:rPr>
                    <w:rPr>
                      <w:rFonts w:ascii="Cambria Math" w:hAnsi="Cambria Math"/>
                      <w:szCs w:val="24"/>
                      <w:shd w:val="clear" w:color="auto" w:fill="FFFFFF"/>
                    </w:rPr>
                    <m:t>1</m:t>
                  </m:r>
                </m:num>
                <m:den>
                  <m:r>
                    <m:rPr>
                      <m:sty m:val="p"/>
                    </m:rPr>
                    <w:rPr>
                      <w:rFonts w:ascii="Cambria Math" w:hAnsi="Cambria Math"/>
                      <w:szCs w:val="24"/>
                      <w:shd w:val="clear" w:color="auto" w:fill="FFFFFF"/>
                    </w:rPr>
                    <m:t>2</m:t>
                  </m:r>
                </m:den>
              </m:f>
            </m:sup>
          </m:sSup>
          <m:r>
            <m:rPr>
              <m:sty m:val="p"/>
            </m:rPr>
            <w:rPr>
              <w:rFonts w:ascii="Cambria Math" w:hAnsi="Cambria Math"/>
              <w:szCs w:val="24"/>
              <w:shd w:val="clear" w:color="auto" w:fill="FFFFFF"/>
            </w:rPr>
            <m:t xml:space="preserve">=19.611 </m:t>
          </m:r>
          <m:r>
            <w:rPr>
              <w:rFonts w:ascii="Cambria Math" w:hAnsi="Cambria Math"/>
              <w:szCs w:val="24"/>
              <w:shd w:val="clear" w:color="auto" w:fill="FFFFFF"/>
            </w:rPr>
            <m:t>m</m:t>
          </m:r>
          <m:r>
            <m:rPr>
              <m:sty m:val="p"/>
            </m:rPr>
            <w:rPr>
              <w:rFonts w:ascii="Cambria Math" w:hAnsi="Cambria Math"/>
              <w:szCs w:val="24"/>
              <w:shd w:val="clear" w:color="auto" w:fill="FFFFFF"/>
            </w:rPr>
            <m:t>/</m:t>
          </m:r>
          <m:r>
            <w:rPr>
              <w:rFonts w:ascii="Cambria Math" w:hAnsi="Cambria Math"/>
              <w:szCs w:val="24"/>
              <w:shd w:val="clear" w:color="auto" w:fill="FFFFFF"/>
            </w:rPr>
            <m:t>s</m:t>
          </m:r>
        </m:oMath>
      </m:oMathPara>
    </w:p>
    <w:p w14:paraId="02515F00" w14:textId="3BE1FF80" w:rsidR="00E50BC4" w:rsidRPr="00355FAB" w:rsidRDefault="00BA073F" w:rsidP="00D63617">
      <w:pPr>
        <w:pStyle w:val="a7"/>
        <w:ind w:firstLine="480"/>
        <w:rPr>
          <w:rStyle w:val="a8"/>
          <w:szCs w:val="24"/>
        </w:rPr>
      </w:pPr>
      <w:r w:rsidRPr="00355FAB">
        <w:rPr>
          <w:rStyle w:val="a8"/>
          <w:szCs w:val="24"/>
        </w:rPr>
        <w:t>According to the MD results, AWC particles cross the water-hexane interface if they had an initial velocity of 19.6 m/s perpendicular to the two-phase interface</w:t>
      </w:r>
      <w:r w:rsidR="00E50BC4" w:rsidRPr="00355FAB">
        <w:rPr>
          <w:rStyle w:val="a8"/>
          <w:szCs w:val="24"/>
        </w:rPr>
        <w:t>.</w:t>
      </w:r>
    </w:p>
    <w:p w14:paraId="5422AB7A" w14:textId="6E948A9D" w:rsidR="00BA073F" w:rsidRPr="00355FAB" w:rsidRDefault="00BB755E" w:rsidP="00BB755E">
      <w:pPr>
        <w:ind w:firstLineChars="100" w:firstLine="220"/>
        <w:rPr>
          <w:rStyle w:val="a8"/>
          <w:szCs w:val="24"/>
        </w:rPr>
      </w:pPr>
      <w:r w:rsidRPr="00355FAB">
        <w:rPr>
          <w:rFonts w:cs="Times New Roman"/>
          <w:szCs w:val="24"/>
        </w:rPr>
        <w:t>(3) MD simulation for water penetration processes in the PA and AWC-PA layers</w:t>
      </w:r>
    </w:p>
    <w:p w14:paraId="6307D87A" w14:textId="651895DB" w:rsidR="004F4DCF" w:rsidRPr="00355FAB" w:rsidRDefault="0078033D" w:rsidP="006D74EB">
      <w:pPr>
        <w:ind w:firstLine="480"/>
        <w:rPr>
          <w:rStyle w:val="a8"/>
          <w:szCs w:val="24"/>
        </w:rPr>
      </w:pPr>
      <w:r w:rsidRPr="00355FAB">
        <w:rPr>
          <w:rStyle w:val="a8"/>
          <w:szCs w:val="24"/>
        </w:rPr>
        <w:t>In order to obtain a microscopic interpretation of the water permeability of the AWC</w:t>
      </w:r>
      <w:r w:rsidR="00BA073F" w:rsidRPr="00355FAB">
        <w:rPr>
          <w:rStyle w:val="a8"/>
          <w:szCs w:val="24"/>
        </w:rPr>
        <w:t xml:space="preserve"> in</w:t>
      </w:r>
      <w:r w:rsidRPr="00355FAB">
        <w:rPr>
          <w:rStyle w:val="a8"/>
          <w:szCs w:val="24"/>
        </w:rPr>
        <w:t xml:space="preserve"> PA layer, we developed </w:t>
      </w:r>
      <w:r w:rsidR="00BA073F" w:rsidRPr="00355FAB">
        <w:rPr>
          <w:rStyle w:val="a8"/>
          <w:szCs w:val="24"/>
        </w:rPr>
        <w:t>models for PA layer and AWC-PA layer</w:t>
      </w:r>
      <w:r w:rsidRPr="00355FAB">
        <w:rPr>
          <w:rStyle w:val="a8"/>
          <w:szCs w:val="24"/>
        </w:rPr>
        <w:t>, respectively</w:t>
      </w:r>
      <w:r w:rsidR="00BA073F" w:rsidRPr="00355FAB">
        <w:rPr>
          <w:rStyle w:val="a8"/>
          <w:szCs w:val="24"/>
        </w:rPr>
        <w:t xml:space="preserve">. </w:t>
      </w:r>
      <w:r w:rsidRPr="00355FAB">
        <w:rPr>
          <w:rStyle w:val="a8"/>
          <w:szCs w:val="24"/>
        </w:rPr>
        <w:t>A heuristic reaction kinetics simulation was employed to polymerize 300 MPD molecules and 200 TMC molecules using REACTER</w:t>
      </w:r>
      <w:r w:rsidR="00956A50" w:rsidRPr="00355FAB">
        <w:rPr>
          <w:rFonts w:cs="Times New Roman"/>
          <w:szCs w:val="24"/>
        </w:rPr>
        <w:t xml:space="preserve"> </w:t>
      </w:r>
      <w:r w:rsidR="00956A50" w:rsidRPr="00355FAB">
        <w:rPr>
          <w:rFonts w:cs="Times New Roman"/>
          <w:szCs w:val="24"/>
        </w:rPr>
        <w:fldChar w:fldCharType="begin"/>
      </w:r>
      <w:r w:rsidR="001626CE">
        <w:rPr>
          <w:rFonts w:cs="Times New Roman"/>
          <w:szCs w:val="24"/>
        </w:rPr>
        <w:instrText xml:space="preserve"> ADDIN ZOTERO_ITEM CSL_CITATION {"citationID":"a1nvcjb8km5","properties":{"formattedCitation":"\\super 11\\nosupersub{}","plainCitation":"11","noteIndex":0},"citationItems":[{"id":8061,"uris":["http://zotero.org/users/9435534/items/I6N47KLK"],"itemData":{"id":8061,"type":"article-journal","abstract":"REACTER is a heuristic protocol that allows complex, predefined reactions to be modeled in atomistic, fixed-valence molecular dynamics (MD) simulations. The method is applicable to a broad range of chemical reactions and permits much larger and longer reactive simulations than existing approaches. One or more competing multistep reactions or series of reactions can be invoked simultaneously. Special treatment can be applied to neighboring atoms to relax high-energy configurations while the simulation progresses. The original implementation of REACTER, which was included in the open-source LAMMPS simulation package as fix bond/react, was only available for serial simulations. This work describes the expansion of the REACTER protocol for use in parallel simulations, as well as the addition of various new options, including deletion of reaction byproducts, reversible reactions, and custom reaction constraints. The capability of the parallel implementation is demonstrated through large-scale simulations (200000+ atoms) of the polymerization of polystyrene and nylon-6,6. The morphologies of both polymers are analyzed after reaching &gt;99% extent of polymerization. Finally, the newly added reversible reactions feature is demonstrated by rupturing these highly entangled systems under uniaxial strain by defining a chain scission reaction.","container-title":"Macromolecules","DOI":"10.1021/acs.macromol.0c02012","ISSN":"0024-9297","issue":"22","journalAbbreviation":"Macromolecules","language":"zh_CN","note":"publisher: American Chemical Society\nJCR</w:instrText>
      </w:r>
      <w:r w:rsidR="001626CE">
        <w:rPr>
          <w:rFonts w:ascii="宋体" w:eastAsia="宋体" w:hAnsi="宋体" w:cs="宋体" w:hint="eastAsia"/>
          <w:szCs w:val="24"/>
        </w:rPr>
        <w:instrText>分区</w:instrText>
      </w:r>
      <w:r w:rsidR="001626CE">
        <w:rPr>
          <w:rFonts w:cs="Times New Roman"/>
          <w:szCs w:val="24"/>
        </w:rPr>
        <w:instrText>: Q1\n</w:instrText>
      </w:r>
      <w:r w:rsidR="001626CE">
        <w:rPr>
          <w:rFonts w:ascii="宋体" w:eastAsia="宋体" w:hAnsi="宋体" w:cs="宋体" w:hint="eastAsia"/>
          <w:szCs w:val="24"/>
        </w:rPr>
        <w:instrText>中科院分区升级版</w:instrText>
      </w:r>
      <w:r w:rsidR="001626CE">
        <w:rPr>
          <w:rFonts w:cs="Times New Roman"/>
          <w:szCs w:val="24"/>
        </w:rPr>
        <w:instrText xml:space="preserve">: </w:instrText>
      </w:r>
      <w:r w:rsidR="001626CE">
        <w:rPr>
          <w:rFonts w:ascii="宋体" w:eastAsia="宋体" w:hAnsi="宋体" w:cs="宋体" w:hint="eastAsia"/>
          <w:szCs w:val="24"/>
        </w:rPr>
        <w:instrText>化学</w:instrText>
      </w:r>
      <w:r w:rsidR="001626CE">
        <w:rPr>
          <w:rFonts w:cs="Times New Roman"/>
          <w:szCs w:val="24"/>
        </w:rPr>
        <w:instrText>1</w:instrText>
      </w:r>
      <w:r w:rsidR="001626CE">
        <w:rPr>
          <w:rFonts w:ascii="宋体" w:eastAsia="宋体" w:hAnsi="宋体" w:cs="宋体" w:hint="eastAsia"/>
          <w:szCs w:val="24"/>
        </w:rPr>
        <w:instrText>区</w:instrText>
      </w:r>
      <w:r w:rsidR="001626CE">
        <w:rPr>
          <w:rFonts w:cs="Times New Roman"/>
          <w:szCs w:val="24"/>
        </w:rPr>
        <w:instrText>\n</w:instrText>
      </w:r>
      <w:r w:rsidR="001626CE">
        <w:rPr>
          <w:rFonts w:ascii="宋体" w:eastAsia="宋体" w:hAnsi="宋体" w:cs="宋体" w:hint="eastAsia"/>
          <w:szCs w:val="24"/>
        </w:rPr>
        <w:instrText>影响因子</w:instrText>
      </w:r>
      <w:r w:rsidR="001626CE">
        <w:rPr>
          <w:rFonts w:cs="Times New Roman"/>
          <w:szCs w:val="24"/>
        </w:rPr>
        <w:instrText xml:space="preserve">: 5.5","page":"9953-9961","source":"ACS Publications","title":"REACTER: A heuristic method for reactive molecular dynamics","title-short":"REACTER","volume":"53","author":[{"family":"Gissinger","given":"Jacob R."},{"family":"Jensen","given":"Benjamin D."},{"family":"Wise","given":"Kristopher E."}],"issued":{"date-parts":[["2020",11,24]]}}}],"schema":"https://github.com/citation-style-language/schema/raw/master/csl-citation.json"} </w:instrText>
      </w:r>
      <w:r w:rsidR="00956A50" w:rsidRPr="00355FAB">
        <w:rPr>
          <w:rFonts w:cs="Times New Roman"/>
          <w:szCs w:val="24"/>
        </w:rPr>
        <w:fldChar w:fldCharType="separate"/>
      </w:r>
      <w:r w:rsidR="00220440" w:rsidRPr="00355FAB">
        <w:rPr>
          <w:rFonts w:cs="Times New Roman"/>
          <w:kern w:val="0"/>
          <w:szCs w:val="24"/>
          <w:vertAlign w:val="superscript"/>
        </w:rPr>
        <w:t>11</w:t>
      </w:r>
      <w:r w:rsidR="00956A50" w:rsidRPr="00355FAB">
        <w:rPr>
          <w:rFonts w:cs="Times New Roman"/>
          <w:szCs w:val="24"/>
        </w:rPr>
        <w:fldChar w:fldCharType="end"/>
      </w:r>
      <w:r w:rsidRPr="00355FAB">
        <w:rPr>
          <w:rStyle w:val="a8"/>
          <w:szCs w:val="24"/>
        </w:rPr>
        <w:t>. The specific procedure involved the addition of the MPD molecules and TMC molecules in the middle of two 50n Å × 50 Å graphene sheets, with 960 water molecules preadded, to obtain a polyamide layer with a water content of 23 wt%</w:t>
      </w:r>
      <w:r w:rsidR="00A1309B" w:rsidRPr="00355FAB">
        <w:rPr>
          <w:rStyle w:val="a8"/>
          <w:szCs w:val="24"/>
        </w:rPr>
        <w:t xml:space="preserve"> </w:t>
      </w:r>
      <w:r w:rsidR="006C44F7" w:rsidRPr="00355FAB">
        <w:rPr>
          <w:rStyle w:val="a8"/>
          <w:szCs w:val="24"/>
        </w:rPr>
        <w:fldChar w:fldCharType="begin"/>
      </w:r>
      <w:r w:rsidR="001626CE">
        <w:rPr>
          <w:rStyle w:val="a8"/>
          <w:szCs w:val="24"/>
        </w:rPr>
        <w:instrText xml:space="preserve"> ADDIN ZOTERO_ITEM CSL_CITATION {"citationID":"a1hji2og8r7","properties":{"formattedCitation":"\\super 12\\nosupersub{}","plainCitation":"12","noteIndex":0},"citationItems":[{"id":150,"uris":["http://zotero.org/users/9435534/items/R8PQVN5J"],"itemData":{"id":150,"type":"article-journal","abstract":"A molecular-level understanding of the structure–property relationship of polyamide (PA) active layers in thin-film-composite membranes remains unclear. We developed an approach to build and hydrate the PA layer in molecular dynamics simulations and reproduced realistic membrane properties, which enabled us to examine the composition–structure–permeability relationships at the molecular level. We discovered the variation of pore size distributions in the dry PA structures at different monomer compositions, leading to different water cluster distributions and wetting properties of hydrated PA films. Membrane swelling was linearly dependent on the degree of cross-linking (DC), and higher water flux was obtained in the more swelling-prone PA films because of the transition in water transport mechanisms. Continuum-like and jumping transport both occurred in PA films with smaller DC, where visible and more persistent channels existed. In the denser films, water molecules relied only on the on-and-off channels to jump from one cavity to another; however, jumping transport was more pronounced even in the less dense PA films, and all the PA structures exhibited oscillations, which provided evidence for the solution-diffusion model rather than the pore-flow model. The results not only contribute to fundamental understanding but also provide insights into the molecule-level design for next-generation membranes.","call-number":"1","container-title":"Environmental Science </w:instrText>
      </w:r>
      <w:r w:rsidR="001626CE">
        <w:rPr>
          <w:rStyle w:val="a8"/>
          <w:rFonts w:hint="eastAsia"/>
          <w:szCs w:val="24"/>
        </w:rPr>
        <w:instrText>&amp; Technology","DOI":"10.1021/acs.est.9b02214","ISSN":"0013-936X","issue":"11","journalAbbreviation":"Environ. Sci. Technol.","language":"en","note":"JCR</w:instrText>
      </w:r>
      <w:r w:rsidR="001626CE">
        <w:rPr>
          <w:rStyle w:val="a8"/>
          <w:rFonts w:hint="eastAsia"/>
          <w:szCs w:val="24"/>
        </w:rPr>
        <w:instrText>分区</w:instrText>
      </w:r>
      <w:r w:rsidR="001626CE">
        <w:rPr>
          <w:rStyle w:val="a8"/>
          <w:rFonts w:hint="eastAsia"/>
          <w:szCs w:val="24"/>
        </w:rPr>
        <w:instrText>: Q1\n</w:instrText>
      </w:r>
      <w:r w:rsidR="001626CE">
        <w:rPr>
          <w:rStyle w:val="a8"/>
          <w:rFonts w:hint="eastAsia"/>
          <w:szCs w:val="24"/>
        </w:rPr>
        <w:instrText>中科院分区升级版</w:instrText>
      </w:r>
      <w:r w:rsidR="001626CE">
        <w:rPr>
          <w:rStyle w:val="a8"/>
          <w:rFonts w:hint="eastAsia"/>
          <w:szCs w:val="24"/>
        </w:rPr>
        <w:instrText xml:space="preserve">: </w:instrText>
      </w:r>
      <w:r w:rsidR="001626CE">
        <w:rPr>
          <w:rStyle w:val="a8"/>
          <w:rFonts w:hint="eastAsia"/>
          <w:szCs w:val="24"/>
        </w:rPr>
        <w:instrText>环境科学与生态学</w:instrText>
      </w:r>
      <w:r w:rsidR="001626CE">
        <w:rPr>
          <w:rStyle w:val="a8"/>
          <w:rFonts w:hint="eastAsia"/>
          <w:szCs w:val="24"/>
        </w:rPr>
        <w:instrText>1</w:instrText>
      </w:r>
      <w:r w:rsidR="001626CE">
        <w:rPr>
          <w:rStyle w:val="a8"/>
          <w:rFonts w:hint="eastAsia"/>
          <w:szCs w:val="24"/>
        </w:rPr>
        <w:instrText>区</w:instrText>
      </w:r>
      <w:r w:rsidR="001626CE">
        <w:rPr>
          <w:rStyle w:val="a8"/>
          <w:rFonts w:hint="eastAsia"/>
          <w:szCs w:val="24"/>
        </w:rPr>
        <w:instrText>\n</w:instrText>
      </w:r>
      <w:r w:rsidR="001626CE">
        <w:rPr>
          <w:rStyle w:val="a8"/>
          <w:rFonts w:hint="eastAsia"/>
          <w:szCs w:val="24"/>
        </w:rPr>
        <w:instrText>影响因子</w:instrText>
      </w:r>
      <w:r w:rsidR="001626CE">
        <w:rPr>
          <w:rStyle w:val="a8"/>
          <w:rFonts w:hint="eastAsia"/>
          <w:szCs w:val="24"/>
        </w:rPr>
        <w:instrText xml:space="preserve">: 11.4\ntitleTranslation: </w:instrText>
      </w:r>
      <w:r w:rsidR="001626CE">
        <w:rPr>
          <w:rStyle w:val="a8"/>
          <w:rFonts w:hint="eastAsia"/>
          <w:szCs w:val="24"/>
        </w:rPr>
        <w:instrText>对用于反向渗透脱盐的聚酰胺薄膜的组成</w:instrText>
      </w:r>
      <w:r w:rsidR="001626CE">
        <w:rPr>
          <w:rStyle w:val="a8"/>
          <w:rFonts w:hint="eastAsia"/>
          <w:szCs w:val="24"/>
        </w:rPr>
        <w:instrText>-</w:instrText>
      </w:r>
      <w:r w:rsidR="001626CE">
        <w:rPr>
          <w:rStyle w:val="a8"/>
          <w:rFonts w:hint="eastAsia"/>
          <w:szCs w:val="24"/>
        </w:rPr>
        <w:instrText>结构</w:instrText>
      </w:r>
      <w:r w:rsidR="001626CE">
        <w:rPr>
          <w:rStyle w:val="a8"/>
          <w:rFonts w:hint="eastAsia"/>
          <w:szCs w:val="24"/>
        </w:rPr>
        <w:instrText>-</w:instrText>
      </w:r>
      <w:r w:rsidR="001626CE">
        <w:rPr>
          <w:rStyle w:val="a8"/>
          <w:rFonts w:hint="eastAsia"/>
          <w:szCs w:val="24"/>
        </w:rPr>
        <w:instrText>性能关系的分子见解</w:instrText>
      </w:r>
      <w:r w:rsidR="001626CE">
        <w:rPr>
          <w:rStyle w:val="a8"/>
          <w:rFonts w:hint="eastAsia"/>
          <w:szCs w:val="24"/>
        </w:rPr>
        <w:instrText>","page":"63</w:instrText>
      </w:r>
      <w:r w:rsidR="001626CE">
        <w:rPr>
          <w:rStyle w:val="a8"/>
          <w:szCs w:val="24"/>
        </w:rPr>
        <w:instrText xml:space="preserve">74-6382","source":"11.357","title":"Molecular insights into the composition–structure–property relationships of polyamide thin films for reverse osmosis desalination","volume":"53","author":[{"literal":"Hui Zhang"},{"literal":"Mao See Wu"},{"literal":"Kun Zhou"},{"literal":"Adrian Wing-Keung Law"}],"issued":{"date-parts":[["2019",6,4]]}}}],"schema":"https://github.com/citation-style-language/schema/raw/master/csl-citation.json"} </w:instrText>
      </w:r>
      <w:r w:rsidR="006C44F7" w:rsidRPr="00355FAB">
        <w:rPr>
          <w:rStyle w:val="a8"/>
          <w:szCs w:val="24"/>
        </w:rPr>
        <w:fldChar w:fldCharType="separate"/>
      </w:r>
      <w:r w:rsidR="00220440" w:rsidRPr="00355FAB">
        <w:rPr>
          <w:rFonts w:cs="Times New Roman"/>
          <w:kern w:val="0"/>
          <w:szCs w:val="24"/>
          <w:vertAlign w:val="superscript"/>
        </w:rPr>
        <w:t>12</w:t>
      </w:r>
      <w:r w:rsidR="006C44F7" w:rsidRPr="00355FAB">
        <w:rPr>
          <w:rStyle w:val="a8"/>
          <w:szCs w:val="24"/>
        </w:rPr>
        <w:fldChar w:fldCharType="end"/>
      </w:r>
      <w:r w:rsidRPr="00355FAB">
        <w:rPr>
          <w:rStyle w:val="a8"/>
          <w:szCs w:val="24"/>
        </w:rPr>
        <w:t xml:space="preserve">. A force of 1 atm was applied to both pistons, and the polymerization protocol was initiated after equilibrating for 200 ps at 300 K. The reticulated polyamide was obtained after 1 ns of reaction (the system was stabilized after 500 ps of reaction), and the system was annealed at 350 K for 100 ps to ensure that the polyamide reaction was complete. To obtain the AWC-PA model, an AWC particle with dimensions of 22.779 Å × 37.035 Å × 21.532 Å was added to the system and its location was confirmed to be in the center of the system. </w:t>
      </w:r>
    </w:p>
    <w:p w14:paraId="14D94EE1" w14:textId="50443C01" w:rsidR="004F4DCF" w:rsidRPr="00355FAB" w:rsidRDefault="004F4DCF" w:rsidP="006D74EB">
      <w:pPr>
        <w:ind w:firstLine="480"/>
        <w:rPr>
          <w:rStyle w:val="a8"/>
          <w:szCs w:val="24"/>
        </w:rPr>
      </w:pPr>
      <w:r w:rsidRPr="00355FAB">
        <w:rPr>
          <w:rStyle w:val="a8"/>
          <w:szCs w:val="24"/>
        </w:rPr>
        <w:t>W</w:t>
      </w:r>
      <w:r w:rsidR="006E1C7C" w:rsidRPr="00355FAB">
        <w:rPr>
          <w:rStyle w:val="a8"/>
          <w:szCs w:val="24"/>
        </w:rPr>
        <w:t>e tested the energy changes of the interactions between phenyl groups to evaluate the effect of π - π stacking (</w:t>
      </w:r>
      <w:r w:rsidR="00B07077" w:rsidRPr="00355FAB">
        <w:rPr>
          <w:rStyle w:val="a8"/>
          <w:szCs w:val="24"/>
        </w:rPr>
        <w:t xml:space="preserve">Supplementary Fig. </w:t>
      </w:r>
      <w:r w:rsidR="0072507F" w:rsidRPr="00355FAB">
        <w:rPr>
          <w:rStyle w:val="a8"/>
          <w:szCs w:val="24"/>
        </w:rPr>
        <w:t>3</w:t>
      </w:r>
      <w:r w:rsidR="00342768" w:rsidRPr="00355FAB">
        <w:rPr>
          <w:rStyle w:val="a8"/>
          <w:szCs w:val="24"/>
        </w:rPr>
        <w:t>5</w:t>
      </w:r>
      <w:r w:rsidR="006E1C7C" w:rsidRPr="00355FAB">
        <w:rPr>
          <w:rStyle w:val="a8"/>
          <w:szCs w:val="24"/>
        </w:rPr>
        <w:t xml:space="preserve">). </w:t>
      </w:r>
      <w:r w:rsidR="00FA7DA3" w:rsidRPr="00355FAB">
        <w:rPr>
          <w:rStyle w:val="a8"/>
          <w:szCs w:val="24"/>
        </w:rPr>
        <w:t xml:space="preserve">The total interaction energy between AWC aggregates and PA matrix in the AWC-PA model was calculated to be -342.7 kcal/mol, while the interaction energy provided by π-π stacking was -71.4 kcal/mol. The π-π stacking interaction contributed about 20.8% </w:t>
      </w:r>
      <w:r w:rsidR="00FA7DA3" w:rsidRPr="00355FAB">
        <w:rPr>
          <w:rStyle w:val="a8"/>
          <w:szCs w:val="24"/>
        </w:rPr>
        <w:lastRenderedPageBreak/>
        <w:t>of the total energy. The π-π stacking interaction is beneficial to enhance the affinity and adhesion between AWC aggregates and PA matrix, thereby reducing the possibility of membrane defects.</w:t>
      </w:r>
    </w:p>
    <w:p w14:paraId="016078AF" w14:textId="6D027FCD" w:rsidR="00B94EEE" w:rsidRPr="00355FAB" w:rsidRDefault="00B94EEE" w:rsidP="006A3003">
      <w:pPr>
        <w:pStyle w:val="a5"/>
        <w:rPr>
          <w:rStyle w:val="a8"/>
          <w:szCs w:val="24"/>
        </w:rPr>
      </w:pPr>
      <w:r w:rsidRPr="00355FAB">
        <w:rPr>
          <w:rFonts w:cs="Times New Roman"/>
          <w:szCs w:val="24"/>
        </w:rPr>
        <w:drawing>
          <wp:inline distT="0" distB="0" distL="0" distR="0" wp14:anchorId="13EDDE74" wp14:editId="5A0B59A2">
            <wp:extent cx="4320000" cy="3238476"/>
            <wp:effectExtent l="0" t="0" r="4445" b="63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320000" cy="3238476"/>
                    </a:xfrm>
                    <a:prstGeom prst="rect">
                      <a:avLst/>
                    </a:prstGeom>
                  </pic:spPr>
                </pic:pic>
              </a:graphicData>
            </a:graphic>
          </wp:inline>
        </w:drawing>
      </w:r>
    </w:p>
    <w:p w14:paraId="57A2260A" w14:textId="0A784CDB" w:rsidR="00B94EEE" w:rsidRPr="00355FAB" w:rsidRDefault="00B07077" w:rsidP="006A3003">
      <w:pPr>
        <w:pStyle w:val="a5"/>
        <w:rPr>
          <w:rFonts w:cs="Times New Roman"/>
          <w:szCs w:val="24"/>
        </w:rPr>
      </w:pPr>
      <w:r w:rsidRPr="00355FAB">
        <w:rPr>
          <w:rFonts w:cs="Times New Roman"/>
          <w:szCs w:val="24"/>
        </w:rPr>
        <w:t xml:space="preserve">Supplementary Fig. </w:t>
      </w:r>
      <w:r w:rsidR="0072507F" w:rsidRPr="00355FAB">
        <w:rPr>
          <w:rFonts w:cs="Times New Roman"/>
          <w:szCs w:val="24"/>
        </w:rPr>
        <w:t>3</w:t>
      </w:r>
      <w:r w:rsidR="00342768" w:rsidRPr="00355FAB">
        <w:rPr>
          <w:rFonts w:cs="Times New Roman"/>
          <w:szCs w:val="24"/>
        </w:rPr>
        <w:t>5</w:t>
      </w:r>
      <w:r w:rsidR="00B94EEE" w:rsidRPr="00355FAB">
        <w:rPr>
          <w:rFonts w:cs="Times New Roman"/>
          <w:szCs w:val="24"/>
        </w:rPr>
        <w:t xml:space="preserve"> </w:t>
      </w:r>
      <w:r w:rsidR="00FF667B" w:rsidRPr="00355FAB">
        <w:rPr>
          <w:rFonts w:cs="Times New Roman"/>
          <w:szCs w:val="24"/>
        </w:rPr>
        <w:t xml:space="preserve">The </w:t>
      </w:r>
      <w:r w:rsidR="00CF2C8A" w:rsidRPr="00355FAB">
        <w:rPr>
          <w:rFonts w:cs="Times New Roman"/>
          <w:szCs w:val="24"/>
        </w:rPr>
        <w:t xml:space="preserve">energy for the </w:t>
      </w:r>
      <w:r w:rsidR="00FF667B" w:rsidRPr="00355FAB">
        <w:rPr>
          <w:rFonts w:cs="Times New Roman"/>
          <w:szCs w:val="24"/>
        </w:rPr>
        <w:t xml:space="preserve">interaction between AWC and PA </w:t>
      </w:r>
      <w:r w:rsidR="00CF2C8A" w:rsidRPr="00355FAB">
        <w:rPr>
          <w:rFonts w:cs="Times New Roman"/>
          <w:szCs w:val="24"/>
        </w:rPr>
        <w:t xml:space="preserve">layer </w:t>
      </w:r>
      <w:r w:rsidR="00FF667B" w:rsidRPr="00355FAB">
        <w:rPr>
          <w:rFonts w:cs="Times New Roman"/>
          <w:szCs w:val="24"/>
        </w:rPr>
        <w:t>during the equilibrium process</w:t>
      </w:r>
      <w:r w:rsidR="00B94EEE" w:rsidRPr="00355FAB">
        <w:rPr>
          <w:rFonts w:cs="Times New Roman"/>
          <w:szCs w:val="24"/>
        </w:rPr>
        <w:t>.</w:t>
      </w:r>
    </w:p>
    <w:p w14:paraId="1B2F57DC" w14:textId="4FFC62D2" w:rsidR="0073664D" w:rsidRPr="00355FAB" w:rsidRDefault="0047640A" w:rsidP="0073664D">
      <w:pPr>
        <w:ind w:firstLine="440"/>
        <w:rPr>
          <w:rStyle w:val="a8"/>
          <w:szCs w:val="24"/>
        </w:rPr>
      </w:pPr>
      <w:r w:rsidRPr="00355FAB">
        <w:rPr>
          <w:rFonts w:cs="Times New Roman"/>
          <w:szCs w:val="24"/>
        </w:rPr>
        <w:t xml:space="preserve">MD simulations were also used to investigate water penetration processes in the PA and AWC-PA layers. For PA layer, </w:t>
      </w:r>
      <w:r w:rsidRPr="00355FAB">
        <w:rPr>
          <w:rStyle w:val="a8"/>
          <w:szCs w:val="24"/>
        </w:rPr>
        <w:t>3,000 water molecules were added to each side of the PA. For AWC-PA layer, 3,000 water molecules were added on each side of the PA. The system was equilibrated for 2 ns by applying a force of 1 atm to the pistons on both sides. The temperature was 300 K.</w:t>
      </w:r>
    </w:p>
    <w:p w14:paraId="5A9CD041" w14:textId="06644BFE" w:rsidR="00BF2F7B" w:rsidRPr="00355FAB" w:rsidRDefault="00010D70" w:rsidP="00BF2F7B">
      <w:pPr>
        <w:pStyle w:val="a7"/>
        <w:ind w:firstLine="440"/>
        <w:rPr>
          <w:rStyle w:val="a8"/>
          <w:szCs w:val="24"/>
        </w:rPr>
      </w:pPr>
      <w:r w:rsidRPr="00355FAB">
        <w:rPr>
          <w:kern w:val="0"/>
          <w:szCs w:val="24"/>
        </w:rPr>
        <w:t xml:space="preserve">Supplementary Fig. </w:t>
      </w:r>
      <w:r w:rsidR="00BF2F7B" w:rsidRPr="00355FAB">
        <w:rPr>
          <w:szCs w:val="24"/>
        </w:rPr>
        <w:t>3</w:t>
      </w:r>
      <w:r w:rsidR="00342768" w:rsidRPr="00355FAB">
        <w:rPr>
          <w:szCs w:val="24"/>
        </w:rPr>
        <w:t>6</w:t>
      </w:r>
      <w:r w:rsidR="00BF2F7B" w:rsidRPr="00355FAB">
        <w:rPr>
          <w:szCs w:val="24"/>
        </w:rPr>
        <w:t xml:space="preserve"> </w:t>
      </w:r>
      <w:r w:rsidR="005250EE" w:rsidRPr="00355FAB">
        <w:rPr>
          <w:szCs w:val="24"/>
        </w:rPr>
        <w:t>and</w:t>
      </w:r>
      <w:r w:rsidR="00BF2F7B" w:rsidRPr="00355FAB">
        <w:rPr>
          <w:szCs w:val="24"/>
        </w:rPr>
        <w:t xml:space="preserve"> 3</w:t>
      </w:r>
      <w:r w:rsidR="00342768" w:rsidRPr="00355FAB">
        <w:rPr>
          <w:szCs w:val="24"/>
        </w:rPr>
        <w:t>7</w:t>
      </w:r>
      <w:r w:rsidR="00BF2F7B" w:rsidRPr="00355FAB">
        <w:rPr>
          <w:szCs w:val="24"/>
        </w:rPr>
        <w:t xml:space="preserve"> shows the model used for water penetration simulation and the water transport pathways in the PA layer and AWC-PA layer. PA matrix is shown as transparent, and the van der Waals boundaries of AWC aggregates and water molecules were highlighted in red and blue, respectively. The direction of water molecule movement in the AWC-PA matrix is marked with a red dashed line.</w:t>
      </w:r>
    </w:p>
    <w:p w14:paraId="4CEE2D25" w14:textId="77777777" w:rsidR="00BF2F7B" w:rsidRPr="00355FAB" w:rsidRDefault="00BF2F7B" w:rsidP="006A3003">
      <w:pPr>
        <w:pStyle w:val="a5"/>
        <w:rPr>
          <w:rStyle w:val="a8"/>
          <w:szCs w:val="24"/>
        </w:rPr>
      </w:pPr>
      <w:r w:rsidRPr="00355FAB">
        <w:rPr>
          <w:rFonts w:cs="Times New Roman"/>
          <w:szCs w:val="24"/>
        </w:rPr>
        <w:lastRenderedPageBreak/>
        <w:drawing>
          <wp:inline distT="0" distB="0" distL="0" distR="0" wp14:anchorId="40E22072" wp14:editId="0325D024">
            <wp:extent cx="2880000" cy="1975011"/>
            <wp:effectExtent l="0" t="0" r="0" b="6350"/>
            <wp:docPr id="81408308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80000" cy="1975011"/>
                    </a:xfrm>
                    <a:prstGeom prst="rect">
                      <a:avLst/>
                    </a:prstGeom>
                    <a:noFill/>
                    <a:ln>
                      <a:noFill/>
                    </a:ln>
                  </pic:spPr>
                </pic:pic>
              </a:graphicData>
            </a:graphic>
          </wp:inline>
        </w:drawing>
      </w:r>
    </w:p>
    <w:p w14:paraId="6846D4FB" w14:textId="770DBD26" w:rsidR="00BF2F7B" w:rsidRPr="00355FAB" w:rsidRDefault="00B07077" w:rsidP="006A3003">
      <w:pPr>
        <w:pStyle w:val="a5"/>
        <w:rPr>
          <w:rFonts w:cs="Times New Roman"/>
          <w:szCs w:val="24"/>
        </w:rPr>
      </w:pPr>
      <w:r w:rsidRPr="00355FAB">
        <w:rPr>
          <w:rFonts w:cs="Times New Roman"/>
          <w:szCs w:val="24"/>
        </w:rPr>
        <w:t xml:space="preserve">Supplementary Fig. </w:t>
      </w:r>
      <w:r w:rsidR="00BF2F7B" w:rsidRPr="00355FAB">
        <w:rPr>
          <w:rFonts w:cs="Times New Roman"/>
          <w:szCs w:val="24"/>
        </w:rPr>
        <w:t>3</w:t>
      </w:r>
      <w:r w:rsidR="00342768" w:rsidRPr="00355FAB">
        <w:rPr>
          <w:rFonts w:cs="Times New Roman"/>
          <w:szCs w:val="24"/>
        </w:rPr>
        <w:t>6</w:t>
      </w:r>
      <w:r w:rsidR="00BF2F7B" w:rsidRPr="00355FAB">
        <w:rPr>
          <w:rFonts w:cs="Times New Roman"/>
          <w:szCs w:val="24"/>
        </w:rPr>
        <w:t xml:space="preserve"> PA Model (left) and water transport pathways in of PA matrix (right). </w:t>
      </w:r>
    </w:p>
    <w:p w14:paraId="00659AA6" w14:textId="77777777" w:rsidR="00BF2F7B" w:rsidRPr="00355FAB" w:rsidRDefault="00BF2F7B" w:rsidP="006A3003">
      <w:pPr>
        <w:pStyle w:val="a5"/>
        <w:rPr>
          <w:rStyle w:val="a8"/>
          <w:szCs w:val="24"/>
        </w:rPr>
      </w:pPr>
      <w:r w:rsidRPr="00355FAB">
        <w:rPr>
          <w:rFonts w:cs="Times New Roman"/>
          <w:szCs w:val="24"/>
        </w:rPr>
        <w:drawing>
          <wp:inline distT="0" distB="0" distL="0" distR="0" wp14:anchorId="2AB8157C" wp14:editId="37225208">
            <wp:extent cx="2880000" cy="1964819"/>
            <wp:effectExtent l="0" t="0" r="0" b="0"/>
            <wp:docPr id="20523336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80000" cy="1964819"/>
                    </a:xfrm>
                    <a:prstGeom prst="rect">
                      <a:avLst/>
                    </a:prstGeom>
                    <a:noFill/>
                    <a:ln>
                      <a:noFill/>
                    </a:ln>
                  </pic:spPr>
                </pic:pic>
              </a:graphicData>
            </a:graphic>
          </wp:inline>
        </w:drawing>
      </w:r>
    </w:p>
    <w:p w14:paraId="54EA7046" w14:textId="56518799" w:rsidR="00BF2F7B" w:rsidRPr="00355FAB" w:rsidRDefault="00B07077" w:rsidP="006A3003">
      <w:pPr>
        <w:pStyle w:val="a5"/>
        <w:rPr>
          <w:rFonts w:cs="Times New Roman"/>
          <w:szCs w:val="24"/>
        </w:rPr>
      </w:pPr>
      <w:r w:rsidRPr="00355FAB">
        <w:rPr>
          <w:rFonts w:cs="Times New Roman"/>
          <w:szCs w:val="24"/>
        </w:rPr>
        <w:t xml:space="preserve">Supplementary Fig. </w:t>
      </w:r>
      <w:r w:rsidR="00BF2F7B" w:rsidRPr="00355FAB">
        <w:rPr>
          <w:rFonts w:cs="Times New Roman"/>
          <w:szCs w:val="24"/>
        </w:rPr>
        <w:t>3</w:t>
      </w:r>
      <w:r w:rsidR="00342768" w:rsidRPr="00355FAB">
        <w:rPr>
          <w:rFonts w:cs="Times New Roman"/>
          <w:szCs w:val="24"/>
        </w:rPr>
        <w:t>7</w:t>
      </w:r>
      <w:r w:rsidR="00BF2F7B" w:rsidRPr="00355FAB">
        <w:rPr>
          <w:rFonts w:cs="Times New Roman"/>
          <w:szCs w:val="24"/>
        </w:rPr>
        <w:t xml:space="preserve"> AWC-PA Model (left) and water transport pathways in of AWC-PA matrix (right). </w:t>
      </w:r>
    </w:p>
    <w:p w14:paraId="5849C507" w14:textId="373B1FE9" w:rsidR="0078033D" w:rsidRPr="00355FAB" w:rsidRDefault="0073664D" w:rsidP="0073664D">
      <w:pPr>
        <w:ind w:firstLine="440"/>
        <w:rPr>
          <w:rStyle w:val="a8"/>
          <w:szCs w:val="24"/>
        </w:rPr>
      </w:pPr>
      <w:r w:rsidRPr="00355FAB">
        <w:rPr>
          <w:rFonts w:cs="Times New Roman"/>
          <w:szCs w:val="24"/>
        </w:rPr>
        <w:t>In MD simulations of water penetration processes</w:t>
      </w:r>
      <w:r w:rsidRPr="00355FAB">
        <w:rPr>
          <w:rStyle w:val="a8"/>
          <w:szCs w:val="24"/>
        </w:rPr>
        <w:t>, t</w:t>
      </w:r>
      <w:r w:rsidR="00E91800" w:rsidRPr="00355FAB">
        <w:rPr>
          <w:rStyle w:val="a8"/>
          <w:szCs w:val="24"/>
        </w:rPr>
        <w:t xml:space="preserve">he number of water molecules permeating through </w:t>
      </w:r>
      <w:r w:rsidR="00CF2C8A" w:rsidRPr="00355FAB">
        <w:rPr>
          <w:rStyle w:val="a8"/>
          <w:szCs w:val="24"/>
        </w:rPr>
        <w:t>PA</w:t>
      </w:r>
      <w:r w:rsidR="00E91800" w:rsidRPr="00355FAB">
        <w:rPr>
          <w:rStyle w:val="a8"/>
          <w:szCs w:val="24"/>
        </w:rPr>
        <w:t xml:space="preserve"> </w:t>
      </w:r>
      <w:r w:rsidR="00CF2C8A" w:rsidRPr="00355FAB">
        <w:rPr>
          <w:rStyle w:val="a8"/>
          <w:szCs w:val="24"/>
        </w:rPr>
        <w:t xml:space="preserve">layer </w:t>
      </w:r>
      <w:r w:rsidR="00E91800" w:rsidRPr="00355FAB">
        <w:rPr>
          <w:rStyle w:val="a8"/>
          <w:szCs w:val="24"/>
        </w:rPr>
        <w:t>was recorded (</w:t>
      </w:r>
      <w:r w:rsidR="00B07077" w:rsidRPr="00355FAB">
        <w:rPr>
          <w:rStyle w:val="a8"/>
          <w:szCs w:val="24"/>
        </w:rPr>
        <w:t xml:space="preserve">Supplementary Fig. </w:t>
      </w:r>
      <w:r w:rsidR="0072507F" w:rsidRPr="00355FAB">
        <w:rPr>
          <w:rStyle w:val="a8"/>
          <w:szCs w:val="24"/>
        </w:rPr>
        <w:t>3</w:t>
      </w:r>
      <w:r w:rsidR="00342768" w:rsidRPr="00355FAB">
        <w:rPr>
          <w:rStyle w:val="a8"/>
          <w:szCs w:val="24"/>
        </w:rPr>
        <w:t>8</w:t>
      </w:r>
      <w:r w:rsidR="00E91800" w:rsidRPr="00355FAB">
        <w:rPr>
          <w:rStyle w:val="a8"/>
          <w:szCs w:val="24"/>
        </w:rPr>
        <w:t xml:space="preserve">) and the </w:t>
      </w:r>
      <w:r w:rsidR="00CF2C8A" w:rsidRPr="00355FAB">
        <w:rPr>
          <w:rStyle w:val="a8"/>
          <w:szCs w:val="24"/>
        </w:rPr>
        <w:t xml:space="preserve">net </w:t>
      </w:r>
      <w:r w:rsidR="00E91800" w:rsidRPr="00355FAB">
        <w:rPr>
          <w:rStyle w:val="a8"/>
          <w:szCs w:val="24"/>
        </w:rPr>
        <w:t xml:space="preserve">water permeability of </w:t>
      </w:r>
      <w:r w:rsidR="00CF2C8A" w:rsidRPr="00355FAB">
        <w:rPr>
          <w:rStyle w:val="a8"/>
          <w:szCs w:val="24"/>
        </w:rPr>
        <w:t xml:space="preserve">PA layer </w:t>
      </w:r>
      <w:r w:rsidR="00E91800" w:rsidRPr="00355FAB">
        <w:rPr>
          <w:rStyle w:val="a8"/>
          <w:szCs w:val="24"/>
        </w:rPr>
        <w:t>were demonstrated (</w:t>
      </w:r>
      <w:r w:rsidR="005B514A" w:rsidRPr="00355FAB">
        <w:rPr>
          <w:rFonts w:cs="Times New Roman"/>
          <w:szCs w:val="24"/>
        </w:rPr>
        <w:t>Supplementary Table. 4</w:t>
      </w:r>
      <w:r w:rsidR="00E91800" w:rsidRPr="00355FAB">
        <w:rPr>
          <w:rStyle w:val="a8"/>
          <w:szCs w:val="24"/>
        </w:rPr>
        <w:t xml:space="preserve">). </w:t>
      </w:r>
      <w:r w:rsidR="005B2415" w:rsidRPr="00355FAB">
        <w:rPr>
          <w:rStyle w:val="a8"/>
          <w:szCs w:val="24"/>
        </w:rPr>
        <w:t>T</w:t>
      </w:r>
      <w:r w:rsidR="00A407BE" w:rsidRPr="00355FAB">
        <w:rPr>
          <w:rStyle w:val="a8"/>
          <w:szCs w:val="24"/>
        </w:rPr>
        <w:t xml:space="preserve">he number of water molecules leaving the polyamide domains was determined at each time increment. This allowed </w:t>
      </w:r>
      <w:r w:rsidR="005B2415" w:rsidRPr="00355FAB">
        <w:rPr>
          <w:rStyle w:val="a8"/>
          <w:szCs w:val="24"/>
        </w:rPr>
        <w:t xml:space="preserve">the calculation of the </w:t>
      </w:r>
      <w:r w:rsidR="00A407BE" w:rsidRPr="00355FAB">
        <w:rPr>
          <w:rStyle w:val="a8"/>
          <w:szCs w:val="24"/>
        </w:rPr>
        <w:t>volumetric flux of water, J</w:t>
      </w:r>
      <w:r w:rsidR="00A407BE" w:rsidRPr="00355FAB">
        <w:rPr>
          <w:rStyle w:val="a8"/>
          <w:szCs w:val="24"/>
          <w:vertAlign w:val="subscript"/>
        </w:rPr>
        <w:t>w</w:t>
      </w:r>
      <w:r w:rsidR="00A407BE" w:rsidRPr="00355FAB">
        <w:rPr>
          <w:rStyle w:val="a8"/>
          <w:szCs w:val="24"/>
        </w:rPr>
        <w:t>, and the water permeability, K</w:t>
      </w:r>
      <w:r w:rsidR="000B596C" w:rsidRPr="00355FAB">
        <w:rPr>
          <w:rStyle w:val="a8"/>
          <w:szCs w:val="24"/>
          <w:vertAlign w:val="subscript"/>
        </w:rPr>
        <w:t>w</w:t>
      </w:r>
      <w:r w:rsidR="00A407BE" w:rsidRPr="00355FAB">
        <w:rPr>
          <w:rStyle w:val="a8"/>
          <w:szCs w:val="24"/>
        </w:rPr>
        <w:t>, The formulas for the calculations are provided below.</w:t>
      </w:r>
    </w:p>
    <w:p w14:paraId="74B91CD1" w14:textId="77777777" w:rsidR="006D74EB" w:rsidRPr="00355FAB" w:rsidRDefault="00BF3993" w:rsidP="006D74EB">
      <w:pPr>
        <w:ind w:firstLine="440"/>
        <w:rPr>
          <w:rFonts w:cs="Times New Roman"/>
          <w:szCs w:val="24"/>
        </w:rPr>
      </w:pPr>
      <m:oMathPara>
        <m:oMath>
          <m:sSub>
            <m:sSubPr>
              <m:ctrlPr>
                <w:rPr>
                  <w:rFonts w:ascii="Cambria Math" w:hAnsi="Cambria Math" w:cs="Times New Roman"/>
                  <w:szCs w:val="24"/>
                </w:rPr>
              </m:ctrlPr>
            </m:sSubPr>
            <m:e>
              <m:r>
                <w:rPr>
                  <w:rFonts w:ascii="Cambria Math" w:hAnsi="Cambria Math" w:cs="Times New Roman"/>
                  <w:szCs w:val="24"/>
                </w:rPr>
                <m:t>J</m:t>
              </m:r>
            </m:e>
            <m:sub>
              <m:r>
                <w:rPr>
                  <w:rFonts w:ascii="Cambria Math" w:hAnsi="Cambria Math" w:cs="Times New Roman"/>
                  <w:szCs w:val="24"/>
                </w:rPr>
                <m:t>w</m:t>
              </m:r>
            </m:sub>
          </m:sSub>
          <m:r>
            <w:rPr>
              <w:rFonts w:ascii="Cambria Math" w:hAnsi="Cambria Math" w:cs="Times New Roman"/>
              <w:szCs w:val="24"/>
            </w:rPr>
            <m:t>=</m:t>
          </m:r>
          <m:f>
            <m:fPr>
              <m:ctrlPr>
                <w:rPr>
                  <w:rFonts w:ascii="Cambria Math" w:hAnsi="Cambria Math" w:cs="Times New Roman"/>
                  <w:szCs w:val="24"/>
                </w:rPr>
              </m:ctrlPr>
            </m:fPr>
            <m:num>
              <m:sSub>
                <m:sSubPr>
                  <m:ctrlPr>
                    <w:rPr>
                      <w:rFonts w:ascii="Cambria Math" w:hAnsi="Cambria Math" w:cs="Times New Roman"/>
                      <w:szCs w:val="24"/>
                    </w:rPr>
                  </m:ctrlPr>
                </m:sSubPr>
                <m:e>
                  <m:r>
                    <w:rPr>
                      <w:rFonts w:ascii="Cambria Math" w:hAnsi="Cambria Math" w:cs="Times New Roman"/>
                      <w:szCs w:val="24"/>
                    </w:rPr>
                    <m:t>M</m:t>
                  </m:r>
                </m:e>
                <m:sub>
                  <m:r>
                    <w:rPr>
                      <w:rFonts w:ascii="Cambria Math" w:hAnsi="Cambria Math" w:cs="Times New Roman"/>
                      <w:szCs w:val="24"/>
                    </w:rPr>
                    <m:t>W</m:t>
                  </m:r>
                </m:sub>
              </m:sSub>
            </m:num>
            <m:den>
              <m:sSub>
                <m:sSubPr>
                  <m:ctrlPr>
                    <w:rPr>
                      <w:rFonts w:ascii="Cambria Math" w:hAnsi="Cambria Math" w:cs="Times New Roman"/>
                      <w:szCs w:val="24"/>
                    </w:rPr>
                  </m:ctrlPr>
                </m:sSubPr>
                <m:e>
                  <m:r>
                    <w:rPr>
                      <w:rFonts w:ascii="Cambria Math" w:hAnsi="Cambria Math" w:cs="Times New Roman"/>
                      <w:szCs w:val="24"/>
                    </w:rPr>
                    <m:t>ρ</m:t>
                  </m:r>
                </m:e>
                <m:sub>
                  <m:r>
                    <w:rPr>
                      <w:rFonts w:ascii="Cambria Math" w:hAnsi="Cambria Math" w:cs="Times New Roman"/>
                      <w:szCs w:val="24"/>
                    </w:rPr>
                    <m:t>w</m:t>
                  </m:r>
                </m:sub>
              </m:sSub>
              <m:sSub>
                <m:sSubPr>
                  <m:ctrlPr>
                    <w:rPr>
                      <w:rFonts w:ascii="Cambria Math" w:hAnsi="Cambria Math" w:cs="Times New Roman"/>
                      <w:szCs w:val="24"/>
                    </w:rPr>
                  </m:ctrlPr>
                </m:sSubPr>
                <m:e>
                  <m:r>
                    <w:rPr>
                      <w:rFonts w:ascii="Cambria Math" w:hAnsi="Cambria Math" w:cs="Times New Roman"/>
                      <w:szCs w:val="24"/>
                    </w:rPr>
                    <m:t>N</m:t>
                  </m:r>
                </m:e>
                <m:sub>
                  <m:r>
                    <w:rPr>
                      <w:rFonts w:ascii="Cambria Math" w:hAnsi="Cambria Math" w:cs="Times New Roman"/>
                      <w:szCs w:val="24"/>
                    </w:rPr>
                    <m:t>A</m:t>
                  </m:r>
                </m:sub>
              </m:sSub>
              <m:sSub>
                <m:sSubPr>
                  <m:ctrlPr>
                    <w:rPr>
                      <w:rFonts w:ascii="Cambria Math" w:hAnsi="Cambria Math" w:cs="Times New Roman"/>
                      <w:szCs w:val="24"/>
                    </w:rPr>
                  </m:ctrlPr>
                </m:sSubPr>
                <m:e>
                  <m:r>
                    <w:rPr>
                      <w:rFonts w:ascii="Cambria Math" w:hAnsi="Cambria Math" w:cs="Times New Roman"/>
                      <w:szCs w:val="24"/>
                    </w:rPr>
                    <m:t>A</m:t>
                  </m:r>
                </m:e>
                <m:sub>
                  <m:r>
                    <w:rPr>
                      <w:rFonts w:ascii="Cambria Math" w:hAnsi="Cambria Math" w:cs="Times New Roman"/>
                      <w:szCs w:val="24"/>
                    </w:rPr>
                    <m:t>xy</m:t>
                  </m:r>
                </m:sub>
              </m:sSub>
            </m:den>
          </m:f>
          <m:f>
            <m:fPr>
              <m:ctrlPr>
                <w:rPr>
                  <w:rFonts w:ascii="Cambria Math" w:hAnsi="Cambria Math" w:cs="Times New Roman"/>
                  <w:szCs w:val="24"/>
                </w:rPr>
              </m:ctrlPr>
            </m:fPr>
            <m:num>
              <m:r>
                <m:rPr>
                  <m:sty m:val="p"/>
                </m:rPr>
                <w:rPr>
                  <w:rFonts w:ascii="Cambria Math" w:hAnsi="Cambria Math" w:cs="Times New Roman"/>
                  <w:szCs w:val="24"/>
                </w:rPr>
                <m:t>Δ</m:t>
              </m:r>
              <m:sSub>
                <m:sSubPr>
                  <m:ctrlPr>
                    <w:rPr>
                      <w:rFonts w:ascii="Cambria Math" w:hAnsi="Cambria Math" w:cs="Times New Roman"/>
                      <w:szCs w:val="24"/>
                    </w:rPr>
                  </m:ctrlPr>
                </m:sSubPr>
                <m:e>
                  <m:r>
                    <w:rPr>
                      <w:rFonts w:ascii="Cambria Math" w:hAnsi="Cambria Math" w:cs="Times New Roman"/>
                      <w:szCs w:val="24"/>
                    </w:rPr>
                    <m:t>N</m:t>
                  </m:r>
                </m:e>
                <m:sub>
                  <m:r>
                    <w:rPr>
                      <w:rFonts w:ascii="Cambria Math" w:hAnsi="Cambria Math" w:cs="Times New Roman"/>
                      <w:szCs w:val="24"/>
                    </w:rPr>
                    <m:t>p</m:t>
                  </m:r>
                </m:sub>
              </m:sSub>
            </m:num>
            <m:den>
              <m:r>
                <m:rPr>
                  <m:sty m:val="p"/>
                </m:rPr>
                <w:rPr>
                  <w:rFonts w:ascii="Cambria Math" w:hAnsi="Cambria Math" w:cs="Times New Roman"/>
                  <w:szCs w:val="24"/>
                </w:rPr>
                <m:t>Δ</m:t>
              </m:r>
              <m:r>
                <w:rPr>
                  <w:rFonts w:ascii="Cambria Math" w:hAnsi="Cambria Math" w:cs="Times New Roman"/>
                  <w:szCs w:val="24"/>
                </w:rPr>
                <m:t>t</m:t>
              </m:r>
            </m:den>
          </m:f>
        </m:oMath>
      </m:oMathPara>
    </w:p>
    <w:p w14:paraId="4AEF9228" w14:textId="77777777" w:rsidR="00760647" w:rsidRPr="00355FAB" w:rsidRDefault="00760647" w:rsidP="006D74EB">
      <w:pPr>
        <w:ind w:firstLine="440"/>
        <w:rPr>
          <w:rFonts w:cs="Times New Roman"/>
          <w:szCs w:val="24"/>
        </w:rPr>
      </w:pPr>
      <w:r w:rsidRPr="00355FAB">
        <w:rPr>
          <w:rFonts w:cs="Times New Roman"/>
          <w:szCs w:val="24"/>
        </w:rPr>
        <w:t>where M</w:t>
      </w:r>
      <w:r w:rsidRPr="00355FAB">
        <w:rPr>
          <w:rFonts w:cs="Times New Roman"/>
          <w:szCs w:val="24"/>
          <w:vertAlign w:val="subscript"/>
        </w:rPr>
        <w:t>W</w:t>
      </w:r>
      <w:r w:rsidRPr="00355FAB">
        <w:rPr>
          <w:rFonts w:cs="Times New Roman"/>
          <w:szCs w:val="24"/>
        </w:rPr>
        <w:t xml:space="preserve"> is the molar mass of water, ρ</w:t>
      </w:r>
      <w:r w:rsidRPr="00355FAB">
        <w:rPr>
          <w:rFonts w:cs="Times New Roman"/>
          <w:szCs w:val="24"/>
          <w:vertAlign w:val="subscript"/>
        </w:rPr>
        <w:t>w</w:t>
      </w:r>
      <w:r w:rsidRPr="00355FAB">
        <w:rPr>
          <w:rFonts w:cs="Times New Roman"/>
          <w:szCs w:val="24"/>
        </w:rPr>
        <w:t xml:space="preserve"> is the density of water at 300 K and 1 bar, N</w:t>
      </w:r>
      <w:r w:rsidRPr="00355FAB">
        <w:rPr>
          <w:rFonts w:cs="Times New Roman"/>
          <w:szCs w:val="24"/>
          <w:vertAlign w:val="subscript"/>
        </w:rPr>
        <w:t>A</w:t>
      </w:r>
      <w:r w:rsidRPr="00355FAB">
        <w:rPr>
          <w:rFonts w:cs="Times New Roman"/>
          <w:szCs w:val="24"/>
        </w:rPr>
        <w:t xml:space="preserve"> is Avogadro's constant, A</w:t>
      </w:r>
      <w:r w:rsidRPr="00355FAB">
        <w:rPr>
          <w:rFonts w:cs="Times New Roman"/>
          <w:szCs w:val="24"/>
          <w:vertAlign w:val="subscript"/>
        </w:rPr>
        <w:t>xy</w:t>
      </w:r>
      <w:r w:rsidRPr="00355FAB">
        <w:rPr>
          <w:rFonts w:cs="Times New Roman"/>
          <w:szCs w:val="24"/>
        </w:rPr>
        <w:t xml:space="preserve"> is the cross-sectional area of the polyamide domains, N</w:t>
      </w:r>
      <w:r w:rsidRPr="00355FAB">
        <w:rPr>
          <w:rFonts w:cs="Times New Roman"/>
          <w:szCs w:val="24"/>
          <w:vertAlign w:val="subscript"/>
        </w:rPr>
        <w:t>p</w:t>
      </w:r>
      <w:r w:rsidRPr="00355FAB">
        <w:rPr>
          <w:rFonts w:cs="Times New Roman"/>
          <w:szCs w:val="24"/>
        </w:rPr>
        <w:t xml:space="preserve"> is the number of permeating water molecules, and t is the permeation time.</w:t>
      </w:r>
    </w:p>
    <w:p w14:paraId="3F66603D" w14:textId="58F505E2" w:rsidR="006D74EB" w:rsidRPr="00355FAB" w:rsidRDefault="00BF3993" w:rsidP="006D74EB">
      <w:pPr>
        <w:ind w:firstLine="440"/>
        <w:rPr>
          <w:rFonts w:cs="Times New Roman"/>
          <w:szCs w:val="24"/>
        </w:rPr>
      </w:pPr>
      <m:oMathPara>
        <m:oMath>
          <m:sSub>
            <m:sSubPr>
              <m:ctrlPr>
                <w:rPr>
                  <w:rFonts w:ascii="Cambria Math" w:hAnsi="Cambria Math" w:cs="Times New Roman"/>
                  <w:szCs w:val="24"/>
                </w:rPr>
              </m:ctrlPr>
            </m:sSubPr>
            <m:e>
              <m:r>
                <w:rPr>
                  <w:rFonts w:ascii="Cambria Math" w:hAnsi="Cambria Math" w:cs="Times New Roman"/>
                  <w:szCs w:val="24"/>
                </w:rPr>
                <m:t>K</m:t>
              </m:r>
            </m:e>
            <m:sub>
              <m:r>
                <w:rPr>
                  <w:rFonts w:ascii="Cambria Math" w:hAnsi="Cambria Math" w:cs="Times New Roman"/>
                  <w:szCs w:val="24"/>
                </w:rPr>
                <m:t>w</m:t>
              </m:r>
            </m:sub>
          </m:sSub>
          <m:r>
            <w:rPr>
              <w:rFonts w:ascii="Cambria Math" w:hAnsi="Cambria Math" w:cs="Times New Roman"/>
              <w:szCs w:val="24"/>
            </w:rPr>
            <m:t>=</m:t>
          </m:r>
          <m:f>
            <m:fPr>
              <m:ctrlPr>
                <w:rPr>
                  <w:rFonts w:ascii="Cambria Math" w:hAnsi="Cambria Math" w:cs="Times New Roman"/>
                  <w:szCs w:val="24"/>
                </w:rPr>
              </m:ctrlPr>
            </m:fPr>
            <m:num>
              <m:sSub>
                <m:sSubPr>
                  <m:ctrlPr>
                    <w:rPr>
                      <w:rFonts w:ascii="Cambria Math" w:hAnsi="Cambria Math" w:cs="Times New Roman"/>
                      <w:szCs w:val="24"/>
                    </w:rPr>
                  </m:ctrlPr>
                </m:sSubPr>
                <m:e>
                  <m:r>
                    <w:rPr>
                      <w:rFonts w:ascii="Cambria Math" w:hAnsi="Cambria Math" w:cs="Times New Roman"/>
                      <w:szCs w:val="24"/>
                    </w:rPr>
                    <m:t>J</m:t>
                  </m:r>
                </m:e>
                <m:sub>
                  <m:r>
                    <w:rPr>
                      <w:rFonts w:ascii="Cambria Math" w:hAnsi="Cambria Math" w:cs="Times New Roman"/>
                      <w:szCs w:val="24"/>
                    </w:rPr>
                    <m:t>w</m:t>
                  </m:r>
                </m:sub>
              </m:sSub>
              <m:r>
                <w:rPr>
                  <w:rFonts w:ascii="Cambria Math" w:hAnsi="Cambria Math" w:cs="Times New Roman"/>
                  <w:szCs w:val="24"/>
                </w:rPr>
                <m:t>L</m:t>
              </m:r>
            </m:num>
            <m:den>
              <m:r>
                <w:rPr>
                  <w:rFonts w:ascii="Cambria Math" w:hAnsi="Cambria Math" w:cs="Times New Roman"/>
                  <w:szCs w:val="24"/>
                </w:rPr>
                <m:t>(</m:t>
              </m:r>
              <m:sSub>
                <m:sSubPr>
                  <m:ctrlPr>
                    <w:rPr>
                      <w:rFonts w:ascii="Cambria Math" w:hAnsi="Cambria Math" w:cs="Times New Roman"/>
                      <w:szCs w:val="24"/>
                    </w:rPr>
                  </m:ctrlPr>
                </m:sSubPr>
                <m:e>
                  <m:r>
                    <w:rPr>
                      <w:rFonts w:ascii="Cambria Math" w:hAnsi="Cambria Math" w:cs="Times New Roman"/>
                      <w:szCs w:val="24"/>
                    </w:rPr>
                    <m:t>P</m:t>
                  </m:r>
                </m:e>
                <m:sub>
                  <m:r>
                    <w:rPr>
                      <w:rFonts w:ascii="Cambria Math" w:hAnsi="Cambria Math" w:cs="Times New Roman"/>
                      <w:szCs w:val="24"/>
                    </w:rPr>
                    <m:t>f</m:t>
                  </m:r>
                </m:sub>
              </m:sSub>
              <m:r>
                <w:rPr>
                  <w:rFonts w:ascii="Cambria Math" w:hAnsi="Cambria Math" w:cs="Times New Roman"/>
                  <w:szCs w:val="24"/>
                </w:rPr>
                <m:t>-</m:t>
              </m:r>
              <m:sSub>
                <m:sSubPr>
                  <m:ctrlPr>
                    <w:rPr>
                      <w:rFonts w:ascii="Cambria Math" w:hAnsi="Cambria Math" w:cs="Times New Roman"/>
                      <w:szCs w:val="24"/>
                    </w:rPr>
                  </m:ctrlPr>
                </m:sSubPr>
                <m:e>
                  <m:r>
                    <w:rPr>
                      <w:rFonts w:ascii="Cambria Math" w:hAnsi="Cambria Math" w:cs="Times New Roman"/>
                      <w:szCs w:val="24"/>
                    </w:rPr>
                    <m:t>P</m:t>
                  </m:r>
                </m:e>
                <m:sub>
                  <m:r>
                    <w:rPr>
                      <w:rFonts w:ascii="Cambria Math" w:hAnsi="Cambria Math" w:cs="Times New Roman"/>
                      <w:szCs w:val="24"/>
                    </w:rPr>
                    <m:t>p</m:t>
                  </m:r>
                </m:sub>
              </m:sSub>
              <m:r>
                <w:rPr>
                  <w:rFonts w:ascii="Cambria Math" w:hAnsi="Cambria Math" w:cs="Times New Roman"/>
                  <w:szCs w:val="24"/>
                </w:rPr>
                <m:t>)</m:t>
              </m:r>
            </m:den>
          </m:f>
        </m:oMath>
      </m:oMathPara>
    </w:p>
    <w:p w14:paraId="102AFABD" w14:textId="77777777" w:rsidR="00135962" w:rsidRPr="00355FAB" w:rsidRDefault="001016BC" w:rsidP="00135962">
      <w:pPr>
        <w:ind w:firstLine="480"/>
        <w:rPr>
          <w:rStyle w:val="a8"/>
          <w:szCs w:val="24"/>
        </w:rPr>
      </w:pPr>
      <w:r w:rsidRPr="00355FAB">
        <w:rPr>
          <w:rStyle w:val="a8"/>
          <w:szCs w:val="24"/>
        </w:rPr>
        <w:lastRenderedPageBreak/>
        <w:t>where P</w:t>
      </w:r>
      <w:r w:rsidRPr="00355FAB">
        <w:rPr>
          <w:rStyle w:val="a8"/>
          <w:szCs w:val="24"/>
          <w:vertAlign w:val="subscript"/>
        </w:rPr>
        <w:t>f</w:t>
      </w:r>
      <w:r w:rsidRPr="00355FAB">
        <w:rPr>
          <w:rStyle w:val="a8"/>
          <w:szCs w:val="24"/>
        </w:rPr>
        <w:t xml:space="preserve"> is the pressure in the feed tank, P</w:t>
      </w:r>
      <w:r w:rsidRPr="00355FAB">
        <w:rPr>
          <w:rStyle w:val="a8"/>
          <w:szCs w:val="24"/>
          <w:vertAlign w:val="subscript"/>
        </w:rPr>
        <w:t>p</w:t>
      </w:r>
      <w:r w:rsidRPr="00355FAB">
        <w:rPr>
          <w:rStyle w:val="a8"/>
          <w:szCs w:val="24"/>
        </w:rPr>
        <w:t xml:space="preserve"> is the pressure in the permeate tank, and L is the thickness of the polyamide domain (z-direction).</w:t>
      </w:r>
    </w:p>
    <w:p w14:paraId="313640BA" w14:textId="2839937A" w:rsidR="006D74EB" w:rsidRPr="00355FAB" w:rsidRDefault="008D0AAA" w:rsidP="006A3003">
      <w:pPr>
        <w:pStyle w:val="a5"/>
        <w:rPr>
          <w:rFonts w:cs="Times New Roman"/>
          <w:szCs w:val="24"/>
        </w:rPr>
      </w:pPr>
      <w:r>
        <w:drawing>
          <wp:inline distT="0" distB="0" distL="0" distR="0" wp14:anchorId="6B79BE24" wp14:editId="6D63C997">
            <wp:extent cx="2882265" cy="2882265"/>
            <wp:effectExtent l="0" t="0" r="0" b="0"/>
            <wp:docPr id="4078255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82265" cy="2882265"/>
                    </a:xfrm>
                    <a:prstGeom prst="rect">
                      <a:avLst/>
                    </a:prstGeom>
                    <a:noFill/>
                    <a:ln>
                      <a:noFill/>
                    </a:ln>
                  </pic:spPr>
                </pic:pic>
              </a:graphicData>
            </a:graphic>
          </wp:inline>
        </w:drawing>
      </w:r>
    </w:p>
    <w:p w14:paraId="03F811D4" w14:textId="0897BA47" w:rsidR="00D84CE6" w:rsidRPr="00355FAB" w:rsidRDefault="00B07077" w:rsidP="006A3003">
      <w:pPr>
        <w:pStyle w:val="a5"/>
        <w:rPr>
          <w:rFonts w:cs="Times New Roman"/>
          <w:szCs w:val="24"/>
        </w:rPr>
      </w:pPr>
      <w:r w:rsidRPr="00355FAB">
        <w:rPr>
          <w:rFonts w:cs="Times New Roman"/>
          <w:szCs w:val="24"/>
        </w:rPr>
        <w:t xml:space="preserve">Supplementary Fig. </w:t>
      </w:r>
      <w:r w:rsidR="0072507F" w:rsidRPr="00355FAB">
        <w:rPr>
          <w:rFonts w:cs="Times New Roman"/>
          <w:szCs w:val="24"/>
        </w:rPr>
        <w:t>3</w:t>
      </w:r>
      <w:r w:rsidR="00342768" w:rsidRPr="00355FAB">
        <w:rPr>
          <w:rFonts w:cs="Times New Roman"/>
          <w:szCs w:val="24"/>
        </w:rPr>
        <w:t>8</w:t>
      </w:r>
      <w:r w:rsidR="00D84CE6" w:rsidRPr="00355FAB">
        <w:rPr>
          <w:rFonts w:cs="Times New Roman"/>
          <w:szCs w:val="24"/>
        </w:rPr>
        <w:t xml:space="preserve"> Number of water molecules passing through </w:t>
      </w:r>
      <w:r w:rsidR="005B2415" w:rsidRPr="00355FAB">
        <w:rPr>
          <w:rFonts w:cs="Times New Roman"/>
          <w:szCs w:val="24"/>
        </w:rPr>
        <w:t>PA layer</w:t>
      </w:r>
      <w:r w:rsidR="00D84CE6" w:rsidRPr="00355FAB">
        <w:rPr>
          <w:rFonts w:cs="Times New Roman"/>
          <w:szCs w:val="24"/>
        </w:rPr>
        <w:t xml:space="preserve"> in 10 ns.</w:t>
      </w:r>
    </w:p>
    <w:p w14:paraId="6D39FCB9" w14:textId="77777777" w:rsidR="00024D78" w:rsidRPr="00355FAB" w:rsidRDefault="00024D78" w:rsidP="00135962">
      <w:pPr>
        <w:ind w:firstLine="442"/>
        <w:jc w:val="center"/>
        <w:rPr>
          <w:rFonts w:cs="Times New Roman"/>
          <w:b/>
          <w:szCs w:val="24"/>
          <w:lang w:val="pt-BR"/>
        </w:rPr>
      </w:pPr>
    </w:p>
    <w:p w14:paraId="26C6A8DF" w14:textId="18097335" w:rsidR="006D74EB" w:rsidRPr="00355FAB" w:rsidRDefault="006B4E79" w:rsidP="006A3003">
      <w:pPr>
        <w:pStyle w:val="a5"/>
        <w:rPr>
          <w:rFonts w:cs="Times New Roman"/>
          <w:szCs w:val="24"/>
        </w:rPr>
      </w:pPr>
      <w:r w:rsidRPr="00355FAB">
        <w:rPr>
          <w:rFonts w:cs="Times New Roman"/>
          <w:szCs w:val="24"/>
        </w:rPr>
        <w:t xml:space="preserve">Supplementary Table. </w:t>
      </w:r>
      <w:r w:rsidR="00AA44AA" w:rsidRPr="00355FAB">
        <w:rPr>
          <w:rFonts w:cs="Times New Roman"/>
          <w:szCs w:val="24"/>
        </w:rPr>
        <w:t xml:space="preserve">4 </w:t>
      </w:r>
      <w:r w:rsidR="005B2415" w:rsidRPr="00355FAB">
        <w:rPr>
          <w:rFonts w:cs="Times New Roman"/>
          <w:szCs w:val="24"/>
        </w:rPr>
        <w:t>Results obtained from the MD simulation of water penetration processes in the PA and AWC-PA layers</w:t>
      </w:r>
      <w:r w:rsidR="00AA44AA" w:rsidRPr="00355FAB">
        <w:rPr>
          <w:rFonts w:cs="Times New Roman"/>
          <w:szCs w:val="24"/>
        </w:rPr>
        <w:t>.</w:t>
      </w:r>
    </w:p>
    <w:tbl>
      <w:tblPr>
        <w:tblW w:w="7718" w:type="dxa"/>
        <w:jc w:val="center"/>
        <w:tblLook w:val="04A0" w:firstRow="1" w:lastRow="0" w:firstColumn="1" w:lastColumn="0" w:noHBand="0" w:noVBand="1"/>
      </w:tblPr>
      <w:tblGrid>
        <w:gridCol w:w="4498"/>
        <w:gridCol w:w="1540"/>
        <w:gridCol w:w="1680"/>
      </w:tblGrid>
      <w:tr w:rsidR="000D1238" w:rsidRPr="00355FAB" w14:paraId="0B11DCC8" w14:textId="77777777" w:rsidTr="00EF77B0">
        <w:trPr>
          <w:trHeight w:val="280"/>
          <w:jc w:val="center"/>
        </w:trPr>
        <w:tc>
          <w:tcPr>
            <w:tcW w:w="4498" w:type="dxa"/>
            <w:tcBorders>
              <w:top w:val="single" w:sz="4" w:space="0" w:color="auto"/>
              <w:left w:val="nil"/>
              <w:bottom w:val="single" w:sz="4" w:space="0" w:color="auto"/>
              <w:right w:val="nil"/>
            </w:tcBorders>
            <w:shd w:val="clear" w:color="auto" w:fill="auto"/>
            <w:noWrap/>
            <w:vAlign w:val="bottom"/>
            <w:hideMark/>
          </w:tcPr>
          <w:p w14:paraId="2E492FA1"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Polymer Model</w:t>
            </w:r>
          </w:p>
        </w:tc>
        <w:tc>
          <w:tcPr>
            <w:tcW w:w="1540" w:type="dxa"/>
            <w:tcBorders>
              <w:top w:val="single" w:sz="4" w:space="0" w:color="auto"/>
              <w:left w:val="nil"/>
              <w:bottom w:val="single" w:sz="4" w:space="0" w:color="auto"/>
              <w:right w:val="nil"/>
            </w:tcBorders>
            <w:shd w:val="clear" w:color="auto" w:fill="auto"/>
            <w:noWrap/>
            <w:vAlign w:val="bottom"/>
            <w:hideMark/>
          </w:tcPr>
          <w:p w14:paraId="48B50B4E"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PA</w:t>
            </w:r>
          </w:p>
        </w:tc>
        <w:tc>
          <w:tcPr>
            <w:tcW w:w="1680" w:type="dxa"/>
            <w:tcBorders>
              <w:top w:val="single" w:sz="4" w:space="0" w:color="auto"/>
              <w:left w:val="nil"/>
              <w:bottom w:val="single" w:sz="4" w:space="0" w:color="auto"/>
              <w:right w:val="nil"/>
            </w:tcBorders>
            <w:shd w:val="clear" w:color="auto" w:fill="auto"/>
            <w:noWrap/>
            <w:vAlign w:val="bottom"/>
            <w:hideMark/>
          </w:tcPr>
          <w:p w14:paraId="647F84A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AWC-PA</w:t>
            </w:r>
          </w:p>
        </w:tc>
      </w:tr>
      <w:tr w:rsidR="000D1238" w:rsidRPr="00355FAB" w14:paraId="41C95147" w14:textId="77777777" w:rsidTr="00EF77B0">
        <w:trPr>
          <w:trHeight w:val="280"/>
          <w:jc w:val="center"/>
        </w:trPr>
        <w:tc>
          <w:tcPr>
            <w:tcW w:w="4498" w:type="dxa"/>
            <w:tcBorders>
              <w:top w:val="single" w:sz="4" w:space="0" w:color="auto"/>
              <w:left w:val="nil"/>
              <w:bottom w:val="nil"/>
              <w:right w:val="nil"/>
            </w:tcBorders>
            <w:shd w:val="clear" w:color="auto" w:fill="auto"/>
            <w:noWrap/>
            <w:vAlign w:val="bottom"/>
            <w:hideMark/>
          </w:tcPr>
          <w:p w14:paraId="474FA8C4"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Crosslinking Degree, DC (%)</w:t>
            </w:r>
          </w:p>
        </w:tc>
        <w:tc>
          <w:tcPr>
            <w:tcW w:w="1540" w:type="dxa"/>
            <w:tcBorders>
              <w:top w:val="single" w:sz="4" w:space="0" w:color="auto"/>
              <w:left w:val="nil"/>
              <w:bottom w:val="nil"/>
              <w:right w:val="nil"/>
            </w:tcBorders>
            <w:shd w:val="clear" w:color="auto" w:fill="auto"/>
            <w:noWrap/>
            <w:vAlign w:val="bottom"/>
            <w:hideMark/>
          </w:tcPr>
          <w:p w14:paraId="560A4550"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86.33</w:t>
            </w:r>
          </w:p>
        </w:tc>
        <w:tc>
          <w:tcPr>
            <w:tcW w:w="1680" w:type="dxa"/>
            <w:tcBorders>
              <w:top w:val="single" w:sz="4" w:space="0" w:color="auto"/>
              <w:left w:val="nil"/>
              <w:bottom w:val="nil"/>
              <w:right w:val="nil"/>
            </w:tcBorders>
            <w:shd w:val="clear" w:color="auto" w:fill="auto"/>
            <w:noWrap/>
            <w:vAlign w:val="bottom"/>
            <w:hideMark/>
          </w:tcPr>
          <w:p w14:paraId="6311ED4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89.67</w:t>
            </w:r>
          </w:p>
        </w:tc>
      </w:tr>
      <w:tr w:rsidR="000D1238" w:rsidRPr="00355FAB" w14:paraId="5E021B1F" w14:textId="77777777" w:rsidTr="00EF77B0">
        <w:trPr>
          <w:trHeight w:val="280"/>
          <w:jc w:val="center"/>
        </w:trPr>
        <w:tc>
          <w:tcPr>
            <w:tcW w:w="4498" w:type="dxa"/>
            <w:tcBorders>
              <w:top w:val="nil"/>
              <w:left w:val="nil"/>
              <w:bottom w:val="nil"/>
              <w:right w:val="nil"/>
            </w:tcBorders>
            <w:shd w:val="clear" w:color="auto" w:fill="auto"/>
            <w:noWrap/>
            <w:vAlign w:val="bottom"/>
            <w:hideMark/>
          </w:tcPr>
          <w:p w14:paraId="633FF45F"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Thickness, L (Å)</w:t>
            </w:r>
          </w:p>
        </w:tc>
        <w:tc>
          <w:tcPr>
            <w:tcW w:w="1540" w:type="dxa"/>
            <w:tcBorders>
              <w:top w:val="nil"/>
              <w:left w:val="nil"/>
              <w:bottom w:val="nil"/>
              <w:right w:val="nil"/>
            </w:tcBorders>
            <w:shd w:val="clear" w:color="auto" w:fill="auto"/>
            <w:noWrap/>
            <w:vAlign w:val="bottom"/>
            <w:hideMark/>
          </w:tcPr>
          <w:p w14:paraId="278EC9B6"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49.84</w:t>
            </w:r>
          </w:p>
        </w:tc>
        <w:tc>
          <w:tcPr>
            <w:tcW w:w="1680" w:type="dxa"/>
            <w:tcBorders>
              <w:top w:val="nil"/>
              <w:left w:val="nil"/>
              <w:bottom w:val="nil"/>
              <w:right w:val="nil"/>
            </w:tcBorders>
            <w:shd w:val="clear" w:color="auto" w:fill="auto"/>
            <w:noWrap/>
            <w:vAlign w:val="bottom"/>
            <w:hideMark/>
          </w:tcPr>
          <w:p w14:paraId="2BDD25DB"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54.55</w:t>
            </w:r>
          </w:p>
        </w:tc>
      </w:tr>
      <w:tr w:rsidR="000D1238" w:rsidRPr="00355FAB" w14:paraId="188C3AB3" w14:textId="77777777" w:rsidTr="00EF77B0">
        <w:trPr>
          <w:trHeight w:val="280"/>
          <w:jc w:val="center"/>
        </w:trPr>
        <w:tc>
          <w:tcPr>
            <w:tcW w:w="4498" w:type="dxa"/>
            <w:tcBorders>
              <w:top w:val="nil"/>
              <w:left w:val="nil"/>
              <w:bottom w:val="nil"/>
              <w:right w:val="nil"/>
            </w:tcBorders>
            <w:shd w:val="clear" w:color="auto" w:fill="auto"/>
            <w:noWrap/>
            <w:vAlign w:val="bottom"/>
            <w:hideMark/>
          </w:tcPr>
          <w:p w14:paraId="11D768EE"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Wet density, ρw (g/cm</w:t>
            </w:r>
            <w:r w:rsidRPr="00355FAB">
              <w:rPr>
                <w:rFonts w:eastAsia="等线" w:cs="Times New Roman"/>
                <w:kern w:val="0"/>
                <w:szCs w:val="24"/>
                <w:vertAlign w:val="superscript"/>
              </w:rPr>
              <w:t>3</w:t>
            </w:r>
            <w:r w:rsidRPr="00355FAB">
              <w:rPr>
                <w:rFonts w:eastAsia="等线" w:cs="Times New Roman"/>
                <w:kern w:val="0"/>
                <w:szCs w:val="24"/>
              </w:rPr>
              <w:t>)</w:t>
            </w:r>
          </w:p>
        </w:tc>
        <w:tc>
          <w:tcPr>
            <w:tcW w:w="1540" w:type="dxa"/>
            <w:tcBorders>
              <w:top w:val="nil"/>
              <w:left w:val="nil"/>
              <w:bottom w:val="nil"/>
              <w:right w:val="nil"/>
            </w:tcBorders>
            <w:shd w:val="clear" w:color="auto" w:fill="auto"/>
            <w:noWrap/>
            <w:vAlign w:val="bottom"/>
            <w:hideMark/>
          </w:tcPr>
          <w:p w14:paraId="0FE11ED2"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1.393</w:t>
            </w:r>
          </w:p>
        </w:tc>
        <w:tc>
          <w:tcPr>
            <w:tcW w:w="1680" w:type="dxa"/>
            <w:tcBorders>
              <w:top w:val="nil"/>
              <w:left w:val="nil"/>
              <w:bottom w:val="nil"/>
              <w:right w:val="nil"/>
            </w:tcBorders>
            <w:shd w:val="clear" w:color="auto" w:fill="auto"/>
            <w:noWrap/>
            <w:vAlign w:val="bottom"/>
            <w:hideMark/>
          </w:tcPr>
          <w:p w14:paraId="4A68262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1.371</w:t>
            </w:r>
          </w:p>
        </w:tc>
      </w:tr>
      <w:tr w:rsidR="000D1238" w:rsidRPr="00355FAB" w14:paraId="709F6E15" w14:textId="77777777" w:rsidTr="00EF77B0">
        <w:trPr>
          <w:trHeight w:val="280"/>
          <w:jc w:val="center"/>
        </w:trPr>
        <w:tc>
          <w:tcPr>
            <w:tcW w:w="4498" w:type="dxa"/>
            <w:tcBorders>
              <w:top w:val="nil"/>
              <w:left w:val="nil"/>
              <w:right w:val="nil"/>
            </w:tcBorders>
            <w:shd w:val="clear" w:color="auto" w:fill="auto"/>
            <w:noWrap/>
            <w:vAlign w:val="bottom"/>
            <w:hideMark/>
          </w:tcPr>
          <w:p w14:paraId="56B4B606"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Dry density, ρd (g/cm</w:t>
            </w:r>
            <w:r w:rsidRPr="00355FAB">
              <w:rPr>
                <w:rFonts w:eastAsia="等线" w:cs="Times New Roman"/>
                <w:kern w:val="0"/>
                <w:szCs w:val="24"/>
                <w:vertAlign w:val="superscript"/>
              </w:rPr>
              <w:t>3</w:t>
            </w:r>
            <w:r w:rsidRPr="00355FAB">
              <w:rPr>
                <w:rFonts w:eastAsia="等线" w:cs="Times New Roman"/>
                <w:kern w:val="0"/>
                <w:szCs w:val="24"/>
              </w:rPr>
              <w:t>)</w:t>
            </w:r>
          </w:p>
        </w:tc>
        <w:tc>
          <w:tcPr>
            <w:tcW w:w="1540" w:type="dxa"/>
            <w:tcBorders>
              <w:top w:val="nil"/>
              <w:left w:val="nil"/>
              <w:right w:val="nil"/>
            </w:tcBorders>
            <w:shd w:val="clear" w:color="auto" w:fill="auto"/>
            <w:noWrap/>
            <w:vAlign w:val="bottom"/>
            <w:hideMark/>
          </w:tcPr>
          <w:p w14:paraId="6DB7EB9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1.073</w:t>
            </w:r>
          </w:p>
        </w:tc>
        <w:tc>
          <w:tcPr>
            <w:tcW w:w="1680" w:type="dxa"/>
            <w:tcBorders>
              <w:top w:val="nil"/>
              <w:left w:val="nil"/>
              <w:right w:val="nil"/>
            </w:tcBorders>
            <w:shd w:val="clear" w:color="auto" w:fill="auto"/>
            <w:noWrap/>
            <w:vAlign w:val="bottom"/>
            <w:hideMark/>
          </w:tcPr>
          <w:p w14:paraId="43D58015"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1.055</w:t>
            </w:r>
          </w:p>
        </w:tc>
      </w:tr>
      <w:tr w:rsidR="000D1238" w:rsidRPr="00355FAB" w14:paraId="049E4DD8" w14:textId="77777777" w:rsidTr="00EF77B0">
        <w:trPr>
          <w:trHeight w:val="280"/>
          <w:jc w:val="center"/>
        </w:trPr>
        <w:tc>
          <w:tcPr>
            <w:tcW w:w="4498" w:type="dxa"/>
            <w:tcBorders>
              <w:top w:val="nil"/>
              <w:left w:val="nil"/>
              <w:bottom w:val="single" w:sz="4" w:space="0" w:color="auto"/>
              <w:right w:val="nil"/>
            </w:tcBorders>
            <w:shd w:val="clear" w:color="auto" w:fill="auto"/>
            <w:noWrap/>
            <w:vAlign w:val="bottom"/>
            <w:hideMark/>
          </w:tcPr>
          <w:p w14:paraId="2F4F0E45" w14:textId="77777777" w:rsidR="006D74EB" w:rsidRPr="00355FAB" w:rsidRDefault="006D74EB" w:rsidP="00222F38">
            <w:pPr>
              <w:widowControl/>
              <w:spacing w:line="240" w:lineRule="auto"/>
              <w:ind w:firstLineChars="0" w:firstLine="0"/>
              <w:rPr>
                <w:rFonts w:eastAsia="等线" w:cs="Times New Roman"/>
                <w:kern w:val="0"/>
                <w:szCs w:val="24"/>
              </w:rPr>
            </w:pPr>
            <w:r w:rsidRPr="00355FAB">
              <w:rPr>
                <w:rFonts w:eastAsia="等线" w:cs="Times New Roman"/>
                <w:kern w:val="0"/>
                <w:szCs w:val="24"/>
              </w:rPr>
              <w:t>Water permeability, Kw × 10</w:t>
            </w:r>
            <w:r w:rsidRPr="00355FAB">
              <w:rPr>
                <w:rFonts w:eastAsia="等线" w:cs="Times New Roman"/>
                <w:kern w:val="0"/>
                <w:szCs w:val="24"/>
                <w:vertAlign w:val="superscript"/>
              </w:rPr>
              <w:t>6</w:t>
            </w:r>
            <w:r w:rsidRPr="00355FAB">
              <w:rPr>
                <w:rFonts w:eastAsia="等线" w:cs="Times New Roman"/>
                <w:kern w:val="0"/>
                <w:szCs w:val="24"/>
              </w:rPr>
              <w:t xml:space="preserve"> (L·m</w:t>
            </w:r>
            <w:r w:rsidRPr="00355FAB">
              <w:rPr>
                <w:rFonts w:eastAsia="等线" w:cs="Times New Roman"/>
                <w:kern w:val="0"/>
                <w:szCs w:val="24"/>
                <w:vertAlign w:val="superscript"/>
              </w:rPr>
              <w:t>-1</w:t>
            </w:r>
            <w:r w:rsidRPr="00355FAB">
              <w:rPr>
                <w:rFonts w:eastAsia="等线" w:cs="Times New Roman"/>
                <w:kern w:val="0"/>
                <w:szCs w:val="24"/>
              </w:rPr>
              <w:t>·hr</w:t>
            </w:r>
            <w:r w:rsidRPr="00355FAB">
              <w:rPr>
                <w:rFonts w:eastAsia="等线" w:cs="Times New Roman"/>
                <w:kern w:val="0"/>
                <w:szCs w:val="24"/>
                <w:vertAlign w:val="superscript"/>
              </w:rPr>
              <w:t>-1</w:t>
            </w:r>
            <w:r w:rsidRPr="00355FAB">
              <w:rPr>
                <w:rFonts w:eastAsia="等线" w:cs="Times New Roman"/>
                <w:kern w:val="0"/>
                <w:szCs w:val="24"/>
              </w:rPr>
              <w:t>·bar</w:t>
            </w:r>
            <w:r w:rsidRPr="00355FAB">
              <w:rPr>
                <w:rFonts w:eastAsia="等线" w:cs="Times New Roman"/>
                <w:kern w:val="0"/>
                <w:szCs w:val="24"/>
                <w:vertAlign w:val="superscript"/>
              </w:rPr>
              <w:t>-1</w:t>
            </w:r>
            <w:r w:rsidRPr="00355FAB">
              <w:rPr>
                <w:rFonts w:eastAsia="等线" w:cs="Times New Roman"/>
                <w:kern w:val="0"/>
                <w:szCs w:val="24"/>
              </w:rPr>
              <w:t>)</w:t>
            </w:r>
          </w:p>
        </w:tc>
        <w:tc>
          <w:tcPr>
            <w:tcW w:w="1540" w:type="dxa"/>
            <w:tcBorders>
              <w:top w:val="nil"/>
              <w:left w:val="nil"/>
              <w:bottom w:val="single" w:sz="4" w:space="0" w:color="auto"/>
              <w:right w:val="nil"/>
            </w:tcBorders>
            <w:shd w:val="clear" w:color="auto" w:fill="auto"/>
            <w:noWrap/>
            <w:vAlign w:val="bottom"/>
            <w:hideMark/>
          </w:tcPr>
          <w:p w14:paraId="06E3439D"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0.359</w:t>
            </w:r>
          </w:p>
        </w:tc>
        <w:tc>
          <w:tcPr>
            <w:tcW w:w="1680" w:type="dxa"/>
            <w:tcBorders>
              <w:top w:val="nil"/>
              <w:left w:val="nil"/>
              <w:bottom w:val="single" w:sz="4" w:space="0" w:color="auto"/>
              <w:right w:val="nil"/>
            </w:tcBorders>
            <w:shd w:val="clear" w:color="auto" w:fill="auto"/>
            <w:noWrap/>
            <w:vAlign w:val="bottom"/>
            <w:hideMark/>
          </w:tcPr>
          <w:p w14:paraId="57A589A4" w14:textId="77777777" w:rsidR="006D74EB" w:rsidRPr="00355FAB" w:rsidRDefault="006D74EB" w:rsidP="00222F38">
            <w:pPr>
              <w:widowControl/>
              <w:spacing w:line="240" w:lineRule="auto"/>
              <w:ind w:firstLineChars="0" w:firstLine="0"/>
              <w:jc w:val="center"/>
              <w:rPr>
                <w:rFonts w:eastAsia="等线" w:cs="Times New Roman"/>
                <w:kern w:val="0"/>
                <w:szCs w:val="24"/>
              </w:rPr>
            </w:pPr>
            <w:r w:rsidRPr="00355FAB">
              <w:rPr>
                <w:rFonts w:eastAsia="等线" w:cs="Times New Roman"/>
                <w:kern w:val="0"/>
                <w:szCs w:val="24"/>
              </w:rPr>
              <w:t>0.827</w:t>
            </w:r>
          </w:p>
        </w:tc>
      </w:tr>
    </w:tbl>
    <w:bookmarkEnd w:id="1"/>
    <w:p w14:paraId="2927D025" w14:textId="23448FB9" w:rsidR="002505FF" w:rsidRPr="00355FAB" w:rsidRDefault="005B2415" w:rsidP="00BE41B2">
      <w:pPr>
        <w:pStyle w:val="2"/>
      </w:pPr>
      <w:r w:rsidRPr="00355FAB">
        <w:t xml:space="preserve">Methods of the experiments for analyze the diffusion of </w:t>
      </w:r>
      <w:r w:rsidR="00046BD5" w:rsidRPr="00355FAB">
        <w:t xml:space="preserve">MPD </w:t>
      </w:r>
      <w:r w:rsidRPr="00355FAB">
        <w:t>crossing the interface between water and hexane</w:t>
      </w:r>
    </w:p>
    <w:p w14:paraId="70172025" w14:textId="67152396" w:rsidR="00691EEF" w:rsidRPr="00355FAB" w:rsidRDefault="00691EEF" w:rsidP="00D63617">
      <w:pPr>
        <w:pStyle w:val="a7"/>
        <w:ind w:firstLine="480"/>
        <w:rPr>
          <w:rStyle w:val="a8"/>
          <w:szCs w:val="24"/>
        </w:rPr>
      </w:pPr>
      <w:r w:rsidRPr="00355FAB">
        <w:rPr>
          <w:rStyle w:val="a8"/>
          <w:szCs w:val="24"/>
        </w:rPr>
        <w:t>1</w:t>
      </w:r>
      <w:r w:rsidR="00803ACE" w:rsidRPr="00355FAB">
        <w:rPr>
          <w:rStyle w:val="a8"/>
          <w:szCs w:val="24"/>
        </w:rPr>
        <w:t>.5</w:t>
      </w:r>
      <w:r w:rsidR="00BE2132" w:rsidRPr="00355FAB">
        <w:rPr>
          <w:rStyle w:val="a8"/>
          <w:szCs w:val="24"/>
        </w:rPr>
        <w:t xml:space="preserve"> </w:t>
      </w:r>
      <w:r w:rsidRPr="00355FAB">
        <w:rPr>
          <w:rStyle w:val="a8"/>
          <w:szCs w:val="24"/>
        </w:rPr>
        <w:t>ml of n-hexane and 1</w:t>
      </w:r>
      <w:r w:rsidR="00BE2132" w:rsidRPr="00355FAB">
        <w:rPr>
          <w:rStyle w:val="a8"/>
          <w:szCs w:val="24"/>
        </w:rPr>
        <w:t xml:space="preserve"> </w:t>
      </w:r>
      <w:r w:rsidRPr="00355FAB">
        <w:rPr>
          <w:rStyle w:val="a8"/>
          <w:szCs w:val="24"/>
        </w:rPr>
        <w:t>ml of MPD aqueous solution containing different concentrations of SDS (0~4.0g/l) were successively inhaled into the syringe</w:t>
      </w:r>
      <w:r w:rsidR="00B72107" w:rsidRPr="00355FAB">
        <w:rPr>
          <w:rStyle w:val="a8"/>
          <w:szCs w:val="24"/>
        </w:rPr>
        <w:t xml:space="preserve"> (2.5 ml)</w:t>
      </w:r>
      <w:r w:rsidRPr="00355FAB">
        <w:rPr>
          <w:rStyle w:val="a8"/>
          <w:szCs w:val="24"/>
        </w:rPr>
        <w:t xml:space="preserve">, and MPD diffused into n-hexane through the interface between n-hexane and aqueous solution. After a period of time (5-60s), the aqueous solution was discharged from the syringe, while n-hexane was extruded into the quartz cuvette. </w:t>
      </w:r>
      <w:r w:rsidR="008A6529" w:rsidRPr="00355FAB">
        <w:rPr>
          <w:rStyle w:val="a8"/>
          <w:szCs w:val="24"/>
        </w:rPr>
        <w:t xml:space="preserve">The schematic diagram of </w:t>
      </w:r>
      <w:r w:rsidR="000B34DC" w:rsidRPr="00355FAB">
        <w:rPr>
          <w:rStyle w:val="a8"/>
          <w:szCs w:val="24"/>
        </w:rPr>
        <w:t xml:space="preserve">the </w:t>
      </w:r>
      <w:r w:rsidR="008A6529" w:rsidRPr="00355FAB">
        <w:rPr>
          <w:rStyle w:val="a8"/>
          <w:szCs w:val="24"/>
        </w:rPr>
        <w:t>MPD diffusion test</w:t>
      </w:r>
      <w:r w:rsidR="00EA071D" w:rsidRPr="00355FAB">
        <w:rPr>
          <w:rStyle w:val="a8"/>
          <w:szCs w:val="24"/>
        </w:rPr>
        <w:t xml:space="preserve">s </w:t>
      </w:r>
      <w:r w:rsidR="00A41E60" w:rsidRPr="00355FAB">
        <w:rPr>
          <w:rStyle w:val="a8"/>
          <w:szCs w:val="24"/>
        </w:rPr>
        <w:t>is</w:t>
      </w:r>
      <w:r w:rsidR="008A6529" w:rsidRPr="00355FAB">
        <w:rPr>
          <w:rStyle w:val="a8"/>
          <w:szCs w:val="24"/>
        </w:rPr>
        <w:t xml:space="preserve"> shown in </w:t>
      </w:r>
      <w:r w:rsidR="004F7BE6" w:rsidRPr="00355FAB">
        <w:rPr>
          <w:kern w:val="0"/>
          <w:szCs w:val="24"/>
        </w:rPr>
        <w:t>Supplementary Fig.</w:t>
      </w:r>
      <w:r w:rsidR="008A6529" w:rsidRPr="00355FAB">
        <w:rPr>
          <w:rStyle w:val="a8"/>
          <w:szCs w:val="24"/>
        </w:rPr>
        <w:t xml:space="preserve"> 3</w:t>
      </w:r>
      <w:r w:rsidR="00342768" w:rsidRPr="00355FAB">
        <w:rPr>
          <w:rStyle w:val="a8"/>
          <w:szCs w:val="24"/>
        </w:rPr>
        <w:t>9</w:t>
      </w:r>
      <w:r w:rsidR="0028625E" w:rsidRPr="00355FAB">
        <w:rPr>
          <w:rStyle w:val="a8"/>
          <w:szCs w:val="24"/>
        </w:rPr>
        <w:t xml:space="preserve">. </w:t>
      </w:r>
      <w:r w:rsidRPr="00355FAB">
        <w:rPr>
          <w:rStyle w:val="a8"/>
          <w:szCs w:val="24"/>
        </w:rPr>
        <w:t xml:space="preserve">The concentration of MPD in n-hexane solution was determined by UV VIS spectrophotometer at the </w:t>
      </w:r>
      <w:r w:rsidRPr="00355FAB">
        <w:rPr>
          <w:rStyle w:val="a8"/>
          <w:szCs w:val="24"/>
        </w:rPr>
        <w:lastRenderedPageBreak/>
        <w:t xml:space="preserve">wavelength of 252.1 nm. The results are shown in </w:t>
      </w:r>
      <w:r w:rsidR="004F7BE6" w:rsidRPr="00355FAB">
        <w:rPr>
          <w:kern w:val="0"/>
          <w:szCs w:val="24"/>
        </w:rPr>
        <w:t xml:space="preserve">Supplementary Fig. </w:t>
      </w:r>
      <w:r w:rsidR="00342768" w:rsidRPr="00355FAB">
        <w:rPr>
          <w:rStyle w:val="a8"/>
          <w:szCs w:val="24"/>
        </w:rPr>
        <w:t>40</w:t>
      </w:r>
      <w:r w:rsidRPr="00355FAB">
        <w:rPr>
          <w:rStyle w:val="a8"/>
          <w:szCs w:val="24"/>
        </w:rPr>
        <w:t>.</w:t>
      </w:r>
    </w:p>
    <w:p w14:paraId="7140D436" w14:textId="6BEF6B9E" w:rsidR="006258C0" w:rsidRPr="00355FAB" w:rsidRDefault="006258C0" w:rsidP="006A3003">
      <w:pPr>
        <w:pStyle w:val="a5"/>
        <w:rPr>
          <w:rStyle w:val="a8"/>
          <w:szCs w:val="24"/>
        </w:rPr>
      </w:pPr>
      <w:r w:rsidRPr="00355FAB">
        <w:rPr>
          <w:rFonts w:cs="Times New Roman"/>
          <w:szCs w:val="24"/>
        </w:rPr>
        <w:drawing>
          <wp:inline distT="0" distB="0" distL="0" distR="0" wp14:anchorId="27FB8829" wp14:editId="05386861">
            <wp:extent cx="4320000" cy="4302837"/>
            <wp:effectExtent l="0" t="0" r="4445" b="2540"/>
            <wp:docPr id="10283184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320000" cy="4302837"/>
                    </a:xfrm>
                    <a:prstGeom prst="rect">
                      <a:avLst/>
                    </a:prstGeom>
                    <a:noFill/>
                    <a:ln>
                      <a:noFill/>
                    </a:ln>
                  </pic:spPr>
                </pic:pic>
              </a:graphicData>
            </a:graphic>
          </wp:inline>
        </w:drawing>
      </w:r>
    </w:p>
    <w:p w14:paraId="316BCCE8" w14:textId="73C66409" w:rsidR="006258C0" w:rsidRPr="00355FAB" w:rsidRDefault="00B07077" w:rsidP="006A3003">
      <w:pPr>
        <w:pStyle w:val="a5"/>
        <w:rPr>
          <w:rFonts w:cs="Times New Roman"/>
          <w:szCs w:val="24"/>
        </w:rPr>
      </w:pPr>
      <w:r w:rsidRPr="00355FAB">
        <w:rPr>
          <w:rFonts w:cs="Times New Roman"/>
          <w:szCs w:val="24"/>
        </w:rPr>
        <w:t xml:space="preserve">Supplementary Fig. </w:t>
      </w:r>
      <w:r w:rsidR="006258C0" w:rsidRPr="00355FAB">
        <w:rPr>
          <w:rFonts w:cs="Times New Roman"/>
          <w:szCs w:val="24"/>
        </w:rPr>
        <w:t>3</w:t>
      </w:r>
      <w:r w:rsidR="00342768" w:rsidRPr="00355FAB">
        <w:rPr>
          <w:rFonts w:cs="Times New Roman"/>
          <w:szCs w:val="24"/>
        </w:rPr>
        <w:t>9</w:t>
      </w:r>
      <w:r w:rsidR="006258C0" w:rsidRPr="00355FAB">
        <w:rPr>
          <w:rFonts w:cs="Times New Roman"/>
          <w:szCs w:val="24"/>
        </w:rPr>
        <w:t xml:space="preserve"> </w:t>
      </w:r>
      <w:r w:rsidR="0028625E" w:rsidRPr="00355FAB">
        <w:rPr>
          <w:rStyle w:val="a8"/>
          <w:szCs w:val="24"/>
        </w:rPr>
        <w:t xml:space="preserve">operation diagram </w:t>
      </w:r>
    </w:p>
    <w:p w14:paraId="7FF33CAE" w14:textId="77777777" w:rsidR="006258C0" w:rsidRPr="00355FAB" w:rsidRDefault="006258C0" w:rsidP="006258C0">
      <w:pPr>
        <w:ind w:firstLine="440"/>
        <w:rPr>
          <w:rFonts w:cs="Times New Roman"/>
          <w:szCs w:val="24"/>
          <w:lang w:val="pt-BR"/>
        </w:rPr>
      </w:pPr>
    </w:p>
    <w:p w14:paraId="2E995AF2" w14:textId="6DABBA4D" w:rsidR="003917E4" w:rsidRPr="00355FAB" w:rsidRDefault="00A6427C" w:rsidP="006A3003">
      <w:pPr>
        <w:pStyle w:val="a5"/>
        <w:rPr>
          <w:rFonts w:cs="Times New Roman"/>
          <w:szCs w:val="24"/>
        </w:rPr>
      </w:pPr>
      <w:r w:rsidRPr="00355FAB">
        <w:rPr>
          <w:rFonts w:cs="Times New Roman"/>
          <w:szCs w:val="24"/>
        </w:rPr>
        <w:drawing>
          <wp:inline distT="0" distB="0" distL="0" distR="0" wp14:anchorId="7838E9B3" wp14:editId="7CCB5AE3">
            <wp:extent cx="4320000" cy="3238476"/>
            <wp:effectExtent l="0" t="0" r="4445" b="63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320000" cy="3238476"/>
                    </a:xfrm>
                    <a:prstGeom prst="rect">
                      <a:avLst/>
                    </a:prstGeom>
                  </pic:spPr>
                </pic:pic>
              </a:graphicData>
            </a:graphic>
          </wp:inline>
        </w:drawing>
      </w:r>
    </w:p>
    <w:p w14:paraId="3682BAD1" w14:textId="0ABF3129" w:rsidR="003917E4" w:rsidRDefault="00B07077" w:rsidP="006A3003">
      <w:pPr>
        <w:pStyle w:val="a5"/>
        <w:rPr>
          <w:rFonts w:eastAsiaTheme="minorEastAsia" w:cs="Times New Roman"/>
          <w:szCs w:val="24"/>
        </w:rPr>
      </w:pPr>
      <w:r w:rsidRPr="00355FAB">
        <w:rPr>
          <w:rFonts w:cs="Times New Roman"/>
          <w:szCs w:val="24"/>
        </w:rPr>
        <w:lastRenderedPageBreak/>
        <w:t xml:space="preserve">Supplementary Fig. </w:t>
      </w:r>
      <w:r w:rsidR="00342768" w:rsidRPr="00355FAB">
        <w:rPr>
          <w:rFonts w:cs="Times New Roman"/>
          <w:szCs w:val="24"/>
        </w:rPr>
        <w:t>40</w:t>
      </w:r>
      <w:r w:rsidR="00FE4FAA" w:rsidRPr="00355FAB">
        <w:rPr>
          <w:rFonts w:cs="Times New Roman"/>
          <w:szCs w:val="24"/>
        </w:rPr>
        <w:t xml:space="preserve"> Concentration of MPD in hexane solution</w:t>
      </w:r>
    </w:p>
    <w:p w14:paraId="6F4B3121" w14:textId="7D4E095F" w:rsidR="00B535A7" w:rsidRDefault="005276FA" w:rsidP="005276FA">
      <w:pPr>
        <w:pStyle w:val="2"/>
        <w:rPr>
          <w:lang w:val="pt-BR"/>
        </w:rPr>
      </w:pPr>
      <w:r w:rsidRPr="005276FA">
        <w:rPr>
          <w:lang w:val="pt-BR"/>
        </w:rPr>
        <w:t>Scaling up of membrane</w:t>
      </w:r>
      <w:r>
        <w:rPr>
          <w:rFonts w:hint="eastAsia"/>
          <w:lang w:val="pt-BR"/>
        </w:rPr>
        <w:t>s</w:t>
      </w:r>
      <w:r w:rsidRPr="005276FA">
        <w:rPr>
          <w:lang w:val="pt-BR"/>
        </w:rPr>
        <w:t xml:space="preserve"> </w:t>
      </w:r>
    </w:p>
    <w:p w14:paraId="4A86081F" w14:textId="734B8EEE" w:rsidR="00B535A7" w:rsidRPr="00B535A7" w:rsidRDefault="00B535A7" w:rsidP="00B535A7">
      <w:pPr>
        <w:ind w:firstLine="440"/>
        <w:rPr>
          <w:rFonts w:eastAsiaTheme="minorEastAsia"/>
          <w:lang w:val="pt-BR"/>
        </w:rPr>
      </w:pPr>
      <w:r w:rsidRPr="00B535A7">
        <w:rPr>
          <w:rFonts w:eastAsiaTheme="minorEastAsia"/>
          <w:lang w:val="pt-BR"/>
        </w:rPr>
        <w:t>In addition, we demonstrate a strategy for the preparation of industrial-standard AWC-SDS-PA membranes</w:t>
      </w:r>
      <w:r w:rsidR="001626CE">
        <w:rPr>
          <w:rFonts w:eastAsiaTheme="minorEastAsia"/>
          <w:lang w:val="pt-BR"/>
        </w:rPr>
        <w:fldChar w:fldCharType="begin"/>
      </w:r>
      <w:r w:rsidR="001626CE">
        <w:rPr>
          <w:rFonts w:eastAsiaTheme="minorEastAsia"/>
          <w:lang w:val="pt-BR"/>
        </w:rPr>
        <w:instrText xml:space="preserve"> ADDIN ZOTERO_ITEM CSL_CITATION {"citationID":"Umw41dWQ","properties":{"formattedCitation":"\\super 13\\nosupersub{}","plainCitation":"13","noteIndex":0},"citationItems":[{"id":8879,"uris":["http://zotero.org/users/9435534/items/4ID4FKYR"],"itemData":{"id</w:instrText>
      </w:r>
      <w:r w:rsidR="001626CE">
        <w:rPr>
          <w:rFonts w:eastAsiaTheme="minorEastAsia" w:hint="eastAsia"/>
          <w:lang w:val="pt-BR"/>
        </w:rPr>
        <w:instrText>":8879,"type":"article-journal","abstract":"A noncoplanar polyaromatic amine, 4,4</w:instrText>
      </w:r>
      <w:r w:rsidR="001626CE">
        <w:rPr>
          <w:rFonts w:eastAsiaTheme="minorEastAsia" w:hint="eastAsia"/>
          <w:lang w:val="pt-BR"/>
        </w:rPr>
        <w:instrText>′</w:instrText>
      </w:r>
      <w:r w:rsidR="001626CE">
        <w:rPr>
          <w:rFonts w:eastAsiaTheme="minorEastAsia" w:hint="eastAsia"/>
          <w:lang w:val="pt-BR"/>
        </w:rPr>
        <w:instrText>,4</w:instrText>
      </w:r>
      <w:r w:rsidR="001626CE">
        <w:rPr>
          <w:rFonts w:eastAsiaTheme="minorEastAsia" w:hint="eastAsia"/>
          <w:lang w:val="pt-BR"/>
        </w:rPr>
        <w:instrText>′′</w:instrText>
      </w:r>
      <w:r w:rsidR="001626CE">
        <w:rPr>
          <w:rFonts w:eastAsiaTheme="minorEastAsia" w:hint="eastAsia"/>
          <w:lang w:val="pt-BR"/>
        </w:rPr>
        <w:instrText>,4</w:instrText>
      </w:r>
      <w:r w:rsidR="001626CE">
        <w:rPr>
          <w:rFonts w:eastAsiaTheme="minorEastAsia" w:hint="eastAsia"/>
          <w:lang w:val="pt-BR"/>
        </w:rPr>
        <w:instrText>′′′</w:instrText>
      </w:r>
      <w:r w:rsidR="001626CE">
        <w:rPr>
          <w:rFonts w:eastAsiaTheme="minorEastAsia" w:hint="eastAsia"/>
          <w:lang w:val="pt-BR"/>
        </w:rPr>
        <w:instrText>-methanetetrayltetrakis(benzene-1,2-diamine) (MTLB), was used as a molecular building block for fabricating thin-film composite membranes via interfacia...","DOI":"</w:instrText>
      </w:r>
      <w:r w:rsidR="001626CE">
        <w:rPr>
          <w:rFonts w:eastAsiaTheme="minorEastAsia"/>
          <w:lang w:val="pt-BR"/>
        </w:rPr>
        <w:instrText xml:space="preserve">10.1002/anie.202402509","language":"en","source":"onlinelibrary.wiley.com","title":"Scalable Preparation of Ultraselective and Highly Permeable Fully Aromatic Polyamide Nanofiltration Membranes for Antibiotic Desalination","URL":"https://onlinelibrary.wiley.com/doi/10.1002/anie.202402509","author":[{"family":"Liu","given":"Haohao"},{"family":"Liang","given":"Lijun"},{"family":"Tian","given":"Feng"},{"family":"Xi","given":"Xugang"},{"family":"Zhang","given":"Yanqin"},{"family":"Zhang","given":"Peng"},{"family":"Cao","given":"Xingzhong"},{"family":"Bai","given":"Yunxiang"},{"family":"Zhang","given":"Chunfang"},{"family":"Dong","given":"Liangliang"}],"accessed":{"date-parts":[["2024",9,29]]}}}],"schema":"https://github.com/citation-style-language/schema/raw/master/csl-citation.json"} </w:instrText>
      </w:r>
      <w:r w:rsidR="001626CE">
        <w:rPr>
          <w:rFonts w:eastAsiaTheme="minorEastAsia"/>
          <w:lang w:val="pt-BR"/>
        </w:rPr>
        <w:fldChar w:fldCharType="separate"/>
      </w:r>
      <w:r w:rsidR="001626CE" w:rsidRPr="001626CE">
        <w:rPr>
          <w:rFonts w:cs="Times New Roman"/>
          <w:kern w:val="0"/>
          <w:szCs w:val="24"/>
          <w:vertAlign w:val="superscript"/>
        </w:rPr>
        <w:t>13</w:t>
      </w:r>
      <w:r w:rsidR="001626CE">
        <w:rPr>
          <w:rFonts w:eastAsiaTheme="minorEastAsia"/>
          <w:lang w:val="pt-BR"/>
        </w:rPr>
        <w:fldChar w:fldCharType="end"/>
      </w:r>
      <w:r w:rsidRPr="00B535A7">
        <w:rPr>
          <w:rFonts w:eastAsiaTheme="minorEastAsia"/>
          <w:lang w:val="pt-BR"/>
        </w:rPr>
        <w:t>.</w:t>
      </w:r>
    </w:p>
    <w:p w14:paraId="1DFB4079" w14:textId="6FDF904E" w:rsidR="003917E4" w:rsidRDefault="00BF3993" w:rsidP="00B535A7">
      <w:pPr>
        <w:pStyle w:val="a5"/>
        <w:rPr>
          <w:rFonts w:eastAsiaTheme="minorEastAsia" w:cs="Times New Roman"/>
          <w:szCs w:val="24"/>
        </w:rPr>
      </w:pPr>
      <w:r>
        <w:drawing>
          <wp:inline distT="0" distB="0" distL="0" distR="0" wp14:anchorId="6AD8AE96" wp14:editId="57EE3BFC">
            <wp:extent cx="6188710" cy="988060"/>
            <wp:effectExtent l="0" t="0" r="254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6188710" cy="988060"/>
                    </a:xfrm>
                    <a:prstGeom prst="rect">
                      <a:avLst/>
                    </a:prstGeom>
                    <a:noFill/>
                    <a:ln>
                      <a:noFill/>
                    </a:ln>
                  </pic:spPr>
                </pic:pic>
              </a:graphicData>
            </a:graphic>
          </wp:inline>
        </w:drawing>
      </w:r>
    </w:p>
    <w:p w14:paraId="5AA57C46" w14:textId="0F6FD1AB" w:rsidR="00A33880" w:rsidRDefault="00A33880" w:rsidP="00A33880">
      <w:pPr>
        <w:pStyle w:val="a5"/>
        <w:rPr>
          <w:rFonts w:eastAsiaTheme="minorEastAsia" w:cs="Times New Roman"/>
          <w:szCs w:val="24"/>
        </w:rPr>
      </w:pPr>
      <w:r w:rsidRPr="00355FAB">
        <w:rPr>
          <w:rFonts w:cs="Times New Roman"/>
          <w:szCs w:val="24"/>
        </w:rPr>
        <w:t>Supplementary Fig. 4</w:t>
      </w:r>
      <w:r>
        <w:rPr>
          <w:rFonts w:cs="Times New Roman"/>
          <w:szCs w:val="24"/>
        </w:rPr>
        <w:t>1</w:t>
      </w:r>
      <w:r w:rsidR="005728BE">
        <w:rPr>
          <w:rFonts w:cs="Times New Roman"/>
          <w:szCs w:val="24"/>
        </w:rPr>
        <w:t xml:space="preserve"> </w:t>
      </w:r>
      <w:r w:rsidR="00326581" w:rsidRPr="00326581">
        <w:rPr>
          <w:rFonts w:cs="Times New Roman"/>
          <w:szCs w:val="24"/>
        </w:rPr>
        <w:t>Fabrication</w:t>
      </w:r>
      <w:r w:rsidR="00326581">
        <w:rPr>
          <w:rFonts w:cs="Times New Roman"/>
          <w:szCs w:val="24"/>
        </w:rPr>
        <w:t xml:space="preserve"> </w:t>
      </w:r>
      <w:r w:rsidR="008D55E2" w:rsidRPr="00CE4427">
        <w:t>strategy</w:t>
      </w:r>
      <w:r w:rsidR="008D55E2">
        <w:t xml:space="preserve"> of</w:t>
      </w:r>
      <w:r w:rsidR="005728BE">
        <w:rPr>
          <w:rFonts w:cs="Times New Roman"/>
          <w:szCs w:val="24"/>
        </w:rPr>
        <w:t xml:space="preserve"> </w:t>
      </w:r>
      <w:r w:rsidR="003918C9" w:rsidRPr="003918C9">
        <w:rPr>
          <w:rFonts w:cs="Times New Roman"/>
          <w:szCs w:val="24"/>
        </w:rPr>
        <w:t>artificial water channel</w:t>
      </w:r>
      <w:r w:rsidR="003918C9" w:rsidRPr="003918C9">
        <w:rPr>
          <w:rFonts w:eastAsiaTheme="minorEastAsia" w:cs="Times New Roman"/>
          <w:szCs w:val="24"/>
        </w:rPr>
        <w:t xml:space="preserve"> </w:t>
      </w:r>
      <w:r w:rsidR="003918C9">
        <w:rPr>
          <w:rFonts w:eastAsiaTheme="minorEastAsia" w:cs="Times New Roman"/>
          <w:szCs w:val="24"/>
        </w:rPr>
        <w:t xml:space="preserve">membranes in </w:t>
      </w:r>
      <w:r w:rsidR="005728BE" w:rsidRPr="00B535A7">
        <w:rPr>
          <w:rFonts w:eastAsiaTheme="minorEastAsia"/>
        </w:rPr>
        <w:t>industrial-standard</w:t>
      </w:r>
      <w:r w:rsidR="00E123D3">
        <w:rPr>
          <w:rFonts w:eastAsiaTheme="minorEastAsia" w:hint="eastAsia"/>
        </w:rPr>
        <w:t xml:space="preserve"> </w:t>
      </w:r>
      <w:r w:rsidR="00E123D3">
        <w:rPr>
          <w:rFonts w:eastAsiaTheme="minorEastAsia"/>
        </w:rPr>
        <w:t>(revised according to ref.13)</w:t>
      </w:r>
    </w:p>
    <w:p w14:paraId="607BE67F" w14:textId="77777777" w:rsidR="00A33880" w:rsidRPr="00A33880" w:rsidRDefault="00A33880" w:rsidP="00A33880">
      <w:pPr>
        <w:ind w:firstLine="440"/>
        <w:rPr>
          <w:rFonts w:eastAsiaTheme="minorEastAsia"/>
          <w:lang w:val="pt-BR"/>
        </w:rPr>
      </w:pPr>
    </w:p>
    <w:p w14:paraId="37232B08" w14:textId="437CE346" w:rsidR="00D110E3" w:rsidRPr="00355FAB" w:rsidRDefault="00D110E3" w:rsidP="000D1238">
      <w:pPr>
        <w:pStyle w:val="1"/>
      </w:pPr>
      <w:r w:rsidRPr="00355FAB">
        <w:t>Reference</w:t>
      </w:r>
    </w:p>
    <w:p w14:paraId="406E5871" w14:textId="77777777" w:rsidR="001626CE" w:rsidRPr="001626CE" w:rsidRDefault="00D110E3" w:rsidP="001626CE">
      <w:pPr>
        <w:pStyle w:val="a9"/>
        <w:ind w:left="440" w:hanging="440"/>
      </w:pPr>
      <w:r w:rsidRPr="00355FAB">
        <w:fldChar w:fldCharType="begin"/>
      </w:r>
      <w:r w:rsidR="00220440" w:rsidRPr="00355FAB">
        <w:instrText xml:space="preserve"> ADDIN ZOTERO_BIBL {"uncited":[],"omitted":[],"custom":[]} CSL_BIBLIOGRAPHY </w:instrText>
      </w:r>
      <w:r w:rsidRPr="00355FAB">
        <w:fldChar w:fldCharType="separate"/>
      </w:r>
      <w:r w:rsidR="001626CE" w:rsidRPr="001626CE">
        <w:t>1.</w:t>
      </w:r>
      <w:r w:rsidR="001626CE" w:rsidRPr="001626CE">
        <w:tab/>
        <w:t xml:space="preserve">Dolomanov O. V., Bourhis L. J., Gildea R. J., Howard J. a. K. &amp; Puschmann H. OLEX2: a complete structure solution, refinement and analysis program. </w:t>
      </w:r>
      <w:r w:rsidR="001626CE" w:rsidRPr="001626CE">
        <w:rPr>
          <w:i/>
          <w:iCs/>
        </w:rPr>
        <w:t>J. Appl. Crystallogr.</w:t>
      </w:r>
      <w:r w:rsidR="001626CE" w:rsidRPr="001626CE">
        <w:t xml:space="preserve"> </w:t>
      </w:r>
      <w:r w:rsidR="001626CE" w:rsidRPr="001626CE">
        <w:rPr>
          <w:b/>
          <w:bCs/>
        </w:rPr>
        <w:t>42</w:t>
      </w:r>
      <w:r w:rsidR="001626CE" w:rsidRPr="001626CE">
        <w:t>, 339–341 (2009).</w:t>
      </w:r>
    </w:p>
    <w:p w14:paraId="6443C7C8" w14:textId="77777777" w:rsidR="001626CE" w:rsidRPr="001626CE" w:rsidRDefault="001626CE" w:rsidP="001626CE">
      <w:pPr>
        <w:pStyle w:val="a9"/>
        <w:ind w:left="440" w:hanging="440"/>
      </w:pPr>
      <w:r w:rsidRPr="001626CE">
        <w:t>2.</w:t>
      </w:r>
      <w:r w:rsidRPr="001626CE">
        <w:tab/>
        <w:t xml:space="preserve">Kratzert D., Holstein J. J. &amp; Krossing I. DSR: enhanced modelling and refinement of disordered structures with SHELXL. </w:t>
      </w:r>
      <w:r w:rsidRPr="001626CE">
        <w:rPr>
          <w:i/>
          <w:iCs/>
        </w:rPr>
        <w:t>J. Appl. Crystallogr.</w:t>
      </w:r>
      <w:r w:rsidRPr="001626CE">
        <w:t xml:space="preserve"> </w:t>
      </w:r>
      <w:r w:rsidRPr="001626CE">
        <w:rPr>
          <w:b/>
          <w:bCs/>
        </w:rPr>
        <w:t>48</w:t>
      </w:r>
      <w:r w:rsidRPr="001626CE">
        <w:t>, 933–938 (2015).</w:t>
      </w:r>
    </w:p>
    <w:p w14:paraId="1754309B" w14:textId="77777777" w:rsidR="001626CE" w:rsidRPr="001626CE" w:rsidRDefault="001626CE" w:rsidP="001626CE">
      <w:pPr>
        <w:pStyle w:val="a9"/>
        <w:ind w:left="440" w:hanging="440"/>
      </w:pPr>
      <w:r w:rsidRPr="001626CE">
        <w:t>3.</w:t>
      </w:r>
      <w:r w:rsidRPr="001626CE">
        <w:tab/>
        <w:t xml:space="preserve">Sheldrick G. M. SHELXT – Integrated space-group and crystal-structure determination. </w:t>
      </w:r>
      <w:r w:rsidRPr="001626CE">
        <w:rPr>
          <w:i/>
          <w:iCs/>
        </w:rPr>
        <w:t>Acta Crystallogr. Sect. A: Found. Adv.</w:t>
      </w:r>
      <w:r w:rsidRPr="001626CE">
        <w:t xml:space="preserve"> </w:t>
      </w:r>
      <w:r w:rsidRPr="001626CE">
        <w:rPr>
          <w:b/>
          <w:bCs/>
        </w:rPr>
        <w:t>71</w:t>
      </w:r>
      <w:r w:rsidRPr="001626CE">
        <w:t>, 3–8 (2015).</w:t>
      </w:r>
    </w:p>
    <w:p w14:paraId="13D961D5" w14:textId="77777777" w:rsidR="001626CE" w:rsidRPr="001626CE" w:rsidRDefault="001626CE" w:rsidP="001626CE">
      <w:pPr>
        <w:pStyle w:val="a9"/>
        <w:ind w:left="440" w:hanging="440"/>
      </w:pPr>
      <w:r w:rsidRPr="001626CE">
        <w:t>4.</w:t>
      </w:r>
      <w:r w:rsidRPr="001626CE">
        <w:tab/>
        <w:t xml:space="preserve">Mario J Borgnia, David Kozono, Giuseppe Calamita, Peter C Maloney, &amp; Peter Agre. Functional reconstitution and characterization of AqpZ, the E. coli water channel protein11Edited by W. baumeister. </w:t>
      </w:r>
      <w:r w:rsidRPr="001626CE">
        <w:rPr>
          <w:i/>
          <w:iCs/>
        </w:rPr>
        <w:t>Journal of Molecular Biology</w:t>
      </w:r>
      <w:r w:rsidRPr="001626CE">
        <w:t xml:space="preserve"> </w:t>
      </w:r>
      <w:r w:rsidRPr="001626CE">
        <w:rPr>
          <w:b/>
          <w:bCs/>
        </w:rPr>
        <w:t>291</w:t>
      </w:r>
      <w:r w:rsidRPr="001626CE">
        <w:t>, 1169–1179 (1999).</w:t>
      </w:r>
    </w:p>
    <w:p w14:paraId="158AF2B6" w14:textId="77777777" w:rsidR="001626CE" w:rsidRPr="001626CE" w:rsidRDefault="001626CE" w:rsidP="001626CE">
      <w:pPr>
        <w:pStyle w:val="a9"/>
        <w:ind w:left="440" w:hanging="440"/>
      </w:pPr>
      <w:r w:rsidRPr="001626CE">
        <w:t>5.</w:t>
      </w:r>
      <w:r w:rsidRPr="001626CE">
        <w:tab/>
        <w:t xml:space="preserve">Zeidel M. L., Ambudkar S. V., Smith B. L. &amp; Agre P. Reconstitution of functional water channels in liposomes containing purified red cell CHIP28 protein. </w:t>
      </w:r>
      <w:r w:rsidRPr="001626CE">
        <w:rPr>
          <w:i/>
          <w:iCs/>
        </w:rPr>
        <w:t>Biochemistry</w:t>
      </w:r>
      <w:r w:rsidRPr="001626CE">
        <w:t xml:space="preserve"> </w:t>
      </w:r>
      <w:r w:rsidRPr="001626CE">
        <w:rPr>
          <w:b/>
          <w:bCs/>
        </w:rPr>
        <w:t>31</w:t>
      </w:r>
      <w:r w:rsidRPr="001626CE">
        <w:t>, 7436–7440 (1992).</w:t>
      </w:r>
    </w:p>
    <w:p w14:paraId="0E8DEACA" w14:textId="77777777" w:rsidR="001626CE" w:rsidRPr="001626CE" w:rsidRDefault="001626CE" w:rsidP="001626CE">
      <w:pPr>
        <w:pStyle w:val="a9"/>
        <w:ind w:left="440" w:hanging="440"/>
      </w:pPr>
      <w:r w:rsidRPr="001626CE">
        <w:t>6.</w:t>
      </w:r>
      <w:r w:rsidRPr="001626CE">
        <w:tab/>
        <w:t xml:space="preserve">Wang J., Wang W., Kollman P. A. &amp; Case D. A. Automatic atom type and bond type perception </w:t>
      </w:r>
      <w:r w:rsidRPr="001626CE">
        <w:lastRenderedPageBreak/>
        <w:t xml:space="preserve">in molecular mechanical calculations. </w:t>
      </w:r>
      <w:r w:rsidRPr="001626CE">
        <w:rPr>
          <w:i/>
          <w:iCs/>
        </w:rPr>
        <w:t>J. Mol. Graph. Model.</w:t>
      </w:r>
      <w:r w:rsidRPr="001626CE">
        <w:t xml:space="preserve"> </w:t>
      </w:r>
      <w:r w:rsidRPr="001626CE">
        <w:rPr>
          <w:b/>
          <w:bCs/>
        </w:rPr>
        <w:t>25</w:t>
      </w:r>
      <w:r w:rsidRPr="001626CE">
        <w:t>, 247–260 (2006).</w:t>
      </w:r>
    </w:p>
    <w:p w14:paraId="75750379" w14:textId="77777777" w:rsidR="001626CE" w:rsidRPr="001626CE" w:rsidRDefault="001626CE" w:rsidP="001626CE">
      <w:pPr>
        <w:pStyle w:val="a9"/>
        <w:ind w:left="440" w:hanging="440"/>
      </w:pPr>
      <w:r w:rsidRPr="001626CE">
        <w:t>7.</w:t>
      </w:r>
      <w:r w:rsidRPr="001626CE">
        <w:tab/>
        <w:t xml:space="preserve">Wang J., Wolf R. M., Caldwell J. W., Kollman P. A. &amp; Case D. A. Development and testing of a general amber force field. </w:t>
      </w:r>
      <w:r w:rsidRPr="001626CE">
        <w:rPr>
          <w:i/>
          <w:iCs/>
        </w:rPr>
        <w:t>J. Comput. Chem.</w:t>
      </w:r>
      <w:r w:rsidRPr="001626CE">
        <w:t xml:space="preserve"> </w:t>
      </w:r>
      <w:r w:rsidRPr="001626CE">
        <w:rPr>
          <w:b/>
          <w:bCs/>
        </w:rPr>
        <w:t>25</w:t>
      </w:r>
      <w:r w:rsidRPr="001626CE">
        <w:t>, 1157–1174 (2004).</w:t>
      </w:r>
    </w:p>
    <w:p w14:paraId="25132CB9" w14:textId="77777777" w:rsidR="001626CE" w:rsidRPr="001626CE" w:rsidRDefault="001626CE" w:rsidP="001626CE">
      <w:pPr>
        <w:pStyle w:val="a9"/>
        <w:ind w:left="440" w:hanging="440"/>
      </w:pPr>
      <w:r w:rsidRPr="001626CE">
        <w:t>8.</w:t>
      </w:r>
      <w:r w:rsidRPr="001626CE">
        <w:tab/>
        <w:t xml:space="preserve">Dannenberg J. J. An introduction to hydrogen bonding by george a. jeffrey (university of pittsburgh). oxford university press:  New york and oxford. 1997. ix + 303 pp. $60.00. ISBN 0-19-509549-9. </w:t>
      </w:r>
      <w:r w:rsidRPr="001626CE">
        <w:rPr>
          <w:i/>
          <w:iCs/>
        </w:rPr>
        <w:t>Journal of The American Chemical Society</w:t>
      </w:r>
      <w:r w:rsidRPr="001626CE">
        <w:t xml:space="preserve"> </w:t>
      </w:r>
      <w:r w:rsidRPr="001626CE">
        <w:rPr>
          <w:b/>
          <w:bCs/>
        </w:rPr>
        <w:t>120</w:t>
      </w:r>
      <w:r w:rsidRPr="001626CE">
        <w:t>, 5604–5604 (1998).</w:t>
      </w:r>
    </w:p>
    <w:p w14:paraId="6BA7811B" w14:textId="77777777" w:rsidR="001626CE" w:rsidRPr="001626CE" w:rsidRDefault="001626CE" w:rsidP="001626CE">
      <w:pPr>
        <w:pStyle w:val="a9"/>
        <w:ind w:left="440" w:hanging="440"/>
      </w:pPr>
      <w:r w:rsidRPr="001626CE">
        <w:t>9.</w:t>
      </w:r>
      <w:r w:rsidRPr="001626CE">
        <w:tab/>
        <w:t xml:space="preserve">M Kumar, M Grzelakowski, J Zilles, M Clark, &amp; W Meier. Highly permeable polymeric membranes based on the incorporation of the functional water channel protein aquaporin Z. </w:t>
      </w:r>
      <w:r w:rsidRPr="001626CE">
        <w:rPr>
          <w:i/>
          <w:iCs/>
        </w:rPr>
        <w:t>Proceedings of The National Academy Of Sciences Of The United States Of America</w:t>
      </w:r>
      <w:r w:rsidRPr="001626CE">
        <w:t xml:space="preserve"> </w:t>
      </w:r>
      <w:r w:rsidRPr="001626CE">
        <w:rPr>
          <w:b/>
          <w:bCs/>
        </w:rPr>
        <w:t>104</w:t>
      </w:r>
      <w:r w:rsidRPr="001626CE">
        <w:t>, 20719–20724 (2007).</w:t>
      </w:r>
    </w:p>
    <w:p w14:paraId="1410E917" w14:textId="77777777" w:rsidR="001626CE" w:rsidRPr="001626CE" w:rsidRDefault="001626CE" w:rsidP="001626CE">
      <w:pPr>
        <w:pStyle w:val="a9"/>
        <w:ind w:left="440" w:hanging="440"/>
      </w:pPr>
      <w:r w:rsidRPr="001626CE">
        <w:t>10.</w:t>
      </w:r>
      <w:r w:rsidRPr="001626CE">
        <w:tab/>
        <w:t xml:space="preserve">E Tajkhorshid </w:t>
      </w:r>
      <w:r w:rsidRPr="001626CE">
        <w:rPr>
          <w:i/>
          <w:iCs/>
        </w:rPr>
        <w:t>et al.</w:t>
      </w:r>
      <w:r w:rsidRPr="001626CE">
        <w:t xml:space="preserve"> Control of the selectivity of the aquaporin water channel family by global orientational tuning. </w:t>
      </w:r>
      <w:r w:rsidRPr="001626CE">
        <w:rPr>
          <w:i/>
          <w:iCs/>
        </w:rPr>
        <w:t>Science</w:t>
      </w:r>
      <w:r w:rsidRPr="001626CE">
        <w:t xml:space="preserve"> </w:t>
      </w:r>
      <w:r w:rsidRPr="001626CE">
        <w:rPr>
          <w:b/>
          <w:bCs/>
        </w:rPr>
        <w:t>296</w:t>
      </w:r>
      <w:r w:rsidRPr="001626CE">
        <w:t>, 525–530 (2002).</w:t>
      </w:r>
    </w:p>
    <w:p w14:paraId="67CAC9A1" w14:textId="77777777" w:rsidR="001626CE" w:rsidRPr="001626CE" w:rsidRDefault="001626CE" w:rsidP="001626CE">
      <w:pPr>
        <w:pStyle w:val="a9"/>
        <w:ind w:left="440" w:hanging="440"/>
      </w:pPr>
      <w:r w:rsidRPr="001626CE">
        <w:t>11.</w:t>
      </w:r>
      <w:r w:rsidRPr="001626CE">
        <w:tab/>
        <w:t xml:space="preserve">Gissinger J. R., Jensen B. D. &amp; Wise K. E. REACTER: A heuristic method for reactive molecular dynamics. </w:t>
      </w:r>
      <w:r w:rsidRPr="001626CE">
        <w:rPr>
          <w:i/>
          <w:iCs/>
        </w:rPr>
        <w:t>Macromolecules</w:t>
      </w:r>
      <w:r w:rsidRPr="001626CE">
        <w:t xml:space="preserve"> </w:t>
      </w:r>
      <w:r w:rsidRPr="001626CE">
        <w:rPr>
          <w:b/>
          <w:bCs/>
        </w:rPr>
        <w:t>53</w:t>
      </w:r>
      <w:r w:rsidRPr="001626CE">
        <w:t>, 9953–9961 (2020).</w:t>
      </w:r>
    </w:p>
    <w:p w14:paraId="69A6211E" w14:textId="77777777" w:rsidR="001626CE" w:rsidRPr="001626CE" w:rsidRDefault="001626CE" w:rsidP="001626CE">
      <w:pPr>
        <w:pStyle w:val="a9"/>
        <w:ind w:left="440" w:hanging="440"/>
      </w:pPr>
      <w:r w:rsidRPr="001626CE">
        <w:t>12.</w:t>
      </w:r>
      <w:r w:rsidRPr="001626CE">
        <w:tab/>
        <w:t xml:space="preserve">Hui Zhang, Mao See Wu, Kun Zhou, &amp; Adrian Wing-Keung Law. Molecular insights into the composition–structure–property relationships of polyamide thin films for reverse osmosis desalination. </w:t>
      </w:r>
      <w:r w:rsidRPr="001626CE">
        <w:rPr>
          <w:i/>
          <w:iCs/>
        </w:rPr>
        <w:t>Environ. Sci. Technol.</w:t>
      </w:r>
      <w:r w:rsidRPr="001626CE">
        <w:t xml:space="preserve"> </w:t>
      </w:r>
      <w:r w:rsidRPr="001626CE">
        <w:rPr>
          <w:b/>
          <w:bCs/>
        </w:rPr>
        <w:t>53</w:t>
      </w:r>
      <w:r w:rsidRPr="001626CE">
        <w:t>, 6374–6382 (2019).</w:t>
      </w:r>
    </w:p>
    <w:p w14:paraId="255170DD" w14:textId="77777777" w:rsidR="001626CE" w:rsidRPr="001626CE" w:rsidRDefault="001626CE" w:rsidP="001626CE">
      <w:pPr>
        <w:pStyle w:val="a9"/>
        <w:ind w:left="440" w:hanging="440"/>
      </w:pPr>
      <w:r w:rsidRPr="001626CE">
        <w:t>13.</w:t>
      </w:r>
      <w:r w:rsidRPr="001626CE">
        <w:tab/>
        <w:t xml:space="preserve">Liu, H. </w:t>
      </w:r>
      <w:r w:rsidRPr="001626CE">
        <w:rPr>
          <w:i/>
          <w:iCs/>
        </w:rPr>
        <w:t>et al.</w:t>
      </w:r>
      <w:r w:rsidRPr="001626CE">
        <w:t xml:space="preserve"> Scalable Preparation of Ultraselective and Highly Permeable Fully Aromatic Polyamide Nanofiltration Membranes for Antibiotic Desalination. doi:10.1002/anie.202402509.</w:t>
      </w:r>
    </w:p>
    <w:p w14:paraId="1078B85E" w14:textId="4C6FF9B1" w:rsidR="00D110E3" w:rsidRPr="00355FAB" w:rsidRDefault="00D110E3" w:rsidP="001626CE">
      <w:pPr>
        <w:pStyle w:val="a9"/>
        <w:ind w:left="440" w:hanging="440"/>
        <w:rPr>
          <w:szCs w:val="24"/>
        </w:rPr>
      </w:pPr>
      <w:r w:rsidRPr="00355FAB">
        <w:rPr>
          <w:szCs w:val="24"/>
        </w:rPr>
        <w:fldChar w:fldCharType="end"/>
      </w:r>
    </w:p>
    <w:sectPr w:rsidR="00D110E3" w:rsidRPr="00355FAB" w:rsidSect="000D1238">
      <w:headerReference w:type="even" r:id="rId53"/>
      <w:headerReference w:type="default" r:id="rId54"/>
      <w:footerReference w:type="even" r:id="rId55"/>
      <w:footerReference w:type="default" r:id="rId56"/>
      <w:headerReference w:type="first" r:id="rId57"/>
      <w:footerReference w:type="first" r:id="rId58"/>
      <w:pgSz w:w="11906" w:h="16838" w:code="9"/>
      <w:pgMar w:top="1440" w:right="1080" w:bottom="1440" w:left="108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8C3A6" w14:textId="77777777" w:rsidR="006F5655" w:rsidRDefault="006F5655">
      <w:pPr>
        <w:spacing w:line="240" w:lineRule="auto"/>
        <w:ind w:firstLine="440"/>
      </w:pPr>
      <w:r>
        <w:separator/>
      </w:r>
    </w:p>
  </w:endnote>
  <w:endnote w:type="continuationSeparator" w:id="0">
    <w:p w14:paraId="55A67F31" w14:textId="77777777" w:rsidR="006F5655" w:rsidRDefault="006F5655">
      <w:pPr>
        <w:spacing w:line="240" w:lineRule="auto"/>
        <w:ind w:firstLine="440"/>
      </w:pPr>
      <w:r>
        <w:continuationSeparator/>
      </w:r>
    </w:p>
  </w:endnote>
  <w:endnote w:type="continuationNotice" w:id="1">
    <w:p w14:paraId="601AE845" w14:textId="77777777" w:rsidR="006F5655" w:rsidRDefault="006F5655">
      <w:pPr>
        <w:spacing w:line="240" w:lineRule="auto"/>
        <w:ind w:firstLine="44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embedRegular r:id="rId1" w:subsetted="1" w:fontKey="{04C31B9A-1F2A-4464-833A-D2F048331623}"/>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embedRegular r:id="rId2" w:subsetted="1" w:fontKey="{F3D29AB9-0EF5-4AAB-B776-97E4BF07936B}"/>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embedRegular r:id="rId3" w:fontKey="{FE2F4A36-3981-45D8-96C5-1B59FEDE3C7E}"/>
    <w:embedItalic r:id="rId4" w:fontKey="{54BE20DB-6DCA-4CB0-9C6D-FC7134613F3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CFAF4" w14:textId="77777777" w:rsidR="003D226E" w:rsidRDefault="003D226E">
    <w:pPr>
      <w:pStyle w:val="ae"/>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8FDEE" w14:textId="77777777" w:rsidR="003D226E" w:rsidRDefault="003D226E">
    <w:pPr>
      <w:pStyle w:val="ae"/>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06A91" w14:textId="77777777" w:rsidR="003D226E" w:rsidRDefault="003D226E">
    <w:pPr>
      <w:pStyle w:val="ae"/>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C7C45" w14:textId="77777777" w:rsidR="006F5655" w:rsidRDefault="006F5655">
      <w:pPr>
        <w:spacing w:line="240" w:lineRule="auto"/>
        <w:ind w:firstLine="440"/>
      </w:pPr>
      <w:r>
        <w:separator/>
      </w:r>
    </w:p>
  </w:footnote>
  <w:footnote w:type="continuationSeparator" w:id="0">
    <w:p w14:paraId="5593ECD1" w14:textId="77777777" w:rsidR="006F5655" w:rsidRDefault="006F5655">
      <w:pPr>
        <w:spacing w:line="240" w:lineRule="auto"/>
        <w:ind w:firstLine="440"/>
      </w:pPr>
      <w:r>
        <w:continuationSeparator/>
      </w:r>
    </w:p>
  </w:footnote>
  <w:footnote w:type="continuationNotice" w:id="1">
    <w:p w14:paraId="03095B1A" w14:textId="77777777" w:rsidR="006F5655" w:rsidRDefault="006F5655">
      <w:pPr>
        <w:spacing w:line="240" w:lineRule="auto"/>
        <w:ind w:firstLine="44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000FB5" w14:textId="77777777" w:rsidR="003D226E" w:rsidRDefault="003D226E">
    <w:pPr>
      <w:pStyle w:val="ac"/>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07ED9" w14:textId="77777777" w:rsidR="003D226E" w:rsidRDefault="003D226E" w:rsidP="00D13ECC">
    <w:pPr>
      <w:pStyle w:val="ac"/>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ADAAA" w14:textId="77777777" w:rsidR="003D226E" w:rsidRDefault="003D226E">
    <w:pPr>
      <w:pStyle w:val="ac"/>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83F"/>
    <w:multiLevelType w:val="hybridMultilevel"/>
    <w:tmpl w:val="0BEA81DC"/>
    <w:lvl w:ilvl="0" w:tplc="81227CD8">
      <w:start w:val="1"/>
      <w:numFmt w:val="decimal"/>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1" w15:restartNumberingAfterBreak="0">
    <w:nsid w:val="03227089"/>
    <w:multiLevelType w:val="hybridMultilevel"/>
    <w:tmpl w:val="E41EDC72"/>
    <w:lvl w:ilvl="0" w:tplc="4D38F620">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0A4767EA"/>
    <w:multiLevelType w:val="multilevel"/>
    <w:tmpl w:val="529A3C6C"/>
    <w:styleLink w:val="a"/>
    <w:lvl w:ilvl="0">
      <w:start w:val="1"/>
      <w:numFmt w:val="decimal"/>
      <w:pStyle w:val="1"/>
      <w:lvlText w:val="%1."/>
      <w:lvlJc w:val="left"/>
      <w:pPr>
        <w:ind w:left="425" w:hanging="425"/>
      </w:pPr>
      <w:rPr>
        <w:rFonts w:hint="eastAsia"/>
      </w:rPr>
    </w:lvl>
    <w:lvl w:ilvl="1">
      <w:start w:val="1"/>
      <w:numFmt w:val="decimal"/>
      <w:pStyle w:val="2"/>
      <w:lvlText w:val="%1.%2."/>
      <w:lvlJc w:val="left"/>
      <w:pPr>
        <w:ind w:left="567" w:hanging="567"/>
      </w:pPr>
      <w:rPr>
        <w:rFonts w:hint="eastAsia"/>
      </w:rPr>
    </w:lvl>
    <w:lvl w:ilvl="2">
      <w:start w:val="1"/>
      <w:numFmt w:val="decimal"/>
      <w:pStyle w:val="3"/>
      <w:lvlText w:val="%1.%2.%3."/>
      <w:lvlJc w:val="left"/>
      <w:pPr>
        <w:ind w:left="709" w:hanging="709"/>
      </w:pPr>
      <w:rPr>
        <w:rFonts w:hint="eastAsia"/>
      </w:rPr>
    </w:lvl>
    <w:lvl w:ilvl="3">
      <w:start w:val="1"/>
      <w:numFmt w:val="decimal"/>
      <w:pStyle w:val="4"/>
      <w:lvlText w:val="%1.%2.%3.%4."/>
      <w:lvlJc w:val="left"/>
      <w:pPr>
        <w:ind w:left="851" w:hanging="851"/>
      </w:pPr>
      <w:rPr>
        <w:rFonts w:hint="eastAsia"/>
      </w:rPr>
    </w:lvl>
    <w:lvl w:ilvl="4">
      <w:start w:val="1"/>
      <w:numFmt w:val="decimal"/>
      <w:pStyle w:val="5"/>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0B7115C9"/>
    <w:multiLevelType w:val="multilevel"/>
    <w:tmpl w:val="040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0"/>
      <w:lvlText w:val="%1.%2.%3"/>
      <w:lvlJc w:val="left"/>
      <w:pPr>
        <w:ind w:left="720" w:hanging="720"/>
      </w:pPr>
    </w:lvl>
    <w:lvl w:ilvl="3">
      <w:start w:val="1"/>
      <w:numFmt w:val="decimal"/>
      <w:pStyle w:val="40"/>
      <w:lvlText w:val="%1.%2.%3.%4"/>
      <w:lvlJc w:val="left"/>
      <w:pPr>
        <w:ind w:left="864" w:hanging="864"/>
      </w:pPr>
    </w:lvl>
    <w:lvl w:ilvl="4">
      <w:start w:val="1"/>
      <w:numFmt w:val="decimal"/>
      <w:pStyle w:val="50"/>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4" w15:restartNumberingAfterBreak="0">
    <w:nsid w:val="14523A6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19EA4FE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1C3B311A"/>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 w15:restartNumberingAfterBreak="0">
    <w:nsid w:val="2B3B297F"/>
    <w:multiLevelType w:val="multilevel"/>
    <w:tmpl w:val="90D859F4"/>
    <w:lvl w:ilvl="0">
      <w:start w:val="1"/>
      <w:numFmt w:val="decimal"/>
      <w:lvlText w:val="%1."/>
      <w:lvlJc w:val="left"/>
      <w:pPr>
        <w:ind w:left="425" w:hanging="425"/>
      </w:pPr>
      <w:rPr>
        <w:rFonts w:hint="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15:restartNumberingAfterBreak="0">
    <w:nsid w:val="39D427C6"/>
    <w:multiLevelType w:val="multilevel"/>
    <w:tmpl w:val="44C00510"/>
    <w:lvl w:ilvl="0">
      <w:start w:val="1"/>
      <w:numFmt w:val="decimal"/>
      <w:lvlText w:val="%1."/>
      <w:lvlJc w:val="left"/>
      <w:pPr>
        <w:ind w:left="0" w:firstLine="0"/>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 w15:restartNumberingAfterBreak="0">
    <w:nsid w:val="3F7B0D0A"/>
    <w:multiLevelType w:val="multilevel"/>
    <w:tmpl w:val="5F3C08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4A8758B0"/>
    <w:multiLevelType w:val="multilevel"/>
    <w:tmpl w:val="214A75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4F815384"/>
    <w:multiLevelType w:val="multilevel"/>
    <w:tmpl w:val="BC34C096"/>
    <w:name w:val="我的列表"/>
    <w:lvl w:ilvl="0">
      <w:start w:val="1"/>
      <w:numFmt w:val="decimal"/>
      <w:lvlText w:val="%1."/>
      <w:lvlJc w:val="left"/>
      <w:pPr>
        <w:ind w:left="425" w:hanging="425"/>
      </w:pPr>
      <w:rPr>
        <w:rFonts w:hint="eastAsia"/>
      </w:rPr>
    </w:lvl>
    <w:lvl w:ilvl="1">
      <w:start w:val="1"/>
      <w:numFmt w:val="decimal"/>
      <w:lvlText w:val="%1.%2"/>
      <w:lvlJc w:val="left"/>
      <w:pPr>
        <w:ind w:left="850" w:hanging="425"/>
      </w:pPr>
      <w:rPr>
        <w:rFonts w:hint="eastAsia"/>
      </w:rPr>
    </w:lvl>
    <w:lvl w:ilvl="2">
      <w:start w:val="1"/>
      <w:numFmt w:val="decimal"/>
      <w:lvlText w:val="%1.%2.%3"/>
      <w:lvlJc w:val="left"/>
      <w:pPr>
        <w:ind w:left="1275" w:hanging="425"/>
      </w:pPr>
      <w:rPr>
        <w:rFonts w:hint="eastAsia"/>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12" w15:restartNumberingAfterBreak="0">
    <w:nsid w:val="5DD753E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64D755B4"/>
    <w:multiLevelType w:val="multilevel"/>
    <w:tmpl w:val="02F4BB02"/>
    <w:styleLink w:val="a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6D86004E"/>
    <w:multiLevelType w:val="multilevel"/>
    <w:tmpl w:val="21A055B6"/>
    <w:lvl w:ilvl="0">
      <w:start w:val="1"/>
      <w:numFmt w:val="decimal"/>
      <w:lvlText w:val="%1"/>
      <w:lvlJc w:val="left"/>
      <w:pPr>
        <w:ind w:left="425" w:hanging="425"/>
      </w:pPr>
      <w:rPr>
        <w:rFonts w:hint="eastAsia"/>
      </w:rPr>
    </w:lvl>
    <w:lvl w:ilvl="1">
      <w:start w:val="1"/>
      <w:numFmt w:val="decimal"/>
      <w:lvlText w:val="%1.%2"/>
      <w:lvlJc w:val="left"/>
      <w:pPr>
        <w:ind w:left="850" w:hanging="425"/>
      </w:pPr>
      <w:rPr>
        <w:rFonts w:hint="eastAsia"/>
      </w:rPr>
    </w:lvl>
    <w:lvl w:ilvl="2">
      <w:start w:val="1"/>
      <w:numFmt w:val="decimal"/>
      <w:lvlText w:val="%1.%2.%3"/>
      <w:lvlJc w:val="left"/>
      <w:pPr>
        <w:ind w:left="1275" w:hanging="425"/>
      </w:pPr>
      <w:rPr>
        <w:rFonts w:hint="eastAsia"/>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15" w15:restartNumberingAfterBreak="0">
    <w:nsid w:val="709C584C"/>
    <w:multiLevelType w:val="hybridMultilevel"/>
    <w:tmpl w:val="DF1CEEB4"/>
    <w:lvl w:ilvl="0" w:tplc="BEAC68F4">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6" w15:restartNumberingAfterBreak="0">
    <w:nsid w:val="7381624E"/>
    <w:multiLevelType w:val="hybridMultilevel"/>
    <w:tmpl w:val="363A99B2"/>
    <w:lvl w:ilvl="0" w:tplc="6E04EFE2">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7" w15:restartNumberingAfterBreak="0">
    <w:nsid w:val="77EA22B7"/>
    <w:multiLevelType w:val="multilevel"/>
    <w:tmpl w:val="1954F9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7F0E1535"/>
    <w:multiLevelType w:val="multilevel"/>
    <w:tmpl w:val="9C1EAB52"/>
    <w:lvl w:ilvl="0">
      <w:start w:val="1"/>
      <w:numFmt w:val="decimal"/>
      <w:lvlText w:val="%1."/>
      <w:lvlJc w:val="left"/>
      <w:pPr>
        <w:ind w:left="425" w:hanging="425"/>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10"/>
  </w:num>
  <w:num w:numId="8">
    <w:abstractNumId w:val="10"/>
  </w:num>
  <w:num w:numId="9">
    <w:abstractNumId w:val="7"/>
  </w:num>
  <w:num w:numId="10">
    <w:abstractNumId w:val="7"/>
  </w:num>
  <w:num w:numId="11">
    <w:abstractNumId w:val="9"/>
  </w:num>
  <w:num w:numId="12">
    <w:abstractNumId w:val="13"/>
  </w:num>
  <w:num w:numId="13">
    <w:abstractNumId w:val="2"/>
  </w:num>
  <w:num w:numId="14">
    <w:abstractNumId w:val="3"/>
  </w:num>
  <w:num w:numId="15">
    <w:abstractNumId w:val="14"/>
  </w:num>
  <w:num w:numId="16">
    <w:abstractNumId w:val="11"/>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
    <w:lvlOverride w:ilvl="0">
      <w:lvl w:ilvl="0">
        <w:start w:val="1"/>
        <w:numFmt w:val="decimal"/>
        <w:pStyle w:val="1"/>
        <w:lvlText w:val="%1"/>
        <w:lvlJc w:val="left"/>
        <w:pPr>
          <w:ind w:left="425" w:hanging="425"/>
        </w:pPr>
        <w:rPr>
          <w:rFonts w:hint="eastAsia"/>
        </w:rPr>
      </w:lvl>
    </w:lvlOverride>
    <w:lvlOverride w:ilvl="1">
      <w:lvl w:ilvl="1">
        <w:start w:val="1"/>
        <w:numFmt w:val="decimal"/>
        <w:pStyle w:val="2"/>
        <w:lvlText w:val="%1.%2"/>
        <w:lvlJc w:val="left"/>
        <w:pPr>
          <w:ind w:left="992" w:hanging="567"/>
        </w:pPr>
        <w:rPr>
          <w:rFonts w:hint="eastAsia"/>
        </w:rPr>
      </w:lvl>
    </w:lvlOverride>
  </w:num>
  <w:num w:numId="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 w:numId="23">
    <w:abstractNumId w:val="6"/>
  </w:num>
  <w:num w:numId="24">
    <w:abstractNumId w:val="4"/>
  </w:num>
  <w:num w:numId="25">
    <w:abstractNumId w:val="17"/>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num>
  <w:num w:numId="30">
    <w:abstractNumId w:val="15"/>
  </w:num>
  <w:num w:numId="31">
    <w:abstractNumId w:val="0"/>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B7"/>
    <w:rsid w:val="00000404"/>
    <w:rsid w:val="000013F5"/>
    <w:rsid w:val="000020E8"/>
    <w:rsid w:val="0000742A"/>
    <w:rsid w:val="00010963"/>
    <w:rsid w:val="00010D70"/>
    <w:rsid w:val="0001332D"/>
    <w:rsid w:val="00013DFB"/>
    <w:rsid w:val="00015AA7"/>
    <w:rsid w:val="00017A32"/>
    <w:rsid w:val="00022F82"/>
    <w:rsid w:val="00024BD5"/>
    <w:rsid w:val="00024D78"/>
    <w:rsid w:val="000265AA"/>
    <w:rsid w:val="00031D49"/>
    <w:rsid w:val="000358E6"/>
    <w:rsid w:val="0004120F"/>
    <w:rsid w:val="00042000"/>
    <w:rsid w:val="00044A31"/>
    <w:rsid w:val="00044FF9"/>
    <w:rsid w:val="00046BD5"/>
    <w:rsid w:val="00047419"/>
    <w:rsid w:val="00051A25"/>
    <w:rsid w:val="00051B6D"/>
    <w:rsid w:val="00055DB8"/>
    <w:rsid w:val="00056D54"/>
    <w:rsid w:val="00057959"/>
    <w:rsid w:val="00060657"/>
    <w:rsid w:val="000617C3"/>
    <w:rsid w:val="000617D4"/>
    <w:rsid w:val="00062F4F"/>
    <w:rsid w:val="000674DD"/>
    <w:rsid w:val="00070A57"/>
    <w:rsid w:val="0007104C"/>
    <w:rsid w:val="00071AF6"/>
    <w:rsid w:val="00071CC0"/>
    <w:rsid w:val="00072695"/>
    <w:rsid w:val="00073F1F"/>
    <w:rsid w:val="00075B4B"/>
    <w:rsid w:val="000762A6"/>
    <w:rsid w:val="000777E5"/>
    <w:rsid w:val="00081317"/>
    <w:rsid w:val="000835C9"/>
    <w:rsid w:val="00083967"/>
    <w:rsid w:val="000927B6"/>
    <w:rsid w:val="00092C02"/>
    <w:rsid w:val="0009312A"/>
    <w:rsid w:val="00094091"/>
    <w:rsid w:val="00097C03"/>
    <w:rsid w:val="000A0192"/>
    <w:rsid w:val="000A4BC3"/>
    <w:rsid w:val="000B03F6"/>
    <w:rsid w:val="000B34DC"/>
    <w:rsid w:val="000B4605"/>
    <w:rsid w:val="000B48B4"/>
    <w:rsid w:val="000B596C"/>
    <w:rsid w:val="000B5CBE"/>
    <w:rsid w:val="000C009D"/>
    <w:rsid w:val="000C024C"/>
    <w:rsid w:val="000C3025"/>
    <w:rsid w:val="000C4BB9"/>
    <w:rsid w:val="000C59C1"/>
    <w:rsid w:val="000C5B35"/>
    <w:rsid w:val="000C5ECE"/>
    <w:rsid w:val="000C62C0"/>
    <w:rsid w:val="000C7117"/>
    <w:rsid w:val="000C7326"/>
    <w:rsid w:val="000C794B"/>
    <w:rsid w:val="000D068F"/>
    <w:rsid w:val="000D1238"/>
    <w:rsid w:val="000D14E1"/>
    <w:rsid w:val="000D30EF"/>
    <w:rsid w:val="000D4CA3"/>
    <w:rsid w:val="000D7119"/>
    <w:rsid w:val="000D7707"/>
    <w:rsid w:val="000D7D8A"/>
    <w:rsid w:val="000E0E13"/>
    <w:rsid w:val="000E31F3"/>
    <w:rsid w:val="000E655E"/>
    <w:rsid w:val="000F0165"/>
    <w:rsid w:val="000F1B66"/>
    <w:rsid w:val="000F4281"/>
    <w:rsid w:val="000F6200"/>
    <w:rsid w:val="000F660A"/>
    <w:rsid w:val="001016BC"/>
    <w:rsid w:val="0010586E"/>
    <w:rsid w:val="0010620F"/>
    <w:rsid w:val="00106614"/>
    <w:rsid w:val="00107D67"/>
    <w:rsid w:val="00110325"/>
    <w:rsid w:val="00113AC9"/>
    <w:rsid w:val="00113F59"/>
    <w:rsid w:val="00114FCE"/>
    <w:rsid w:val="001168E3"/>
    <w:rsid w:val="00116E46"/>
    <w:rsid w:val="0012152B"/>
    <w:rsid w:val="00122A07"/>
    <w:rsid w:val="00122ABA"/>
    <w:rsid w:val="00123DB6"/>
    <w:rsid w:val="001256C3"/>
    <w:rsid w:val="00127876"/>
    <w:rsid w:val="0013466F"/>
    <w:rsid w:val="00135962"/>
    <w:rsid w:val="00136F5E"/>
    <w:rsid w:val="00143BF5"/>
    <w:rsid w:val="00147F7E"/>
    <w:rsid w:val="0015018C"/>
    <w:rsid w:val="0015375C"/>
    <w:rsid w:val="00156B8F"/>
    <w:rsid w:val="00156DE4"/>
    <w:rsid w:val="00156FB4"/>
    <w:rsid w:val="001626CE"/>
    <w:rsid w:val="001632C3"/>
    <w:rsid w:val="0016341E"/>
    <w:rsid w:val="00164194"/>
    <w:rsid w:val="00166A3F"/>
    <w:rsid w:val="001703AC"/>
    <w:rsid w:val="00171497"/>
    <w:rsid w:val="00176195"/>
    <w:rsid w:val="00180041"/>
    <w:rsid w:val="0018029D"/>
    <w:rsid w:val="00180AB7"/>
    <w:rsid w:val="00181D07"/>
    <w:rsid w:val="001840D9"/>
    <w:rsid w:val="00185F80"/>
    <w:rsid w:val="0019148C"/>
    <w:rsid w:val="00194A5B"/>
    <w:rsid w:val="001954C0"/>
    <w:rsid w:val="00195FF7"/>
    <w:rsid w:val="001A260C"/>
    <w:rsid w:val="001A26C7"/>
    <w:rsid w:val="001A6229"/>
    <w:rsid w:val="001B2411"/>
    <w:rsid w:val="001B3B43"/>
    <w:rsid w:val="001B6B89"/>
    <w:rsid w:val="001C0A66"/>
    <w:rsid w:val="001C3CFB"/>
    <w:rsid w:val="001C49C9"/>
    <w:rsid w:val="001C6F73"/>
    <w:rsid w:val="001D62D8"/>
    <w:rsid w:val="001D7762"/>
    <w:rsid w:val="001D7840"/>
    <w:rsid w:val="001D7CCA"/>
    <w:rsid w:val="001E6036"/>
    <w:rsid w:val="001E6713"/>
    <w:rsid w:val="001E79B9"/>
    <w:rsid w:val="001F197A"/>
    <w:rsid w:val="001F4BDC"/>
    <w:rsid w:val="001F6322"/>
    <w:rsid w:val="001F70D3"/>
    <w:rsid w:val="00201A1D"/>
    <w:rsid w:val="00202634"/>
    <w:rsid w:val="00202CB4"/>
    <w:rsid w:val="002048EB"/>
    <w:rsid w:val="00204D58"/>
    <w:rsid w:val="00206F9A"/>
    <w:rsid w:val="00211D7A"/>
    <w:rsid w:val="00213BEB"/>
    <w:rsid w:val="00220440"/>
    <w:rsid w:val="00222C1C"/>
    <w:rsid w:val="00223FE4"/>
    <w:rsid w:val="00226A9D"/>
    <w:rsid w:val="00230F93"/>
    <w:rsid w:val="00235641"/>
    <w:rsid w:val="0023767C"/>
    <w:rsid w:val="002413C5"/>
    <w:rsid w:val="00242582"/>
    <w:rsid w:val="002428FB"/>
    <w:rsid w:val="00243734"/>
    <w:rsid w:val="002444A7"/>
    <w:rsid w:val="002505FF"/>
    <w:rsid w:val="002511FD"/>
    <w:rsid w:val="0025154F"/>
    <w:rsid w:val="002550A5"/>
    <w:rsid w:val="00255A94"/>
    <w:rsid w:val="00260B07"/>
    <w:rsid w:val="00260B76"/>
    <w:rsid w:val="00262B8A"/>
    <w:rsid w:val="00266407"/>
    <w:rsid w:val="00275CF6"/>
    <w:rsid w:val="002847D4"/>
    <w:rsid w:val="0028625E"/>
    <w:rsid w:val="002864FB"/>
    <w:rsid w:val="00290636"/>
    <w:rsid w:val="00293527"/>
    <w:rsid w:val="002941FD"/>
    <w:rsid w:val="00294F86"/>
    <w:rsid w:val="00295A29"/>
    <w:rsid w:val="002A11F8"/>
    <w:rsid w:val="002A5BB2"/>
    <w:rsid w:val="002B10EF"/>
    <w:rsid w:val="002B3928"/>
    <w:rsid w:val="002C0D4E"/>
    <w:rsid w:val="002C411F"/>
    <w:rsid w:val="002C450E"/>
    <w:rsid w:val="002C4C99"/>
    <w:rsid w:val="002D6BD6"/>
    <w:rsid w:val="002D6F20"/>
    <w:rsid w:val="002E7DB9"/>
    <w:rsid w:val="002F1617"/>
    <w:rsid w:val="002F293A"/>
    <w:rsid w:val="002F31E1"/>
    <w:rsid w:val="002F5D44"/>
    <w:rsid w:val="002F76EA"/>
    <w:rsid w:val="0030157C"/>
    <w:rsid w:val="00301E3B"/>
    <w:rsid w:val="00303894"/>
    <w:rsid w:val="00310267"/>
    <w:rsid w:val="00310DF9"/>
    <w:rsid w:val="003114A2"/>
    <w:rsid w:val="00312872"/>
    <w:rsid w:val="0031411C"/>
    <w:rsid w:val="00320A10"/>
    <w:rsid w:val="00320F7A"/>
    <w:rsid w:val="0032136D"/>
    <w:rsid w:val="00321597"/>
    <w:rsid w:val="00325D05"/>
    <w:rsid w:val="00326581"/>
    <w:rsid w:val="00326C17"/>
    <w:rsid w:val="003279FB"/>
    <w:rsid w:val="00327BFC"/>
    <w:rsid w:val="00334199"/>
    <w:rsid w:val="00335160"/>
    <w:rsid w:val="00342768"/>
    <w:rsid w:val="0034388C"/>
    <w:rsid w:val="003447D1"/>
    <w:rsid w:val="003448AB"/>
    <w:rsid w:val="003512B2"/>
    <w:rsid w:val="00351A81"/>
    <w:rsid w:val="00352B20"/>
    <w:rsid w:val="00353634"/>
    <w:rsid w:val="00355C2D"/>
    <w:rsid w:val="00355FAB"/>
    <w:rsid w:val="00357A2E"/>
    <w:rsid w:val="003600CE"/>
    <w:rsid w:val="00360B33"/>
    <w:rsid w:val="00364FC4"/>
    <w:rsid w:val="003715A2"/>
    <w:rsid w:val="00373667"/>
    <w:rsid w:val="003741C1"/>
    <w:rsid w:val="00377CD6"/>
    <w:rsid w:val="0038020A"/>
    <w:rsid w:val="003802D5"/>
    <w:rsid w:val="00381A5E"/>
    <w:rsid w:val="00385DB3"/>
    <w:rsid w:val="003864C5"/>
    <w:rsid w:val="003909E2"/>
    <w:rsid w:val="003917E4"/>
    <w:rsid w:val="003918C9"/>
    <w:rsid w:val="003A139A"/>
    <w:rsid w:val="003A13B5"/>
    <w:rsid w:val="003A14E5"/>
    <w:rsid w:val="003A6471"/>
    <w:rsid w:val="003A7100"/>
    <w:rsid w:val="003B0E82"/>
    <w:rsid w:val="003C04D2"/>
    <w:rsid w:val="003C0FAD"/>
    <w:rsid w:val="003C228F"/>
    <w:rsid w:val="003C519B"/>
    <w:rsid w:val="003C5BCB"/>
    <w:rsid w:val="003C63E4"/>
    <w:rsid w:val="003C6803"/>
    <w:rsid w:val="003C68A8"/>
    <w:rsid w:val="003C7058"/>
    <w:rsid w:val="003D226E"/>
    <w:rsid w:val="003D271F"/>
    <w:rsid w:val="003D5195"/>
    <w:rsid w:val="003D6FF4"/>
    <w:rsid w:val="003E0051"/>
    <w:rsid w:val="003E04BA"/>
    <w:rsid w:val="003E0849"/>
    <w:rsid w:val="003E3177"/>
    <w:rsid w:val="003E388C"/>
    <w:rsid w:val="003E4FA3"/>
    <w:rsid w:val="003E6452"/>
    <w:rsid w:val="003E6A6A"/>
    <w:rsid w:val="003E7D99"/>
    <w:rsid w:val="003F008F"/>
    <w:rsid w:val="003F1694"/>
    <w:rsid w:val="003F5B78"/>
    <w:rsid w:val="00400F2B"/>
    <w:rsid w:val="004023EE"/>
    <w:rsid w:val="00405ADC"/>
    <w:rsid w:val="00406150"/>
    <w:rsid w:val="00407972"/>
    <w:rsid w:val="004103BF"/>
    <w:rsid w:val="00411633"/>
    <w:rsid w:val="0041253F"/>
    <w:rsid w:val="00412F5B"/>
    <w:rsid w:val="00413585"/>
    <w:rsid w:val="00414786"/>
    <w:rsid w:val="0041618E"/>
    <w:rsid w:val="004161AF"/>
    <w:rsid w:val="0042132D"/>
    <w:rsid w:val="004228A7"/>
    <w:rsid w:val="00433A36"/>
    <w:rsid w:val="004345CF"/>
    <w:rsid w:val="00435603"/>
    <w:rsid w:val="0044174F"/>
    <w:rsid w:val="00441877"/>
    <w:rsid w:val="004422F7"/>
    <w:rsid w:val="004454A8"/>
    <w:rsid w:val="00445B93"/>
    <w:rsid w:val="00445FCC"/>
    <w:rsid w:val="00451567"/>
    <w:rsid w:val="00452DD8"/>
    <w:rsid w:val="00453E64"/>
    <w:rsid w:val="00454869"/>
    <w:rsid w:val="00456738"/>
    <w:rsid w:val="00457DB6"/>
    <w:rsid w:val="004643DA"/>
    <w:rsid w:val="0046592E"/>
    <w:rsid w:val="004664A1"/>
    <w:rsid w:val="004701EF"/>
    <w:rsid w:val="00470F18"/>
    <w:rsid w:val="00471B59"/>
    <w:rsid w:val="004724C3"/>
    <w:rsid w:val="0047640A"/>
    <w:rsid w:val="00482B9F"/>
    <w:rsid w:val="00483209"/>
    <w:rsid w:val="004852F3"/>
    <w:rsid w:val="00485AC7"/>
    <w:rsid w:val="004872DE"/>
    <w:rsid w:val="00487EA3"/>
    <w:rsid w:val="004900AF"/>
    <w:rsid w:val="00490B12"/>
    <w:rsid w:val="00493D89"/>
    <w:rsid w:val="00495BD1"/>
    <w:rsid w:val="00496B54"/>
    <w:rsid w:val="00496FC6"/>
    <w:rsid w:val="00497172"/>
    <w:rsid w:val="004A061B"/>
    <w:rsid w:val="004A0676"/>
    <w:rsid w:val="004A234F"/>
    <w:rsid w:val="004A4C70"/>
    <w:rsid w:val="004A4E2E"/>
    <w:rsid w:val="004A5628"/>
    <w:rsid w:val="004A6A9E"/>
    <w:rsid w:val="004A6CCE"/>
    <w:rsid w:val="004A714B"/>
    <w:rsid w:val="004B1957"/>
    <w:rsid w:val="004B1B07"/>
    <w:rsid w:val="004B4C9B"/>
    <w:rsid w:val="004B60B8"/>
    <w:rsid w:val="004B67ED"/>
    <w:rsid w:val="004B703D"/>
    <w:rsid w:val="004C0631"/>
    <w:rsid w:val="004C51FB"/>
    <w:rsid w:val="004C54E7"/>
    <w:rsid w:val="004C7349"/>
    <w:rsid w:val="004D15BA"/>
    <w:rsid w:val="004D462B"/>
    <w:rsid w:val="004D4FFA"/>
    <w:rsid w:val="004D529D"/>
    <w:rsid w:val="004D615A"/>
    <w:rsid w:val="004E076E"/>
    <w:rsid w:val="004E2A4B"/>
    <w:rsid w:val="004E2C83"/>
    <w:rsid w:val="004E4247"/>
    <w:rsid w:val="004E43DD"/>
    <w:rsid w:val="004E6357"/>
    <w:rsid w:val="004E7ACA"/>
    <w:rsid w:val="004F24FB"/>
    <w:rsid w:val="004F4DCF"/>
    <w:rsid w:val="004F7BE6"/>
    <w:rsid w:val="004F7C35"/>
    <w:rsid w:val="004F7ECF"/>
    <w:rsid w:val="005022CF"/>
    <w:rsid w:val="005044E7"/>
    <w:rsid w:val="00505DA4"/>
    <w:rsid w:val="00506E05"/>
    <w:rsid w:val="00510A87"/>
    <w:rsid w:val="00512F8A"/>
    <w:rsid w:val="00515043"/>
    <w:rsid w:val="00516DBD"/>
    <w:rsid w:val="00522467"/>
    <w:rsid w:val="005250EE"/>
    <w:rsid w:val="005276FA"/>
    <w:rsid w:val="00527D03"/>
    <w:rsid w:val="005307B4"/>
    <w:rsid w:val="00532589"/>
    <w:rsid w:val="00544660"/>
    <w:rsid w:val="00546AF2"/>
    <w:rsid w:val="00546B54"/>
    <w:rsid w:val="00553B17"/>
    <w:rsid w:val="00554871"/>
    <w:rsid w:val="00557391"/>
    <w:rsid w:val="00557E14"/>
    <w:rsid w:val="005676FA"/>
    <w:rsid w:val="005728BE"/>
    <w:rsid w:val="0057752F"/>
    <w:rsid w:val="00582501"/>
    <w:rsid w:val="00583A78"/>
    <w:rsid w:val="00585B35"/>
    <w:rsid w:val="005866A4"/>
    <w:rsid w:val="005872C6"/>
    <w:rsid w:val="0058797E"/>
    <w:rsid w:val="005919CE"/>
    <w:rsid w:val="00591DB4"/>
    <w:rsid w:val="005944F7"/>
    <w:rsid w:val="0059476E"/>
    <w:rsid w:val="00596C61"/>
    <w:rsid w:val="005A31D5"/>
    <w:rsid w:val="005A62D6"/>
    <w:rsid w:val="005A76C0"/>
    <w:rsid w:val="005B0C6E"/>
    <w:rsid w:val="005B0C85"/>
    <w:rsid w:val="005B1405"/>
    <w:rsid w:val="005B1584"/>
    <w:rsid w:val="005B21A8"/>
    <w:rsid w:val="005B2415"/>
    <w:rsid w:val="005B2B98"/>
    <w:rsid w:val="005B4390"/>
    <w:rsid w:val="005B5076"/>
    <w:rsid w:val="005B514A"/>
    <w:rsid w:val="005B6ADF"/>
    <w:rsid w:val="005B73A0"/>
    <w:rsid w:val="005C230E"/>
    <w:rsid w:val="005C33F9"/>
    <w:rsid w:val="005C5DCE"/>
    <w:rsid w:val="005C68CA"/>
    <w:rsid w:val="005C6E2F"/>
    <w:rsid w:val="005D3050"/>
    <w:rsid w:val="005E0DAA"/>
    <w:rsid w:val="005E0F7A"/>
    <w:rsid w:val="005E3F46"/>
    <w:rsid w:val="005E40B1"/>
    <w:rsid w:val="005E63FC"/>
    <w:rsid w:val="005E7223"/>
    <w:rsid w:val="005E7B36"/>
    <w:rsid w:val="005F26B6"/>
    <w:rsid w:val="005F28A7"/>
    <w:rsid w:val="005F397F"/>
    <w:rsid w:val="005F4484"/>
    <w:rsid w:val="005F4FAC"/>
    <w:rsid w:val="005F52CE"/>
    <w:rsid w:val="005F5B4A"/>
    <w:rsid w:val="005F7269"/>
    <w:rsid w:val="00600169"/>
    <w:rsid w:val="00605A3B"/>
    <w:rsid w:val="00610A82"/>
    <w:rsid w:val="0061282E"/>
    <w:rsid w:val="00612A5B"/>
    <w:rsid w:val="00614894"/>
    <w:rsid w:val="0061708A"/>
    <w:rsid w:val="00622C09"/>
    <w:rsid w:val="006230F3"/>
    <w:rsid w:val="00625726"/>
    <w:rsid w:val="006258C0"/>
    <w:rsid w:val="00627498"/>
    <w:rsid w:val="00627C10"/>
    <w:rsid w:val="00633F72"/>
    <w:rsid w:val="00634F5E"/>
    <w:rsid w:val="006355CD"/>
    <w:rsid w:val="0064082B"/>
    <w:rsid w:val="00643D96"/>
    <w:rsid w:val="00651840"/>
    <w:rsid w:val="0065449B"/>
    <w:rsid w:val="00654FC5"/>
    <w:rsid w:val="00656746"/>
    <w:rsid w:val="00656F15"/>
    <w:rsid w:val="00657051"/>
    <w:rsid w:val="006627EB"/>
    <w:rsid w:val="00664576"/>
    <w:rsid w:val="0066593E"/>
    <w:rsid w:val="00665D6B"/>
    <w:rsid w:val="00665EDF"/>
    <w:rsid w:val="00674920"/>
    <w:rsid w:val="00676022"/>
    <w:rsid w:val="00676727"/>
    <w:rsid w:val="00676871"/>
    <w:rsid w:val="00677C77"/>
    <w:rsid w:val="006821A6"/>
    <w:rsid w:val="006826D5"/>
    <w:rsid w:val="006833FE"/>
    <w:rsid w:val="006864E0"/>
    <w:rsid w:val="00686FC4"/>
    <w:rsid w:val="006908E6"/>
    <w:rsid w:val="0069099A"/>
    <w:rsid w:val="00690DB4"/>
    <w:rsid w:val="00691EEF"/>
    <w:rsid w:val="00692018"/>
    <w:rsid w:val="00692223"/>
    <w:rsid w:val="00693E22"/>
    <w:rsid w:val="00696682"/>
    <w:rsid w:val="006977AF"/>
    <w:rsid w:val="00697DE1"/>
    <w:rsid w:val="006A1D7D"/>
    <w:rsid w:val="006A216E"/>
    <w:rsid w:val="006A229E"/>
    <w:rsid w:val="006A3003"/>
    <w:rsid w:val="006A5B35"/>
    <w:rsid w:val="006A7052"/>
    <w:rsid w:val="006A794F"/>
    <w:rsid w:val="006B4E79"/>
    <w:rsid w:val="006B54C2"/>
    <w:rsid w:val="006B5715"/>
    <w:rsid w:val="006B7228"/>
    <w:rsid w:val="006C1D3B"/>
    <w:rsid w:val="006C3E7E"/>
    <w:rsid w:val="006C44F7"/>
    <w:rsid w:val="006C5064"/>
    <w:rsid w:val="006C6502"/>
    <w:rsid w:val="006C6A33"/>
    <w:rsid w:val="006C796F"/>
    <w:rsid w:val="006D17DE"/>
    <w:rsid w:val="006D281E"/>
    <w:rsid w:val="006D2B6E"/>
    <w:rsid w:val="006D2E6D"/>
    <w:rsid w:val="006D5631"/>
    <w:rsid w:val="006D74EB"/>
    <w:rsid w:val="006E1C7C"/>
    <w:rsid w:val="006E1C98"/>
    <w:rsid w:val="006E3669"/>
    <w:rsid w:val="006E4657"/>
    <w:rsid w:val="006E4ED9"/>
    <w:rsid w:val="006E529E"/>
    <w:rsid w:val="006F1222"/>
    <w:rsid w:val="006F5655"/>
    <w:rsid w:val="00704FE4"/>
    <w:rsid w:val="00705142"/>
    <w:rsid w:val="00705682"/>
    <w:rsid w:val="00707450"/>
    <w:rsid w:val="00711174"/>
    <w:rsid w:val="0071171F"/>
    <w:rsid w:val="007127A4"/>
    <w:rsid w:val="007216A4"/>
    <w:rsid w:val="00722157"/>
    <w:rsid w:val="007229D5"/>
    <w:rsid w:val="00722D1E"/>
    <w:rsid w:val="00724102"/>
    <w:rsid w:val="0072477D"/>
    <w:rsid w:val="0072507F"/>
    <w:rsid w:val="00730CD7"/>
    <w:rsid w:val="007327CF"/>
    <w:rsid w:val="00734E9F"/>
    <w:rsid w:val="00735D69"/>
    <w:rsid w:val="0073664D"/>
    <w:rsid w:val="00737A86"/>
    <w:rsid w:val="00740D8E"/>
    <w:rsid w:val="00742AE0"/>
    <w:rsid w:val="00742AF9"/>
    <w:rsid w:val="00742B37"/>
    <w:rsid w:val="00745008"/>
    <w:rsid w:val="007463E2"/>
    <w:rsid w:val="00746BA1"/>
    <w:rsid w:val="00747BA7"/>
    <w:rsid w:val="00747C30"/>
    <w:rsid w:val="00747C3D"/>
    <w:rsid w:val="00753B6F"/>
    <w:rsid w:val="0075418E"/>
    <w:rsid w:val="00755840"/>
    <w:rsid w:val="00756C32"/>
    <w:rsid w:val="00757C92"/>
    <w:rsid w:val="00760647"/>
    <w:rsid w:val="00770861"/>
    <w:rsid w:val="00771A5F"/>
    <w:rsid w:val="00780047"/>
    <w:rsid w:val="0078033D"/>
    <w:rsid w:val="00783218"/>
    <w:rsid w:val="00783E61"/>
    <w:rsid w:val="007849B1"/>
    <w:rsid w:val="00785EE8"/>
    <w:rsid w:val="007860D2"/>
    <w:rsid w:val="007865C5"/>
    <w:rsid w:val="00790018"/>
    <w:rsid w:val="007920D1"/>
    <w:rsid w:val="00794B99"/>
    <w:rsid w:val="00797C5B"/>
    <w:rsid w:val="007A378E"/>
    <w:rsid w:val="007A39D8"/>
    <w:rsid w:val="007A5AEA"/>
    <w:rsid w:val="007A5C7D"/>
    <w:rsid w:val="007A6A48"/>
    <w:rsid w:val="007A774C"/>
    <w:rsid w:val="007B4F3A"/>
    <w:rsid w:val="007B70B9"/>
    <w:rsid w:val="007C0320"/>
    <w:rsid w:val="007C2804"/>
    <w:rsid w:val="007C343F"/>
    <w:rsid w:val="007C3868"/>
    <w:rsid w:val="007C6AAA"/>
    <w:rsid w:val="007D0650"/>
    <w:rsid w:val="007D17BD"/>
    <w:rsid w:val="007D30DC"/>
    <w:rsid w:val="007D3BC7"/>
    <w:rsid w:val="007D4F3C"/>
    <w:rsid w:val="007D696D"/>
    <w:rsid w:val="007E0FE9"/>
    <w:rsid w:val="007E1553"/>
    <w:rsid w:val="007E2B77"/>
    <w:rsid w:val="007E5600"/>
    <w:rsid w:val="007E61C1"/>
    <w:rsid w:val="007E7DA6"/>
    <w:rsid w:val="007F1D0C"/>
    <w:rsid w:val="007F2C84"/>
    <w:rsid w:val="007F411C"/>
    <w:rsid w:val="007F4C20"/>
    <w:rsid w:val="007F4F30"/>
    <w:rsid w:val="008031D4"/>
    <w:rsid w:val="00803252"/>
    <w:rsid w:val="00803ACE"/>
    <w:rsid w:val="0080472B"/>
    <w:rsid w:val="00810D07"/>
    <w:rsid w:val="008112BF"/>
    <w:rsid w:val="008167E8"/>
    <w:rsid w:val="00820705"/>
    <w:rsid w:val="00820D76"/>
    <w:rsid w:val="00824B20"/>
    <w:rsid w:val="0082733F"/>
    <w:rsid w:val="00835417"/>
    <w:rsid w:val="008370BB"/>
    <w:rsid w:val="00837F1D"/>
    <w:rsid w:val="00842D36"/>
    <w:rsid w:val="00843841"/>
    <w:rsid w:val="00845006"/>
    <w:rsid w:val="0084553D"/>
    <w:rsid w:val="008511B2"/>
    <w:rsid w:val="008512F9"/>
    <w:rsid w:val="00853001"/>
    <w:rsid w:val="0085644D"/>
    <w:rsid w:val="00856E41"/>
    <w:rsid w:val="008607FA"/>
    <w:rsid w:val="00860FC1"/>
    <w:rsid w:val="00862A62"/>
    <w:rsid w:val="00867DB0"/>
    <w:rsid w:val="0087241A"/>
    <w:rsid w:val="00873929"/>
    <w:rsid w:val="008750BD"/>
    <w:rsid w:val="00876B22"/>
    <w:rsid w:val="0088145A"/>
    <w:rsid w:val="008818F3"/>
    <w:rsid w:val="00882255"/>
    <w:rsid w:val="00884E94"/>
    <w:rsid w:val="00884F56"/>
    <w:rsid w:val="00885FA1"/>
    <w:rsid w:val="008862F0"/>
    <w:rsid w:val="00886AE8"/>
    <w:rsid w:val="00887CA2"/>
    <w:rsid w:val="00890BF5"/>
    <w:rsid w:val="00891364"/>
    <w:rsid w:val="00896317"/>
    <w:rsid w:val="00896DCC"/>
    <w:rsid w:val="00897FF4"/>
    <w:rsid w:val="008A41B7"/>
    <w:rsid w:val="008A445C"/>
    <w:rsid w:val="008A5052"/>
    <w:rsid w:val="008A6529"/>
    <w:rsid w:val="008A7970"/>
    <w:rsid w:val="008A7B75"/>
    <w:rsid w:val="008B3329"/>
    <w:rsid w:val="008B6AE0"/>
    <w:rsid w:val="008B6BE1"/>
    <w:rsid w:val="008C19DF"/>
    <w:rsid w:val="008C2057"/>
    <w:rsid w:val="008C23D7"/>
    <w:rsid w:val="008D0AAA"/>
    <w:rsid w:val="008D0ED0"/>
    <w:rsid w:val="008D1193"/>
    <w:rsid w:val="008D1320"/>
    <w:rsid w:val="008D4788"/>
    <w:rsid w:val="008D55E2"/>
    <w:rsid w:val="008D570F"/>
    <w:rsid w:val="008D653B"/>
    <w:rsid w:val="008D672A"/>
    <w:rsid w:val="008E08C5"/>
    <w:rsid w:val="008E3354"/>
    <w:rsid w:val="008E3B3A"/>
    <w:rsid w:val="008E4F17"/>
    <w:rsid w:val="008E7473"/>
    <w:rsid w:val="008F20F7"/>
    <w:rsid w:val="008F2DAD"/>
    <w:rsid w:val="008F5EA3"/>
    <w:rsid w:val="00900536"/>
    <w:rsid w:val="00902107"/>
    <w:rsid w:val="009031DA"/>
    <w:rsid w:val="009039A3"/>
    <w:rsid w:val="009048C4"/>
    <w:rsid w:val="00911F1F"/>
    <w:rsid w:val="00914A25"/>
    <w:rsid w:val="00915D32"/>
    <w:rsid w:val="00916ABB"/>
    <w:rsid w:val="0091721A"/>
    <w:rsid w:val="009242E1"/>
    <w:rsid w:val="00925961"/>
    <w:rsid w:val="00925E45"/>
    <w:rsid w:val="00926C14"/>
    <w:rsid w:val="009272BA"/>
    <w:rsid w:val="009314EC"/>
    <w:rsid w:val="009326E8"/>
    <w:rsid w:val="009342F1"/>
    <w:rsid w:val="009371CF"/>
    <w:rsid w:val="009372E3"/>
    <w:rsid w:val="00937A89"/>
    <w:rsid w:val="00941FC7"/>
    <w:rsid w:val="00942508"/>
    <w:rsid w:val="0094526B"/>
    <w:rsid w:val="00946E58"/>
    <w:rsid w:val="00950567"/>
    <w:rsid w:val="009511E1"/>
    <w:rsid w:val="00956900"/>
    <w:rsid w:val="00956A50"/>
    <w:rsid w:val="00964D92"/>
    <w:rsid w:val="00965E0B"/>
    <w:rsid w:val="00966F15"/>
    <w:rsid w:val="0097134C"/>
    <w:rsid w:val="00973D3C"/>
    <w:rsid w:val="00974A7E"/>
    <w:rsid w:val="009818D6"/>
    <w:rsid w:val="00982C53"/>
    <w:rsid w:val="00983F34"/>
    <w:rsid w:val="0099185C"/>
    <w:rsid w:val="009935FB"/>
    <w:rsid w:val="00994F50"/>
    <w:rsid w:val="00995452"/>
    <w:rsid w:val="00996A84"/>
    <w:rsid w:val="00997DE8"/>
    <w:rsid w:val="009A0196"/>
    <w:rsid w:val="009A5AFC"/>
    <w:rsid w:val="009B2EDA"/>
    <w:rsid w:val="009B425A"/>
    <w:rsid w:val="009B483A"/>
    <w:rsid w:val="009B6B7D"/>
    <w:rsid w:val="009C0B62"/>
    <w:rsid w:val="009C0F7C"/>
    <w:rsid w:val="009C13C4"/>
    <w:rsid w:val="009C2A07"/>
    <w:rsid w:val="009C3AA0"/>
    <w:rsid w:val="009C6A20"/>
    <w:rsid w:val="009C767E"/>
    <w:rsid w:val="009C7A0D"/>
    <w:rsid w:val="009D0674"/>
    <w:rsid w:val="009D2CE1"/>
    <w:rsid w:val="009D7C29"/>
    <w:rsid w:val="009E0D8C"/>
    <w:rsid w:val="009E3390"/>
    <w:rsid w:val="009E6EEF"/>
    <w:rsid w:val="009E788D"/>
    <w:rsid w:val="009F58F7"/>
    <w:rsid w:val="009F5C20"/>
    <w:rsid w:val="009F6020"/>
    <w:rsid w:val="009F66E8"/>
    <w:rsid w:val="00A05601"/>
    <w:rsid w:val="00A1009B"/>
    <w:rsid w:val="00A11EB7"/>
    <w:rsid w:val="00A1200B"/>
    <w:rsid w:val="00A1309B"/>
    <w:rsid w:val="00A1327A"/>
    <w:rsid w:val="00A13461"/>
    <w:rsid w:val="00A13A53"/>
    <w:rsid w:val="00A13E03"/>
    <w:rsid w:val="00A161A8"/>
    <w:rsid w:val="00A16EB5"/>
    <w:rsid w:val="00A208BD"/>
    <w:rsid w:val="00A231C1"/>
    <w:rsid w:val="00A23246"/>
    <w:rsid w:val="00A269B4"/>
    <w:rsid w:val="00A26BF5"/>
    <w:rsid w:val="00A329B3"/>
    <w:rsid w:val="00A3384C"/>
    <w:rsid w:val="00A33880"/>
    <w:rsid w:val="00A407BE"/>
    <w:rsid w:val="00A41E60"/>
    <w:rsid w:val="00A564AD"/>
    <w:rsid w:val="00A613D3"/>
    <w:rsid w:val="00A6427C"/>
    <w:rsid w:val="00A7457C"/>
    <w:rsid w:val="00A76A80"/>
    <w:rsid w:val="00A77C41"/>
    <w:rsid w:val="00A817DE"/>
    <w:rsid w:val="00A82ED2"/>
    <w:rsid w:val="00A84A47"/>
    <w:rsid w:val="00A8583A"/>
    <w:rsid w:val="00A860E0"/>
    <w:rsid w:val="00A90A9C"/>
    <w:rsid w:val="00A9167A"/>
    <w:rsid w:val="00A93915"/>
    <w:rsid w:val="00AA0020"/>
    <w:rsid w:val="00AA3922"/>
    <w:rsid w:val="00AA44AA"/>
    <w:rsid w:val="00AA78F3"/>
    <w:rsid w:val="00AB16F6"/>
    <w:rsid w:val="00AB1ACD"/>
    <w:rsid w:val="00AB2163"/>
    <w:rsid w:val="00AB36D1"/>
    <w:rsid w:val="00AB461F"/>
    <w:rsid w:val="00AB4D33"/>
    <w:rsid w:val="00AB66C9"/>
    <w:rsid w:val="00AB71C9"/>
    <w:rsid w:val="00AC49CA"/>
    <w:rsid w:val="00AC4B2A"/>
    <w:rsid w:val="00AC5AB2"/>
    <w:rsid w:val="00AC62CF"/>
    <w:rsid w:val="00AC7BE9"/>
    <w:rsid w:val="00AD1CD4"/>
    <w:rsid w:val="00AD2DD8"/>
    <w:rsid w:val="00AD71A1"/>
    <w:rsid w:val="00AE276A"/>
    <w:rsid w:val="00AE38B0"/>
    <w:rsid w:val="00AE39EF"/>
    <w:rsid w:val="00AE4FC7"/>
    <w:rsid w:val="00AE50F8"/>
    <w:rsid w:val="00AF2D60"/>
    <w:rsid w:val="00AF42AE"/>
    <w:rsid w:val="00B01F99"/>
    <w:rsid w:val="00B0394B"/>
    <w:rsid w:val="00B06573"/>
    <w:rsid w:val="00B07077"/>
    <w:rsid w:val="00B078EA"/>
    <w:rsid w:val="00B12316"/>
    <w:rsid w:val="00B12BFF"/>
    <w:rsid w:val="00B21FA3"/>
    <w:rsid w:val="00B255BE"/>
    <w:rsid w:val="00B270A7"/>
    <w:rsid w:val="00B27F23"/>
    <w:rsid w:val="00B3329C"/>
    <w:rsid w:val="00B332FF"/>
    <w:rsid w:val="00B37605"/>
    <w:rsid w:val="00B41DF0"/>
    <w:rsid w:val="00B4448B"/>
    <w:rsid w:val="00B453AE"/>
    <w:rsid w:val="00B474FD"/>
    <w:rsid w:val="00B501ED"/>
    <w:rsid w:val="00B535A7"/>
    <w:rsid w:val="00B56600"/>
    <w:rsid w:val="00B56882"/>
    <w:rsid w:val="00B60756"/>
    <w:rsid w:val="00B60769"/>
    <w:rsid w:val="00B60F83"/>
    <w:rsid w:val="00B62748"/>
    <w:rsid w:val="00B62AAC"/>
    <w:rsid w:val="00B62B65"/>
    <w:rsid w:val="00B64861"/>
    <w:rsid w:val="00B71E11"/>
    <w:rsid w:val="00B72107"/>
    <w:rsid w:val="00B732EC"/>
    <w:rsid w:val="00B73E1A"/>
    <w:rsid w:val="00B779D0"/>
    <w:rsid w:val="00B80E4C"/>
    <w:rsid w:val="00B84EDF"/>
    <w:rsid w:val="00B875A7"/>
    <w:rsid w:val="00B90407"/>
    <w:rsid w:val="00B908ED"/>
    <w:rsid w:val="00B912B3"/>
    <w:rsid w:val="00B93295"/>
    <w:rsid w:val="00B94EEE"/>
    <w:rsid w:val="00B94F5E"/>
    <w:rsid w:val="00B9676D"/>
    <w:rsid w:val="00B96AB6"/>
    <w:rsid w:val="00BA01A7"/>
    <w:rsid w:val="00BA073F"/>
    <w:rsid w:val="00BA44C4"/>
    <w:rsid w:val="00BA53EC"/>
    <w:rsid w:val="00BA595B"/>
    <w:rsid w:val="00BA59D2"/>
    <w:rsid w:val="00BA782A"/>
    <w:rsid w:val="00BB0833"/>
    <w:rsid w:val="00BB3826"/>
    <w:rsid w:val="00BB70B9"/>
    <w:rsid w:val="00BB755E"/>
    <w:rsid w:val="00BB7588"/>
    <w:rsid w:val="00BC4297"/>
    <w:rsid w:val="00BC5633"/>
    <w:rsid w:val="00BC6417"/>
    <w:rsid w:val="00BC70D2"/>
    <w:rsid w:val="00BD256F"/>
    <w:rsid w:val="00BD2B60"/>
    <w:rsid w:val="00BD4ACA"/>
    <w:rsid w:val="00BD4F3C"/>
    <w:rsid w:val="00BD504F"/>
    <w:rsid w:val="00BD7484"/>
    <w:rsid w:val="00BD7E44"/>
    <w:rsid w:val="00BE1163"/>
    <w:rsid w:val="00BE2132"/>
    <w:rsid w:val="00BE41B2"/>
    <w:rsid w:val="00BE70EF"/>
    <w:rsid w:val="00BF1F05"/>
    <w:rsid w:val="00BF20D6"/>
    <w:rsid w:val="00BF23E5"/>
    <w:rsid w:val="00BF2F7B"/>
    <w:rsid w:val="00BF33E0"/>
    <w:rsid w:val="00BF3993"/>
    <w:rsid w:val="00C00D14"/>
    <w:rsid w:val="00C01F6A"/>
    <w:rsid w:val="00C036B5"/>
    <w:rsid w:val="00C042FB"/>
    <w:rsid w:val="00C04582"/>
    <w:rsid w:val="00C0708C"/>
    <w:rsid w:val="00C070D8"/>
    <w:rsid w:val="00C12815"/>
    <w:rsid w:val="00C137F9"/>
    <w:rsid w:val="00C13B6A"/>
    <w:rsid w:val="00C174E8"/>
    <w:rsid w:val="00C20C2D"/>
    <w:rsid w:val="00C2393C"/>
    <w:rsid w:val="00C26004"/>
    <w:rsid w:val="00C26E6D"/>
    <w:rsid w:val="00C32338"/>
    <w:rsid w:val="00C347EE"/>
    <w:rsid w:val="00C34C98"/>
    <w:rsid w:val="00C40618"/>
    <w:rsid w:val="00C4115E"/>
    <w:rsid w:val="00C42523"/>
    <w:rsid w:val="00C45C20"/>
    <w:rsid w:val="00C45D17"/>
    <w:rsid w:val="00C4615C"/>
    <w:rsid w:val="00C50957"/>
    <w:rsid w:val="00C53F1E"/>
    <w:rsid w:val="00C55542"/>
    <w:rsid w:val="00C56857"/>
    <w:rsid w:val="00C57069"/>
    <w:rsid w:val="00C6062C"/>
    <w:rsid w:val="00C61279"/>
    <w:rsid w:val="00C616D6"/>
    <w:rsid w:val="00C64BAC"/>
    <w:rsid w:val="00C65CD8"/>
    <w:rsid w:val="00C6748E"/>
    <w:rsid w:val="00C7053A"/>
    <w:rsid w:val="00C70E32"/>
    <w:rsid w:val="00C72F84"/>
    <w:rsid w:val="00C74A15"/>
    <w:rsid w:val="00C74ED0"/>
    <w:rsid w:val="00C760CF"/>
    <w:rsid w:val="00C76C8D"/>
    <w:rsid w:val="00C779F8"/>
    <w:rsid w:val="00C81A3C"/>
    <w:rsid w:val="00C83051"/>
    <w:rsid w:val="00C8743C"/>
    <w:rsid w:val="00C913ED"/>
    <w:rsid w:val="00C923A3"/>
    <w:rsid w:val="00C92403"/>
    <w:rsid w:val="00C933D6"/>
    <w:rsid w:val="00C93C32"/>
    <w:rsid w:val="00C95B5F"/>
    <w:rsid w:val="00C95BAE"/>
    <w:rsid w:val="00CA2751"/>
    <w:rsid w:val="00CA31D0"/>
    <w:rsid w:val="00CA41E7"/>
    <w:rsid w:val="00CB05A7"/>
    <w:rsid w:val="00CB0740"/>
    <w:rsid w:val="00CB5446"/>
    <w:rsid w:val="00CB601D"/>
    <w:rsid w:val="00CB679B"/>
    <w:rsid w:val="00CB70A2"/>
    <w:rsid w:val="00CC127D"/>
    <w:rsid w:val="00CC4497"/>
    <w:rsid w:val="00CC6BF2"/>
    <w:rsid w:val="00CD5F63"/>
    <w:rsid w:val="00CE1A55"/>
    <w:rsid w:val="00CE1D88"/>
    <w:rsid w:val="00CE20CB"/>
    <w:rsid w:val="00CE23B8"/>
    <w:rsid w:val="00CE2946"/>
    <w:rsid w:val="00CE3A18"/>
    <w:rsid w:val="00CE5F85"/>
    <w:rsid w:val="00CF0C97"/>
    <w:rsid w:val="00CF2C8A"/>
    <w:rsid w:val="00CF39E3"/>
    <w:rsid w:val="00CF41DF"/>
    <w:rsid w:val="00D00498"/>
    <w:rsid w:val="00D0071F"/>
    <w:rsid w:val="00D009BC"/>
    <w:rsid w:val="00D04A02"/>
    <w:rsid w:val="00D110E3"/>
    <w:rsid w:val="00D12C59"/>
    <w:rsid w:val="00D12F60"/>
    <w:rsid w:val="00D14A39"/>
    <w:rsid w:val="00D20771"/>
    <w:rsid w:val="00D21765"/>
    <w:rsid w:val="00D22FF2"/>
    <w:rsid w:val="00D23300"/>
    <w:rsid w:val="00D2475D"/>
    <w:rsid w:val="00D25638"/>
    <w:rsid w:val="00D25662"/>
    <w:rsid w:val="00D2686A"/>
    <w:rsid w:val="00D36556"/>
    <w:rsid w:val="00D36B54"/>
    <w:rsid w:val="00D379E3"/>
    <w:rsid w:val="00D40BF1"/>
    <w:rsid w:val="00D4211A"/>
    <w:rsid w:val="00D423BD"/>
    <w:rsid w:val="00D541EB"/>
    <w:rsid w:val="00D54676"/>
    <w:rsid w:val="00D54D73"/>
    <w:rsid w:val="00D5525D"/>
    <w:rsid w:val="00D56519"/>
    <w:rsid w:val="00D5673B"/>
    <w:rsid w:val="00D57028"/>
    <w:rsid w:val="00D57CFD"/>
    <w:rsid w:val="00D63617"/>
    <w:rsid w:val="00D64DC2"/>
    <w:rsid w:val="00D67D06"/>
    <w:rsid w:val="00D71610"/>
    <w:rsid w:val="00D71F5F"/>
    <w:rsid w:val="00D74337"/>
    <w:rsid w:val="00D76B68"/>
    <w:rsid w:val="00D76FDF"/>
    <w:rsid w:val="00D81D67"/>
    <w:rsid w:val="00D83A5B"/>
    <w:rsid w:val="00D84CE6"/>
    <w:rsid w:val="00D85B2C"/>
    <w:rsid w:val="00D86DDB"/>
    <w:rsid w:val="00D928AA"/>
    <w:rsid w:val="00D95B23"/>
    <w:rsid w:val="00D978F6"/>
    <w:rsid w:val="00DA1B35"/>
    <w:rsid w:val="00DA2F03"/>
    <w:rsid w:val="00DA3E2B"/>
    <w:rsid w:val="00DA7CE8"/>
    <w:rsid w:val="00DB02B7"/>
    <w:rsid w:val="00DB107D"/>
    <w:rsid w:val="00DB311A"/>
    <w:rsid w:val="00DB43CB"/>
    <w:rsid w:val="00DB7E18"/>
    <w:rsid w:val="00DC3A65"/>
    <w:rsid w:val="00DC3FDB"/>
    <w:rsid w:val="00DC67E1"/>
    <w:rsid w:val="00DC7555"/>
    <w:rsid w:val="00DD02B7"/>
    <w:rsid w:val="00DD0F68"/>
    <w:rsid w:val="00DD12F2"/>
    <w:rsid w:val="00DD257B"/>
    <w:rsid w:val="00DD2B31"/>
    <w:rsid w:val="00DD33D3"/>
    <w:rsid w:val="00DD457F"/>
    <w:rsid w:val="00DD5388"/>
    <w:rsid w:val="00DD5553"/>
    <w:rsid w:val="00DD6C63"/>
    <w:rsid w:val="00DE5F26"/>
    <w:rsid w:val="00DF0311"/>
    <w:rsid w:val="00DF0768"/>
    <w:rsid w:val="00DF243A"/>
    <w:rsid w:val="00DF4C37"/>
    <w:rsid w:val="00E0099E"/>
    <w:rsid w:val="00E00E35"/>
    <w:rsid w:val="00E020DC"/>
    <w:rsid w:val="00E02181"/>
    <w:rsid w:val="00E0785A"/>
    <w:rsid w:val="00E108EB"/>
    <w:rsid w:val="00E123D3"/>
    <w:rsid w:val="00E14F1F"/>
    <w:rsid w:val="00E1509B"/>
    <w:rsid w:val="00E16D77"/>
    <w:rsid w:val="00E20B6F"/>
    <w:rsid w:val="00E20F8F"/>
    <w:rsid w:val="00E240C3"/>
    <w:rsid w:val="00E2638C"/>
    <w:rsid w:val="00E30ED9"/>
    <w:rsid w:val="00E33FBB"/>
    <w:rsid w:val="00E36C16"/>
    <w:rsid w:val="00E40C9E"/>
    <w:rsid w:val="00E40CC1"/>
    <w:rsid w:val="00E40FAF"/>
    <w:rsid w:val="00E448CE"/>
    <w:rsid w:val="00E458C4"/>
    <w:rsid w:val="00E46185"/>
    <w:rsid w:val="00E47CD2"/>
    <w:rsid w:val="00E50BC4"/>
    <w:rsid w:val="00E51363"/>
    <w:rsid w:val="00E51921"/>
    <w:rsid w:val="00E55997"/>
    <w:rsid w:val="00E55AF9"/>
    <w:rsid w:val="00E61A4B"/>
    <w:rsid w:val="00E6445D"/>
    <w:rsid w:val="00E677F4"/>
    <w:rsid w:val="00E728D4"/>
    <w:rsid w:val="00E7378E"/>
    <w:rsid w:val="00E74A3D"/>
    <w:rsid w:val="00E75A3D"/>
    <w:rsid w:val="00E778B3"/>
    <w:rsid w:val="00E77ECA"/>
    <w:rsid w:val="00E802D8"/>
    <w:rsid w:val="00E8355C"/>
    <w:rsid w:val="00E85A94"/>
    <w:rsid w:val="00E86D9E"/>
    <w:rsid w:val="00E9002C"/>
    <w:rsid w:val="00E91800"/>
    <w:rsid w:val="00E92531"/>
    <w:rsid w:val="00E9603B"/>
    <w:rsid w:val="00EA071D"/>
    <w:rsid w:val="00EA1F1C"/>
    <w:rsid w:val="00EA2A3B"/>
    <w:rsid w:val="00EA3AC0"/>
    <w:rsid w:val="00EA3CC9"/>
    <w:rsid w:val="00EA4D5A"/>
    <w:rsid w:val="00EA66AF"/>
    <w:rsid w:val="00EA7321"/>
    <w:rsid w:val="00EB488E"/>
    <w:rsid w:val="00EB59FA"/>
    <w:rsid w:val="00EC2B68"/>
    <w:rsid w:val="00EC78CD"/>
    <w:rsid w:val="00ED181F"/>
    <w:rsid w:val="00ED1E83"/>
    <w:rsid w:val="00ED3DDD"/>
    <w:rsid w:val="00ED45B7"/>
    <w:rsid w:val="00ED5EF8"/>
    <w:rsid w:val="00ED7224"/>
    <w:rsid w:val="00ED793C"/>
    <w:rsid w:val="00EE37D6"/>
    <w:rsid w:val="00EE5B45"/>
    <w:rsid w:val="00EF32A5"/>
    <w:rsid w:val="00EF56E4"/>
    <w:rsid w:val="00EF77B0"/>
    <w:rsid w:val="00F00730"/>
    <w:rsid w:val="00F0165C"/>
    <w:rsid w:val="00F064D9"/>
    <w:rsid w:val="00F1238A"/>
    <w:rsid w:val="00F16146"/>
    <w:rsid w:val="00F17C1B"/>
    <w:rsid w:val="00F4124A"/>
    <w:rsid w:val="00F449E2"/>
    <w:rsid w:val="00F47FA5"/>
    <w:rsid w:val="00F50733"/>
    <w:rsid w:val="00F52B7C"/>
    <w:rsid w:val="00F53AC7"/>
    <w:rsid w:val="00F57408"/>
    <w:rsid w:val="00F60E98"/>
    <w:rsid w:val="00F6265E"/>
    <w:rsid w:val="00F628C3"/>
    <w:rsid w:val="00F635D3"/>
    <w:rsid w:val="00F64423"/>
    <w:rsid w:val="00F64DD8"/>
    <w:rsid w:val="00F64EA2"/>
    <w:rsid w:val="00F653F7"/>
    <w:rsid w:val="00F660ED"/>
    <w:rsid w:val="00F67D65"/>
    <w:rsid w:val="00F67D9D"/>
    <w:rsid w:val="00F70F7F"/>
    <w:rsid w:val="00F71C91"/>
    <w:rsid w:val="00F73401"/>
    <w:rsid w:val="00F8221F"/>
    <w:rsid w:val="00F83D3D"/>
    <w:rsid w:val="00F84182"/>
    <w:rsid w:val="00F91DD7"/>
    <w:rsid w:val="00F923D4"/>
    <w:rsid w:val="00F939D8"/>
    <w:rsid w:val="00F9426A"/>
    <w:rsid w:val="00F9552F"/>
    <w:rsid w:val="00F956DC"/>
    <w:rsid w:val="00F95BF7"/>
    <w:rsid w:val="00F97AAE"/>
    <w:rsid w:val="00FA1E20"/>
    <w:rsid w:val="00FA4F30"/>
    <w:rsid w:val="00FA7502"/>
    <w:rsid w:val="00FA7DA3"/>
    <w:rsid w:val="00FB082A"/>
    <w:rsid w:val="00FB1031"/>
    <w:rsid w:val="00FB1C39"/>
    <w:rsid w:val="00FB50F3"/>
    <w:rsid w:val="00FB61DB"/>
    <w:rsid w:val="00FB7EBC"/>
    <w:rsid w:val="00FC1445"/>
    <w:rsid w:val="00FD1745"/>
    <w:rsid w:val="00FD2A0A"/>
    <w:rsid w:val="00FD2BB5"/>
    <w:rsid w:val="00FD2F9E"/>
    <w:rsid w:val="00FD34D0"/>
    <w:rsid w:val="00FD59D8"/>
    <w:rsid w:val="00FD6746"/>
    <w:rsid w:val="00FD7027"/>
    <w:rsid w:val="00FD781B"/>
    <w:rsid w:val="00FE0143"/>
    <w:rsid w:val="00FE2BC9"/>
    <w:rsid w:val="00FE38AA"/>
    <w:rsid w:val="00FE3EB8"/>
    <w:rsid w:val="00FE4FAA"/>
    <w:rsid w:val="00FE6384"/>
    <w:rsid w:val="00FF651D"/>
    <w:rsid w:val="00FF6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E8C740F"/>
  <w15:chartTrackingRefBased/>
  <w15:docId w15:val="{A8B769AF-3653-43D9-8A16-F8016D6D5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BE41B2"/>
    <w:pPr>
      <w:widowControl w:val="0"/>
      <w:snapToGrid w:val="0"/>
      <w:spacing w:line="480" w:lineRule="auto"/>
      <w:ind w:firstLineChars="200" w:firstLine="200"/>
    </w:pPr>
    <w:rPr>
      <w:rFonts w:ascii="Times New Roman" w:eastAsia="Times New Roman" w:hAnsi="Times New Roman"/>
      <w:sz w:val="22"/>
    </w:rPr>
  </w:style>
  <w:style w:type="paragraph" w:styleId="10">
    <w:name w:val="heading 1"/>
    <w:basedOn w:val="a1"/>
    <w:next w:val="a1"/>
    <w:link w:val="11"/>
    <w:uiPriority w:val="9"/>
    <w:rsid w:val="006D74EB"/>
    <w:pPr>
      <w:keepNext/>
      <w:keepLines/>
      <w:numPr>
        <w:numId w:val="14"/>
      </w:numPr>
      <w:spacing w:before="340" w:after="330" w:line="578" w:lineRule="auto"/>
      <w:outlineLvl w:val="0"/>
    </w:pPr>
    <w:rPr>
      <w:b/>
      <w:bCs/>
      <w:kern w:val="44"/>
      <w:sz w:val="44"/>
      <w:szCs w:val="44"/>
    </w:rPr>
  </w:style>
  <w:style w:type="paragraph" w:styleId="20">
    <w:name w:val="heading 2"/>
    <w:basedOn w:val="a1"/>
    <w:next w:val="a1"/>
    <w:link w:val="21"/>
    <w:uiPriority w:val="9"/>
    <w:unhideWhenUsed/>
    <w:rsid w:val="006D74EB"/>
    <w:pPr>
      <w:keepNext/>
      <w:keepLines/>
      <w:numPr>
        <w:ilvl w:val="1"/>
        <w:numId w:val="14"/>
      </w:numPr>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1"/>
    <w:next w:val="a1"/>
    <w:link w:val="31"/>
    <w:uiPriority w:val="9"/>
    <w:unhideWhenUsed/>
    <w:rsid w:val="006D74EB"/>
    <w:pPr>
      <w:keepNext/>
      <w:keepLines/>
      <w:numPr>
        <w:ilvl w:val="2"/>
        <w:numId w:val="14"/>
      </w:numPr>
      <w:spacing w:before="260" w:after="260" w:line="416" w:lineRule="auto"/>
      <w:outlineLvl w:val="2"/>
    </w:pPr>
    <w:rPr>
      <w:b/>
      <w:bCs/>
      <w:sz w:val="32"/>
      <w:szCs w:val="32"/>
    </w:rPr>
  </w:style>
  <w:style w:type="paragraph" w:styleId="40">
    <w:name w:val="heading 4"/>
    <w:basedOn w:val="a1"/>
    <w:next w:val="a1"/>
    <w:link w:val="41"/>
    <w:uiPriority w:val="9"/>
    <w:semiHidden/>
    <w:unhideWhenUsed/>
    <w:rsid w:val="006D74EB"/>
    <w:pPr>
      <w:keepNext/>
      <w:keepLines/>
      <w:numPr>
        <w:ilvl w:val="3"/>
        <w:numId w:val="14"/>
      </w:numPr>
      <w:spacing w:before="280" w:after="290" w:line="376" w:lineRule="auto"/>
      <w:outlineLvl w:val="3"/>
    </w:pPr>
    <w:rPr>
      <w:rFonts w:asciiTheme="majorHAnsi" w:eastAsiaTheme="majorEastAsia" w:hAnsiTheme="majorHAnsi" w:cstheme="majorBidi"/>
      <w:b/>
      <w:bCs/>
      <w:sz w:val="28"/>
      <w:szCs w:val="28"/>
    </w:rPr>
  </w:style>
  <w:style w:type="paragraph" w:styleId="50">
    <w:name w:val="heading 5"/>
    <w:basedOn w:val="a1"/>
    <w:next w:val="a1"/>
    <w:link w:val="51"/>
    <w:uiPriority w:val="9"/>
    <w:semiHidden/>
    <w:unhideWhenUsed/>
    <w:qFormat/>
    <w:rsid w:val="006D74EB"/>
    <w:pPr>
      <w:keepNext/>
      <w:keepLines/>
      <w:numPr>
        <w:ilvl w:val="4"/>
        <w:numId w:val="14"/>
      </w:numPr>
      <w:spacing w:before="280" w:after="290" w:line="376" w:lineRule="auto"/>
      <w:outlineLvl w:val="4"/>
    </w:pPr>
    <w:rPr>
      <w:b/>
      <w:bCs/>
      <w:sz w:val="28"/>
      <w:szCs w:val="28"/>
    </w:rPr>
  </w:style>
  <w:style w:type="paragraph" w:styleId="6">
    <w:name w:val="heading 6"/>
    <w:basedOn w:val="a1"/>
    <w:next w:val="a1"/>
    <w:link w:val="60"/>
    <w:uiPriority w:val="9"/>
    <w:semiHidden/>
    <w:unhideWhenUsed/>
    <w:qFormat/>
    <w:rsid w:val="006D74EB"/>
    <w:pPr>
      <w:keepNext/>
      <w:keepLines/>
      <w:numPr>
        <w:ilvl w:val="5"/>
        <w:numId w:val="14"/>
      </w:numPr>
      <w:spacing w:before="240" w:after="64" w:line="320" w:lineRule="auto"/>
      <w:outlineLvl w:val="5"/>
    </w:pPr>
    <w:rPr>
      <w:rFonts w:asciiTheme="majorHAnsi" w:eastAsiaTheme="majorEastAsia" w:hAnsiTheme="majorHAnsi" w:cstheme="majorBidi"/>
      <w:b/>
      <w:bCs/>
      <w:szCs w:val="24"/>
    </w:rPr>
  </w:style>
  <w:style w:type="paragraph" w:styleId="7">
    <w:name w:val="heading 7"/>
    <w:basedOn w:val="a1"/>
    <w:next w:val="a1"/>
    <w:link w:val="70"/>
    <w:uiPriority w:val="9"/>
    <w:semiHidden/>
    <w:unhideWhenUsed/>
    <w:qFormat/>
    <w:rsid w:val="006D74EB"/>
    <w:pPr>
      <w:keepNext/>
      <w:keepLines/>
      <w:numPr>
        <w:ilvl w:val="6"/>
        <w:numId w:val="14"/>
      </w:numPr>
      <w:spacing w:before="240" w:after="64" w:line="320" w:lineRule="auto"/>
      <w:outlineLvl w:val="6"/>
    </w:pPr>
    <w:rPr>
      <w:b/>
      <w:bCs/>
      <w:szCs w:val="24"/>
    </w:rPr>
  </w:style>
  <w:style w:type="paragraph" w:styleId="8">
    <w:name w:val="heading 8"/>
    <w:basedOn w:val="a1"/>
    <w:next w:val="a1"/>
    <w:link w:val="80"/>
    <w:uiPriority w:val="9"/>
    <w:semiHidden/>
    <w:unhideWhenUsed/>
    <w:qFormat/>
    <w:rsid w:val="006D74EB"/>
    <w:pPr>
      <w:keepNext/>
      <w:keepLines/>
      <w:numPr>
        <w:ilvl w:val="7"/>
        <w:numId w:val="14"/>
      </w:numPr>
      <w:spacing w:before="240" w:after="64" w:line="320" w:lineRule="auto"/>
      <w:outlineLvl w:val="7"/>
    </w:pPr>
    <w:rPr>
      <w:rFonts w:asciiTheme="majorHAnsi" w:eastAsiaTheme="majorEastAsia" w:hAnsiTheme="majorHAnsi" w:cstheme="majorBidi"/>
      <w:szCs w:val="24"/>
    </w:rPr>
  </w:style>
  <w:style w:type="paragraph" w:styleId="9">
    <w:name w:val="heading 9"/>
    <w:basedOn w:val="a1"/>
    <w:next w:val="a1"/>
    <w:link w:val="90"/>
    <w:uiPriority w:val="9"/>
    <w:semiHidden/>
    <w:unhideWhenUsed/>
    <w:qFormat/>
    <w:rsid w:val="006D74EB"/>
    <w:pPr>
      <w:keepNext/>
      <w:keepLines/>
      <w:numPr>
        <w:ilvl w:val="8"/>
        <w:numId w:val="14"/>
      </w:numPr>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
    <w:name w:val="1级标题"/>
    <w:basedOn w:val="a1"/>
    <w:next w:val="a1"/>
    <w:link w:val="12"/>
    <w:autoRedefine/>
    <w:qFormat/>
    <w:rsid w:val="000D1238"/>
    <w:pPr>
      <w:numPr>
        <w:numId w:val="13"/>
      </w:numPr>
      <w:spacing w:before="240" w:after="240"/>
      <w:ind w:left="0" w:firstLineChars="0" w:firstLine="0"/>
      <w:outlineLvl w:val="0"/>
    </w:pPr>
    <w:rPr>
      <w:rFonts w:eastAsia="黑体" w:cs="Times New Roman"/>
      <w:b/>
      <w:szCs w:val="24"/>
    </w:rPr>
  </w:style>
  <w:style w:type="character" w:customStyle="1" w:styleId="12">
    <w:name w:val="1级标题 字符"/>
    <w:basedOn w:val="a2"/>
    <w:link w:val="1"/>
    <w:rsid w:val="000D1238"/>
    <w:rPr>
      <w:rFonts w:ascii="Times New Roman" w:eastAsia="黑体" w:hAnsi="Times New Roman" w:cs="Times New Roman"/>
      <w:b/>
      <w:sz w:val="24"/>
      <w:szCs w:val="24"/>
    </w:rPr>
  </w:style>
  <w:style w:type="paragraph" w:customStyle="1" w:styleId="2">
    <w:name w:val="2级标题"/>
    <w:basedOn w:val="a1"/>
    <w:next w:val="a1"/>
    <w:link w:val="22"/>
    <w:autoRedefine/>
    <w:qFormat/>
    <w:rsid w:val="00BE41B2"/>
    <w:pPr>
      <w:numPr>
        <w:ilvl w:val="1"/>
        <w:numId w:val="13"/>
      </w:numPr>
      <w:ind w:left="0" w:firstLineChars="0" w:firstLine="0"/>
      <w:outlineLvl w:val="1"/>
    </w:pPr>
    <w:rPr>
      <w:rFonts w:eastAsia="黑体"/>
      <w:shd w:val="clear" w:color="auto" w:fill="FFFFFF"/>
    </w:rPr>
  </w:style>
  <w:style w:type="character" w:customStyle="1" w:styleId="22">
    <w:name w:val="2级标题 字符"/>
    <w:basedOn w:val="a2"/>
    <w:link w:val="2"/>
    <w:rsid w:val="00BE41B2"/>
    <w:rPr>
      <w:rFonts w:ascii="Times New Roman" w:eastAsia="黑体" w:hAnsi="Times New Roman"/>
      <w:sz w:val="22"/>
    </w:rPr>
  </w:style>
  <w:style w:type="paragraph" w:customStyle="1" w:styleId="3">
    <w:name w:val="3级标题"/>
    <w:basedOn w:val="a1"/>
    <w:next w:val="a1"/>
    <w:link w:val="32"/>
    <w:autoRedefine/>
    <w:qFormat/>
    <w:rsid w:val="00884E94"/>
    <w:pPr>
      <w:numPr>
        <w:ilvl w:val="2"/>
        <w:numId w:val="13"/>
      </w:numPr>
      <w:ind w:left="0" w:firstLineChars="0" w:firstLine="0"/>
      <w:outlineLvl w:val="2"/>
    </w:pPr>
  </w:style>
  <w:style w:type="character" w:customStyle="1" w:styleId="32">
    <w:name w:val="3级标题 字符"/>
    <w:basedOn w:val="22"/>
    <w:link w:val="3"/>
    <w:rsid w:val="00884E94"/>
    <w:rPr>
      <w:rFonts w:ascii="Times New Roman" w:eastAsia="宋体" w:hAnsi="Times New Roman"/>
      <w:sz w:val="24"/>
    </w:rPr>
  </w:style>
  <w:style w:type="paragraph" w:customStyle="1" w:styleId="4">
    <w:name w:val="4级标题"/>
    <w:basedOn w:val="2"/>
    <w:next w:val="a1"/>
    <w:link w:val="42"/>
    <w:autoRedefine/>
    <w:qFormat/>
    <w:rsid w:val="00742B37"/>
    <w:pPr>
      <w:numPr>
        <w:ilvl w:val="3"/>
      </w:numPr>
      <w:ind w:left="0" w:firstLine="0"/>
    </w:pPr>
  </w:style>
  <w:style w:type="character" w:customStyle="1" w:styleId="42">
    <w:name w:val="4级标题 字符"/>
    <w:basedOn w:val="a2"/>
    <w:link w:val="4"/>
    <w:rsid w:val="00742B37"/>
    <w:rPr>
      <w:rFonts w:ascii="Times New Roman" w:eastAsia="黑体" w:hAnsi="Times New Roman"/>
      <w:sz w:val="24"/>
    </w:rPr>
  </w:style>
  <w:style w:type="paragraph" w:customStyle="1" w:styleId="5">
    <w:name w:val="5级标题"/>
    <w:basedOn w:val="a1"/>
    <w:next w:val="a1"/>
    <w:link w:val="52"/>
    <w:autoRedefine/>
    <w:qFormat/>
    <w:rsid w:val="00742B37"/>
    <w:pPr>
      <w:numPr>
        <w:ilvl w:val="4"/>
        <w:numId w:val="13"/>
      </w:numPr>
      <w:ind w:left="0" w:firstLineChars="0" w:firstLine="0"/>
      <w:outlineLvl w:val="4"/>
    </w:pPr>
    <w:rPr>
      <w:szCs w:val="21"/>
    </w:rPr>
  </w:style>
  <w:style w:type="paragraph" w:customStyle="1" w:styleId="a5">
    <w:name w:val="表头"/>
    <w:basedOn w:val="a1"/>
    <w:next w:val="a1"/>
    <w:link w:val="a6"/>
    <w:autoRedefine/>
    <w:qFormat/>
    <w:rsid w:val="006A3003"/>
    <w:pPr>
      <w:ind w:firstLineChars="0" w:firstLine="0"/>
      <w:jc w:val="center"/>
    </w:pPr>
    <w:rPr>
      <w:b/>
      <w:noProof/>
      <w:szCs w:val="21"/>
      <w:lang w:val="pt-BR"/>
    </w:rPr>
  </w:style>
  <w:style w:type="character" w:customStyle="1" w:styleId="a6">
    <w:name w:val="表头 字符"/>
    <w:basedOn w:val="a2"/>
    <w:link w:val="a5"/>
    <w:rsid w:val="006A3003"/>
    <w:rPr>
      <w:rFonts w:ascii="Times New Roman" w:eastAsia="宋体" w:hAnsi="Times New Roman"/>
      <w:b/>
      <w:noProof/>
      <w:sz w:val="24"/>
      <w:szCs w:val="21"/>
      <w:lang w:val="pt-BR"/>
    </w:rPr>
  </w:style>
  <w:style w:type="paragraph" w:customStyle="1" w:styleId="a7">
    <w:name w:val="段落"/>
    <w:basedOn w:val="a1"/>
    <w:link w:val="a8"/>
    <w:autoRedefine/>
    <w:qFormat/>
    <w:rsid w:val="00185F80"/>
    <w:rPr>
      <w:rFonts w:cs="Times New Roman"/>
      <w:bCs/>
      <w:szCs w:val="21"/>
    </w:rPr>
  </w:style>
  <w:style w:type="character" w:customStyle="1" w:styleId="a8">
    <w:name w:val="段落 字符"/>
    <w:basedOn w:val="a2"/>
    <w:link w:val="a7"/>
    <w:rsid w:val="00185F80"/>
    <w:rPr>
      <w:rFonts w:ascii="Times New Roman" w:eastAsia="宋体" w:hAnsi="Times New Roman" w:cs="Times New Roman"/>
      <w:bCs/>
      <w:sz w:val="24"/>
      <w:szCs w:val="21"/>
    </w:rPr>
  </w:style>
  <w:style w:type="paragraph" w:customStyle="1" w:styleId="a9">
    <w:name w:val="引文"/>
    <w:basedOn w:val="a1"/>
    <w:autoRedefine/>
    <w:qFormat/>
    <w:rsid w:val="00C64BAC"/>
    <w:pPr>
      <w:ind w:left="200" w:hangingChars="200" w:hanging="200"/>
    </w:pPr>
  </w:style>
  <w:style w:type="numbering" w:customStyle="1" w:styleId="a0">
    <w:name w:val="我的样式"/>
    <w:uiPriority w:val="99"/>
    <w:rsid w:val="0000742A"/>
    <w:pPr>
      <w:numPr>
        <w:numId w:val="12"/>
      </w:numPr>
    </w:pPr>
  </w:style>
  <w:style w:type="numbering" w:customStyle="1" w:styleId="a">
    <w:name w:val="刘锳松的样式"/>
    <w:uiPriority w:val="99"/>
    <w:rsid w:val="007C6AAA"/>
    <w:pPr>
      <w:numPr>
        <w:numId w:val="13"/>
      </w:numPr>
    </w:pPr>
  </w:style>
  <w:style w:type="character" w:customStyle="1" w:styleId="11">
    <w:name w:val="标题 1 字符"/>
    <w:basedOn w:val="a2"/>
    <w:link w:val="10"/>
    <w:uiPriority w:val="9"/>
    <w:rsid w:val="006D74EB"/>
    <w:rPr>
      <w:rFonts w:ascii="Times New Roman" w:eastAsia="宋体" w:hAnsi="Times New Roman"/>
      <w:b/>
      <w:bCs/>
      <w:kern w:val="44"/>
      <w:sz w:val="44"/>
      <w:szCs w:val="44"/>
    </w:rPr>
  </w:style>
  <w:style w:type="character" w:customStyle="1" w:styleId="21">
    <w:name w:val="标题 2 字符"/>
    <w:basedOn w:val="a2"/>
    <w:link w:val="20"/>
    <w:uiPriority w:val="9"/>
    <w:rsid w:val="006D74EB"/>
    <w:rPr>
      <w:rFonts w:asciiTheme="majorHAnsi" w:eastAsiaTheme="majorEastAsia" w:hAnsiTheme="majorHAnsi" w:cstheme="majorBidi"/>
      <w:b/>
      <w:bCs/>
      <w:sz w:val="32"/>
      <w:szCs w:val="32"/>
    </w:rPr>
  </w:style>
  <w:style w:type="character" w:customStyle="1" w:styleId="31">
    <w:name w:val="标题 3 字符"/>
    <w:basedOn w:val="a2"/>
    <w:link w:val="30"/>
    <w:uiPriority w:val="9"/>
    <w:rsid w:val="006D74EB"/>
    <w:rPr>
      <w:rFonts w:ascii="Times New Roman" w:eastAsia="宋体" w:hAnsi="Times New Roman"/>
      <w:b/>
      <w:bCs/>
      <w:sz w:val="32"/>
      <w:szCs w:val="32"/>
    </w:rPr>
  </w:style>
  <w:style w:type="character" w:customStyle="1" w:styleId="41">
    <w:name w:val="标题 4 字符"/>
    <w:basedOn w:val="a2"/>
    <w:link w:val="40"/>
    <w:uiPriority w:val="9"/>
    <w:semiHidden/>
    <w:rsid w:val="006D74EB"/>
    <w:rPr>
      <w:rFonts w:asciiTheme="majorHAnsi" w:eastAsiaTheme="majorEastAsia" w:hAnsiTheme="majorHAnsi" w:cstheme="majorBidi"/>
      <w:b/>
      <w:bCs/>
      <w:sz w:val="28"/>
      <w:szCs w:val="28"/>
    </w:rPr>
  </w:style>
  <w:style w:type="character" w:customStyle="1" w:styleId="51">
    <w:name w:val="标题 5 字符"/>
    <w:basedOn w:val="a2"/>
    <w:link w:val="50"/>
    <w:uiPriority w:val="9"/>
    <w:semiHidden/>
    <w:rsid w:val="006D74EB"/>
    <w:rPr>
      <w:rFonts w:ascii="Times New Roman" w:eastAsia="宋体" w:hAnsi="Times New Roman"/>
      <w:b/>
      <w:bCs/>
      <w:sz w:val="28"/>
      <w:szCs w:val="28"/>
    </w:rPr>
  </w:style>
  <w:style w:type="character" w:customStyle="1" w:styleId="60">
    <w:name w:val="标题 6 字符"/>
    <w:basedOn w:val="a2"/>
    <w:link w:val="6"/>
    <w:uiPriority w:val="9"/>
    <w:semiHidden/>
    <w:rsid w:val="006D74EB"/>
    <w:rPr>
      <w:rFonts w:asciiTheme="majorHAnsi" w:eastAsiaTheme="majorEastAsia" w:hAnsiTheme="majorHAnsi" w:cstheme="majorBidi"/>
      <w:b/>
      <w:bCs/>
      <w:sz w:val="24"/>
      <w:szCs w:val="24"/>
    </w:rPr>
  </w:style>
  <w:style w:type="character" w:customStyle="1" w:styleId="70">
    <w:name w:val="标题 7 字符"/>
    <w:basedOn w:val="a2"/>
    <w:link w:val="7"/>
    <w:uiPriority w:val="9"/>
    <w:semiHidden/>
    <w:rsid w:val="006D74EB"/>
    <w:rPr>
      <w:rFonts w:ascii="Times New Roman" w:eastAsia="宋体" w:hAnsi="Times New Roman"/>
      <w:b/>
      <w:bCs/>
      <w:sz w:val="24"/>
      <w:szCs w:val="24"/>
    </w:rPr>
  </w:style>
  <w:style w:type="character" w:customStyle="1" w:styleId="80">
    <w:name w:val="标题 8 字符"/>
    <w:basedOn w:val="a2"/>
    <w:link w:val="8"/>
    <w:uiPriority w:val="9"/>
    <w:semiHidden/>
    <w:rsid w:val="006D74EB"/>
    <w:rPr>
      <w:rFonts w:asciiTheme="majorHAnsi" w:eastAsiaTheme="majorEastAsia" w:hAnsiTheme="majorHAnsi" w:cstheme="majorBidi"/>
      <w:sz w:val="24"/>
      <w:szCs w:val="24"/>
    </w:rPr>
  </w:style>
  <w:style w:type="character" w:customStyle="1" w:styleId="90">
    <w:name w:val="标题 9 字符"/>
    <w:basedOn w:val="a2"/>
    <w:link w:val="9"/>
    <w:uiPriority w:val="9"/>
    <w:semiHidden/>
    <w:rsid w:val="006D74EB"/>
    <w:rPr>
      <w:rFonts w:asciiTheme="majorHAnsi" w:eastAsiaTheme="majorEastAsia" w:hAnsiTheme="majorHAnsi" w:cstheme="majorBidi"/>
      <w:sz w:val="24"/>
      <w:szCs w:val="21"/>
    </w:rPr>
  </w:style>
  <w:style w:type="paragraph" w:styleId="aa">
    <w:name w:val="Bibliography"/>
    <w:basedOn w:val="a1"/>
    <w:next w:val="a1"/>
    <w:uiPriority w:val="37"/>
    <w:unhideWhenUsed/>
    <w:rsid w:val="006D74EB"/>
    <w:pPr>
      <w:tabs>
        <w:tab w:val="left" w:pos="384"/>
      </w:tabs>
      <w:ind w:left="384" w:hanging="384"/>
    </w:pPr>
  </w:style>
  <w:style w:type="paragraph" w:styleId="ab">
    <w:name w:val="List Paragraph"/>
    <w:basedOn w:val="a1"/>
    <w:uiPriority w:val="34"/>
    <w:qFormat/>
    <w:rsid w:val="006D74EB"/>
    <w:pPr>
      <w:ind w:firstLine="420"/>
    </w:pPr>
  </w:style>
  <w:style w:type="paragraph" w:styleId="ac">
    <w:name w:val="header"/>
    <w:basedOn w:val="a1"/>
    <w:link w:val="ad"/>
    <w:uiPriority w:val="99"/>
    <w:unhideWhenUsed/>
    <w:rsid w:val="006D74EB"/>
    <w:pPr>
      <w:pBdr>
        <w:bottom w:val="single" w:sz="6" w:space="1" w:color="auto"/>
      </w:pBdr>
      <w:tabs>
        <w:tab w:val="center" w:pos="4153"/>
        <w:tab w:val="right" w:pos="8306"/>
      </w:tabs>
      <w:jc w:val="center"/>
    </w:pPr>
    <w:rPr>
      <w:sz w:val="18"/>
      <w:szCs w:val="18"/>
    </w:rPr>
  </w:style>
  <w:style w:type="character" w:customStyle="1" w:styleId="ad">
    <w:name w:val="页眉 字符"/>
    <w:basedOn w:val="a2"/>
    <w:link w:val="ac"/>
    <w:uiPriority w:val="99"/>
    <w:rsid w:val="006D74EB"/>
    <w:rPr>
      <w:rFonts w:ascii="Times New Roman" w:eastAsia="宋体" w:hAnsi="Times New Roman"/>
      <w:sz w:val="18"/>
      <w:szCs w:val="18"/>
    </w:rPr>
  </w:style>
  <w:style w:type="paragraph" w:styleId="ae">
    <w:name w:val="footer"/>
    <w:basedOn w:val="a1"/>
    <w:link w:val="af"/>
    <w:uiPriority w:val="99"/>
    <w:unhideWhenUsed/>
    <w:rsid w:val="006D74EB"/>
    <w:pPr>
      <w:tabs>
        <w:tab w:val="center" w:pos="4153"/>
        <w:tab w:val="right" w:pos="8306"/>
      </w:tabs>
    </w:pPr>
    <w:rPr>
      <w:sz w:val="18"/>
      <w:szCs w:val="18"/>
    </w:rPr>
  </w:style>
  <w:style w:type="character" w:customStyle="1" w:styleId="af">
    <w:name w:val="页脚 字符"/>
    <w:basedOn w:val="a2"/>
    <w:link w:val="ae"/>
    <w:uiPriority w:val="99"/>
    <w:rsid w:val="006D74EB"/>
    <w:rPr>
      <w:rFonts w:ascii="Times New Roman" w:eastAsia="宋体" w:hAnsi="Times New Roman"/>
      <w:sz w:val="18"/>
      <w:szCs w:val="18"/>
    </w:rPr>
  </w:style>
  <w:style w:type="paragraph" w:styleId="af0">
    <w:name w:val="Normal (Web)"/>
    <w:basedOn w:val="a1"/>
    <w:uiPriority w:val="99"/>
    <w:unhideWhenUsed/>
    <w:rsid w:val="006D74EB"/>
    <w:pPr>
      <w:widowControl/>
      <w:spacing w:before="100" w:beforeAutospacing="1" w:after="100" w:afterAutospacing="1"/>
      <w:ind w:firstLineChars="0" w:firstLine="0"/>
    </w:pPr>
    <w:rPr>
      <w:rFonts w:eastAsiaTheme="minorEastAsia" w:cs="Times New Roman"/>
      <w:kern w:val="0"/>
      <w:szCs w:val="24"/>
    </w:rPr>
  </w:style>
  <w:style w:type="character" w:styleId="af1">
    <w:name w:val="Strong"/>
    <w:basedOn w:val="a2"/>
    <w:uiPriority w:val="22"/>
    <w:qFormat/>
    <w:rsid w:val="006D74EB"/>
    <w:rPr>
      <w:b/>
      <w:bCs/>
    </w:rPr>
  </w:style>
  <w:style w:type="character" w:styleId="af2">
    <w:name w:val="Hyperlink"/>
    <w:basedOn w:val="a2"/>
    <w:uiPriority w:val="99"/>
    <w:semiHidden/>
    <w:unhideWhenUsed/>
    <w:rsid w:val="006D74EB"/>
    <w:rPr>
      <w:color w:val="0000FF"/>
      <w:u w:val="single"/>
    </w:rPr>
  </w:style>
  <w:style w:type="paragraph" w:customStyle="1" w:styleId="13">
    <w:name w:val="样式1"/>
    <w:basedOn w:val="10"/>
    <w:link w:val="14"/>
    <w:rsid w:val="006D74EB"/>
    <w:pPr>
      <w:ind w:firstLine="883"/>
    </w:pPr>
  </w:style>
  <w:style w:type="character" w:customStyle="1" w:styleId="14">
    <w:name w:val="样式1 字符"/>
    <w:basedOn w:val="11"/>
    <w:link w:val="13"/>
    <w:rsid w:val="006D74EB"/>
    <w:rPr>
      <w:rFonts w:ascii="Times New Roman" w:eastAsia="宋体" w:hAnsi="Times New Roman"/>
      <w:b/>
      <w:bCs/>
      <w:kern w:val="44"/>
      <w:sz w:val="44"/>
      <w:szCs w:val="44"/>
    </w:rPr>
  </w:style>
  <w:style w:type="character" w:customStyle="1" w:styleId="citation">
    <w:name w:val="citation"/>
    <w:basedOn w:val="a2"/>
    <w:rsid w:val="006D74EB"/>
  </w:style>
  <w:style w:type="character" w:customStyle="1" w:styleId="citation-item">
    <w:name w:val="citation-item"/>
    <w:basedOn w:val="a2"/>
    <w:rsid w:val="006D74EB"/>
  </w:style>
  <w:style w:type="character" w:customStyle="1" w:styleId="highlight">
    <w:name w:val="highlight"/>
    <w:basedOn w:val="a2"/>
    <w:rsid w:val="006D74EB"/>
  </w:style>
  <w:style w:type="table" w:styleId="af3">
    <w:name w:val="Table Grid"/>
    <w:basedOn w:val="a3"/>
    <w:uiPriority w:val="39"/>
    <w:rsid w:val="006D74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2"/>
    <w:uiPriority w:val="99"/>
    <w:semiHidden/>
    <w:unhideWhenUsed/>
    <w:rsid w:val="006D74EB"/>
    <w:rPr>
      <w:sz w:val="21"/>
      <w:szCs w:val="21"/>
    </w:rPr>
  </w:style>
  <w:style w:type="paragraph" w:styleId="af5">
    <w:name w:val="annotation text"/>
    <w:basedOn w:val="a1"/>
    <w:link w:val="af6"/>
    <w:uiPriority w:val="99"/>
    <w:semiHidden/>
    <w:unhideWhenUsed/>
    <w:rsid w:val="006D74EB"/>
  </w:style>
  <w:style w:type="character" w:customStyle="1" w:styleId="af6">
    <w:name w:val="批注文字 字符"/>
    <w:basedOn w:val="a2"/>
    <w:link w:val="af5"/>
    <w:uiPriority w:val="99"/>
    <w:semiHidden/>
    <w:rsid w:val="006D74EB"/>
    <w:rPr>
      <w:rFonts w:ascii="Times New Roman" w:eastAsia="宋体" w:hAnsi="Times New Roman"/>
      <w:sz w:val="24"/>
    </w:rPr>
  </w:style>
  <w:style w:type="paragraph" w:styleId="af7">
    <w:name w:val="annotation subject"/>
    <w:basedOn w:val="af5"/>
    <w:next w:val="af5"/>
    <w:link w:val="af8"/>
    <w:uiPriority w:val="99"/>
    <w:semiHidden/>
    <w:unhideWhenUsed/>
    <w:rsid w:val="006D74EB"/>
    <w:rPr>
      <w:b/>
      <w:bCs/>
    </w:rPr>
  </w:style>
  <w:style w:type="character" w:customStyle="1" w:styleId="af8">
    <w:name w:val="批注主题 字符"/>
    <w:basedOn w:val="af6"/>
    <w:link w:val="af7"/>
    <w:uiPriority w:val="99"/>
    <w:semiHidden/>
    <w:rsid w:val="006D74EB"/>
    <w:rPr>
      <w:rFonts w:ascii="Times New Roman" w:eastAsia="宋体" w:hAnsi="Times New Roman"/>
      <w:b/>
      <w:bCs/>
      <w:sz w:val="24"/>
    </w:rPr>
  </w:style>
  <w:style w:type="character" w:styleId="af9">
    <w:name w:val="Emphasis"/>
    <w:basedOn w:val="a2"/>
    <w:uiPriority w:val="20"/>
    <w:qFormat/>
    <w:rsid w:val="006D74EB"/>
    <w:rPr>
      <w:i/>
      <w:iCs/>
    </w:rPr>
  </w:style>
  <w:style w:type="paragraph" w:styleId="afa">
    <w:name w:val="Title"/>
    <w:basedOn w:val="a1"/>
    <w:next w:val="a1"/>
    <w:link w:val="afb"/>
    <w:uiPriority w:val="10"/>
    <w:qFormat/>
    <w:rsid w:val="006D74EB"/>
    <w:pPr>
      <w:spacing w:before="240" w:after="60"/>
      <w:jc w:val="center"/>
      <w:outlineLvl w:val="0"/>
    </w:pPr>
    <w:rPr>
      <w:rFonts w:asciiTheme="majorHAnsi" w:eastAsiaTheme="majorEastAsia" w:hAnsiTheme="majorHAnsi" w:cstheme="majorBidi"/>
      <w:b/>
      <w:bCs/>
      <w:sz w:val="32"/>
      <w:szCs w:val="32"/>
    </w:rPr>
  </w:style>
  <w:style w:type="character" w:customStyle="1" w:styleId="afb">
    <w:name w:val="标题 字符"/>
    <w:basedOn w:val="a2"/>
    <w:link w:val="afa"/>
    <w:uiPriority w:val="10"/>
    <w:rsid w:val="006D74EB"/>
    <w:rPr>
      <w:rFonts w:asciiTheme="majorHAnsi" w:eastAsiaTheme="majorEastAsia" w:hAnsiTheme="majorHAnsi" w:cstheme="majorBidi"/>
      <w:b/>
      <w:bCs/>
      <w:sz w:val="32"/>
      <w:szCs w:val="32"/>
    </w:rPr>
  </w:style>
  <w:style w:type="paragraph" w:styleId="afc">
    <w:name w:val="Revision"/>
    <w:hidden/>
    <w:uiPriority w:val="99"/>
    <w:semiHidden/>
    <w:rsid w:val="006D74EB"/>
    <w:rPr>
      <w:rFonts w:ascii="Times New Roman" w:eastAsia="宋体" w:hAnsi="Times New Roman"/>
      <w:sz w:val="24"/>
    </w:rPr>
  </w:style>
  <w:style w:type="table" w:customStyle="1" w:styleId="afd">
    <w:name w:val="三线表"/>
    <w:basedOn w:val="a3"/>
    <w:uiPriority w:val="99"/>
    <w:rsid w:val="006D74EB"/>
    <w:rPr>
      <w:rFonts w:ascii="Times New Roman" w:eastAsia="宋体" w:hAnsi="Times New Roman"/>
      <w:sz w:val="18"/>
      <w:szCs w:val="21"/>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character" w:customStyle="1" w:styleId="52">
    <w:name w:val="5级标题 字符"/>
    <w:basedOn w:val="a2"/>
    <w:link w:val="5"/>
    <w:rsid w:val="00742B37"/>
    <w:rPr>
      <w:rFonts w:ascii="Times New Roman" w:eastAsia="宋体" w:hAnsi="Times New Roman"/>
      <w:sz w:val="24"/>
      <w:szCs w:val="21"/>
    </w:rPr>
  </w:style>
  <w:style w:type="paragraph" w:styleId="afe">
    <w:name w:val="No Spacing"/>
    <w:uiPriority w:val="1"/>
    <w:qFormat/>
    <w:rsid w:val="006D74EB"/>
    <w:pPr>
      <w:widowControl w:val="0"/>
      <w:ind w:firstLineChars="200" w:firstLine="200"/>
      <w:contextualSpacing/>
    </w:pPr>
    <w:rPr>
      <w:rFonts w:ascii="Times New Roman" w:eastAsia="宋体" w:hAnsi="Times New Roman"/>
      <w:sz w:val="24"/>
    </w:rPr>
  </w:style>
  <w:style w:type="paragraph" w:customStyle="1" w:styleId="journalh2">
    <w:name w:val="journal_h2"/>
    <w:basedOn w:val="a1"/>
    <w:rsid w:val="006D74EB"/>
    <w:pPr>
      <w:widowControl/>
      <w:spacing w:before="100" w:beforeAutospacing="1" w:after="100" w:afterAutospacing="1" w:line="240" w:lineRule="auto"/>
      <w:ind w:firstLineChars="0" w:firstLine="0"/>
    </w:pPr>
    <w:rPr>
      <w:rFonts w:ascii="宋体" w:hAnsi="宋体" w:cs="宋体"/>
      <w:kern w:val="0"/>
      <w:szCs w:val="24"/>
    </w:rPr>
  </w:style>
  <w:style w:type="paragraph" w:customStyle="1" w:styleId="journal">
    <w:name w:val="journal"/>
    <w:basedOn w:val="a1"/>
    <w:rsid w:val="006D74EB"/>
    <w:pPr>
      <w:widowControl/>
      <w:spacing w:before="100" w:beforeAutospacing="1" w:after="100" w:afterAutospacing="1" w:line="240" w:lineRule="auto"/>
      <w:ind w:firstLineChars="0" w:firstLine="0"/>
    </w:pPr>
    <w:rPr>
      <w:rFonts w:ascii="宋体" w:hAnsi="宋体" w:cs="宋体"/>
      <w:kern w:val="0"/>
      <w:szCs w:val="24"/>
    </w:rPr>
  </w:style>
  <w:style w:type="character" w:customStyle="1" w:styleId="replacethischar">
    <w:name w:val="replacethischar"/>
    <w:basedOn w:val="a2"/>
    <w:rsid w:val="006D74EB"/>
  </w:style>
  <w:style w:type="character" w:styleId="aff">
    <w:name w:val="Placeholder Text"/>
    <w:basedOn w:val="a2"/>
    <w:uiPriority w:val="99"/>
    <w:semiHidden/>
    <w:rsid w:val="006D74EB"/>
    <w:rPr>
      <w:color w:val="808080"/>
    </w:rPr>
  </w:style>
  <w:style w:type="paragraph" w:styleId="aff0">
    <w:name w:val="caption"/>
    <w:basedOn w:val="a1"/>
    <w:next w:val="a1"/>
    <w:uiPriority w:val="35"/>
    <w:unhideWhenUsed/>
    <w:qFormat/>
    <w:rsid w:val="006D74EB"/>
    <w:rPr>
      <w:rFonts w:asciiTheme="majorHAnsi" w:eastAsia="黑体" w:hAnsiTheme="majorHAnsi" w:cstheme="majorBidi"/>
      <w:sz w:val="20"/>
      <w:szCs w:val="20"/>
    </w:rPr>
  </w:style>
  <w:style w:type="character" w:customStyle="1" w:styleId="null">
    <w:name w:val="null"/>
    <w:basedOn w:val="a2"/>
    <w:rsid w:val="00243734"/>
  </w:style>
  <w:style w:type="character" w:styleId="aff1">
    <w:name w:val="line number"/>
    <w:basedOn w:val="a2"/>
    <w:uiPriority w:val="99"/>
    <w:semiHidden/>
    <w:unhideWhenUsed/>
    <w:rsid w:val="000D1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86757">
      <w:bodyDiv w:val="1"/>
      <w:marLeft w:val="0"/>
      <w:marRight w:val="0"/>
      <w:marTop w:val="0"/>
      <w:marBottom w:val="0"/>
      <w:divBdr>
        <w:top w:val="none" w:sz="0" w:space="0" w:color="auto"/>
        <w:left w:val="none" w:sz="0" w:space="0" w:color="auto"/>
        <w:bottom w:val="none" w:sz="0" w:space="0" w:color="auto"/>
        <w:right w:val="none" w:sz="0" w:space="0" w:color="auto"/>
      </w:divBdr>
    </w:div>
    <w:div w:id="142895057">
      <w:bodyDiv w:val="1"/>
      <w:marLeft w:val="0"/>
      <w:marRight w:val="0"/>
      <w:marTop w:val="0"/>
      <w:marBottom w:val="0"/>
      <w:divBdr>
        <w:top w:val="none" w:sz="0" w:space="0" w:color="auto"/>
        <w:left w:val="none" w:sz="0" w:space="0" w:color="auto"/>
        <w:bottom w:val="none" w:sz="0" w:space="0" w:color="auto"/>
        <w:right w:val="none" w:sz="0" w:space="0" w:color="auto"/>
      </w:divBdr>
    </w:div>
    <w:div w:id="144778791">
      <w:bodyDiv w:val="1"/>
      <w:marLeft w:val="0"/>
      <w:marRight w:val="0"/>
      <w:marTop w:val="0"/>
      <w:marBottom w:val="0"/>
      <w:divBdr>
        <w:top w:val="none" w:sz="0" w:space="0" w:color="auto"/>
        <w:left w:val="none" w:sz="0" w:space="0" w:color="auto"/>
        <w:bottom w:val="none" w:sz="0" w:space="0" w:color="auto"/>
        <w:right w:val="none" w:sz="0" w:space="0" w:color="auto"/>
      </w:divBdr>
    </w:div>
    <w:div w:id="301737897">
      <w:bodyDiv w:val="1"/>
      <w:marLeft w:val="0"/>
      <w:marRight w:val="0"/>
      <w:marTop w:val="0"/>
      <w:marBottom w:val="0"/>
      <w:divBdr>
        <w:top w:val="none" w:sz="0" w:space="0" w:color="auto"/>
        <w:left w:val="none" w:sz="0" w:space="0" w:color="auto"/>
        <w:bottom w:val="none" w:sz="0" w:space="0" w:color="auto"/>
        <w:right w:val="none" w:sz="0" w:space="0" w:color="auto"/>
      </w:divBdr>
    </w:div>
    <w:div w:id="586232526">
      <w:bodyDiv w:val="1"/>
      <w:marLeft w:val="0"/>
      <w:marRight w:val="0"/>
      <w:marTop w:val="0"/>
      <w:marBottom w:val="0"/>
      <w:divBdr>
        <w:top w:val="none" w:sz="0" w:space="0" w:color="auto"/>
        <w:left w:val="none" w:sz="0" w:space="0" w:color="auto"/>
        <w:bottom w:val="none" w:sz="0" w:space="0" w:color="auto"/>
        <w:right w:val="none" w:sz="0" w:space="0" w:color="auto"/>
      </w:divBdr>
    </w:div>
    <w:div w:id="698432681">
      <w:bodyDiv w:val="1"/>
      <w:marLeft w:val="0"/>
      <w:marRight w:val="0"/>
      <w:marTop w:val="0"/>
      <w:marBottom w:val="0"/>
      <w:divBdr>
        <w:top w:val="none" w:sz="0" w:space="0" w:color="auto"/>
        <w:left w:val="none" w:sz="0" w:space="0" w:color="auto"/>
        <w:bottom w:val="none" w:sz="0" w:space="0" w:color="auto"/>
        <w:right w:val="none" w:sz="0" w:space="0" w:color="auto"/>
      </w:divBdr>
    </w:div>
    <w:div w:id="840899758">
      <w:bodyDiv w:val="1"/>
      <w:marLeft w:val="0"/>
      <w:marRight w:val="0"/>
      <w:marTop w:val="0"/>
      <w:marBottom w:val="0"/>
      <w:divBdr>
        <w:top w:val="none" w:sz="0" w:space="0" w:color="auto"/>
        <w:left w:val="none" w:sz="0" w:space="0" w:color="auto"/>
        <w:bottom w:val="none" w:sz="0" w:space="0" w:color="auto"/>
        <w:right w:val="none" w:sz="0" w:space="0" w:color="auto"/>
      </w:divBdr>
    </w:div>
    <w:div w:id="913659010">
      <w:bodyDiv w:val="1"/>
      <w:marLeft w:val="0"/>
      <w:marRight w:val="0"/>
      <w:marTop w:val="0"/>
      <w:marBottom w:val="0"/>
      <w:divBdr>
        <w:top w:val="none" w:sz="0" w:space="0" w:color="auto"/>
        <w:left w:val="none" w:sz="0" w:space="0" w:color="auto"/>
        <w:bottom w:val="none" w:sz="0" w:space="0" w:color="auto"/>
        <w:right w:val="none" w:sz="0" w:space="0" w:color="auto"/>
      </w:divBdr>
    </w:div>
    <w:div w:id="964122110">
      <w:bodyDiv w:val="1"/>
      <w:marLeft w:val="0"/>
      <w:marRight w:val="0"/>
      <w:marTop w:val="0"/>
      <w:marBottom w:val="0"/>
      <w:divBdr>
        <w:top w:val="none" w:sz="0" w:space="0" w:color="auto"/>
        <w:left w:val="none" w:sz="0" w:space="0" w:color="auto"/>
        <w:bottom w:val="none" w:sz="0" w:space="0" w:color="auto"/>
        <w:right w:val="none" w:sz="0" w:space="0" w:color="auto"/>
      </w:divBdr>
    </w:div>
    <w:div w:id="996032372">
      <w:bodyDiv w:val="1"/>
      <w:marLeft w:val="0"/>
      <w:marRight w:val="0"/>
      <w:marTop w:val="0"/>
      <w:marBottom w:val="0"/>
      <w:divBdr>
        <w:top w:val="none" w:sz="0" w:space="0" w:color="auto"/>
        <w:left w:val="none" w:sz="0" w:space="0" w:color="auto"/>
        <w:bottom w:val="none" w:sz="0" w:space="0" w:color="auto"/>
        <w:right w:val="none" w:sz="0" w:space="0" w:color="auto"/>
      </w:divBdr>
    </w:div>
    <w:div w:id="1039665550">
      <w:bodyDiv w:val="1"/>
      <w:marLeft w:val="0"/>
      <w:marRight w:val="0"/>
      <w:marTop w:val="0"/>
      <w:marBottom w:val="0"/>
      <w:divBdr>
        <w:top w:val="none" w:sz="0" w:space="0" w:color="auto"/>
        <w:left w:val="none" w:sz="0" w:space="0" w:color="auto"/>
        <w:bottom w:val="none" w:sz="0" w:space="0" w:color="auto"/>
        <w:right w:val="none" w:sz="0" w:space="0" w:color="auto"/>
      </w:divBdr>
    </w:div>
    <w:div w:id="1197080664">
      <w:bodyDiv w:val="1"/>
      <w:marLeft w:val="0"/>
      <w:marRight w:val="0"/>
      <w:marTop w:val="0"/>
      <w:marBottom w:val="0"/>
      <w:divBdr>
        <w:top w:val="none" w:sz="0" w:space="0" w:color="auto"/>
        <w:left w:val="none" w:sz="0" w:space="0" w:color="auto"/>
        <w:bottom w:val="none" w:sz="0" w:space="0" w:color="auto"/>
        <w:right w:val="none" w:sz="0" w:space="0" w:color="auto"/>
      </w:divBdr>
    </w:div>
    <w:div w:id="1244291817">
      <w:bodyDiv w:val="1"/>
      <w:marLeft w:val="0"/>
      <w:marRight w:val="0"/>
      <w:marTop w:val="0"/>
      <w:marBottom w:val="0"/>
      <w:divBdr>
        <w:top w:val="none" w:sz="0" w:space="0" w:color="auto"/>
        <w:left w:val="none" w:sz="0" w:space="0" w:color="auto"/>
        <w:bottom w:val="none" w:sz="0" w:space="0" w:color="auto"/>
        <w:right w:val="none" w:sz="0" w:space="0" w:color="auto"/>
      </w:divBdr>
    </w:div>
    <w:div w:id="1254240677">
      <w:bodyDiv w:val="1"/>
      <w:marLeft w:val="0"/>
      <w:marRight w:val="0"/>
      <w:marTop w:val="0"/>
      <w:marBottom w:val="0"/>
      <w:divBdr>
        <w:top w:val="none" w:sz="0" w:space="0" w:color="auto"/>
        <w:left w:val="none" w:sz="0" w:space="0" w:color="auto"/>
        <w:bottom w:val="none" w:sz="0" w:space="0" w:color="auto"/>
        <w:right w:val="none" w:sz="0" w:space="0" w:color="auto"/>
      </w:divBdr>
    </w:div>
    <w:div w:id="1471746303">
      <w:bodyDiv w:val="1"/>
      <w:marLeft w:val="0"/>
      <w:marRight w:val="0"/>
      <w:marTop w:val="0"/>
      <w:marBottom w:val="0"/>
      <w:divBdr>
        <w:top w:val="none" w:sz="0" w:space="0" w:color="auto"/>
        <w:left w:val="none" w:sz="0" w:space="0" w:color="auto"/>
        <w:bottom w:val="none" w:sz="0" w:space="0" w:color="auto"/>
        <w:right w:val="none" w:sz="0" w:space="0" w:color="auto"/>
      </w:divBdr>
    </w:div>
    <w:div w:id="1893925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emf"/><Relationship Id="rId42" Type="http://schemas.openxmlformats.org/officeDocument/2006/relationships/image" Target="media/image35.jpe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jpeg"/><Relationship Id="rId53" Type="http://schemas.openxmlformats.org/officeDocument/2006/relationships/header" Target="header1.xml"/><Relationship Id="rId58" Type="http://schemas.openxmlformats.org/officeDocument/2006/relationships/footer" Target="footer3.xml"/><Relationship Id="rId5" Type="http://schemas.openxmlformats.org/officeDocument/2006/relationships/webSettings" Target="webSettings.xml"/><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emf"/><Relationship Id="rId43" Type="http://schemas.openxmlformats.org/officeDocument/2006/relationships/image" Target="media/image36.jpeg"/><Relationship Id="rId48" Type="http://schemas.openxmlformats.org/officeDocument/2006/relationships/image" Target="media/image41.png"/><Relationship Id="rId56"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header" Target="header3.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image" Target="media/image45.png"/><Relationship Id="rId6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B48001-7CBD-4F11-B424-11AED0E56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6463</TotalTime>
  <Pages>37</Pages>
  <Words>9791</Words>
  <Characters>55809</Characters>
  <Application>Microsoft Office Word</Application>
  <DocSecurity>0</DocSecurity>
  <Lines>465</Lines>
  <Paragraphs>130</Paragraphs>
  <ScaleCrop>false</ScaleCrop>
  <Company/>
  <LinksUpToDate>false</LinksUpToDate>
  <CharactersWithSpaces>65470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锳松</dc:creator>
  <cp:keywords/>
  <dc:description/>
  <cp:lastModifiedBy>刘 锳松</cp:lastModifiedBy>
  <cp:revision>1066</cp:revision>
  <dcterms:created xsi:type="dcterms:W3CDTF">2024-05-20T15:59:00Z</dcterms:created>
  <dcterms:modified xsi:type="dcterms:W3CDTF">2024-09-29T08:36:00Z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zotero-version="7.0.6-beta.2+b4239fd4c"&gt;&lt;session id="DOpqdYJs"/&gt;&lt;style id="http://www.zotero.org/styles/nature-nanotechnology" hasBibliography="1" bibliographyStyleHasBeenSet="1"/&gt;&lt;prefs&gt;&lt;pref name="fieldType" value="Field"/&gt;&lt;/prefs</vt:lpwstr>
  </property>
  <property fmtid="{D5CDD505-2E9C-101B-9397-08002B2CF9AE}" pid="3" name="ZOTERO_PREF_2">
    <vt:lpwstr>&gt;&lt;/data&gt;</vt:lpwstr>
  </property>
</Properties>
</file>