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21F556" w14:textId="31DF7368" w:rsidR="008B03CE" w:rsidRDefault="008B03CE" w:rsidP="00EA075B">
      <w:pPr>
        <w:spacing w:line="360" w:lineRule="auto"/>
        <w:rPr>
          <w:rFonts w:eastAsia="宋体" w:cs="Times New Roman"/>
          <w:b/>
          <w:bCs/>
          <w:sz w:val="24"/>
          <w:szCs w:val="24"/>
        </w:rPr>
      </w:pPr>
    </w:p>
    <w:p w14:paraId="25B3C7DC" w14:textId="77777777" w:rsidR="008479AF" w:rsidRDefault="008479AF" w:rsidP="00EA075B">
      <w:pPr>
        <w:spacing w:line="360" w:lineRule="auto"/>
        <w:rPr>
          <w:rFonts w:eastAsia="宋体" w:cs="Times New Roman"/>
          <w:b/>
          <w:bCs/>
          <w:sz w:val="24"/>
          <w:szCs w:val="24"/>
        </w:rPr>
      </w:pPr>
    </w:p>
    <w:p w14:paraId="29F6708A" w14:textId="77777777" w:rsidR="008479AF" w:rsidRPr="006F3ED1" w:rsidRDefault="008479AF" w:rsidP="00EA075B">
      <w:pPr>
        <w:spacing w:line="360" w:lineRule="auto"/>
        <w:rPr>
          <w:rFonts w:eastAsia="宋体" w:cs="Times New Roman"/>
          <w:sz w:val="24"/>
          <w:szCs w:val="24"/>
        </w:rPr>
      </w:pPr>
    </w:p>
    <w:p w14:paraId="11713E9F" w14:textId="73F7AFB2" w:rsidR="006F28E7" w:rsidRPr="00926677" w:rsidRDefault="004C2B2B" w:rsidP="004C2B2B">
      <w:pPr>
        <w:spacing w:line="360" w:lineRule="auto"/>
        <w:jc w:val="center"/>
        <w:rPr>
          <w:rFonts w:eastAsia="宋体" w:cs="Times New Roman"/>
          <w:b/>
          <w:bCs/>
          <w:sz w:val="32"/>
          <w:szCs w:val="32"/>
        </w:rPr>
      </w:pPr>
      <w:r w:rsidRPr="00926677">
        <w:rPr>
          <w:rFonts w:eastAsia="宋体" w:cs="Times New Roman"/>
          <w:b/>
          <w:bCs/>
          <w:sz w:val="32"/>
          <w:szCs w:val="32"/>
        </w:rPr>
        <w:t xml:space="preserve">Supplementary </w:t>
      </w:r>
      <w:r w:rsidR="008479AF" w:rsidRPr="00926677">
        <w:rPr>
          <w:rFonts w:eastAsia="宋体" w:cs="Times New Roman" w:hint="eastAsia"/>
          <w:b/>
          <w:bCs/>
          <w:sz w:val="32"/>
          <w:szCs w:val="32"/>
        </w:rPr>
        <w:t>M</w:t>
      </w:r>
      <w:r w:rsidRPr="00926677">
        <w:rPr>
          <w:rFonts w:eastAsia="宋体" w:cs="Times New Roman"/>
          <w:b/>
          <w:bCs/>
          <w:sz w:val="32"/>
          <w:szCs w:val="32"/>
        </w:rPr>
        <w:t>aterial</w:t>
      </w:r>
      <w:r w:rsidR="008479AF" w:rsidRPr="00926677">
        <w:rPr>
          <w:rFonts w:eastAsia="宋体" w:cs="Times New Roman" w:hint="eastAsia"/>
          <w:b/>
          <w:bCs/>
          <w:sz w:val="32"/>
          <w:szCs w:val="32"/>
        </w:rPr>
        <w:t>s for</w:t>
      </w:r>
    </w:p>
    <w:p w14:paraId="4D29C943" w14:textId="10252B6C" w:rsidR="008479AF" w:rsidRPr="00926677" w:rsidRDefault="00CE2439" w:rsidP="008479AF">
      <w:pPr>
        <w:spacing w:beforeLines="50" w:before="156" w:afterLines="50" w:after="156" w:line="360" w:lineRule="auto"/>
        <w:jc w:val="center"/>
        <w:rPr>
          <w:rFonts w:eastAsia="宋体" w:cs="Times New Roman"/>
          <w:b/>
          <w:bCs/>
          <w:sz w:val="28"/>
          <w:szCs w:val="28"/>
        </w:rPr>
      </w:pPr>
      <w:r w:rsidRPr="00CE2439">
        <w:rPr>
          <w:rFonts w:eastAsia="宋体" w:cs="Times New Roman"/>
          <w:b/>
          <w:bCs/>
          <w:sz w:val="28"/>
          <w:szCs w:val="28"/>
        </w:rPr>
        <w:t>FABP4 as a critical mediator in osteoporosis: inhibition strategies and therapeutic potential</w:t>
      </w:r>
    </w:p>
    <w:p w14:paraId="43626434" w14:textId="1D52C4AA" w:rsidR="008479AF" w:rsidRPr="00926677" w:rsidRDefault="008479AF" w:rsidP="004C2B2B">
      <w:pPr>
        <w:spacing w:line="360" w:lineRule="auto"/>
        <w:jc w:val="center"/>
        <w:rPr>
          <w:rFonts w:eastAsia="宋体" w:cs="Times New Roman"/>
          <w:b/>
          <w:bCs/>
          <w:i/>
          <w:iCs/>
          <w:sz w:val="20"/>
          <w:szCs w:val="20"/>
        </w:rPr>
      </w:pPr>
      <w:r w:rsidRPr="00926677">
        <w:rPr>
          <w:rFonts w:eastAsia="宋体" w:cs="Times New Roman" w:hint="eastAsia"/>
          <w:b/>
          <w:bCs/>
          <w:sz w:val="20"/>
          <w:szCs w:val="20"/>
        </w:rPr>
        <w:t>Qian Xie</w:t>
      </w:r>
      <w:r w:rsidRPr="00926677">
        <w:rPr>
          <w:rFonts w:eastAsia="宋体" w:cs="Times New Roman" w:hint="eastAsia"/>
          <w:b/>
          <w:bCs/>
          <w:i/>
          <w:iCs/>
          <w:sz w:val="20"/>
          <w:szCs w:val="20"/>
        </w:rPr>
        <w:t xml:space="preserve"> et al.</w:t>
      </w:r>
    </w:p>
    <w:p w14:paraId="3FFBA53B" w14:textId="77777777" w:rsidR="00926677" w:rsidRDefault="00926677" w:rsidP="004C2B2B">
      <w:pPr>
        <w:spacing w:line="360" w:lineRule="auto"/>
        <w:jc w:val="center"/>
        <w:rPr>
          <w:sz w:val="20"/>
          <w:szCs w:val="20"/>
        </w:rPr>
      </w:pPr>
    </w:p>
    <w:p w14:paraId="01445789" w14:textId="494D928A" w:rsidR="008479AF" w:rsidRPr="00926677" w:rsidRDefault="008479AF" w:rsidP="004C2B2B">
      <w:pPr>
        <w:spacing w:line="360" w:lineRule="auto"/>
        <w:jc w:val="center"/>
        <w:rPr>
          <w:rFonts w:eastAsia="宋体" w:cs="Times New Roman"/>
          <w:b/>
          <w:bCs/>
          <w:i/>
          <w:iCs/>
          <w:sz w:val="28"/>
          <w:szCs w:val="28"/>
        </w:rPr>
      </w:pPr>
      <w:r w:rsidRPr="00926677">
        <w:rPr>
          <w:sz w:val="20"/>
          <w:szCs w:val="20"/>
        </w:rPr>
        <w:t>Corresponding</w:t>
      </w:r>
      <w:r w:rsidRPr="00926677">
        <w:rPr>
          <w:rFonts w:hint="eastAsia"/>
          <w:sz w:val="20"/>
          <w:szCs w:val="20"/>
        </w:rPr>
        <w:t xml:space="preserve"> author: Qian Xie,  </w:t>
      </w:r>
      <w:hyperlink r:id="rId6" w:history="1">
        <w:r w:rsidRPr="00926677">
          <w:rPr>
            <w:rStyle w:val="aa"/>
            <w:rFonts w:hint="eastAsia"/>
            <w:sz w:val="20"/>
            <w:szCs w:val="20"/>
          </w:rPr>
          <w:t>xqqx1996@163.com</w:t>
        </w:r>
      </w:hyperlink>
      <w:r w:rsidRPr="00926677">
        <w:rPr>
          <w:rFonts w:hint="eastAsia"/>
          <w:sz w:val="20"/>
          <w:szCs w:val="20"/>
        </w:rPr>
        <w:t xml:space="preserve">; </w:t>
      </w:r>
      <w:proofErr w:type="spellStart"/>
      <w:r w:rsidRPr="00926677">
        <w:rPr>
          <w:rFonts w:hint="eastAsia"/>
          <w:sz w:val="20"/>
          <w:szCs w:val="20"/>
        </w:rPr>
        <w:t>Huiren</w:t>
      </w:r>
      <w:proofErr w:type="spellEnd"/>
      <w:r w:rsidRPr="00926677">
        <w:rPr>
          <w:rFonts w:hint="eastAsia"/>
          <w:sz w:val="20"/>
          <w:szCs w:val="20"/>
        </w:rPr>
        <w:t xml:space="preserve"> Tao, </w:t>
      </w:r>
      <w:hyperlink r:id="rId7" w:history="1">
        <w:r w:rsidRPr="00926677">
          <w:rPr>
            <w:rStyle w:val="aa"/>
            <w:rFonts w:hint="eastAsia"/>
            <w:sz w:val="20"/>
            <w:szCs w:val="20"/>
          </w:rPr>
          <w:t>huiren_tao@163.com</w:t>
        </w:r>
      </w:hyperlink>
      <w:r w:rsidRPr="00926677">
        <w:rPr>
          <w:rFonts w:hint="eastAsia"/>
          <w:sz w:val="20"/>
          <w:szCs w:val="20"/>
        </w:rPr>
        <w:t xml:space="preserve">; Yan Wang, </w:t>
      </w:r>
      <w:hyperlink r:id="rId8" w:history="1">
        <w:r w:rsidRPr="00926677">
          <w:rPr>
            <w:rStyle w:val="aa"/>
            <w:rFonts w:hint="eastAsia"/>
            <w:sz w:val="20"/>
            <w:szCs w:val="20"/>
          </w:rPr>
          <w:t>yan.wang@siat.a.c.cn</w:t>
        </w:r>
      </w:hyperlink>
      <w:r w:rsidRPr="00926677">
        <w:rPr>
          <w:rFonts w:hint="eastAsia"/>
          <w:sz w:val="20"/>
          <w:szCs w:val="20"/>
        </w:rPr>
        <w:t xml:space="preserve">; Tailin Wu, </w:t>
      </w:r>
      <w:hyperlink r:id="rId9" w:history="1">
        <w:r w:rsidRPr="00926677">
          <w:rPr>
            <w:rStyle w:val="aa"/>
            <w:sz w:val="20"/>
            <w:szCs w:val="20"/>
          </w:rPr>
          <w:t>tl_spine@163.com</w:t>
        </w:r>
      </w:hyperlink>
    </w:p>
    <w:p w14:paraId="7DF20E3E" w14:textId="77777777" w:rsidR="008479AF" w:rsidRDefault="008479AF" w:rsidP="004C2B2B">
      <w:pPr>
        <w:spacing w:line="360" w:lineRule="auto"/>
        <w:jc w:val="center"/>
        <w:rPr>
          <w:rFonts w:eastAsia="宋体" w:cs="Times New Roman"/>
          <w:b/>
          <w:bCs/>
          <w:sz w:val="28"/>
          <w:szCs w:val="28"/>
        </w:rPr>
      </w:pPr>
    </w:p>
    <w:p w14:paraId="7E9C623F" w14:textId="77777777" w:rsidR="00926677" w:rsidRPr="00926677" w:rsidRDefault="00926677" w:rsidP="004C2B2B">
      <w:pPr>
        <w:spacing w:line="360" w:lineRule="auto"/>
        <w:jc w:val="center"/>
        <w:rPr>
          <w:rFonts w:eastAsia="宋体" w:cs="Times New Roman"/>
          <w:b/>
          <w:bCs/>
          <w:sz w:val="28"/>
          <w:szCs w:val="28"/>
        </w:rPr>
      </w:pPr>
    </w:p>
    <w:p w14:paraId="16F79977" w14:textId="77777777" w:rsidR="00926677" w:rsidRPr="00926677" w:rsidRDefault="00926677" w:rsidP="00926677">
      <w:pPr>
        <w:spacing w:line="360" w:lineRule="auto"/>
        <w:jc w:val="left"/>
        <w:rPr>
          <w:rFonts w:eastAsia="宋体" w:cs="Times New Roman"/>
          <w:b/>
          <w:bCs/>
          <w:sz w:val="20"/>
          <w:szCs w:val="20"/>
        </w:rPr>
      </w:pPr>
      <w:r w:rsidRPr="00926677">
        <w:rPr>
          <w:rFonts w:eastAsia="宋体" w:cs="Times New Roman" w:hint="eastAsia"/>
          <w:b/>
          <w:bCs/>
          <w:sz w:val="20"/>
          <w:szCs w:val="20"/>
        </w:rPr>
        <w:t xml:space="preserve">This PDF file includes: </w:t>
      </w:r>
    </w:p>
    <w:p w14:paraId="33C71E88" w14:textId="77777777" w:rsidR="00926677" w:rsidRPr="00926677" w:rsidRDefault="00926677" w:rsidP="00926677">
      <w:pPr>
        <w:spacing w:line="360" w:lineRule="auto"/>
        <w:ind w:firstLineChars="200" w:firstLine="400"/>
        <w:jc w:val="left"/>
        <w:rPr>
          <w:rFonts w:eastAsia="宋体" w:cs="Times New Roman"/>
          <w:sz w:val="20"/>
          <w:szCs w:val="20"/>
        </w:rPr>
      </w:pPr>
      <w:r w:rsidRPr="00926677">
        <w:rPr>
          <w:rFonts w:eastAsia="宋体" w:cs="Times New Roman" w:hint="eastAsia"/>
          <w:sz w:val="20"/>
          <w:szCs w:val="20"/>
        </w:rPr>
        <w:t>Materials and Methods</w:t>
      </w:r>
    </w:p>
    <w:p w14:paraId="78EB1900" w14:textId="77777777" w:rsidR="00926677" w:rsidRPr="00926677" w:rsidRDefault="00926677" w:rsidP="00926677">
      <w:pPr>
        <w:spacing w:line="360" w:lineRule="auto"/>
        <w:ind w:firstLineChars="200" w:firstLine="400"/>
        <w:jc w:val="left"/>
        <w:rPr>
          <w:rFonts w:eastAsia="宋体" w:cs="Times New Roman"/>
          <w:sz w:val="20"/>
          <w:szCs w:val="20"/>
        </w:rPr>
      </w:pPr>
      <w:r w:rsidRPr="00926677">
        <w:rPr>
          <w:rFonts w:eastAsia="宋体" w:cs="Times New Roman" w:hint="eastAsia"/>
          <w:sz w:val="20"/>
          <w:szCs w:val="20"/>
        </w:rPr>
        <w:t>Table S1 to S2</w:t>
      </w:r>
    </w:p>
    <w:p w14:paraId="6E2B0DC8" w14:textId="77777777" w:rsidR="00926677" w:rsidRPr="00926677" w:rsidRDefault="00926677" w:rsidP="00926677">
      <w:pPr>
        <w:spacing w:line="360" w:lineRule="auto"/>
        <w:ind w:firstLineChars="200" w:firstLine="400"/>
        <w:jc w:val="left"/>
        <w:rPr>
          <w:rFonts w:eastAsia="宋体" w:cs="Times New Roman"/>
          <w:sz w:val="20"/>
          <w:szCs w:val="20"/>
        </w:rPr>
      </w:pPr>
      <w:r w:rsidRPr="00926677">
        <w:rPr>
          <w:rFonts w:eastAsia="宋体" w:cs="Times New Roman" w:hint="eastAsia"/>
          <w:sz w:val="20"/>
          <w:szCs w:val="20"/>
        </w:rPr>
        <w:t xml:space="preserve">Figs. </w:t>
      </w:r>
      <w:r w:rsidRPr="00926677">
        <w:rPr>
          <w:rFonts w:eastAsia="宋体" w:cs="Times New Roman"/>
          <w:sz w:val="20"/>
          <w:szCs w:val="20"/>
        </w:rPr>
        <w:t>S</w:t>
      </w:r>
      <w:r w:rsidRPr="00926677">
        <w:rPr>
          <w:rFonts w:eastAsia="宋体" w:cs="Times New Roman" w:hint="eastAsia"/>
          <w:sz w:val="20"/>
          <w:szCs w:val="20"/>
        </w:rPr>
        <w:t>1 to S12</w:t>
      </w:r>
    </w:p>
    <w:p w14:paraId="04BCAA5F" w14:textId="77777777" w:rsidR="00926677" w:rsidRPr="00926677" w:rsidRDefault="00926677" w:rsidP="00926677">
      <w:pPr>
        <w:spacing w:line="360" w:lineRule="auto"/>
        <w:ind w:firstLineChars="200" w:firstLine="400"/>
        <w:jc w:val="left"/>
        <w:rPr>
          <w:rFonts w:eastAsia="宋体" w:cs="Times New Roman"/>
          <w:sz w:val="20"/>
          <w:szCs w:val="20"/>
        </w:rPr>
      </w:pPr>
      <w:r w:rsidRPr="00926677">
        <w:rPr>
          <w:rFonts w:eastAsia="宋体" w:cs="Times New Roman" w:hint="eastAsia"/>
          <w:sz w:val="20"/>
          <w:szCs w:val="20"/>
        </w:rPr>
        <w:t>Un-cropped western blotting strips</w:t>
      </w:r>
    </w:p>
    <w:p w14:paraId="3D1C73E7" w14:textId="77777777" w:rsidR="00926677" w:rsidRPr="00926677" w:rsidRDefault="00926677" w:rsidP="00926677">
      <w:pPr>
        <w:spacing w:line="360" w:lineRule="auto"/>
        <w:jc w:val="left"/>
        <w:rPr>
          <w:rFonts w:eastAsia="宋体" w:cs="Times New Roman"/>
          <w:b/>
          <w:bCs/>
          <w:sz w:val="20"/>
          <w:szCs w:val="20"/>
        </w:rPr>
      </w:pPr>
    </w:p>
    <w:p w14:paraId="7DBC6939" w14:textId="77777777" w:rsidR="006F28E7" w:rsidRDefault="006F28E7">
      <w:pPr>
        <w:widowControl/>
        <w:jc w:val="left"/>
        <w:rPr>
          <w:rFonts w:eastAsia="宋体" w:cs="Times New Roman"/>
          <w:b/>
          <w:bCs/>
          <w:sz w:val="20"/>
          <w:szCs w:val="20"/>
        </w:rPr>
      </w:pPr>
      <w:r w:rsidRPr="006F3ED1">
        <w:rPr>
          <w:rFonts w:eastAsia="宋体" w:cs="Times New Roman"/>
          <w:b/>
          <w:bCs/>
          <w:sz w:val="20"/>
          <w:szCs w:val="20"/>
        </w:rPr>
        <w:br w:type="page"/>
      </w:r>
    </w:p>
    <w:p w14:paraId="1F79AE8F" w14:textId="77777777" w:rsidR="006F3ED1" w:rsidRPr="006F3ED1" w:rsidRDefault="006F3ED1" w:rsidP="006F3ED1">
      <w:pPr>
        <w:spacing w:beforeLines="50" w:before="156" w:afterLines="50" w:after="156" w:line="360" w:lineRule="auto"/>
        <w:rPr>
          <w:rFonts w:cs="Times New Roman"/>
          <w:b/>
          <w:bCs/>
          <w:sz w:val="24"/>
          <w:szCs w:val="24"/>
        </w:rPr>
      </w:pPr>
      <w:r w:rsidRPr="006F3ED1">
        <w:rPr>
          <w:rFonts w:cs="Times New Roman"/>
          <w:b/>
          <w:bCs/>
          <w:sz w:val="24"/>
          <w:szCs w:val="24"/>
        </w:rPr>
        <w:lastRenderedPageBreak/>
        <w:t>Material and method</w:t>
      </w:r>
    </w:p>
    <w:p w14:paraId="41BB4F4F"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 xml:space="preserve">ELISA assay of serum PINP, CXT-1and FABP4 </w:t>
      </w:r>
    </w:p>
    <w:p w14:paraId="49DE6FFA" w14:textId="32A6ED9D"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In brief, serum samples were obtained from human or mouse blood samples. The levels of Serum P1NP, CTX1, and FABP4 were quantified using specific ELISA kits: P</w:t>
      </w:r>
      <w:r w:rsidR="00FC227D">
        <w:rPr>
          <w:rFonts w:eastAsia="宋体" w:cs="Times New Roman" w:hint="eastAsia"/>
          <w:sz w:val="20"/>
          <w:szCs w:val="20"/>
        </w:rPr>
        <w:t>I</w:t>
      </w:r>
      <w:r w:rsidRPr="006F3ED1">
        <w:rPr>
          <w:rFonts w:eastAsia="宋体" w:cs="Times New Roman"/>
          <w:sz w:val="20"/>
          <w:szCs w:val="20"/>
        </w:rPr>
        <w:t>NP ELISA kit (</w:t>
      </w:r>
      <w:proofErr w:type="spellStart"/>
      <w:r w:rsidR="00FC227D" w:rsidRPr="00FC227D">
        <w:rPr>
          <w:rFonts w:eastAsia="宋体" w:cs="Times New Roman"/>
          <w:sz w:val="20"/>
          <w:szCs w:val="20"/>
        </w:rPr>
        <w:t>animaluni</w:t>
      </w:r>
      <w:proofErr w:type="spellEnd"/>
      <w:r w:rsidR="001910CC">
        <w:rPr>
          <w:rFonts w:eastAsia="宋体" w:cs="Times New Roman" w:hint="eastAsia"/>
          <w:sz w:val="20"/>
          <w:szCs w:val="20"/>
        </w:rPr>
        <w:t xml:space="preserve">, </w:t>
      </w:r>
      <w:r w:rsidR="00133E9C">
        <w:rPr>
          <w:rFonts w:eastAsia="宋体" w:cs="Times New Roman" w:hint="eastAsia"/>
          <w:sz w:val="20"/>
          <w:szCs w:val="20"/>
        </w:rPr>
        <w:t xml:space="preserve"> ca</w:t>
      </w:r>
      <w:r w:rsidR="00133E9C" w:rsidRPr="00133E9C">
        <w:rPr>
          <w:rFonts w:eastAsia="宋体" w:cs="Times New Roman" w:hint="eastAsia"/>
          <w:sz w:val="20"/>
          <w:szCs w:val="20"/>
        </w:rPr>
        <w:t>t#</w:t>
      </w:r>
      <w:r w:rsidR="00FC227D">
        <w:rPr>
          <w:rFonts w:eastAsia="宋体" w:cs="Times New Roman" w:hint="eastAsia"/>
          <w:sz w:val="20"/>
          <w:szCs w:val="20"/>
        </w:rPr>
        <w:t>LV30683</w:t>
      </w:r>
      <w:r w:rsidRPr="006F3ED1">
        <w:rPr>
          <w:rFonts w:eastAsia="宋体" w:cs="Times New Roman"/>
          <w:sz w:val="20"/>
          <w:szCs w:val="20"/>
        </w:rPr>
        <w:t>), CTX1 ELISA kit (</w:t>
      </w:r>
      <w:proofErr w:type="spellStart"/>
      <w:r w:rsidR="00FC227D" w:rsidRPr="00FC227D">
        <w:rPr>
          <w:rFonts w:eastAsia="宋体" w:cs="Times New Roman"/>
          <w:sz w:val="20"/>
          <w:szCs w:val="20"/>
        </w:rPr>
        <w:t>animaluni</w:t>
      </w:r>
      <w:proofErr w:type="spellEnd"/>
      <w:r w:rsidR="00FC227D">
        <w:rPr>
          <w:rFonts w:eastAsia="宋体" w:cs="Times New Roman" w:hint="eastAsia"/>
          <w:sz w:val="20"/>
          <w:szCs w:val="20"/>
        </w:rPr>
        <w:t>,  ca</w:t>
      </w:r>
      <w:r w:rsidR="00FC227D" w:rsidRPr="00133E9C">
        <w:rPr>
          <w:rFonts w:eastAsia="宋体" w:cs="Times New Roman" w:hint="eastAsia"/>
          <w:sz w:val="20"/>
          <w:szCs w:val="20"/>
        </w:rPr>
        <w:t>t#</w:t>
      </w:r>
      <w:r w:rsidR="00FC227D">
        <w:rPr>
          <w:rFonts w:eastAsia="宋体" w:cs="Times New Roman" w:hint="eastAsia"/>
          <w:sz w:val="20"/>
          <w:szCs w:val="20"/>
        </w:rPr>
        <w:t>LV30790</w:t>
      </w:r>
      <w:r w:rsidRPr="006F3ED1">
        <w:rPr>
          <w:rFonts w:eastAsia="宋体" w:cs="Times New Roman"/>
          <w:sz w:val="20"/>
          <w:szCs w:val="20"/>
        </w:rPr>
        <w:t>), and FABP4 ELISA kit (</w:t>
      </w:r>
      <w:proofErr w:type="spellStart"/>
      <w:r w:rsidRPr="006F3ED1">
        <w:rPr>
          <w:rFonts w:eastAsia="宋体" w:cs="Times New Roman"/>
          <w:sz w:val="20"/>
          <w:szCs w:val="20"/>
        </w:rPr>
        <w:t>Thermo</w:t>
      </w:r>
      <w:proofErr w:type="spellEnd"/>
      <w:r w:rsidRPr="006F3ED1">
        <w:rPr>
          <w:rFonts w:eastAsia="宋体" w:cs="Times New Roman"/>
          <w:sz w:val="20"/>
          <w:szCs w:val="20"/>
        </w:rPr>
        <w:t xml:space="preserve"> Fisher, cat#EH177RB), respectively, following the instructions provided by the manufacturers.</w:t>
      </w:r>
    </w:p>
    <w:p w14:paraId="4A1417C0"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Establishment of BMSCs stably transfected FABP4</w:t>
      </w:r>
    </w:p>
    <w:p w14:paraId="7FE0011B"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 xml:space="preserve">The pLV2-CMV-FABP4(human)-3×FLAG-ZsGreen1-puro plasmid-packaged lentivirus (2×10^8 Tu/mL) was procured from DINGKE Biotech (Shenzhen, China). BMSC cells were cultured to 40%-60% confluency over 18-24 hours before being exposed to 8 </w:t>
      </w:r>
      <w:proofErr w:type="spellStart"/>
      <w:r w:rsidRPr="006F3ED1">
        <w:rPr>
          <w:rFonts w:eastAsia="宋体" w:cs="Times New Roman"/>
          <w:sz w:val="20"/>
          <w:szCs w:val="20"/>
        </w:rPr>
        <w:t>μg</w:t>
      </w:r>
      <w:proofErr w:type="spellEnd"/>
      <w:r w:rsidRPr="006F3ED1">
        <w:rPr>
          <w:rFonts w:eastAsia="宋体" w:cs="Times New Roman"/>
          <w:sz w:val="20"/>
          <w:szCs w:val="20"/>
        </w:rPr>
        <w:t xml:space="preserve">/mL Polybrene to enhance transfection efficiency. Following a 6-hour viral infection period, the cells were switched to standard culture medium for an additional 48 hours. Positive cell clones were selected with 1 </w:t>
      </w:r>
      <w:proofErr w:type="spellStart"/>
      <w:r w:rsidRPr="006F3ED1">
        <w:rPr>
          <w:rFonts w:eastAsia="宋体" w:cs="Times New Roman"/>
          <w:sz w:val="20"/>
          <w:szCs w:val="20"/>
        </w:rPr>
        <w:t>μg</w:t>
      </w:r>
      <w:proofErr w:type="spellEnd"/>
      <w:r w:rsidRPr="006F3ED1">
        <w:rPr>
          <w:rFonts w:eastAsia="宋体" w:cs="Times New Roman"/>
          <w:sz w:val="20"/>
          <w:szCs w:val="20"/>
        </w:rPr>
        <w:t>/mL Puromycin, ensuring continuous cell subculture and monitoring throughout the screening process. Subsequently, quantitative real-time RT-PCR and Western blot were conducted to assess FABP4 gene expression.</w:t>
      </w:r>
    </w:p>
    <w:p w14:paraId="4F975946"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In vitro osteoblastic differentiation of BMSCs</w:t>
      </w:r>
    </w:p>
    <w:p w14:paraId="7C48C4FE"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 xml:space="preserve">Primary BMSCs were obtained from </w:t>
      </w:r>
      <w:proofErr w:type="spellStart"/>
      <w:r w:rsidRPr="006F3ED1">
        <w:rPr>
          <w:rFonts w:eastAsia="宋体" w:cs="Times New Roman"/>
          <w:sz w:val="20"/>
          <w:szCs w:val="20"/>
        </w:rPr>
        <w:t>OriCell</w:t>
      </w:r>
      <w:proofErr w:type="spellEnd"/>
      <w:r w:rsidRPr="006F3ED1">
        <w:rPr>
          <w:rFonts w:eastAsia="宋体" w:cs="Times New Roman"/>
          <w:sz w:val="20"/>
          <w:szCs w:val="20"/>
        </w:rPr>
        <w:t xml:space="preserve"> (Guangzhou, China) and plated in 6-well plates at a density of 5 × 10^5 cells/well. They were then cultured in osteogenic medium consisting of α-MEM with 10% FBS, 50 </w:t>
      </w:r>
      <w:proofErr w:type="spellStart"/>
      <w:r w:rsidRPr="006F3ED1">
        <w:rPr>
          <w:rFonts w:eastAsia="宋体" w:cs="Times New Roman"/>
          <w:sz w:val="20"/>
          <w:szCs w:val="20"/>
        </w:rPr>
        <w:t>μg</w:t>
      </w:r>
      <w:proofErr w:type="spellEnd"/>
      <w:r w:rsidRPr="006F3ED1">
        <w:rPr>
          <w:rFonts w:eastAsia="宋体" w:cs="Times New Roman"/>
          <w:sz w:val="20"/>
          <w:szCs w:val="20"/>
        </w:rPr>
        <w:t xml:space="preserve">/mL ascorbic acid (Sigma, cat#PHR1008), 10 mM sodium β-glycerophosphate (Sigma, cat#G5422), and 10 nM dexamethasone (Sigma, cat#D1756) for a 14-day period. Upon the observation of ample calcium nodules using a microscope, the cells were fixed in 10% neutral formalin, stained with 1% Alizarin Red(Sigma, cat#A5533) in a dark environment, air-dried, and photographed. Subsequently, 400 </w:t>
      </w:r>
      <w:proofErr w:type="spellStart"/>
      <w:r w:rsidRPr="006F3ED1">
        <w:rPr>
          <w:rFonts w:eastAsia="宋体" w:cs="Times New Roman"/>
          <w:sz w:val="20"/>
          <w:szCs w:val="20"/>
        </w:rPr>
        <w:t>μL</w:t>
      </w:r>
      <w:proofErr w:type="spellEnd"/>
      <w:r w:rsidRPr="006F3ED1">
        <w:rPr>
          <w:rFonts w:eastAsia="宋体" w:cs="Times New Roman"/>
          <w:sz w:val="20"/>
          <w:szCs w:val="20"/>
        </w:rPr>
        <w:t xml:space="preserve"> of 10% </w:t>
      </w:r>
      <w:proofErr w:type="spellStart"/>
      <w:r w:rsidRPr="006F3ED1">
        <w:rPr>
          <w:rFonts w:eastAsia="宋体" w:cs="Times New Roman"/>
          <w:sz w:val="20"/>
          <w:szCs w:val="20"/>
        </w:rPr>
        <w:t>cetylpyridinium</w:t>
      </w:r>
      <w:proofErr w:type="spellEnd"/>
      <w:r w:rsidRPr="006F3ED1">
        <w:rPr>
          <w:rFonts w:eastAsia="宋体" w:cs="Times New Roman"/>
          <w:sz w:val="20"/>
          <w:szCs w:val="20"/>
        </w:rPr>
        <w:t xml:space="preserve"> chloride was added to each well, incubated at room temperature in the dark for 30 minutes, and the OD value was measured at 562 nm.</w:t>
      </w:r>
    </w:p>
    <w:p w14:paraId="073B31CD"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RT-qPCR and Western Blotting</w:t>
      </w:r>
    </w:p>
    <w:p w14:paraId="04F23FB2" w14:textId="0E273218"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RT-qPCR analysis was performed as previously described. The cells were lysed using TRIZOL (</w:t>
      </w:r>
      <w:proofErr w:type="spellStart"/>
      <w:r w:rsidRPr="006F3ED1">
        <w:rPr>
          <w:rFonts w:eastAsia="宋体" w:cs="Times New Roman"/>
          <w:sz w:val="20"/>
          <w:szCs w:val="20"/>
        </w:rPr>
        <w:t>Thermo</w:t>
      </w:r>
      <w:proofErr w:type="spellEnd"/>
      <w:r w:rsidRPr="006F3ED1">
        <w:rPr>
          <w:rFonts w:eastAsia="宋体" w:cs="Times New Roman"/>
          <w:sz w:val="20"/>
          <w:szCs w:val="20"/>
        </w:rPr>
        <w:t xml:space="preserve"> Fisher, US), reverse transcribed with </w:t>
      </w:r>
      <w:proofErr w:type="spellStart"/>
      <w:r w:rsidRPr="006F3ED1">
        <w:rPr>
          <w:rFonts w:eastAsia="宋体" w:cs="Times New Roman"/>
          <w:sz w:val="20"/>
          <w:szCs w:val="20"/>
        </w:rPr>
        <w:t>PrimeScript</w:t>
      </w:r>
      <w:proofErr w:type="spellEnd"/>
      <w:r w:rsidRPr="006F3ED1">
        <w:rPr>
          <w:rFonts w:eastAsia="宋体" w:cs="Times New Roman"/>
          <w:sz w:val="20"/>
          <w:szCs w:val="20"/>
        </w:rPr>
        <w:t xml:space="preserve"> RT Master Mix (TaKaRa, cat#RR036A), and underwent RT-qPCR analysis on a LightCycler96 machine with TB Green dye (TaKaRa, cat#RR820A), employing the primers detailed in </w:t>
      </w:r>
      <w:r w:rsidRPr="00A266BA">
        <w:rPr>
          <w:rFonts w:eastAsia="宋体" w:cs="Times New Roman"/>
          <w:color w:val="4472C4" w:themeColor="accent1"/>
          <w:sz w:val="20"/>
          <w:szCs w:val="20"/>
        </w:rPr>
        <w:t>Table S</w:t>
      </w:r>
      <w:r w:rsidR="00A266BA">
        <w:rPr>
          <w:rFonts w:eastAsia="宋体" w:cs="Times New Roman" w:hint="eastAsia"/>
          <w:color w:val="4472C4" w:themeColor="accent1"/>
          <w:sz w:val="20"/>
          <w:szCs w:val="20"/>
        </w:rPr>
        <w:t>2</w:t>
      </w:r>
      <w:r w:rsidRPr="006F3ED1">
        <w:rPr>
          <w:rFonts w:eastAsia="宋体" w:cs="Times New Roman"/>
          <w:sz w:val="20"/>
          <w:szCs w:val="20"/>
        </w:rPr>
        <w:t>.</w:t>
      </w:r>
    </w:p>
    <w:p w14:paraId="5C82484F"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Protein lysates from BMSC cells or BMMs were extracted using RIPA buffer (</w:t>
      </w:r>
      <w:proofErr w:type="spellStart"/>
      <w:r w:rsidRPr="006F3ED1">
        <w:rPr>
          <w:rFonts w:eastAsia="宋体" w:cs="Times New Roman"/>
          <w:sz w:val="20"/>
          <w:szCs w:val="20"/>
        </w:rPr>
        <w:t>Thermo</w:t>
      </w:r>
      <w:proofErr w:type="spellEnd"/>
      <w:r w:rsidRPr="006F3ED1">
        <w:rPr>
          <w:rFonts w:eastAsia="宋体" w:cs="Times New Roman"/>
          <w:sz w:val="20"/>
          <w:szCs w:val="20"/>
        </w:rPr>
        <w:t xml:space="preserve"> Fisher, US), </w:t>
      </w:r>
      <w:r w:rsidRPr="006F3ED1">
        <w:rPr>
          <w:rFonts w:eastAsia="宋体" w:cs="Times New Roman"/>
          <w:sz w:val="20"/>
          <w:szCs w:val="20"/>
        </w:rPr>
        <w:lastRenderedPageBreak/>
        <w:t xml:space="preserve">separated by 10% SDS-PAGE, and transferred to a PVDF membrane (Millipore, GER). The membrane was blocked with 5% Bovine Serum Albumin in TBST and incubated overnight at 4°C with primary antibodies including FABP4, NFATc1 (Invitrogen, cat#PA5-79730), c-Fos (Abcam, cat#ab302667), TRAP (Abcam, cat#ab191406), </w:t>
      </w:r>
      <w:proofErr w:type="spellStart"/>
      <w:r w:rsidRPr="006F3ED1">
        <w:rPr>
          <w:rFonts w:eastAsia="宋体" w:cs="Times New Roman"/>
          <w:sz w:val="20"/>
          <w:szCs w:val="20"/>
        </w:rPr>
        <w:t>PLCγ</w:t>
      </w:r>
      <w:proofErr w:type="spellEnd"/>
      <w:r w:rsidRPr="006F3ED1">
        <w:rPr>
          <w:rFonts w:eastAsia="宋体" w:cs="Times New Roman"/>
          <w:sz w:val="20"/>
          <w:szCs w:val="20"/>
        </w:rPr>
        <w:t xml:space="preserve"> (Abcam, cat#ab302940), Calcineurin A (Abcam, cat#ab52761) and Calcineurin B (Abcam, cat#ab303562).</w:t>
      </w:r>
    </w:p>
    <w:p w14:paraId="5220F3D7"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Histology and immunohistochemistry</w:t>
      </w:r>
    </w:p>
    <w:p w14:paraId="553755A6"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 xml:space="preserve">After decalcification in EDTA (Aladdin, China) for 10 days following fixation of mouse tibiae and femurs, 6 </w:t>
      </w:r>
      <w:proofErr w:type="spellStart"/>
      <w:r w:rsidRPr="006F3ED1">
        <w:rPr>
          <w:rFonts w:eastAsia="宋体" w:cs="Times New Roman"/>
          <w:sz w:val="20"/>
          <w:szCs w:val="20"/>
        </w:rPr>
        <w:t>μm</w:t>
      </w:r>
      <w:proofErr w:type="spellEnd"/>
      <w:r w:rsidRPr="006F3ED1">
        <w:rPr>
          <w:rFonts w:eastAsia="宋体" w:cs="Times New Roman"/>
          <w:sz w:val="20"/>
          <w:szCs w:val="20"/>
        </w:rPr>
        <w:t xml:space="preserve"> sections were prepared post-dehydration and paraffin embedding. The sections underwent xylene dewaxing, ethanol rehydration, and staining with Hematoxylin and Eosin (H&amp;E, </w:t>
      </w:r>
      <w:proofErr w:type="spellStart"/>
      <w:r w:rsidRPr="006F3ED1">
        <w:rPr>
          <w:rFonts w:eastAsia="宋体" w:cs="Times New Roman"/>
          <w:sz w:val="20"/>
          <w:szCs w:val="20"/>
        </w:rPr>
        <w:t>Beyotime</w:t>
      </w:r>
      <w:proofErr w:type="spellEnd"/>
      <w:r w:rsidRPr="006F3ED1">
        <w:rPr>
          <w:rFonts w:eastAsia="宋体" w:cs="Times New Roman"/>
          <w:sz w:val="20"/>
          <w:szCs w:val="20"/>
        </w:rPr>
        <w:t>, China) or TRAP (Servicebio, cat#G1050) as per protocols. Subsequently, the sections were dehydrated, cleared, and mounted.</w:t>
      </w:r>
    </w:p>
    <w:p w14:paraId="46DD9347"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Following antigen retrieval with sodium citrate (</w:t>
      </w:r>
      <w:proofErr w:type="spellStart"/>
      <w:r w:rsidRPr="006F3ED1">
        <w:rPr>
          <w:rFonts w:eastAsia="宋体" w:cs="Times New Roman"/>
          <w:sz w:val="20"/>
          <w:szCs w:val="20"/>
        </w:rPr>
        <w:t>Beyotime</w:t>
      </w:r>
      <w:proofErr w:type="spellEnd"/>
      <w:r w:rsidRPr="006F3ED1">
        <w:rPr>
          <w:rFonts w:eastAsia="宋体" w:cs="Times New Roman"/>
          <w:sz w:val="20"/>
          <w:szCs w:val="20"/>
        </w:rPr>
        <w:t>, China), sections were blocked with 10% BSA, incubated with FABP4 antibody (Abcam, cat#ab92501) overnight, washed with PBS, incubated with goat anti-rabbit IgG H&amp;L (HRP) (Abcam, cat#ab6721), visualized with DAB (Abcam, cat#ab64238), counterstained with hematoxylin, dehydrated, cleared, and mounted for slide scanning.</w:t>
      </w:r>
    </w:p>
    <w:p w14:paraId="4D6E0A1C"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Micro-CT scanning</w:t>
      </w:r>
    </w:p>
    <w:p w14:paraId="1186C1CC"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 xml:space="preserve">Fixed but non-demineralized mouse femurs were subjected to micro-CT scanning using Brucker </w:t>
      </w:r>
      <w:proofErr w:type="spellStart"/>
      <w:r w:rsidRPr="006F3ED1">
        <w:rPr>
          <w:rFonts w:eastAsia="宋体" w:cs="Times New Roman"/>
          <w:sz w:val="20"/>
          <w:szCs w:val="20"/>
        </w:rPr>
        <w:t>μCT</w:t>
      </w:r>
      <w:proofErr w:type="spellEnd"/>
      <w:r w:rsidRPr="006F3ED1">
        <w:rPr>
          <w:rFonts w:eastAsia="宋体" w:cs="Times New Roman"/>
          <w:sz w:val="20"/>
          <w:szCs w:val="20"/>
        </w:rPr>
        <w:t xml:space="preserve"> (</w:t>
      </w:r>
      <w:proofErr w:type="spellStart"/>
      <w:r w:rsidRPr="006F3ED1">
        <w:rPr>
          <w:rFonts w:eastAsia="宋体" w:cs="Times New Roman"/>
          <w:sz w:val="20"/>
          <w:szCs w:val="20"/>
        </w:rPr>
        <w:t>Skyscan</w:t>
      </w:r>
      <w:proofErr w:type="spellEnd"/>
      <w:r w:rsidRPr="006F3ED1">
        <w:rPr>
          <w:rFonts w:eastAsia="宋体" w:cs="Times New Roman"/>
          <w:sz w:val="20"/>
          <w:szCs w:val="20"/>
        </w:rPr>
        <w:t xml:space="preserve"> 1276 Micro-CT, Kontich, Belgium). The scan parameters included a 6.5 </w:t>
      </w:r>
      <w:proofErr w:type="spellStart"/>
      <w:r w:rsidRPr="006F3ED1">
        <w:rPr>
          <w:rFonts w:eastAsia="宋体" w:cs="Times New Roman"/>
          <w:sz w:val="20"/>
          <w:szCs w:val="20"/>
        </w:rPr>
        <w:t>μm</w:t>
      </w:r>
      <w:proofErr w:type="spellEnd"/>
      <w:r w:rsidRPr="006F3ED1">
        <w:rPr>
          <w:rFonts w:eastAsia="宋体" w:cs="Times New Roman"/>
          <w:sz w:val="20"/>
          <w:szCs w:val="20"/>
        </w:rPr>
        <w:t xml:space="preserve"> voxel size at medium resolution, 70kV, 200 mA, 0.25mm Al filter, and an integration time of 350 </w:t>
      </w:r>
      <w:proofErr w:type="spellStart"/>
      <w:r w:rsidRPr="006F3ED1">
        <w:rPr>
          <w:rFonts w:eastAsia="宋体" w:cs="Times New Roman"/>
          <w:sz w:val="20"/>
          <w:szCs w:val="20"/>
        </w:rPr>
        <w:t>ms.</w:t>
      </w:r>
      <w:proofErr w:type="spellEnd"/>
      <w:r w:rsidRPr="006F3ED1">
        <w:rPr>
          <w:rFonts w:eastAsia="宋体" w:cs="Times New Roman"/>
          <w:sz w:val="20"/>
          <w:szCs w:val="20"/>
        </w:rPr>
        <w:t xml:space="preserve"> Three-dimensional images  were generated from contoured two-dimensional images using techniques based on distance transformation of the original grayscale images (</w:t>
      </w:r>
      <w:proofErr w:type="spellStart"/>
      <w:r w:rsidRPr="006F3ED1">
        <w:rPr>
          <w:rFonts w:eastAsia="宋体" w:cs="Times New Roman"/>
          <w:sz w:val="20"/>
          <w:szCs w:val="20"/>
        </w:rPr>
        <w:t>CTvox</w:t>
      </w:r>
      <w:proofErr w:type="spellEnd"/>
      <w:r w:rsidRPr="006F3ED1">
        <w:rPr>
          <w:rFonts w:eastAsia="宋体" w:cs="Times New Roman"/>
          <w:sz w:val="20"/>
          <w:szCs w:val="20"/>
        </w:rPr>
        <w:t xml:space="preserve">, version 3.3.0). Analysis in both 3D and 2D was conducted utilizing CT </w:t>
      </w:r>
      <w:proofErr w:type="spellStart"/>
      <w:r w:rsidRPr="006F3ED1">
        <w:rPr>
          <w:rFonts w:eastAsia="宋体" w:cs="Times New Roman"/>
          <w:sz w:val="20"/>
          <w:szCs w:val="20"/>
        </w:rPr>
        <w:t>Analyser</w:t>
      </w:r>
      <w:proofErr w:type="spellEnd"/>
      <w:r w:rsidRPr="006F3ED1">
        <w:rPr>
          <w:rFonts w:eastAsia="宋体" w:cs="Times New Roman"/>
          <w:sz w:val="20"/>
          <w:szCs w:val="20"/>
        </w:rPr>
        <w:t xml:space="preserve"> software (version 1.18.8.0). Evaluation of bone microarchitecture was carried out within a region of interest (ROI) of 1.5 mm in length, commencing 0.5 mm proximal to the distal growth plate for trabecular measurements.</w:t>
      </w:r>
    </w:p>
    <w:p w14:paraId="32CD1633"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Ca</w:t>
      </w:r>
      <w:r w:rsidRPr="006F3ED1">
        <w:rPr>
          <w:rFonts w:eastAsia="宋体" w:cs="Times New Roman"/>
          <w:b/>
          <w:bCs/>
          <w:sz w:val="20"/>
          <w:szCs w:val="20"/>
          <w:vertAlign w:val="superscript"/>
        </w:rPr>
        <w:t>2+</w:t>
      </w:r>
      <w:r w:rsidRPr="006F3ED1">
        <w:rPr>
          <w:rFonts w:eastAsia="宋体" w:cs="Times New Roman"/>
          <w:b/>
          <w:bCs/>
          <w:sz w:val="20"/>
          <w:szCs w:val="20"/>
        </w:rPr>
        <w:t xml:space="preserve"> concentration  detection</w:t>
      </w:r>
    </w:p>
    <w:p w14:paraId="00D978D9" w14:textId="5671EA00"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 xml:space="preserve">After 4 days of culture with </w:t>
      </w:r>
      <w:proofErr w:type="spellStart"/>
      <w:r w:rsidRPr="006F3ED1">
        <w:rPr>
          <w:rFonts w:eastAsia="宋体" w:cs="Times New Roman"/>
          <w:sz w:val="20"/>
          <w:szCs w:val="20"/>
        </w:rPr>
        <w:t>sRANKL</w:t>
      </w:r>
      <w:proofErr w:type="spellEnd"/>
      <w:r w:rsidRPr="006F3ED1">
        <w:rPr>
          <w:rFonts w:eastAsia="宋体" w:cs="Times New Roman"/>
          <w:sz w:val="20"/>
          <w:szCs w:val="20"/>
        </w:rPr>
        <w:t xml:space="preserve"> and additional substances, the following groups were examined: OCs, OCs + FABP4, OCs + FABP4 + BMS309403 (30 </w:t>
      </w:r>
      <w:proofErr w:type="spellStart"/>
      <w:r w:rsidRPr="006F3ED1">
        <w:rPr>
          <w:rFonts w:eastAsia="宋体" w:cs="Times New Roman"/>
          <w:sz w:val="20"/>
          <w:szCs w:val="20"/>
        </w:rPr>
        <w:t>μM</w:t>
      </w:r>
      <w:proofErr w:type="spellEnd"/>
      <w:r w:rsidRPr="006F3ED1">
        <w:rPr>
          <w:rFonts w:eastAsia="宋体" w:cs="Times New Roman"/>
          <w:sz w:val="20"/>
          <w:szCs w:val="20"/>
        </w:rPr>
        <w:t xml:space="preserve"> or 10 </w:t>
      </w:r>
      <w:proofErr w:type="spellStart"/>
      <w:r w:rsidRPr="006F3ED1">
        <w:rPr>
          <w:rFonts w:eastAsia="宋体" w:cs="Times New Roman"/>
          <w:sz w:val="20"/>
          <w:szCs w:val="20"/>
        </w:rPr>
        <w:t>μM</w:t>
      </w:r>
      <w:proofErr w:type="spellEnd"/>
      <w:r w:rsidRPr="006F3ED1">
        <w:rPr>
          <w:rFonts w:eastAsia="宋体" w:cs="Times New Roman"/>
          <w:sz w:val="20"/>
          <w:szCs w:val="20"/>
        </w:rPr>
        <w:t xml:space="preserve">), and OCs + BMS309403 (1 </w:t>
      </w:r>
      <w:proofErr w:type="spellStart"/>
      <w:r w:rsidRPr="006F3ED1">
        <w:rPr>
          <w:rFonts w:eastAsia="宋体" w:cs="Times New Roman"/>
          <w:sz w:val="20"/>
          <w:szCs w:val="20"/>
        </w:rPr>
        <w:t>μM</w:t>
      </w:r>
      <w:proofErr w:type="spellEnd"/>
      <w:r w:rsidRPr="006F3ED1">
        <w:rPr>
          <w:rFonts w:eastAsia="宋体" w:cs="Times New Roman"/>
          <w:sz w:val="20"/>
          <w:szCs w:val="20"/>
        </w:rPr>
        <w:t>). The cells' intrinsic fluorescence was visualized using Fluo-4 AM (</w:t>
      </w:r>
      <w:proofErr w:type="spellStart"/>
      <w:r w:rsidRPr="006F3ED1">
        <w:rPr>
          <w:rFonts w:eastAsia="宋体" w:cs="Times New Roman"/>
          <w:sz w:val="20"/>
          <w:szCs w:val="20"/>
        </w:rPr>
        <w:t>Beyotime</w:t>
      </w:r>
      <w:proofErr w:type="spellEnd"/>
      <w:r w:rsidRPr="006F3ED1">
        <w:rPr>
          <w:rFonts w:eastAsia="宋体" w:cs="Times New Roman"/>
          <w:sz w:val="20"/>
          <w:szCs w:val="20"/>
        </w:rPr>
        <w:t>, China) and a fluorescence microscope (</w:t>
      </w:r>
      <w:r w:rsidR="00A266BA">
        <w:rPr>
          <w:rFonts w:eastAsia="宋体" w:cs="Times New Roman" w:hint="eastAsia"/>
          <w:sz w:val="20"/>
          <w:szCs w:val="20"/>
        </w:rPr>
        <w:t>Leica, DMI8, Japan</w:t>
      </w:r>
      <w:r w:rsidRPr="006F3ED1">
        <w:rPr>
          <w:rFonts w:eastAsia="宋体" w:cs="Times New Roman"/>
          <w:sz w:val="20"/>
          <w:szCs w:val="20"/>
        </w:rPr>
        <w:t>), while the total fluorescence of the cells was quantified through flow cytometry (</w:t>
      </w:r>
      <w:proofErr w:type="spellStart"/>
      <w:r w:rsidR="00A266BA">
        <w:rPr>
          <w:rFonts w:eastAsia="宋体" w:cs="Times New Roman" w:hint="eastAsia"/>
          <w:sz w:val="20"/>
          <w:szCs w:val="20"/>
        </w:rPr>
        <w:t>Easycell</w:t>
      </w:r>
      <w:proofErr w:type="spellEnd"/>
      <w:r w:rsidR="00A266BA">
        <w:rPr>
          <w:rFonts w:eastAsia="宋体" w:cs="Times New Roman" w:hint="eastAsia"/>
          <w:sz w:val="20"/>
          <w:szCs w:val="20"/>
        </w:rPr>
        <w:t>, China</w:t>
      </w:r>
      <w:r w:rsidRPr="006F3ED1">
        <w:rPr>
          <w:rFonts w:eastAsia="宋体" w:cs="Times New Roman"/>
          <w:sz w:val="20"/>
          <w:szCs w:val="20"/>
        </w:rPr>
        <w:t>) analysis.</w:t>
      </w:r>
    </w:p>
    <w:p w14:paraId="31FDD9E6"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lastRenderedPageBreak/>
        <w:t>PLGA-PEG-Ald polymer synthesis</w:t>
      </w:r>
    </w:p>
    <w:p w14:paraId="729D27D1"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PLGA(50:50, 20K)-PEG2000-N</w:t>
      </w:r>
      <w:r w:rsidRPr="006F3ED1">
        <w:rPr>
          <w:rFonts w:eastAsia="宋体" w:cs="Times New Roman"/>
          <w:sz w:val="20"/>
          <w:szCs w:val="20"/>
          <w:vertAlign w:val="subscript"/>
        </w:rPr>
        <w:t>3</w:t>
      </w:r>
      <w:r w:rsidRPr="006F3ED1">
        <w:rPr>
          <w:rFonts w:eastAsia="宋体" w:cs="Times New Roman"/>
          <w:sz w:val="20"/>
          <w:szCs w:val="20"/>
        </w:rPr>
        <w:t xml:space="preserve"> and PLGA(50:50, 20K)-PEG2000 were sourced from </w:t>
      </w:r>
      <w:proofErr w:type="spellStart"/>
      <w:r w:rsidRPr="006F3ED1">
        <w:rPr>
          <w:rFonts w:eastAsia="宋体" w:cs="Times New Roman"/>
          <w:sz w:val="20"/>
          <w:szCs w:val="20"/>
        </w:rPr>
        <w:t>Hzxqbio</w:t>
      </w:r>
      <w:proofErr w:type="spellEnd"/>
      <w:r w:rsidRPr="006F3ED1">
        <w:rPr>
          <w:rFonts w:eastAsia="宋体" w:cs="Times New Roman"/>
          <w:sz w:val="20"/>
          <w:szCs w:val="20"/>
        </w:rPr>
        <w:t xml:space="preserve"> (Hangzhou, China), while DBCO-Ald was procured from </w:t>
      </w:r>
      <w:proofErr w:type="spellStart"/>
      <w:r w:rsidRPr="006F3ED1">
        <w:rPr>
          <w:rFonts w:eastAsia="宋体" w:cs="Times New Roman"/>
          <w:sz w:val="20"/>
          <w:szCs w:val="20"/>
        </w:rPr>
        <w:t>Confluore</w:t>
      </w:r>
      <w:proofErr w:type="spellEnd"/>
      <w:r w:rsidRPr="006F3ED1">
        <w:rPr>
          <w:rFonts w:eastAsia="宋体" w:cs="Times New Roman"/>
          <w:sz w:val="20"/>
          <w:szCs w:val="20"/>
        </w:rPr>
        <w:t xml:space="preserve"> (Xi'an, China). The mixture containing one molar equivalent of PLGA(50:50, 20K)-PEG2000-N3 and 1.5 molar equivalents of DBCO-Ald was stirred at room temperature in DMSO for 3 hours. Following this, 75% ethanol was introduced to the solution, stirred, and the resulting solid was filtered, freeze-dried to yield PLGA(50:50, 20K)-PEG2000-Ald. The chemical structure was authenticated through FT-IR (</w:t>
      </w:r>
      <w:proofErr w:type="spellStart"/>
      <w:r w:rsidRPr="006F3ED1">
        <w:rPr>
          <w:rFonts w:eastAsia="宋体" w:cs="Times New Roman"/>
          <w:sz w:val="20"/>
          <w:szCs w:val="20"/>
        </w:rPr>
        <w:t>Thermo</w:t>
      </w:r>
      <w:proofErr w:type="spellEnd"/>
      <w:r w:rsidRPr="006F3ED1">
        <w:rPr>
          <w:rFonts w:eastAsia="宋体" w:cs="Times New Roman"/>
          <w:sz w:val="20"/>
          <w:szCs w:val="20"/>
        </w:rPr>
        <w:t xml:space="preserve"> Fisher IS50) and </w:t>
      </w:r>
      <w:r w:rsidRPr="006F3ED1">
        <w:rPr>
          <w:rFonts w:eastAsia="宋体" w:cs="Times New Roman"/>
          <w:sz w:val="20"/>
          <w:szCs w:val="20"/>
          <w:vertAlign w:val="superscript"/>
        </w:rPr>
        <w:t>1</w:t>
      </w:r>
      <w:r w:rsidRPr="006F3ED1">
        <w:rPr>
          <w:rFonts w:eastAsia="宋体" w:cs="Times New Roman"/>
          <w:sz w:val="20"/>
          <w:szCs w:val="20"/>
        </w:rPr>
        <w:t>H NMR analyses (Bruker AV600).</w:t>
      </w:r>
    </w:p>
    <w:p w14:paraId="4098BCE3"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 xml:space="preserve">In vitro HA binding affinity </w:t>
      </w:r>
    </w:p>
    <w:p w14:paraId="3E933A30"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 xml:space="preserve"> Mix Ald-BMS-NPs and PLGA-BMS-NPs with nano-hydroxyapatite (HA, Aladdin, China) by stirring at room temperature for 12 hours. Subsequently, centrifuge the mixture to remove unbound HA and collect the supernatant for TEM scanning.</w:t>
      </w:r>
    </w:p>
    <w:p w14:paraId="312C2898"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In vivo biodistribution using IVIS and IVIM</w:t>
      </w:r>
    </w:p>
    <w:p w14:paraId="061E0AF1"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Administer 100uL of Ald-BMS-Cy5-NPs and PLGA-BMS-Cy5-NPs into the peritoneal cavity of 10-week-old female C57/BL/6J mice. Post-injection, anesthetize the mice at 6 hours, 12 hours, and 24 hours for whole-body fluorescence distribution imaging using IVIS (IVIS Spectrum, Korea). Subsequently, while the mouse is still under anesthesia, dissect the tibia and capture the fluorescence within the bone marrow using IVIM (IVIM, Korea).</w:t>
      </w:r>
    </w:p>
    <w:p w14:paraId="49966A1C" w14:textId="77777777" w:rsidR="006F3ED1" w:rsidRPr="006F3ED1" w:rsidRDefault="006F3ED1" w:rsidP="006F3ED1">
      <w:pPr>
        <w:spacing w:line="360" w:lineRule="auto"/>
        <w:rPr>
          <w:rFonts w:eastAsia="宋体" w:cs="Times New Roman"/>
          <w:b/>
          <w:bCs/>
          <w:sz w:val="20"/>
          <w:szCs w:val="20"/>
        </w:rPr>
      </w:pPr>
      <w:r w:rsidRPr="006F3ED1">
        <w:rPr>
          <w:rFonts w:eastAsia="宋体" w:cs="Times New Roman"/>
          <w:b/>
          <w:bCs/>
          <w:sz w:val="20"/>
          <w:szCs w:val="20"/>
        </w:rPr>
        <w:t>Metabolism marker testing of liver and kidney</w:t>
      </w:r>
    </w:p>
    <w:p w14:paraId="2A71949B" w14:textId="77777777" w:rsidR="006F3ED1" w:rsidRPr="006F3ED1" w:rsidRDefault="006F3ED1" w:rsidP="006F3ED1">
      <w:pPr>
        <w:spacing w:line="360" w:lineRule="auto"/>
        <w:ind w:firstLineChars="200" w:firstLine="400"/>
        <w:rPr>
          <w:rFonts w:eastAsia="宋体" w:cs="Times New Roman"/>
          <w:sz w:val="20"/>
          <w:szCs w:val="20"/>
        </w:rPr>
      </w:pPr>
      <w:r w:rsidRPr="006F3ED1">
        <w:rPr>
          <w:rFonts w:eastAsia="宋体" w:cs="Times New Roman"/>
          <w:sz w:val="20"/>
          <w:szCs w:val="20"/>
        </w:rPr>
        <w:t>Adjust the serum dilution accordingly, configure the necessary parameters on the automated biochemical analyzer (</w:t>
      </w:r>
      <w:proofErr w:type="spellStart"/>
      <w:r w:rsidRPr="006F3ED1">
        <w:rPr>
          <w:rFonts w:eastAsia="宋体" w:cs="Times New Roman"/>
          <w:sz w:val="20"/>
          <w:szCs w:val="20"/>
        </w:rPr>
        <w:t>Chemray</w:t>
      </w:r>
      <w:proofErr w:type="spellEnd"/>
      <w:r w:rsidRPr="006F3ED1">
        <w:rPr>
          <w:rFonts w:eastAsia="宋体" w:cs="Times New Roman"/>
          <w:sz w:val="20"/>
          <w:szCs w:val="20"/>
        </w:rPr>
        <w:t xml:space="preserve"> 240, </w:t>
      </w:r>
      <w:proofErr w:type="spellStart"/>
      <w:r w:rsidRPr="006F3ED1">
        <w:rPr>
          <w:rFonts w:eastAsia="宋体" w:cs="Times New Roman"/>
          <w:sz w:val="20"/>
          <w:szCs w:val="20"/>
        </w:rPr>
        <w:t>Chemray</w:t>
      </w:r>
      <w:proofErr w:type="spellEnd"/>
      <w:r w:rsidRPr="006F3ED1">
        <w:rPr>
          <w:rFonts w:eastAsia="宋体" w:cs="Times New Roman"/>
          <w:sz w:val="20"/>
          <w:szCs w:val="20"/>
        </w:rPr>
        <w:t xml:space="preserve"> 420, and </w:t>
      </w:r>
      <w:proofErr w:type="spellStart"/>
      <w:r w:rsidRPr="006F3ED1">
        <w:rPr>
          <w:rFonts w:eastAsia="宋体" w:cs="Times New Roman"/>
          <w:sz w:val="20"/>
          <w:szCs w:val="20"/>
        </w:rPr>
        <w:t>Chemray</w:t>
      </w:r>
      <w:proofErr w:type="spellEnd"/>
      <w:r w:rsidRPr="006F3ED1">
        <w:rPr>
          <w:rFonts w:eastAsia="宋体" w:cs="Times New Roman"/>
          <w:sz w:val="20"/>
          <w:szCs w:val="20"/>
        </w:rPr>
        <w:t xml:space="preserve"> 800), load the samples, and initiate the automated measurement process.</w:t>
      </w:r>
    </w:p>
    <w:p w14:paraId="09379E0A" w14:textId="45CB62D7" w:rsidR="006F3ED1" w:rsidRPr="006F3ED1" w:rsidRDefault="006F3ED1">
      <w:pPr>
        <w:widowControl/>
        <w:jc w:val="left"/>
        <w:rPr>
          <w:rFonts w:eastAsia="宋体" w:cs="Times New Roman"/>
          <w:sz w:val="20"/>
          <w:szCs w:val="20"/>
        </w:rPr>
      </w:pPr>
      <w:r w:rsidRPr="006F3ED1">
        <w:rPr>
          <w:rFonts w:eastAsia="宋体" w:cs="Times New Roman"/>
          <w:sz w:val="20"/>
          <w:szCs w:val="20"/>
        </w:rPr>
        <w:br w:type="page"/>
      </w:r>
    </w:p>
    <w:p w14:paraId="700AC1BF" w14:textId="1BC02610" w:rsidR="00C37EF6" w:rsidRPr="006F3ED1" w:rsidRDefault="00C37EF6" w:rsidP="00C37EF6">
      <w:pPr>
        <w:spacing w:line="360" w:lineRule="auto"/>
        <w:rPr>
          <w:rFonts w:eastAsia="宋体" w:cs="Times New Roman"/>
          <w:b/>
          <w:bCs/>
          <w:sz w:val="20"/>
          <w:szCs w:val="20"/>
        </w:rPr>
      </w:pPr>
      <w:r w:rsidRPr="006F3ED1">
        <w:rPr>
          <w:rFonts w:eastAsia="宋体" w:cs="Times New Roman"/>
          <w:b/>
          <w:bCs/>
          <w:sz w:val="20"/>
          <w:szCs w:val="20"/>
        </w:rPr>
        <w:lastRenderedPageBreak/>
        <w:t>Table S1</w:t>
      </w:r>
      <w:r w:rsidR="00860717" w:rsidRPr="006F3ED1">
        <w:rPr>
          <w:rFonts w:eastAsia="宋体" w:cs="Times New Roman"/>
          <w:b/>
          <w:bCs/>
          <w:sz w:val="20"/>
          <w:szCs w:val="20"/>
        </w:rPr>
        <w:t xml:space="preserve">. </w:t>
      </w:r>
      <w:r w:rsidR="00A167D1" w:rsidRPr="006F3ED1">
        <w:rPr>
          <w:rFonts w:eastAsia="宋体" w:cs="Times New Roman"/>
          <w:b/>
          <w:bCs/>
          <w:sz w:val="20"/>
          <w:szCs w:val="20"/>
        </w:rPr>
        <w:t>Data and information collected from clinical patients, related to Figure 1.</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
        <w:gridCol w:w="805"/>
        <w:gridCol w:w="550"/>
        <w:gridCol w:w="1691"/>
        <w:gridCol w:w="736"/>
        <w:gridCol w:w="666"/>
        <w:gridCol w:w="666"/>
        <w:gridCol w:w="666"/>
        <w:gridCol w:w="666"/>
        <w:gridCol w:w="883"/>
      </w:tblGrid>
      <w:tr w:rsidR="00C37EF6" w:rsidRPr="006F3ED1" w14:paraId="3E9C7474" w14:textId="77777777" w:rsidTr="00451C88">
        <w:trPr>
          <w:trHeight w:val="759"/>
        </w:trPr>
        <w:tc>
          <w:tcPr>
            <w:tcW w:w="0" w:type="auto"/>
            <w:vMerge w:val="restart"/>
            <w:tcBorders>
              <w:top w:val="single" w:sz="4" w:space="0" w:color="auto"/>
              <w:bottom w:val="single" w:sz="4" w:space="0" w:color="auto"/>
            </w:tcBorders>
            <w:vAlign w:val="center"/>
          </w:tcPr>
          <w:p w14:paraId="67B7A44F"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Patients ID</w:t>
            </w:r>
          </w:p>
        </w:tc>
        <w:tc>
          <w:tcPr>
            <w:tcW w:w="0" w:type="auto"/>
            <w:vMerge w:val="restart"/>
            <w:tcBorders>
              <w:top w:val="single" w:sz="4" w:space="0" w:color="auto"/>
              <w:bottom w:val="single" w:sz="4" w:space="0" w:color="auto"/>
            </w:tcBorders>
            <w:vAlign w:val="center"/>
          </w:tcPr>
          <w:p w14:paraId="0B276882"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Gender</w:t>
            </w:r>
          </w:p>
        </w:tc>
        <w:tc>
          <w:tcPr>
            <w:tcW w:w="0" w:type="auto"/>
            <w:vMerge w:val="restart"/>
            <w:tcBorders>
              <w:top w:val="single" w:sz="4" w:space="0" w:color="auto"/>
              <w:bottom w:val="single" w:sz="4" w:space="0" w:color="auto"/>
            </w:tcBorders>
            <w:vAlign w:val="center"/>
          </w:tcPr>
          <w:p w14:paraId="01E0F5BB"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Age</w:t>
            </w:r>
          </w:p>
        </w:tc>
        <w:tc>
          <w:tcPr>
            <w:tcW w:w="0" w:type="auto"/>
            <w:vMerge w:val="restart"/>
            <w:tcBorders>
              <w:top w:val="single" w:sz="4" w:space="0" w:color="auto"/>
              <w:bottom w:val="single" w:sz="4" w:space="0" w:color="auto"/>
            </w:tcBorders>
            <w:vAlign w:val="center"/>
          </w:tcPr>
          <w:p w14:paraId="2E3FCABF"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Lumbar Spine Bone Density</w:t>
            </w:r>
          </w:p>
          <w:p w14:paraId="6051C3A0"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(g/cm</w:t>
            </w:r>
            <w:r w:rsidRPr="006F3ED1">
              <w:rPr>
                <w:rFonts w:eastAsia="宋体" w:cs="Times New Roman"/>
                <w:noProof/>
                <w:sz w:val="20"/>
                <w:szCs w:val="20"/>
                <w:vertAlign w:val="superscript"/>
              </w:rPr>
              <w:t>2</w:t>
            </w:r>
            <w:r w:rsidRPr="006F3ED1">
              <w:rPr>
                <w:rFonts w:eastAsia="宋体" w:cs="Times New Roman"/>
                <w:noProof/>
                <w:sz w:val="20"/>
                <w:szCs w:val="20"/>
              </w:rPr>
              <w:t>)</w:t>
            </w:r>
          </w:p>
        </w:tc>
        <w:tc>
          <w:tcPr>
            <w:tcW w:w="0" w:type="auto"/>
            <w:vMerge w:val="restart"/>
            <w:tcBorders>
              <w:top w:val="single" w:sz="4" w:space="0" w:color="auto"/>
              <w:bottom w:val="single" w:sz="4" w:space="0" w:color="auto"/>
            </w:tcBorders>
            <w:vAlign w:val="center"/>
          </w:tcPr>
          <w:p w14:paraId="3BCAB17C"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T value</w:t>
            </w:r>
          </w:p>
        </w:tc>
        <w:tc>
          <w:tcPr>
            <w:tcW w:w="0" w:type="auto"/>
            <w:gridSpan w:val="4"/>
            <w:tcBorders>
              <w:top w:val="single" w:sz="4" w:space="0" w:color="auto"/>
              <w:bottom w:val="single" w:sz="4" w:space="0" w:color="auto"/>
            </w:tcBorders>
            <w:vAlign w:val="center"/>
          </w:tcPr>
          <w:p w14:paraId="6A07AC2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Lipid profile</w:t>
            </w:r>
          </w:p>
        </w:tc>
        <w:tc>
          <w:tcPr>
            <w:tcW w:w="0" w:type="auto"/>
            <w:vMerge w:val="restart"/>
            <w:tcBorders>
              <w:top w:val="single" w:sz="4" w:space="0" w:color="auto"/>
              <w:bottom w:val="single" w:sz="4" w:space="0" w:color="auto"/>
            </w:tcBorders>
            <w:vAlign w:val="center"/>
          </w:tcPr>
          <w:p w14:paraId="4364204C"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FABP4</w:t>
            </w:r>
          </w:p>
          <w:p w14:paraId="7337CC10"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(ng/mL)</w:t>
            </w:r>
          </w:p>
        </w:tc>
      </w:tr>
      <w:tr w:rsidR="00C37EF6" w:rsidRPr="006F3ED1" w14:paraId="06269D85" w14:textId="77777777" w:rsidTr="00451C88">
        <w:trPr>
          <w:trHeight w:val="759"/>
        </w:trPr>
        <w:tc>
          <w:tcPr>
            <w:tcW w:w="0" w:type="auto"/>
            <w:vMerge/>
            <w:tcBorders>
              <w:bottom w:val="single" w:sz="4" w:space="0" w:color="auto"/>
            </w:tcBorders>
            <w:vAlign w:val="center"/>
          </w:tcPr>
          <w:p w14:paraId="132C5CB0" w14:textId="77777777" w:rsidR="00C37EF6" w:rsidRPr="006F3ED1" w:rsidRDefault="00C37EF6" w:rsidP="00451C88">
            <w:pPr>
              <w:spacing w:line="360" w:lineRule="auto"/>
              <w:jc w:val="center"/>
              <w:rPr>
                <w:rFonts w:eastAsia="宋体" w:cs="Times New Roman"/>
                <w:noProof/>
                <w:sz w:val="20"/>
                <w:szCs w:val="20"/>
              </w:rPr>
            </w:pPr>
          </w:p>
        </w:tc>
        <w:tc>
          <w:tcPr>
            <w:tcW w:w="0" w:type="auto"/>
            <w:vMerge/>
            <w:tcBorders>
              <w:bottom w:val="single" w:sz="4" w:space="0" w:color="auto"/>
            </w:tcBorders>
            <w:vAlign w:val="center"/>
          </w:tcPr>
          <w:p w14:paraId="27EC778C" w14:textId="77777777" w:rsidR="00C37EF6" w:rsidRPr="006F3ED1" w:rsidRDefault="00C37EF6" w:rsidP="00451C88">
            <w:pPr>
              <w:spacing w:line="360" w:lineRule="auto"/>
              <w:jc w:val="center"/>
              <w:rPr>
                <w:rFonts w:eastAsia="宋体" w:cs="Times New Roman"/>
                <w:noProof/>
                <w:sz w:val="20"/>
                <w:szCs w:val="20"/>
              </w:rPr>
            </w:pPr>
          </w:p>
        </w:tc>
        <w:tc>
          <w:tcPr>
            <w:tcW w:w="0" w:type="auto"/>
            <w:vMerge/>
            <w:tcBorders>
              <w:bottom w:val="single" w:sz="4" w:space="0" w:color="auto"/>
            </w:tcBorders>
            <w:vAlign w:val="center"/>
          </w:tcPr>
          <w:p w14:paraId="35B304C3" w14:textId="77777777" w:rsidR="00C37EF6" w:rsidRPr="006F3ED1" w:rsidRDefault="00C37EF6" w:rsidP="00451C88">
            <w:pPr>
              <w:spacing w:line="360" w:lineRule="auto"/>
              <w:jc w:val="center"/>
              <w:rPr>
                <w:rFonts w:eastAsia="宋体" w:cs="Times New Roman"/>
                <w:noProof/>
                <w:sz w:val="20"/>
                <w:szCs w:val="20"/>
              </w:rPr>
            </w:pPr>
          </w:p>
        </w:tc>
        <w:tc>
          <w:tcPr>
            <w:tcW w:w="0" w:type="auto"/>
            <w:vMerge/>
            <w:tcBorders>
              <w:bottom w:val="single" w:sz="4" w:space="0" w:color="auto"/>
            </w:tcBorders>
            <w:vAlign w:val="center"/>
          </w:tcPr>
          <w:p w14:paraId="2FCA6A95" w14:textId="77777777" w:rsidR="00C37EF6" w:rsidRPr="006F3ED1" w:rsidRDefault="00C37EF6" w:rsidP="00451C88">
            <w:pPr>
              <w:spacing w:line="360" w:lineRule="auto"/>
              <w:jc w:val="center"/>
              <w:rPr>
                <w:rFonts w:eastAsia="宋体" w:cs="Times New Roman"/>
                <w:noProof/>
                <w:sz w:val="20"/>
                <w:szCs w:val="20"/>
              </w:rPr>
            </w:pPr>
          </w:p>
        </w:tc>
        <w:tc>
          <w:tcPr>
            <w:tcW w:w="0" w:type="auto"/>
            <w:vMerge/>
            <w:tcBorders>
              <w:bottom w:val="single" w:sz="4" w:space="0" w:color="auto"/>
            </w:tcBorders>
            <w:vAlign w:val="center"/>
          </w:tcPr>
          <w:p w14:paraId="0367A362" w14:textId="77777777" w:rsidR="00C37EF6" w:rsidRPr="006F3ED1" w:rsidRDefault="00C37EF6" w:rsidP="00451C88">
            <w:pPr>
              <w:spacing w:line="360" w:lineRule="auto"/>
              <w:jc w:val="center"/>
              <w:rPr>
                <w:rFonts w:eastAsia="宋体" w:cs="Times New Roman"/>
                <w:noProof/>
                <w:sz w:val="20"/>
                <w:szCs w:val="20"/>
              </w:rPr>
            </w:pPr>
          </w:p>
        </w:tc>
        <w:tc>
          <w:tcPr>
            <w:tcW w:w="0" w:type="auto"/>
            <w:tcBorders>
              <w:top w:val="single" w:sz="4" w:space="0" w:color="auto"/>
              <w:bottom w:val="single" w:sz="4" w:space="0" w:color="auto"/>
            </w:tcBorders>
            <w:vAlign w:val="center"/>
          </w:tcPr>
          <w:p w14:paraId="39F3A47E"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TC</w:t>
            </w:r>
          </w:p>
        </w:tc>
        <w:tc>
          <w:tcPr>
            <w:tcW w:w="0" w:type="auto"/>
            <w:tcBorders>
              <w:top w:val="single" w:sz="4" w:space="0" w:color="auto"/>
              <w:bottom w:val="single" w:sz="4" w:space="0" w:color="auto"/>
            </w:tcBorders>
            <w:vAlign w:val="center"/>
          </w:tcPr>
          <w:p w14:paraId="52FA50F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TG</w:t>
            </w:r>
          </w:p>
        </w:tc>
        <w:tc>
          <w:tcPr>
            <w:tcW w:w="0" w:type="auto"/>
            <w:tcBorders>
              <w:top w:val="single" w:sz="4" w:space="0" w:color="auto"/>
              <w:bottom w:val="single" w:sz="4" w:space="0" w:color="auto"/>
            </w:tcBorders>
            <w:vAlign w:val="center"/>
          </w:tcPr>
          <w:p w14:paraId="6800C96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HDL</w:t>
            </w:r>
          </w:p>
        </w:tc>
        <w:tc>
          <w:tcPr>
            <w:tcW w:w="0" w:type="auto"/>
            <w:tcBorders>
              <w:top w:val="single" w:sz="4" w:space="0" w:color="auto"/>
              <w:bottom w:val="single" w:sz="4" w:space="0" w:color="auto"/>
            </w:tcBorders>
            <w:vAlign w:val="center"/>
          </w:tcPr>
          <w:p w14:paraId="013A6A2E"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LDL</w:t>
            </w:r>
          </w:p>
        </w:tc>
        <w:tc>
          <w:tcPr>
            <w:tcW w:w="0" w:type="auto"/>
            <w:vMerge/>
            <w:tcBorders>
              <w:top w:val="single" w:sz="4" w:space="0" w:color="auto"/>
              <w:bottom w:val="single" w:sz="4" w:space="0" w:color="auto"/>
            </w:tcBorders>
            <w:vAlign w:val="center"/>
          </w:tcPr>
          <w:p w14:paraId="39081551" w14:textId="77777777" w:rsidR="00C37EF6" w:rsidRPr="006F3ED1" w:rsidRDefault="00C37EF6" w:rsidP="00451C88">
            <w:pPr>
              <w:spacing w:line="360" w:lineRule="auto"/>
              <w:jc w:val="center"/>
              <w:rPr>
                <w:rFonts w:eastAsia="宋体" w:cs="Times New Roman"/>
                <w:noProof/>
                <w:sz w:val="20"/>
                <w:szCs w:val="20"/>
              </w:rPr>
            </w:pPr>
          </w:p>
        </w:tc>
      </w:tr>
      <w:tr w:rsidR="00C37EF6" w:rsidRPr="006F3ED1" w14:paraId="23C7D7BB" w14:textId="77777777" w:rsidTr="00451C88">
        <w:trPr>
          <w:trHeight w:val="759"/>
        </w:trPr>
        <w:tc>
          <w:tcPr>
            <w:tcW w:w="0" w:type="auto"/>
            <w:tcBorders>
              <w:top w:val="single" w:sz="4" w:space="0" w:color="auto"/>
            </w:tcBorders>
            <w:vAlign w:val="center"/>
          </w:tcPr>
          <w:p w14:paraId="1275B523"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OP1</w:t>
            </w:r>
          </w:p>
        </w:tc>
        <w:tc>
          <w:tcPr>
            <w:tcW w:w="0" w:type="auto"/>
            <w:tcBorders>
              <w:top w:val="single" w:sz="4" w:space="0" w:color="auto"/>
            </w:tcBorders>
            <w:vAlign w:val="center"/>
          </w:tcPr>
          <w:p w14:paraId="48B2AD92"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tcBorders>
              <w:top w:val="single" w:sz="4" w:space="0" w:color="auto"/>
            </w:tcBorders>
            <w:vAlign w:val="center"/>
          </w:tcPr>
          <w:p w14:paraId="09B99A2D"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63</w:t>
            </w:r>
          </w:p>
        </w:tc>
        <w:tc>
          <w:tcPr>
            <w:tcW w:w="0" w:type="auto"/>
            <w:tcBorders>
              <w:top w:val="single" w:sz="4" w:space="0" w:color="auto"/>
            </w:tcBorders>
            <w:vAlign w:val="center"/>
          </w:tcPr>
          <w:p w14:paraId="305C658C"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0.796</w:t>
            </w:r>
          </w:p>
        </w:tc>
        <w:tc>
          <w:tcPr>
            <w:tcW w:w="0" w:type="auto"/>
            <w:tcBorders>
              <w:top w:val="single" w:sz="4" w:space="0" w:color="auto"/>
            </w:tcBorders>
            <w:vAlign w:val="center"/>
          </w:tcPr>
          <w:p w14:paraId="63B08459"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-3.2</w:t>
            </w:r>
          </w:p>
        </w:tc>
        <w:tc>
          <w:tcPr>
            <w:tcW w:w="0" w:type="auto"/>
            <w:tcBorders>
              <w:top w:val="single" w:sz="4" w:space="0" w:color="auto"/>
            </w:tcBorders>
            <w:vAlign w:val="center"/>
          </w:tcPr>
          <w:p w14:paraId="05D23808"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5.25</w:t>
            </w:r>
          </w:p>
        </w:tc>
        <w:tc>
          <w:tcPr>
            <w:tcW w:w="0" w:type="auto"/>
            <w:tcBorders>
              <w:top w:val="single" w:sz="4" w:space="0" w:color="auto"/>
            </w:tcBorders>
            <w:vAlign w:val="center"/>
          </w:tcPr>
          <w:p w14:paraId="6CBC3B62"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3.35</w:t>
            </w:r>
          </w:p>
        </w:tc>
        <w:tc>
          <w:tcPr>
            <w:tcW w:w="0" w:type="auto"/>
            <w:tcBorders>
              <w:top w:val="single" w:sz="4" w:space="0" w:color="auto"/>
            </w:tcBorders>
            <w:vAlign w:val="center"/>
          </w:tcPr>
          <w:p w14:paraId="0C3F0C73"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1.01</w:t>
            </w:r>
          </w:p>
        </w:tc>
        <w:tc>
          <w:tcPr>
            <w:tcW w:w="0" w:type="auto"/>
            <w:tcBorders>
              <w:top w:val="single" w:sz="4" w:space="0" w:color="auto"/>
            </w:tcBorders>
            <w:vAlign w:val="center"/>
          </w:tcPr>
          <w:p w14:paraId="69CD565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2.43</w:t>
            </w:r>
          </w:p>
        </w:tc>
        <w:tc>
          <w:tcPr>
            <w:tcW w:w="0" w:type="auto"/>
            <w:tcBorders>
              <w:top w:val="single" w:sz="4" w:space="0" w:color="auto"/>
            </w:tcBorders>
            <w:vAlign w:val="center"/>
          </w:tcPr>
          <w:p w14:paraId="05763B26"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30.40</w:t>
            </w:r>
          </w:p>
        </w:tc>
      </w:tr>
      <w:tr w:rsidR="00C37EF6" w:rsidRPr="006F3ED1" w14:paraId="7CB97659" w14:textId="77777777" w:rsidTr="00451C88">
        <w:trPr>
          <w:trHeight w:val="759"/>
        </w:trPr>
        <w:tc>
          <w:tcPr>
            <w:tcW w:w="0" w:type="auto"/>
            <w:vAlign w:val="center"/>
          </w:tcPr>
          <w:p w14:paraId="44ABD9E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OP2</w:t>
            </w:r>
          </w:p>
        </w:tc>
        <w:tc>
          <w:tcPr>
            <w:tcW w:w="0" w:type="auto"/>
            <w:vAlign w:val="center"/>
          </w:tcPr>
          <w:p w14:paraId="0FD2686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15FB0A5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74</w:t>
            </w:r>
          </w:p>
        </w:tc>
        <w:tc>
          <w:tcPr>
            <w:tcW w:w="0" w:type="auto"/>
            <w:vAlign w:val="center"/>
          </w:tcPr>
          <w:p w14:paraId="5AC84874"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0.911</w:t>
            </w:r>
          </w:p>
        </w:tc>
        <w:tc>
          <w:tcPr>
            <w:tcW w:w="0" w:type="auto"/>
            <w:vAlign w:val="center"/>
          </w:tcPr>
          <w:p w14:paraId="5090615B"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-2.2</w:t>
            </w:r>
          </w:p>
        </w:tc>
        <w:tc>
          <w:tcPr>
            <w:tcW w:w="0" w:type="auto"/>
            <w:vAlign w:val="center"/>
          </w:tcPr>
          <w:p w14:paraId="4DF3CA62"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5.53</w:t>
            </w:r>
          </w:p>
        </w:tc>
        <w:tc>
          <w:tcPr>
            <w:tcW w:w="0" w:type="auto"/>
            <w:vAlign w:val="center"/>
          </w:tcPr>
          <w:p w14:paraId="1CA7E1C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0.97</w:t>
            </w:r>
          </w:p>
        </w:tc>
        <w:tc>
          <w:tcPr>
            <w:tcW w:w="0" w:type="auto"/>
            <w:vAlign w:val="center"/>
          </w:tcPr>
          <w:p w14:paraId="6F8D506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1.23</w:t>
            </w:r>
          </w:p>
        </w:tc>
        <w:tc>
          <w:tcPr>
            <w:tcW w:w="0" w:type="auto"/>
            <w:vAlign w:val="center"/>
          </w:tcPr>
          <w:p w14:paraId="1B5279B4"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3.58</w:t>
            </w:r>
          </w:p>
        </w:tc>
        <w:tc>
          <w:tcPr>
            <w:tcW w:w="0" w:type="auto"/>
            <w:vAlign w:val="center"/>
          </w:tcPr>
          <w:p w14:paraId="4613B2A6"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26.17</w:t>
            </w:r>
          </w:p>
        </w:tc>
      </w:tr>
      <w:tr w:rsidR="00C37EF6" w:rsidRPr="006F3ED1" w14:paraId="74B93DF0" w14:textId="77777777" w:rsidTr="00451C88">
        <w:trPr>
          <w:trHeight w:val="759"/>
        </w:trPr>
        <w:tc>
          <w:tcPr>
            <w:tcW w:w="0" w:type="auto"/>
            <w:vAlign w:val="center"/>
          </w:tcPr>
          <w:p w14:paraId="71FE31AF"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OP3</w:t>
            </w:r>
          </w:p>
        </w:tc>
        <w:tc>
          <w:tcPr>
            <w:tcW w:w="0" w:type="auto"/>
            <w:vAlign w:val="center"/>
          </w:tcPr>
          <w:p w14:paraId="3FC5026E"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03FB198B"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75</w:t>
            </w:r>
          </w:p>
        </w:tc>
        <w:tc>
          <w:tcPr>
            <w:tcW w:w="0" w:type="auto"/>
            <w:vAlign w:val="center"/>
          </w:tcPr>
          <w:p w14:paraId="530FAC55"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0.750</w:t>
            </w:r>
          </w:p>
        </w:tc>
        <w:tc>
          <w:tcPr>
            <w:tcW w:w="0" w:type="auto"/>
            <w:vAlign w:val="center"/>
          </w:tcPr>
          <w:p w14:paraId="1B53139F"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-3.6</w:t>
            </w:r>
          </w:p>
        </w:tc>
        <w:tc>
          <w:tcPr>
            <w:tcW w:w="0" w:type="auto"/>
            <w:vAlign w:val="center"/>
          </w:tcPr>
          <w:p w14:paraId="5D246CF6"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4.587</w:t>
            </w:r>
          </w:p>
        </w:tc>
        <w:tc>
          <w:tcPr>
            <w:tcW w:w="0" w:type="auto"/>
            <w:vAlign w:val="center"/>
          </w:tcPr>
          <w:p w14:paraId="59750E08"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1.16</w:t>
            </w:r>
          </w:p>
        </w:tc>
        <w:tc>
          <w:tcPr>
            <w:tcW w:w="0" w:type="auto"/>
            <w:vAlign w:val="center"/>
          </w:tcPr>
          <w:p w14:paraId="7AA81BA0"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0.912</w:t>
            </w:r>
          </w:p>
        </w:tc>
        <w:tc>
          <w:tcPr>
            <w:tcW w:w="0" w:type="auto"/>
            <w:vAlign w:val="center"/>
          </w:tcPr>
          <w:p w14:paraId="1E38B759"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3.26</w:t>
            </w:r>
          </w:p>
        </w:tc>
        <w:tc>
          <w:tcPr>
            <w:tcW w:w="0" w:type="auto"/>
            <w:vAlign w:val="center"/>
          </w:tcPr>
          <w:p w14:paraId="00DE8C4E"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49.67</w:t>
            </w:r>
          </w:p>
        </w:tc>
      </w:tr>
      <w:tr w:rsidR="00C37EF6" w:rsidRPr="006F3ED1" w14:paraId="6C82A904" w14:textId="77777777" w:rsidTr="00451C88">
        <w:trPr>
          <w:trHeight w:val="759"/>
        </w:trPr>
        <w:tc>
          <w:tcPr>
            <w:tcW w:w="0" w:type="auto"/>
            <w:vAlign w:val="center"/>
          </w:tcPr>
          <w:p w14:paraId="018A0379"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OP4</w:t>
            </w:r>
          </w:p>
        </w:tc>
        <w:tc>
          <w:tcPr>
            <w:tcW w:w="0" w:type="auto"/>
            <w:vAlign w:val="center"/>
          </w:tcPr>
          <w:p w14:paraId="26B3EB89"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5F5FB18C"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63</w:t>
            </w:r>
          </w:p>
        </w:tc>
        <w:tc>
          <w:tcPr>
            <w:tcW w:w="0" w:type="auto"/>
            <w:vAlign w:val="center"/>
          </w:tcPr>
          <w:p w14:paraId="752B37D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0.766</w:t>
            </w:r>
          </w:p>
        </w:tc>
        <w:tc>
          <w:tcPr>
            <w:tcW w:w="0" w:type="auto"/>
            <w:vAlign w:val="center"/>
          </w:tcPr>
          <w:p w14:paraId="160A0B8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-3.4</w:t>
            </w:r>
          </w:p>
        </w:tc>
        <w:tc>
          <w:tcPr>
            <w:tcW w:w="0" w:type="auto"/>
            <w:vAlign w:val="center"/>
          </w:tcPr>
          <w:p w14:paraId="1A68D40C"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6.501</w:t>
            </w:r>
          </w:p>
        </w:tc>
        <w:tc>
          <w:tcPr>
            <w:tcW w:w="0" w:type="auto"/>
            <w:vAlign w:val="center"/>
          </w:tcPr>
          <w:p w14:paraId="429B84F6"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1.031</w:t>
            </w:r>
          </w:p>
        </w:tc>
        <w:tc>
          <w:tcPr>
            <w:tcW w:w="0" w:type="auto"/>
            <w:vAlign w:val="center"/>
          </w:tcPr>
          <w:p w14:paraId="63489879"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1.952</w:t>
            </w:r>
          </w:p>
        </w:tc>
        <w:tc>
          <w:tcPr>
            <w:tcW w:w="0" w:type="auto"/>
            <w:vAlign w:val="center"/>
          </w:tcPr>
          <w:p w14:paraId="730E4241"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4.34</w:t>
            </w:r>
          </w:p>
        </w:tc>
        <w:tc>
          <w:tcPr>
            <w:tcW w:w="0" w:type="auto"/>
            <w:vAlign w:val="center"/>
          </w:tcPr>
          <w:p w14:paraId="0510B1D3"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25.59</w:t>
            </w:r>
          </w:p>
        </w:tc>
      </w:tr>
      <w:tr w:rsidR="00C37EF6" w:rsidRPr="006F3ED1" w14:paraId="437EB9C0" w14:textId="77777777" w:rsidTr="00451C88">
        <w:trPr>
          <w:trHeight w:val="759"/>
        </w:trPr>
        <w:tc>
          <w:tcPr>
            <w:tcW w:w="0" w:type="auto"/>
            <w:vAlign w:val="center"/>
          </w:tcPr>
          <w:p w14:paraId="6B9AF59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OP5</w:t>
            </w:r>
          </w:p>
        </w:tc>
        <w:tc>
          <w:tcPr>
            <w:tcW w:w="0" w:type="auto"/>
            <w:vAlign w:val="center"/>
          </w:tcPr>
          <w:p w14:paraId="32CC748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689E39D3"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78</w:t>
            </w:r>
          </w:p>
        </w:tc>
        <w:tc>
          <w:tcPr>
            <w:tcW w:w="0" w:type="auto"/>
            <w:vAlign w:val="center"/>
          </w:tcPr>
          <w:p w14:paraId="191D4000"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0.794</w:t>
            </w:r>
          </w:p>
        </w:tc>
        <w:tc>
          <w:tcPr>
            <w:tcW w:w="0" w:type="auto"/>
            <w:vAlign w:val="center"/>
          </w:tcPr>
          <w:p w14:paraId="122D0C8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-3.2</w:t>
            </w:r>
          </w:p>
        </w:tc>
        <w:tc>
          <w:tcPr>
            <w:tcW w:w="0" w:type="auto"/>
            <w:vAlign w:val="center"/>
          </w:tcPr>
          <w:p w14:paraId="654575CC"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4.09</w:t>
            </w:r>
          </w:p>
        </w:tc>
        <w:tc>
          <w:tcPr>
            <w:tcW w:w="0" w:type="auto"/>
            <w:vAlign w:val="center"/>
          </w:tcPr>
          <w:p w14:paraId="34C4F125"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2.42</w:t>
            </w:r>
          </w:p>
        </w:tc>
        <w:tc>
          <w:tcPr>
            <w:tcW w:w="0" w:type="auto"/>
            <w:vAlign w:val="center"/>
          </w:tcPr>
          <w:p w14:paraId="0263F0B6"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0.88</w:t>
            </w:r>
          </w:p>
        </w:tc>
        <w:tc>
          <w:tcPr>
            <w:tcW w:w="0" w:type="auto"/>
            <w:vAlign w:val="center"/>
          </w:tcPr>
          <w:p w14:paraId="4F16288B"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2.13</w:t>
            </w:r>
          </w:p>
        </w:tc>
        <w:tc>
          <w:tcPr>
            <w:tcW w:w="0" w:type="auto"/>
            <w:vAlign w:val="center"/>
          </w:tcPr>
          <w:p w14:paraId="201E3FB5"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24.49</w:t>
            </w:r>
          </w:p>
        </w:tc>
      </w:tr>
      <w:tr w:rsidR="00C37EF6" w:rsidRPr="006F3ED1" w14:paraId="68B6D20F" w14:textId="77777777" w:rsidTr="00451C88">
        <w:trPr>
          <w:trHeight w:val="759"/>
        </w:trPr>
        <w:tc>
          <w:tcPr>
            <w:tcW w:w="0" w:type="auto"/>
            <w:vAlign w:val="center"/>
          </w:tcPr>
          <w:p w14:paraId="6FA8E10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OP6</w:t>
            </w:r>
          </w:p>
        </w:tc>
        <w:tc>
          <w:tcPr>
            <w:tcW w:w="0" w:type="auto"/>
            <w:vAlign w:val="center"/>
          </w:tcPr>
          <w:p w14:paraId="3CCDA10F"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37A89C49"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66</w:t>
            </w:r>
          </w:p>
        </w:tc>
        <w:tc>
          <w:tcPr>
            <w:tcW w:w="0" w:type="auto"/>
            <w:vAlign w:val="center"/>
          </w:tcPr>
          <w:p w14:paraId="5A805C35"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0.683</w:t>
            </w:r>
          </w:p>
        </w:tc>
        <w:tc>
          <w:tcPr>
            <w:tcW w:w="0" w:type="auto"/>
            <w:vAlign w:val="center"/>
          </w:tcPr>
          <w:p w14:paraId="095E463B"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-2.5</w:t>
            </w:r>
          </w:p>
        </w:tc>
        <w:tc>
          <w:tcPr>
            <w:tcW w:w="0" w:type="auto"/>
            <w:vAlign w:val="center"/>
          </w:tcPr>
          <w:p w14:paraId="00B90B45"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6.353</w:t>
            </w:r>
          </w:p>
        </w:tc>
        <w:tc>
          <w:tcPr>
            <w:tcW w:w="0" w:type="auto"/>
            <w:vAlign w:val="center"/>
          </w:tcPr>
          <w:p w14:paraId="55F214A1"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1.487</w:t>
            </w:r>
          </w:p>
        </w:tc>
        <w:tc>
          <w:tcPr>
            <w:tcW w:w="0" w:type="auto"/>
            <w:vAlign w:val="center"/>
          </w:tcPr>
          <w:p w14:paraId="430E580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1.662</w:t>
            </w:r>
          </w:p>
        </w:tc>
        <w:tc>
          <w:tcPr>
            <w:tcW w:w="0" w:type="auto"/>
            <w:vAlign w:val="center"/>
          </w:tcPr>
          <w:p w14:paraId="1853ED4C"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4.449</w:t>
            </w:r>
          </w:p>
        </w:tc>
        <w:tc>
          <w:tcPr>
            <w:tcW w:w="0" w:type="auto"/>
            <w:vAlign w:val="center"/>
          </w:tcPr>
          <w:p w14:paraId="66C32D89"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25.31</w:t>
            </w:r>
          </w:p>
        </w:tc>
      </w:tr>
      <w:tr w:rsidR="00C37EF6" w:rsidRPr="006F3ED1" w14:paraId="087C465A" w14:textId="77777777" w:rsidTr="00451C88">
        <w:trPr>
          <w:trHeight w:val="759"/>
        </w:trPr>
        <w:tc>
          <w:tcPr>
            <w:tcW w:w="0" w:type="auto"/>
            <w:vAlign w:val="center"/>
          </w:tcPr>
          <w:p w14:paraId="48A57BDD"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OP7</w:t>
            </w:r>
          </w:p>
        </w:tc>
        <w:tc>
          <w:tcPr>
            <w:tcW w:w="0" w:type="auto"/>
            <w:vAlign w:val="center"/>
          </w:tcPr>
          <w:p w14:paraId="0F8DB524"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4A6AD01D"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69</w:t>
            </w:r>
          </w:p>
        </w:tc>
        <w:tc>
          <w:tcPr>
            <w:tcW w:w="0" w:type="auto"/>
            <w:vAlign w:val="center"/>
          </w:tcPr>
          <w:p w14:paraId="7EBEBE8D"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0.809</w:t>
            </w:r>
          </w:p>
        </w:tc>
        <w:tc>
          <w:tcPr>
            <w:tcW w:w="0" w:type="auto"/>
            <w:vAlign w:val="center"/>
          </w:tcPr>
          <w:p w14:paraId="76A11524"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-3.1</w:t>
            </w:r>
          </w:p>
        </w:tc>
        <w:tc>
          <w:tcPr>
            <w:tcW w:w="0" w:type="auto"/>
            <w:vAlign w:val="center"/>
          </w:tcPr>
          <w:p w14:paraId="1CB4F1E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4.257</w:t>
            </w:r>
          </w:p>
        </w:tc>
        <w:tc>
          <w:tcPr>
            <w:tcW w:w="0" w:type="auto"/>
            <w:vAlign w:val="center"/>
          </w:tcPr>
          <w:p w14:paraId="64B0ED14"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1.124</w:t>
            </w:r>
          </w:p>
        </w:tc>
        <w:tc>
          <w:tcPr>
            <w:tcW w:w="0" w:type="auto"/>
            <w:vAlign w:val="center"/>
          </w:tcPr>
          <w:p w14:paraId="72840103"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1.464</w:t>
            </w:r>
          </w:p>
        </w:tc>
        <w:tc>
          <w:tcPr>
            <w:tcW w:w="0" w:type="auto"/>
            <w:vAlign w:val="center"/>
          </w:tcPr>
          <w:p w14:paraId="4D27CDBE"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2.118</w:t>
            </w:r>
          </w:p>
        </w:tc>
        <w:tc>
          <w:tcPr>
            <w:tcW w:w="0" w:type="auto"/>
            <w:vAlign w:val="center"/>
          </w:tcPr>
          <w:p w14:paraId="0B0CE365"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20.98</w:t>
            </w:r>
          </w:p>
        </w:tc>
      </w:tr>
      <w:tr w:rsidR="00C37EF6" w:rsidRPr="006F3ED1" w14:paraId="408C80B1" w14:textId="77777777" w:rsidTr="00451C88">
        <w:trPr>
          <w:trHeight w:val="759"/>
        </w:trPr>
        <w:tc>
          <w:tcPr>
            <w:tcW w:w="0" w:type="auto"/>
            <w:vAlign w:val="center"/>
          </w:tcPr>
          <w:p w14:paraId="22A3A810"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OP8</w:t>
            </w:r>
          </w:p>
        </w:tc>
        <w:tc>
          <w:tcPr>
            <w:tcW w:w="0" w:type="auto"/>
            <w:vAlign w:val="center"/>
          </w:tcPr>
          <w:p w14:paraId="7B733E95"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0F34D2FE"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72</w:t>
            </w:r>
          </w:p>
        </w:tc>
        <w:tc>
          <w:tcPr>
            <w:tcW w:w="0" w:type="auto"/>
            <w:vAlign w:val="center"/>
          </w:tcPr>
          <w:p w14:paraId="788F0D4C"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0.755</w:t>
            </w:r>
          </w:p>
        </w:tc>
        <w:tc>
          <w:tcPr>
            <w:tcW w:w="0" w:type="auto"/>
            <w:vAlign w:val="center"/>
          </w:tcPr>
          <w:p w14:paraId="22FE1133"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-3.5</w:t>
            </w:r>
          </w:p>
        </w:tc>
        <w:tc>
          <w:tcPr>
            <w:tcW w:w="0" w:type="auto"/>
            <w:vAlign w:val="center"/>
          </w:tcPr>
          <w:p w14:paraId="07E69D49"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3.762</w:t>
            </w:r>
          </w:p>
        </w:tc>
        <w:tc>
          <w:tcPr>
            <w:tcW w:w="0" w:type="auto"/>
            <w:vAlign w:val="center"/>
          </w:tcPr>
          <w:p w14:paraId="352C9F22"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1.871</w:t>
            </w:r>
          </w:p>
        </w:tc>
        <w:tc>
          <w:tcPr>
            <w:tcW w:w="0" w:type="auto"/>
            <w:vAlign w:val="center"/>
          </w:tcPr>
          <w:p w14:paraId="0BE1BC3D"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1.682</w:t>
            </w:r>
          </w:p>
        </w:tc>
        <w:tc>
          <w:tcPr>
            <w:tcW w:w="0" w:type="auto"/>
            <w:vAlign w:val="center"/>
          </w:tcPr>
          <w:p w14:paraId="6DFF1E50"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2.02</w:t>
            </w:r>
          </w:p>
        </w:tc>
        <w:tc>
          <w:tcPr>
            <w:tcW w:w="0" w:type="auto"/>
            <w:vAlign w:val="center"/>
          </w:tcPr>
          <w:p w14:paraId="6F3ADF11"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31.55</w:t>
            </w:r>
          </w:p>
        </w:tc>
      </w:tr>
      <w:tr w:rsidR="00C37EF6" w:rsidRPr="006F3ED1" w14:paraId="5E7BC631" w14:textId="77777777" w:rsidTr="00451C88">
        <w:trPr>
          <w:trHeight w:val="759"/>
        </w:trPr>
        <w:tc>
          <w:tcPr>
            <w:tcW w:w="0" w:type="auto"/>
            <w:vAlign w:val="center"/>
          </w:tcPr>
          <w:p w14:paraId="6931E755"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non-OP1</w:t>
            </w:r>
          </w:p>
        </w:tc>
        <w:tc>
          <w:tcPr>
            <w:tcW w:w="0" w:type="auto"/>
            <w:vAlign w:val="center"/>
          </w:tcPr>
          <w:p w14:paraId="3A848A5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09BBD2A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40</w:t>
            </w:r>
          </w:p>
        </w:tc>
        <w:tc>
          <w:tcPr>
            <w:tcW w:w="0" w:type="auto"/>
            <w:vAlign w:val="center"/>
          </w:tcPr>
          <w:p w14:paraId="058CCFC6"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1.121</w:t>
            </w:r>
          </w:p>
        </w:tc>
        <w:tc>
          <w:tcPr>
            <w:tcW w:w="0" w:type="auto"/>
            <w:vAlign w:val="center"/>
          </w:tcPr>
          <w:p w14:paraId="060B8B84"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-0.5</w:t>
            </w:r>
          </w:p>
        </w:tc>
        <w:tc>
          <w:tcPr>
            <w:tcW w:w="0" w:type="auto"/>
            <w:vAlign w:val="center"/>
          </w:tcPr>
          <w:p w14:paraId="03F3FD5B"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4.26</w:t>
            </w:r>
          </w:p>
        </w:tc>
        <w:tc>
          <w:tcPr>
            <w:tcW w:w="0" w:type="auto"/>
            <w:vAlign w:val="center"/>
          </w:tcPr>
          <w:p w14:paraId="424B3A9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1.06</w:t>
            </w:r>
          </w:p>
        </w:tc>
        <w:tc>
          <w:tcPr>
            <w:tcW w:w="0" w:type="auto"/>
            <w:vAlign w:val="center"/>
          </w:tcPr>
          <w:p w14:paraId="5B1384FA"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0.96</w:t>
            </w:r>
          </w:p>
        </w:tc>
        <w:tc>
          <w:tcPr>
            <w:tcW w:w="0" w:type="auto"/>
            <w:vAlign w:val="center"/>
          </w:tcPr>
          <w:p w14:paraId="16E147A9"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2.81</w:t>
            </w:r>
          </w:p>
        </w:tc>
        <w:tc>
          <w:tcPr>
            <w:tcW w:w="0" w:type="auto"/>
            <w:vAlign w:val="center"/>
          </w:tcPr>
          <w:p w14:paraId="5B86D3E4"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17.86</w:t>
            </w:r>
          </w:p>
        </w:tc>
      </w:tr>
      <w:tr w:rsidR="00C37EF6" w:rsidRPr="006F3ED1" w14:paraId="7688DCA8" w14:textId="77777777" w:rsidTr="00451C88">
        <w:trPr>
          <w:trHeight w:val="759"/>
        </w:trPr>
        <w:tc>
          <w:tcPr>
            <w:tcW w:w="0" w:type="auto"/>
            <w:vAlign w:val="center"/>
          </w:tcPr>
          <w:p w14:paraId="4D6F2303"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non-OP2</w:t>
            </w:r>
          </w:p>
        </w:tc>
        <w:tc>
          <w:tcPr>
            <w:tcW w:w="0" w:type="auto"/>
            <w:vAlign w:val="center"/>
          </w:tcPr>
          <w:p w14:paraId="3B9F026E"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5E2D15B8"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47</w:t>
            </w:r>
          </w:p>
        </w:tc>
        <w:tc>
          <w:tcPr>
            <w:tcW w:w="0" w:type="auto"/>
            <w:vAlign w:val="center"/>
          </w:tcPr>
          <w:p w14:paraId="02A712EF"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1.127</w:t>
            </w:r>
          </w:p>
        </w:tc>
        <w:tc>
          <w:tcPr>
            <w:tcW w:w="0" w:type="auto"/>
            <w:vAlign w:val="center"/>
          </w:tcPr>
          <w:p w14:paraId="5E8DFB3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0.7</w:t>
            </w:r>
          </w:p>
        </w:tc>
        <w:tc>
          <w:tcPr>
            <w:tcW w:w="0" w:type="auto"/>
            <w:vAlign w:val="center"/>
          </w:tcPr>
          <w:p w14:paraId="07EA72A1"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4.75</w:t>
            </w:r>
          </w:p>
        </w:tc>
        <w:tc>
          <w:tcPr>
            <w:tcW w:w="0" w:type="auto"/>
            <w:vAlign w:val="center"/>
          </w:tcPr>
          <w:p w14:paraId="483C3D3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0.98</w:t>
            </w:r>
          </w:p>
        </w:tc>
        <w:tc>
          <w:tcPr>
            <w:tcW w:w="0" w:type="auto"/>
            <w:vAlign w:val="center"/>
          </w:tcPr>
          <w:p w14:paraId="4A053FB2"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1.14</w:t>
            </w:r>
          </w:p>
        </w:tc>
        <w:tc>
          <w:tcPr>
            <w:tcW w:w="0" w:type="auto"/>
            <w:vAlign w:val="center"/>
          </w:tcPr>
          <w:p w14:paraId="46696BE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3.23</w:t>
            </w:r>
          </w:p>
        </w:tc>
        <w:tc>
          <w:tcPr>
            <w:tcW w:w="0" w:type="auto"/>
            <w:vAlign w:val="center"/>
          </w:tcPr>
          <w:p w14:paraId="555D4765"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5.75</w:t>
            </w:r>
          </w:p>
        </w:tc>
      </w:tr>
      <w:tr w:rsidR="00C37EF6" w:rsidRPr="006F3ED1" w14:paraId="412FB804" w14:textId="77777777" w:rsidTr="00451C88">
        <w:trPr>
          <w:trHeight w:val="759"/>
        </w:trPr>
        <w:tc>
          <w:tcPr>
            <w:tcW w:w="0" w:type="auto"/>
            <w:vAlign w:val="center"/>
          </w:tcPr>
          <w:p w14:paraId="7B86199B"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non-OP3</w:t>
            </w:r>
          </w:p>
        </w:tc>
        <w:tc>
          <w:tcPr>
            <w:tcW w:w="0" w:type="auto"/>
            <w:vAlign w:val="center"/>
          </w:tcPr>
          <w:p w14:paraId="629143D2"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79E3BA82"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34</w:t>
            </w:r>
          </w:p>
        </w:tc>
        <w:tc>
          <w:tcPr>
            <w:tcW w:w="0" w:type="auto"/>
            <w:vAlign w:val="center"/>
          </w:tcPr>
          <w:p w14:paraId="30770AA8"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1.722</w:t>
            </w:r>
          </w:p>
        </w:tc>
        <w:tc>
          <w:tcPr>
            <w:tcW w:w="0" w:type="auto"/>
            <w:vAlign w:val="center"/>
          </w:tcPr>
          <w:p w14:paraId="61E0AB9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0.4</w:t>
            </w:r>
          </w:p>
        </w:tc>
        <w:tc>
          <w:tcPr>
            <w:tcW w:w="0" w:type="auto"/>
            <w:vAlign w:val="center"/>
          </w:tcPr>
          <w:p w14:paraId="0322C008"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5.445</w:t>
            </w:r>
          </w:p>
        </w:tc>
        <w:tc>
          <w:tcPr>
            <w:tcW w:w="0" w:type="auto"/>
            <w:vAlign w:val="center"/>
          </w:tcPr>
          <w:p w14:paraId="672DAB07"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2.513</w:t>
            </w:r>
          </w:p>
        </w:tc>
        <w:tc>
          <w:tcPr>
            <w:tcW w:w="0" w:type="auto"/>
            <w:vAlign w:val="center"/>
          </w:tcPr>
          <w:p w14:paraId="5E070742"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1.256</w:t>
            </w:r>
          </w:p>
        </w:tc>
        <w:tc>
          <w:tcPr>
            <w:tcW w:w="0" w:type="auto"/>
            <w:vAlign w:val="center"/>
          </w:tcPr>
          <w:p w14:paraId="4EAE460B"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4.103</w:t>
            </w:r>
          </w:p>
        </w:tc>
        <w:tc>
          <w:tcPr>
            <w:tcW w:w="0" w:type="auto"/>
            <w:vAlign w:val="center"/>
          </w:tcPr>
          <w:p w14:paraId="0EC1F063"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21.89</w:t>
            </w:r>
          </w:p>
        </w:tc>
      </w:tr>
      <w:tr w:rsidR="00C37EF6" w:rsidRPr="006F3ED1" w14:paraId="0CAD2AA8" w14:textId="77777777" w:rsidTr="00451C88">
        <w:trPr>
          <w:trHeight w:val="759"/>
        </w:trPr>
        <w:tc>
          <w:tcPr>
            <w:tcW w:w="0" w:type="auto"/>
            <w:vAlign w:val="center"/>
          </w:tcPr>
          <w:p w14:paraId="5EB3582E"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non-OP4</w:t>
            </w:r>
          </w:p>
        </w:tc>
        <w:tc>
          <w:tcPr>
            <w:tcW w:w="0" w:type="auto"/>
            <w:vAlign w:val="center"/>
          </w:tcPr>
          <w:p w14:paraId="214AB7AD"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4A752EF4"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48</w:t>
            </w:r>
          </w:p>
        </w:tc>
        <w:tc>
          <w:tcPr>
            <w:tcW w:w="0" w:type="auto"/>
            <w:vAlign w:val="center"/>
          </w:tcPr>
          <w:p w14:paraId="0C972EF2"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1.473</w:t>
            </w:r>
          </w:p>
        </w:tc>
        <w:tc>
          <w:tcPr>
            <w:tcW w:w="0" w:type="auto"/>
            <w:vAlign w:val="center"/>
          </w:tcPr>
          <w:p w14:paraId="1EF0A766"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0.6</w:t>
            </w:r>
          </w:p>
        </w:tc>
        <w:tc>
          <w:tcPr>
            <w:tcW w:w="0" w:type="auto"/>
            <w:vAlign w:val="center"/>
          </w:tcPr>
          <w:p w14:paraId="1152B159"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3.412</w:t>
            </w:r>
          </w:p>
        </w:tc>
        <w:tc>
          <w:tcPr>
            <w:tcW w:w="0" w:type="auto"/>
            <w:vAlign w:val="center"/>
          </w:tcPr>
          <w:p w14:paraId="2C6A6D23"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1.558</w:t>
            </w:r>
          </w:p>
        </w:tc>
        <w:tc>
          <w:tcPr>
            <w:tcW w:w="0" w:type="auto"/>
            <w:vAlign w:val="center"/>
          </w:tcPr>
          <w:p w14:paraId="09E9AE56"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1.256</w:t>
            </w:r>
          </w:p>
        </w:tc>
        <w:tc>
          <w:tcPr>
            <w:tcW w:w="0" w:type="auto"/>
            <w:vAlign w:val="center"/>
          </w:tcPr>
          <w:p w14:paraId="64D1CBD1"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2.512</w:t>
            </w:r>
          </w:p>
        </w:tc>
        <w:tc>
          <w:tcPr>
            <w:tcW w:w="0" w:type="auto"/>
            <w:vAlign w:val="center"/>
          </w:tcPr>
          <w:p w14:paraId="5F850211"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11.28</w:t>
            </w:r>
          </w:p>
        </w:tc>
      </w:tr>
      <w:tr w:rsidR="00C37EF6" w:rsidRPr="006F3ED1" w14:paraId="398F1AFB" w14:textId="77777777" w:rsidTr="00451C88">
        <w:trPr>
          <w:trHeight w:val="759"/>
        </w:trPr>
        <w:tc>
          <w:tcPr>
            <w:tcW w:w="0" w:type="auto"/>
            <w:vAlign w:val="center"/>
          </w:tcPr>
          <w:p w14:paraId="6A4A38C2"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non-OP5</w:t>
            </w:r>
          </w:p>
        </w:tc>
        <w:tc>
          <w:tcPr>
            <w:tcW w:w="0" w:type="auto"/>
            <w:vAlign w:val="center"/>
          </w:tcPr>
          <w:p w14:paraId="3C70607D"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3E327879"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38</w:t>
            </w:r>
          </w:p>
        </w:tc>
        <w:tc>
          <w:tcPr>
            <w:tcW w:w="0" w:type="auto"/>
            <w:vAlign w:val="center"/>
          </w:tcPr>
          <w:p w14:paraId="3144845D"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1.596</w:t>
            </w:r>
          </w:p>
        </w:tc>
        <w:tc>
          <w:tcPr>
            <w:tcW w:w="0" w:type="auto"/>
            <w:vAlign w:val="center"/>
          </w:tcPr>
          <w:p w14:paraId="2C96A56D"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0.8</w:t>
            </w:r>
          </w:p>
        </w:tc>
        <w:tc>
          <w:tcPr>
            <w:tcW w:w="0" w:type="auto"/>
            <w:vAlign w:val="center"/>
          </w:tcPr>
          <w:p w14:paraId="2A54FE92"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4.4</w:t>
            </w:r>
          </w:p>
        </w:tc>
        <w:tc>
          <w:tcPr>
            <w:tcW w:w="0" w:type="auto"/>
            <w:vAlign w:val="center"/>
          </w:tcPr>
          <w:p w14:paraId="19B6F4D1"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0.8</w:t>
            </w:r>
          </w:p>
        </w:tc>
        <w:tc>
          <w:tcPr>
            <w:tcW w:w="0" w:type="auto"/>
            <w:vAlign w:val="center"/>
          </w:tcPr>
          <w:p w14:paraId="1ADABE3C"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1.42</w:t>
            </w:r>
          </w:p>
        </w:tc>
        <w:tc>
          <w:tcPr>
            <w:tcW w:w="0" w:type="auto"/>
            <w:vAlign w:val="center"/>
          </w:tcPr>
          <w:p w14:paraId="54C0C223"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2.68</w:t>
            </w:r>
          </w:p>
        </w:tc>
        <w:tc>
          <w:tcPr>
            <w:tcW w:w="0" w:type="auto"/>
            <w:vAlign w:val="center"/>
          </w:tcPr>
          <w:p w14:paraId="01E4975A"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15.05</w:t>
            </w:r>
          </w:p>
        </w:tc>
      </w:tr>
      <w:tr w:rsidR="00C37EF6" w:rsidRPr="006F3ED1" w14:paraId="5615F0AE" w14:textId="77777777" w:rsidTr="00451C88">
        <w:trPr>
          <w:trHeight w:val="759"/>
        </w:trPr>
        <w:tc>
          <w:tcPr>
            <w:tcW w:w="0" w:type="auto"/>
            <w:vAlign w:val="center"/>
          </w:tcPr>
          <w:p w14:paraId="420AED5F"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non-OP6</w:t>
            </w:r>
          </w:p>
        </w:tc>
        <w:tc>
          <w:tcPr>
            <w:tcW w:w="0" w:type="auto"/>
            <w:vAlign w:val="center"/>
          </w:tcPr>
          <w:p w14:paraId="38412C5B"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vAlign w:val="center"/>
          </w:tcPr>
          <w:p w14:paraId="374F668B"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49</w:t>
            </w:r>
          </w:p>
        </w:tc>
        <w:tc>
          <w:tcPr>
            <w:tcW w:w="0" w:type="auto"/>
            <w:vAlign w:val="center"/>
          </w:tcPr>
          <w:p w14:paraId="7C1DA0E8"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1.2687</w:t>
            </w:r>
          </w:p>
        </w:tc>
        <w:tc>
          <w:tcPr>
            <w:tcW w:w="0" w:type="auto"/>
            <w:vAlign w:val="center"/>
          </w:tcPr>
          <w:p w14:paraId="17B2F040"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-0.1</w:t>
            </w:r>
          </w:p>
        </w:tc>
        <w:tc>
          <w:tcPr>
            <w:tcW w:w="0" w:type="auto"/>
            <w:vAlign w:val="center"/>
          </w:tcPr>
          <w:p w14:paraId="46B7866A"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4.073</w:t>
            </w:r>
          </w:p>
        </w:tc>
        <w:tc>
          <w:tcPr>
            <w:tcW w:w="0" w:type="auto"/>
            <w:vAlign w:val="center"/>
          </w:tcPr>
          <w:p w14:paraId="09AC6F12"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1.017</w:t>
            </w:r>
          </w:p>
        </w:tc>
        <w:tc>
          <w:tcPr>
            <w:tcW w:w="0" w:type="auto"/>
            <w:vAlign w:val="center"/>
          </w:tcPr>
          <w:p w14:paraId="372DC1DB"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1.306</w:t>
            </w:r>
          </w:p>
        </w:tc>
        <w:tc>
          <w:tcPr>
            <w:tcW w:w="0" w:type="auto"/>
            <w:vAlign w:val="center"/>
          </w:tcPr>
          <w:p w14:paraId="7172D0DD"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2.694</w:t>
            </w:r>
          </w:p>
        </w:tc>
        <w:tc>
          <w:tcPr>
            <w:tcW w:w="0" w:type="auto"/>
            <w:vAlign w:val="center"/>
          </w:tcPr>
          <w:p w14:paraId="5CC3941C"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5.03</w:t>
            </w:r>
          </w:p>
        </w:tc>
      </w:tr>
      <w:tr w:rsidR="00C37EF6" w:rsidRPr="006F3ED1" w14:paraId="1DC9D502" w14:textId="77777777" w:rsidTr="00451C88">
        <w:trPr>
          <w:trHeight w:val="759"/>
        </w:trPr>
        <w:tc>
          <w:tcPr>
            <w:tcW w:w="0" w:type="auto"/>
            <w:tcBorders>
              <w:bottom w:val="single" w:sz="4" w:space="0" w:color="auto"/>
            </w:tcBorders>
            <w:vAlign w:val="center"/>
          </w:tcPr>
          <w:p w14:paraId="22BF1C6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non-OP7</w:t>
            </w:r>
          </w:p>
        </w:tc>
        <w:tc>
          <w:tcPr>
            <w:tcW w:w="0" w:type="auto"/>
            <w:tcBorders>
              <w:bottom w:val="single" w:sz="4" w:space="0" w:color="auto"/>
            </w:tcBorders>
            <w:vAlign w:val="center"/>
          </w:tcPr>
          <w:p w14:paraId="18B06E90"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Female</w:t>
            </w:r>
          </w:p>
        </w:tc>
        <w:tc>
          <w:tcPr>
            <w:tcW w:w="0" w:type="auto"/>
            <w:tcBorders>
              <w:bottom w:val="single" w:sz="4" w:space="0" w:color="auto"/>
            </w:tcBorders>
            <w:vAlign w:val="center"/>
          </w:tcPr>
          <w:p w14:paraId="438E3C11"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35</w:t>
            </w:r>
          </w:p>
        </w:tc>
        <w:tc>
          <w:tcPr>
            <w:tcW w:w="0" w:type="auto"/>
            <w:tcBorders>
              <w:bottom w:val="single" w:sz="4" w:space="0" w:color="auto"/>
            </w:tcBorders>
            <w:vAlign w:val="center"/>
          </w:tcPr>
          <w:p w14:paraId="42A32308"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1.3215</w:t>
            </w:r>
          </w:p>
        </w:tc>
        <w:tc>
          <w:tcPr>
            <w:tcW w:w="0" w:type="auto"/>
            <w:tcBorders>
              <w:bottom w:val="single" w:sz="4" w:space="0" w:color="auto"/>
            </w:tcBorders>
            <w:vAlign w:val="center"/>
          </w:tcPr>
          <w:p w14:paraId="0783AEFE" w14:textId="77777777" w:rsidR="00C37EF6" w:rsidRPr="006F3ED1" w:rsidRDefault="00C37EF6" w:rsidP="00451C88">
            <w:pPr>
              <w:spacing w:line="360" w:lineRule="auto"/>
              <w:jc w:val="center"/>
              <w:rPr>
                <w:rFonts w:eastAsia="宋体" w:cs="Times New Roman"/>
                <w:noProof/>
                <w:sz w:val="20"/>
                <w:szCs w:val="20"/>
              </w:rPr>
            </w:pPr>
            <w:r w:rsidRPr="006F3ED1">
              <w:rPr>
                <w:rFonts w:eastAsia="宋体" w:cs="Times New Roman"/>
                <w:noProof/>
                <w:sz w:val="20"/>
                <w:szCs w:val="20"/>
              </w:rPr>
              <w:t>0.9</w:t>
            </w:r>
          </w:p>
        </w:tc>
        <w:tc>
          <w:tcPr>
            <w:tcW w:w="0" w:type="auto"/>
            <w:tcBorders>
              <w:bottom w:val="single" w:sz="4" w:space="0" w:color="auto"/>
            </w:tcBorders>
            <w:vAlign w:val="center"/>
          </w:tcPr>
          <w:p w14:paraId="61DD0BE1"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4.76</w:t>
            </w:r>
          </w:p>
        </w:tc>
        <w:tc>
          <w:tcPr>
            <w:tcW w:w="0" w:type="auto"/>
            <w:tcBorders>
              <w:bottom w:val="single" w:sz="4" w:space="0" w:color="auto"/>
            </w:tcBorders>
            <w:vAlign w:val="center"/>
          </w:tcPr>
          <w:p w14:paraId="781DAD1F"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1.22</w:t>
            </w:r>
          </w:p>
        </w:tc>
        <w:tc>
          <w:tcPr>
            <w:tcW w:w="0" w:type="auto"/>
            <w:tcBorders>
              <w:bottom w:val="single" w:sz="4" w:space="0" w:color="auto"/>
            </w:tcBorders>
            <w:vAlign w:val="center"/>
          </w:tcPr>
          <w:p w14:paraId="25877E2B"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1.13</w:t>
            </w:r>
          </w:p>
        </w:tc>
        <w:tc>
          <w:tcPr>
            <w:tcW w:w="0" w:type="auto"/>
            <w:tcBorders>
              <w:bottom w:val="single" w:sz="4" w:space="0" w:color="auto"/>
            </w:tcBorders>
            <w:vAlign w:val="center"/>
          </w:tcPr>
          <w:p w14:paraId="59FFED7E"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2.95</w:t>
            </w:r>
          </w:p>
        </w:tc>
        <w:tc>
          <w:tcPr>
            <w:tcW w:w="0" w:type="auto"/>
            <w:tcBorders>
              <w:bottom w:val="single" w:sz="4" w:space="0" w:color="auto"/>
            </w:tcBorders>
            <w:vAlign w:val="center"/>
          </w:tcPr>
          <w:p w14:paraId="4A46EB9D" w14:textId="77777777" w:rsidR="00C37EF6" w:rsidRPr="006F3ED1" w:rsidRDefault="00C37EF6" w:rsidP="00451C88">
            <w:pPr>
              <w:spacing w:line="360" w:lineRule="auto"/>
              <w:jc w:val="center"/>
              <w:rPr>
                <w:rFonts w:eastAsia="宋体" w:cs="Times New Roman"/>
                <w:noProof/>
                <w:sz w:val="20"/>
                <w:szCs w:val="20"/>
              </w:rPr>
            </w:pPr>
            <w:r w:rsidRPr="006F3ED1">
              <w:rPr>
                <w:rFonts w:cs="Times New Roman"/>
                <w:sz w:val="20"/>
                <w:szCs w:val="20"/>
              </w:rPr>
              <w:t>18.10</w:t>
            </w:r>
          </w:p>
        </w:tc>
      </w:tr>
    </w:tbl>
    <w:p w14:paraId="62FD6193" w14:textId="77777777" w:rsidR="00C37EF6" w:rsidRPr="006F3ED1" w:rsidRDefault="00C37EF6" w:rsidP="00C37EF6">
      <w:pPr>
        <w:spacing w:line="360" w:lineRule="auto"/>
        <w:rPr>
          <w:rFonts w:eastAsia="宋体" w:cs="Times New Roman"/>
          <w:noProof/>
          <w:sz w:val="20"/>
          <w:szCs w:val="20"/>
        </w:rPr>
      </w:pPr>
    </w:p>
    <w:p w14:paraId="2D9538EB" w14:textId="6D3F0271" w:rsidR="00C37EF6" w:rsidRPr="006F3ED1" w:rsidRDefault="00C37EF6" w:rsidP="00C37EF6">
      <w:pPr>
        <w:spacing w:line="360" w:lineRule="auto"/>
        <w:rPr>
          <w:rFonts w:eastAsia="宋体" w:cs="Times New Roman"/>
          <w:b/>
          <w:bCs/>
          <w:sz w:val="20"/>
          <w:szCs w:val="20"/>
        </w:rPr>
      </w:pPr>
      <w:r w:rsidRPr="006F3ED1">
        <w:rPr>
          <w:rFonts w:eastAsia="宋体" w:cs="Times New Roman"/>
          <w:b/>
          <w:bCs/>
          <w:sz w:val="20"/>
          <w:szCs w:val="20"/>
        </w:rPr>
        <w:lastRenderedPageBreak/>
        <w:t>Table S2</w:t>
      </w:r>
      <w:r w:rsidR="00F77AF0" w:rsidRPr="006F3ED1">
        <w:rPr>
          <w:rFonts w:eastAsia="宋体" w:cs="Times New Roman"/>
          <w:b/>
          <w:bCs/>
          <w:sz w:val="20"/>
          <w:szCs w:val="20"/>
        </w:rPr>
        <w:t>.</w:t>
      </w:r>
      <w:r w:rsidRPr="006F3ED1">
        <w:rPr>
          <w:rFonts w:eastAsia="宋体" w:cs="Times New Roman"/>
          <w:b/>
          <w:bCs/>
          <w:sz w:val="20"/>
          <w:szCs w:val="20"/>
        </w:rPr>
        <w:t xml:space="preserve"> Primers used for quantitative PCR</w:t>
      </w:r>
      <w:r w:rsidR="00860717" w:rsidRPr="006F3ED1">
        <w:rPr>
          <w:rFonts w:eastAsia="宋体" w:cs="Times New Roman"/>
          <w:b/>
          <w:bCs/>
          <w:sz w:val="20"/>
          <w:szCs w:val="20"/>
        </w:rPr>
        <w:t>, related to Figure 4.</w:t>
      </w:r>
    </w:p>
    <w:tbl>
      <w:tblPr>
        <w:tblStyle w:val="a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3712"/>
        <w:gridCol w:w="3669"/>
      </w:tblGrid>
      <w:tr w:rsidR="00C37EF6" w:rsidRPr="006F3ED1" w14:paraId="44A870AD" w14:textId="77777777" w:rsidTr="00451C88">
        <w:trPr>
          <w:trHeight w:val="759"/>
          <w:jc w:val="center"/>
        </w:trPr>
        <w:tc>
          <w:tcPr>
            <w:tcW w:w="560" w:type="pct"/>
            <w:tcBorders>
              <w:top w:val="single" w:sz="4" w:space="0" w:color="auto"/>
              <w:bottom w:val="single" w:sz="4" w:space="0" w:color="auto"/>
            </w:tcBorders>
            <w:vAlign w:val="center"/>
          </w:tcPr>
          <w:p w14:paraId="50B55428" w14:textId="77777777" w:rsidR="00C37EF6" w:rsidRPr="006F3ED1" w:rsidRDefault="00C37EF6" w:rsidP="00451C88">
            <w:pPr>
              <w:spacing w:line="360" w:lineRule="auto"/>
              <w:jc w:val="center"/>
              <w:rPr>
                <w:rFonts w:eastAsia="宋体" w:cs="Times New Roman"/>
                <w:b/>
                <w:bCs/>
                <w:sz w:val="20"/>
                <w:szCs w:val="20"/>
              </w:rPr>
            </w:pPr>
            <w:r w:rsidRPr="006F3ED1">
              <w:rPr>
                <w:rFonts w:eastAsia="宋体" w:cs="Times New Roman"/>
                <w:b/>
                <w:bCs/>
                <w:sz w:val="20"/>
                <w:szCs w:val="20"/>
              </w:rPr>
              <w:t>Gene</w:t>
            </w:r>
          </w:p>
        </w:tc>
        <w:tc>
          <w:tcPr>
            <w:tcW w:w="2233" w:type="pct"/>
            <w:tcBorders>
              <w:top w:val="single" w:sz="4" w:space="0" w:color="auto"/>
              <w:bottom w:val="single" w:sz="4" w:space="0" w:color="auto"/>
            </w:tcBorders>
            <w:vAlign w:val="center"/>
          </w:tcPr>
          <w:p w14:paraId="576A52A1" w14:textId="17718D2F" w:rsidR="00C37EF6" w:rsidRPr="006F3ED1" w:rsidRDefault="00C37EF6" w:rsidP="00451C88">
            <w:pPr>
              <w:spacing w:line="360" w:lineRule="auto"/>
              <w:jc w:val="center"/>
              <w:rPr>
                <w:rFonts w:eastAsia="宋体" w:cs="Times New Roman"/>
                <w:b/>
                <w:bCs/>
                <w:sz w:val="20"/>
                <w:szCs w:val="20"/>
              </w:rPr>
            </w:pPr>
            <w:r w:rsidRPr="006F3ED1">
              <w:rPr>
                <w:rFonts w:eastAsia="宋体" w:cs="Times New Roman"/>
                <w:b/>
                <w:bCs/>
                <w:sz w:val="20"/>
                <w:szCs w:val="20"/>
              </w:rPr>
              <w:t>Primer Forward</w:t>
            </w:r>
            <w:r w:rsidR="00F77AF0" w:rsidRPr="006F3ED1">
              <w:rPr>
                <w:rFonts w:eastAsia="宋体" w:cs="Times New Roman"/>
                <w:b/>
                <w:bCs/>
                <w:sz w:val="20"/>
                <w:szCs w:val="20"/>
              </w:rPr>
              <w:t xml:space="preserve"> </w:t>
            </w:r>
            <w:r w:rsidRPr="006F3ED1">
              <w:rPr>
                <w:rFonts w:eastAsia="宋体" w:cs="Times New Roman"/>
                <w:b/>
                <w:bCs/>
                <w:sz w:val="20"/>
                <w:szCs w:val="20"/>
              </w:rPr>
              <w:t>(5’ to 3’)</w:t>
            </w:r>
          </w:p>
        </w:tc>
        <w:tc>
          <w:tcPr>
            <w:tcW w:w="2208" w:type="pct"/>
            <w:tcBorders>
              <w:top w:val="single" w:sz="4" w:space="0" w:color="auto"/>
              <w:bottom w:val="single" w:sz="4" w:space="0" w:color="auto"/>
            </w:tcBorders>
            <w:vAlign w:val="center"/>
          </w:tcPr>
          <w:p w14:paraId="24F0CAFF" w14:textId="7A4203FC" w:rsidR="00C37EF6" w:rsidRPr="006F3ED1" w:rsidRDefault="00C37EF6" w:rsidP="00451C88">
            <w:pPr>
              <w:spacing w:line="360" w:lineRule="auto"/>
              <w:jc w:val="center"/>
              <w:rPr>
                <w:rFonts w:eastAsia="宋体" w:cs="Times New Roman"/>
                <w:b/>
                <w:bCs/>
                <w:sz w:val="20"/>
                <w:szCs w:val="20"/>
              </w:rPr>
            </w:pPr>
            <w:r w:rsidRPr="006F3ED1">
              <w:rPr>
                <w:rFonts w:eastAsia="宋体" w:cs="Times New Roman"/>
                <w:b/>
                <w:bCs/>
                <w:sz w:val="20"/>
                <w:szCs w:val="20"/>
              </w:rPr>
              <w:t>Primer Reverse</w:t>
            </w:r>
            <w:r w:rsidR="00F77AF0" w:rsidRPr="006F3ED1">
              <w:rPr>
                <w:rFonts w:eastAsia="宋体" w:cs="Times New Roman"/>
                <w:b/>
                <w:bCs/>
                <w:sz w:val="20"/>
                <w:szCs w:val="20"/>
              </w:rPr>
              <w:t xml:space="preserve"> </w:t>
            </w:r>
            <w:r w:rsidRPr="006F3ED1">
              <w:rPr>
                <w:rFonts w:eastAsia="宋体" w:cs="Times New Roman"/>
                <w:b/>
                <w:bCs/>
                <w:sz w:val="20"/>
                <w:szCs w:val="20"/>
              </w:rPr>
              <w:t>(5’ to 3’)</w:t>
            </w:r>
          </w:p>
        </w:tc>
      </w:tr>
      <w:tr w:rsidR="00C37EF6" w:rsidRPr="006F3ED1" w14:paraId="5114A971" w14:textId="77777777" w:rsidTr="00451C88">
        <w:trPr>
          <w:trHeight w:val="759"/>
          <w:jc w:val="center"/>
        </w:trPr>
        <w:tc>
          <w:tcPr>
            <w:tcW w:w="560" w:type="pct"/>
            <w:tcBorders>
              <w:top w:val="single" w:sz="4" w:space="0" w:color="auto"/>
            </w:tcBorders>
            <w:vAlign w:val="center"/>
          </w:tcPr>
          <w:p w14:paraId="0CF78719"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Lilrb4a</w:t>
            </w:r>
          </w:p>
        </w:tc>
        <w:tc>
          <w:tcPr>
            <w:tcW w:w="2233" w:type="pct"/>
            <w:tcBorders>
              <w:top w:val="single" w:sz="4" w:space="0" w:color="auto"/>
            </w:tcBorders>
            <w:vAlign w:val="center"/>
          </w:tcPr>
          <w:p w14:paraId="0F06934A"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GGACACCTTCCAAAGCCCATC</w:t>
            </w:r>
          </w:p>
        </w:tc>
        <w:tc>
          <w:tcPr>
            <w:tcW w:w="2208" w:type="pct"/>
            <w:tcBorders>
              <w:top w:val="single" w:sz="4" w:space="0" w:color="auto"/>
            </w:tcBorders>
            <w:vAlign w:val="center"/>
          </w:tcPr>
          <w:p w14:paraId="0A4D431F"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CCCTGACACCAGGTAATCACA</w:t>
            </w:r>
          </w:p>
        </w:tc>
      </w:tr>
      <w:tr w:rsidR="00C37EF6" w:rsidRPr="006F3ED1" w14:paraId="06462802" w14:textId="77777777" w:rsidTr="00451C88">
        <w:trPr>
          <w:trHeight w:val="759"/>
          <w:jc w:val="center"/>
        </w:trPr>
        <w:tc>
          <w:tcPr>
            <w:tcW w:w="560" w:type="pct"/>
            <w:vAlign w:val="center"/>
          </w:tcPr>
          <w:p w14:paraId="20B54233"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Fcgr4</w:t>
            </w:r>
          </w:p>
        </w:tc>
        <w:tc>
          <w:tcPr>
            <w:tcW w:w="2233" w:type="pct"/>
            <w:vAlign w:val="center"/>
          </w:tcPr>
          <w:p w14:paraId="64B95273"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ATGTGGCAGCTACTACTACCA</w:t>
            </w:r>
          </w:p>
        </w:tc>
        <w:tc>
          <w:tcPr>
            <w:tcW w:w="2208" w:type="pct"/>
            <w:vAlign w:val="center"/>
          </w:tcPr>
          <w:p w14:paraId="349D0143"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ACCCACTTGGGGTCTAGGTTC</w:t>
            </w:r>
          </w:p>
        </w:tc>
      </w:tr>
      <w:tr w:rsidR="00C37EF6" w:rsidRPr="006F3ED1" w14:paraId="5D8E5B45" w14:textId="77777777" w:rsidTr="00451C88">
        <w:trPr>
          <w:trHeight w:val="759"/>
          <w:jc w:val="center"/>
        </w:trPr>
        <w:tc>
          <w:tcPr>
            <w:tcW w:w="560" w:type="pct"/>
            <w:vAlign w:val="center"/>
          </w:tcPr>
          <w:p w14:paraId="4C797ED6"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Pik3cb</w:t>
            </w:r>
          </w:p>
        </w:tc>
        <w:tc>
          <w:tcPr>
            <w:tcW w:w="2233" w:type="pct"/>
            <w:vAlign w:val="center"/>
          </w:tcPr>
          <w:p w14:paraId="6C03B4BA"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CTATGGCAGACAACCTTGACAT</w:t>
            </w:r>
          </w:p>
        </w:tc>
        <w:tc>
          <w:tcPr>
            <w:tcW w:w="2208" w:type="pct"/>
            <w:vAlign w:val="center"/>
          </w:tcPr>
          <w:p w14:paraId="65392D5E"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CTTCCCGAGGTACTTCCAACT</w:t>
            </w:r>
          </w:p>
        </w:tc>
      </w:tr>
      <w:tr w:rsidR="00C37EF6" w:rsidRPr="006F3ED1" w14:paraId="6848F648" w14:textId="77777777" w:rsidTr="00451C88">
        <w:trPr>
          <w:trHeight w:val="759"/>
          <w:jc w:val="center"/>
        </w:trPr>
        <w:tc>
          <w:tcPr>
            <w:tcW w:w="560" w:type="pct"/>
            <w:vAlign w:val="center"/>
          </w:tcPr>
          <w:p w14:paraId="39504407"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Oscar</w:t>
            </w:r>
          </w:p>
        </w:tc>
        <w:tc>
          <w:tcPr>
            <w:tcW w:w="2233" w:type="pct"/>
            <w:vAlign w:val="center"/>
          </w:tcPr>
          <w:p w14:paraId="574E91D7"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CCTAGCCTCATACCCCCAG</w:t>
            </w:r>
          </w:p>
        </w:tc>
        <w:tc>
          <w:tcPr>
            <w:tcW w:w="2208" w:type="pct"/>
            <w:vAlign w:val="center"/>
          </w:tcPr>
          <w:p w14:paraId="7C3DC203"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CGTTGATCCCAGGAGTCACAA</w:t>
            </w:r>
          </w:p>
        </w:tc>
      </w:tr>
      <w:tr w:rsidR="00C37EF6" w:rsidRPr="006F3ED1" w14:paraId="10E87A6A" w14:textId="77777777" w:rsidTr="00451C88">
        <w:trPr>
          <w:trHeight w:val="759"/>
          <w:jc w:val="center"/>
        </w:trPr>
        <w:tc>
          <w:tcPr>
            <w:tcW w:w="560" w:type="pct"/>
            <w:vAlign w:val="center"/>
          </w:tcPr>
          <w:p w14:paraId="521D1879"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Acp5</w:t>
            </w:r>
          </w:p>
        </w:tc>
        <w:tc>
          <w:tcPr>
            <w:tcW w:w="2233" w:type="pct"/>
            <w:vAlign w:val="center"/>
          </w:tcPr>
          <w:p w14:paraId="4140BE83"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CACTCCCACCCTGAGATTTGT</w:t>
            </w:r>
          </w:p>
        </w:tc>
        <w:tc>
          <w:tcPr>
            <w:tcW w:w="2208" w:type="pct"/>
            <w:vAlign w:val="center"/>
          </w:tcPr>
          <w:p w14:paraId="6BD97849"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CATCGTCTGCACGGTTCTG</w:t>
            </w:r>
          </w:p>
        </w:tc>
      </w:tr>
      <w:tr w:rsidR="00C37EF6" w:rsidRPr="006F3ED1" w14:paraId="56CDAD41" w14:textId="77777777" w:rsidTr="00451C88">
        <w:trPr>
          <w:trHeight w:val="759"/>
          <w:jc w:val="center"/>
        </w:trPr>
        <w:tc>
          <w:tcPr>
            <w:tcW w:w="560" w:type="pct"/>
            <w:vAlign w:val="center"/>
          </w:tcPr>
          <w:p w14:paraId="41ACEB95"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Fosl2</w:t>
            </w:r>
          </w:p>
        </w:tc>
        <w:tc>
          <w:tcPr>
            <w:tcW w:w="2233" w:type="pct"/>
            <w:vAlign w:val="center"/>
          </w:tcPr>
          <w:p w14:paraId="21D67A03"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CCAGCAGAAGTTCCGGGTAG</w:t>
            </w:r>
          </w:p>
        </w:tc>
        <w:tc>
          <w:tcPr>
            <w:tcW w:w="2208" w:type="pct"/>
            <w:vAlign w:val="center"/>
          </w:tcPr>
          <w:p w14:paraId="3C13987C"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GTAGGGATGTGAGCGTGGATA</w:t>
            </w:r>
          </w:p>
        </w:tc>
      </w:tr>
      <w:tr w:rsidR="00C37EF6" w:rsidRPr="006F3ED1" w14:paraId="05A66564" w14:textId="77777777" w:rsidTr="00451C88">
        <w:trPr>
          <w:trHeight w:val="759"/>
          <w:jc w:val="center"/>
        </w:trPr>
        <w:tc>
          <w:tcPr>
            <w:tcW w:w="560" w:type="pct"/>
            <w:vAlign w:val="center"/>
          </w:tcPr>
          <w:p w14:paraId="2B7C7925"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Fos</w:t>
            </w:r>
          </w:p>
        </w:tc>
        <w:tc>
          <w:tcPr>
            <w:tcW w:w="2233" w:type="pct"/>
            <w:vAlign w:val="center"/>
          </w:tcPr>
          <w:p w14:paraId="614054CF"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CGGGTTTCAACGCCGACTA</w:t>
            </w:r>
          </w:p>
        </w:tc>
        <w:tc>
          <w:tcPr>
            <w:tcW w:w="2208" w:type="pct"/>
            <w:vAlign w:val="center"/>
          </w:tcPr>
          <w:p w14:paraId="7C027744"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TTGGCACTAGAGACGGACAGA</w:t>
            </w:r>
          </w:p>
        </w:tc>
      </w:tr>
      <w:tr w:rsidR="00C37EF6" w:rsidRPr="006F3ED1" w14:paraId="22F38E01" w14:textId="77777777" w:rsidTr="00451C88">
        <w:trPr>
          <w:trHeight w:val="759"/>
          <w:jc w:val="center"/>
        </w:trPr>
        <w:tc>
          <w:tcPr>
            <w:tcW w:w="560" w:type="pct"/>
            <w:vAlign w:val="center"/>
          </w:tcPr>
          <w:p w14:paraId="5B8C6034"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Itgb3</w:t>
            </w:r>
          </w:p>
        </w:tc>
        <w:tc>
          <w:tcPr>
            <w:tcW w:w="2233" w:type="pct"/>
            <w:vAlign w:val="center"/>
          </w:tcPr>
          <w:p w14:paraId="3353918B"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CCACACGAGGCGTGAACTC</w:t>
            </w:r>
          </w:p>
        </w:tc>
        <w:tc>
          <w:tcPr>
            <w:tcW w:w="2208" w:type="pct"/>
            <w:vAlign w:val="center"/>
          </w:tcPr>
          <w:p w14:paraId="2803557E"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CTTCAGGTTACATCGGGGTGA</w:t>
            </w:r>
          </w:p>
        </w:tc>
      </w:tr>
      <w:tr w:rsidR="00C37EF6" w:rsidRPr="006F3ED1" w14:paraId="3ADC08A9" w14:textId="77777777" w:rsidTr="00451C88">
        <w:trPr>
          <w:trHeight w:val="759"/>
          <w:jc w:val="center"/>
        </w:trPr>
        <w:tc>
          <w:tcPr>
            <w:tcW w:w="560" w:type="pct"/>
            <w:tcBorders>
              <w:bottom w:val="single" w:sz="4" w:space="0" w:color="auto"/>
            </w:tcBorders>
            <w:vAlign w:val="center"/>
          </w:tcPr>
          <w:p w14:paraId="749B7DEC"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Nfatc1</w:t>
            </w:r>
          </w:p>
        </w:tc>
        <w:tc>
          <w:tcPr>
            <w:tcW w:w="2233" w:type="pct"/>
            <w:tcBorders>
              <w:bottom w:val="single" w:sz="4" w:space="0" w:color="auto"/>
            </w:tcBorders>
            <w:vAlign w:val="center"/>
          </w:tcPr>
          <w:p w14:paraId="0C3AC478"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GGAGAGTCCGAGAATCGAGAT</w:t>
            </w:r>
          </w:p>
        </w:tc>
        <w:tc>
          <w:tcPr>
            <w:tcW w:w="2208" w:type="pct"/>
            <w:tcBorders>
              <w:bottom w:val="single" w:sz="4" w:space="0" w:color="auto"/>
            </w:tcBorders>
            <w:vAlign w:val="center"/>
          </w:tcPr>
          <w:p w14:paraId="458FDB47" w14:textId="77777777" w:rsidR="00C37EF6" w:rsidRPr="006F3ED1" w:rsidRDefault="00C37EF6" w:rsidP="00451C88">
            <w:pPr>
              <w:spacing w:line="360" w:lineRule="auto"/>
              <w:jc w:val="center"/>
              <w:rPr>
                <w:rFonts w:eastAsia="宋体" w:cs="Times New Roman"/>
                <w:sz w:val="20"/>
                <w:szCs w:val="20"/>
              </w:rPr>
            </w:pPr>
            <w:r w:rsidRPr="006F3ED1">
              <w:rPr>
                <w:rFonts w:eastAsia="宋体" w:cs="Times New Roman"/>
                <w:sz w:val="20"/>
                <w:szCs w:val="20"/>
              </w:rPr>
              <w:t>TTGCAGCTAGGAAGTACGTCT</w:t>
            </w:r>
          </w:p>
        </w:tc>
      </w:tr>
    </w:tbl>
    <w:p w14:paraId="26451B61" w14:textId="33149A17" w:rsidR="00DE0803" w:rsidRPr="006F3ED1" w:rsidRDefault="00DE0803" w:rsidP="00C37EF6">
      <w:pPr>
        <w:spacing w:line="360" w:lineRule="auto"/>
        <w:rPr>
          <w:rFonts w:eastAsia="宋体" w:cs="Times New Roman"/>
          <w:sz w:val="20"/>
          <w:szCs w:val="20"/>
        </w:rPr>
      </w:pPr>
    </w:p>
    <w:p w14:paraId="386822D9" w14:textId="77777777" w:rsidR="00DE0803" w:rsidRPr="006F3ED1" w:rsidRDefault="00DE0803">
      <w:pPr>
        <w:widowControl/>
        <w:jc w:val="left"/>
        <w:rPr>
          <w:rFonts w:eastAsia="宋体" w:cs="Times New Roman"/>
          <w:sz w:val="20"/>
          <w:szCs w:val="20"/>
        </w:rPr>
      </w:pPr>
      <w:r w:rsidRPr="006F3ED1">
        <w:rPr>
          <w:rFonts w:eastAsia="宋体" w:cs="Times New Roman"/>
          <w:sz w:val="20"/>
          <w:szCs w:val="20"/>
        </w:rPr>
        <w:br w:type="page"/>
      </w:r>
    </w:p>
    <w:p w14:paraId="37D92F15" w14:textId="71D9BA7F" w:rsidR="00B226B0" w:rsidRPr="006F3ED1" w:rsidRDefault="00854094" w:rsidP="00914C9E">
      <w:pPr>
        <w:spacing w:line="360" w:lineRule="auto"/>
        <w:rPr>
          <w:rFonts w:eastAsia="宋体" w:cs="Times New Roman"/>
          <w:b/>
          <w:bCs/>
          <w:sz w:val="20"/>
          <w:szCs w:val="20"/>
        </w:rPr>
      </w:pPr>
      <w:r w:rsidRPr="006F3ED1">
        <w:rPr>
          <w:rFonts w:eastAsia="宋体" w:cs="Times New Roman"/>
          <w:b/>
          <w:bCs/>
          <w:noProof/>
          <w:sz w:val="20"/>
          <w:szCs w:val="20"/>
        </w:rPr>
        <w:lastRenderedPageBreak/>
        <w:drawing>
          <wp:inline distT="0" distB="0" distL="0" distR="0" wp14:anchorId="48D481EA" wp14:editId="1B88B784">
            <wp:extent cx="3913971" cy="2115495"/>
            <wp:effectExtent l="0" t="0" r="0" b="0"/>
            <wp:docPr id="11" name="图片 10">
              <a:extLst xmlns:a="http://schemas.openxmlformats.org/drawingml/2006/main">
                <a:ext uri="{FF2B5EF4-FFF2-40B4-BE49-F238E27FC236}">
                  <a16:creationId xmlns:a16="http://schemas.microsoft.com/office/drawing/2014/main" id="{C1734948-8A74-AB09-B710-F48869FBEB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C1734948-8A74-AB09-B710-F48869FBEB7A}"/>
                        </a:ext>
                      </a:extLst>
                    </pic:cNvPr>
                    <pic:cNvPicPr>
                      <a:picLocks noChangeAspect="1"/>
                    </pic:cNvPicPr>
                  </pic:nvPicPr>
                  <pic:blipFill>
                    <a:blip r:embed="rId10"/>
                    <a:stretch>
                      <a:fillRect/>
                    </a:stretch>
                  </pic:blipFill>
                  <pic:spPr>
                    <a:xfrm>
                      <a:off x="0" y="0"/>
                      <a:ext cx="3913971" cy="2115495"/>
                    </a:xfrm>
                    <a:prstGeom prst="rect">
                      <a:avLst/>
                    </a:prstGeom>
                  </pic:spPr>
                </pic:pic>
              </a:graphicData>
            </a:graphic>
          </wp:inline>
        </w:drawing>
      </w:r>
    </w:p>
    <w:p w14:paraId="703A20FC" w14:textId="35FA2F64" w:rsidR="00B226B0" w:rsidRPr="006F3ED1" w:rsidRDefault="00C37EF6" w:rsidP="00914C9E">
      <w:pPr>
        <w:spacing w:line="360" w:lineRule="auto"/>
        <w:rPr>
          <w:rFonts w:eastAsia="宋体" w:cs="Times New Roman"/>
          <w:b/>
          <w:bCs/>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F77AF0" w:rsidRPr="006F3ED1">
        <w:rPr>
          <w:rFonts w:eastAsia="宋体" w:cs="Times New Roman"/>
          <w:b/>
          <w:bCs/>
          <w:sz w:val="20"/>
          <w:szCs w:val="20"/>
        </w:rPr>
        <w:t xml:space="preserve"> S</w:t>
      </w:r>
      <w:r w:rsidRPr="006F3ED1">
        <w:rPr>
          <w:rFonts w:eastAsia="宋体" w:cs="Times New Roman"/>
          <w:b/>
          <w:bCs/>
          <w:sz w:val="20"/>
          <w:szCs w:val="20"/>
        </w:rPr>
        <w:t>1.</w:t>
      </w:r>
      <w:r w:rsidR="00F77AF0" w:rsidRPr="006F3ED1">
        <w:rPr>
          <w:rFonts w:eastAsia="宋体" w:cs="Times New Roman"/>
          <w:b/>
          <w:bCs/>
          <w:sz w:val="20"/>
          <w:szCs w:val="20"/>
        </w:rPr>
        <w:t xml:space="preserve"> </w:t>
      </w:r>
      <w:r w:rsidRPr="006F3ED1">
        <w:rPr>
          <w:rFonts w:eastAsia="宋体" w:cs="Times New Roman"/>
          <w:b/>
          <w:bCs/>
          <w:sz w:val="20"/>
          <w:szCs w:val="20"/>
        </w:rPr>
        <w:t xml:space="preserve"> </w:t>
      </w:r>
      <w:r w:rsidR="00860717" w:rsidRPr="006F3ED1">
        <w:rPr>
          <w:rFonts w:eastAsia="宋体" w:cs="Times New Roman"/>
          <w:b/>
          <w:bCs/>
          <w:sz w:val="20"/>
          <w:szCs w:val="20"/>
        </w:rPr>
        <w:t xml:space="preserve">The relationship between TC levels in patient serum and BMD, related to Figure 1. </w:t>
      </w:r>
      <w:r w:rsidRPr="006F3ED1">
        <w:rPr>
          <w:rFonts w:eastAsia="宋体" w:cs="Times New Roman"/>
          <w:sz w:val="20"/>
          <w:szCs w:val="20"/>
        </w:rPr>
        <w:t>(</w:t>
      </w:r>
      <w:r w:rsidRPr="006F3ED1">
        <w:rPr>
          <w:rFonts w:eastAsia="宋体" w:cs="Times New Roman"/>
          <w:b/>
          <w:bCs/>
          <w:sz w:val="20"/>
          <w:szCs w:val="20"/>
        </w:rPr>
        <w:t>A</w:t>
      </w:r>
      <w:r w:rsidRPr="006F3ED1">
        <w:rPr>
          <w:rFonts w:eastAsia="宋体" w:cs="Times New Roman"/>
          <w:sz w:val="20"/>
          <w:szCs w:val="20"/>
        </w:rPr>
        <w:t>) Serum level of FABP4 was increased in OP patients</w:t>
      </w:r>
      <w:r w:rsidR="00854094" w:rsidRPr="006F3ED1">
        <w:rPr>
          <w:rFonts w:eastAsia="宋体" w:cs="Times New Roman"/>
          <w:sz w:val="20"/>
          <w:szCs w:val="20"/>
        </w:rPr>
        <w:t xml:space="preserve"> and non-OP patients</w:t>
      </w:r>
      <w:r w:rsidRPr="006F3ED1">
        <w:rPr>
          <w:rFonts w:eastAsia="宋体" w:cs="Times New Roman"/>
          <w:sz w:val="20"/>
          <w:szCs w:val="20"/>
        </w:rPr>
        <w:t>. (</w:t>
      </w:r>
      <w:r w:rsidRPr="006F3ED1">
        <w:rPr>
          <w:rFonts w:eastAsia="宋体" w:cs="Times New Roman"/>
          <w:b/>
          <w:bCs/>
          <w:sz w:val="20"/>
          <w:szCs w:val="20"/>
        </w:rPr>
        <w:t>B</w:t>
      </w:r>
      <w:r w:rsidRPr="006F3ED1">
        <w:rPr>
          <w:rFonts w:eastAsia="宋体" w:cs="Times New Roman"/>
          <w:sz w:val="20"/>
          <w:szCs w:val="20"/>
        </w:rPr>
        <w:t xml:space="preserve">) </w:t>
      </w:r>
      <w:r w:rsidR="00854094" w:rsidRPr="006F3ED1">
        <w:rPr>
          <w:rFonts w:eastAsia="宋体" w:cs="Times New Roman"/>
          <w:sz w:val="20"/>
          <w:szCs w:val="20"/>
        </w:rPr>
        <w:t xml:space="preserve">Pearson correlation analysis between BMD and TC in all clinical patients. ns = no significance. Paired </w:t>
      </w:r>
      <w:r w:rsidR="00854094" w:rsidRPr="006F3ED1">
        <w:rPr>
          <w:rFonts w:eastAsia="宋体" w:cs="Times New Roman"/>
          <w:i/>
          <w:iCs/>
          <w:sz w:val="20"/>
          <w:szCs w:val="20"/>
        </w:rPr>
        <w:t>t</w:t>
      </w:r>
      <w:r w:rsidR="00854094" w:rsidRPr="006F3ED1">
        <w:rPr>
          <w:rFonts w:eastAsia="宋体" w:cs="Times New Roman"/>
          <w:sz w:val="20"/>
          <w:szCs w:val="20"/>
        </w:rPr>
        <w:t xml:space="preserve"> test.</w:t>
      </w:r>
    </w:p>
    <w:p w14:paraId="4F440B7A" w14:textId="1D156EF4" w:rsidR="00B226B0" w:rsidRPr="006F3ED1" w:rsidRDefault="00B226B0" w:rsidP="00914C9E">
      <w:pPr>
        <w:spacing w:line="360" w:lineRule="auto"/>
        <w:rPr>
          <w:rFonts w:eastAsia="宋体" w:cs="Times New Roman"/>
          <w:b/>
          <w:bCs/>
          <w:sz w:val="20"/>
          <w:szCs w:val="20"/>
        </w:rPr>
      </w:pPr>
    </w:p>
    <w:p w14:paraId="28C6F29F" w14:textId="4BE245C3" w:rsidR="00D54AE5" w:rsidRPr="006F3ED1" w:rsidRDefault="00D87FBC" w:rsidP="00914C9E">
      <w:pPr>
        <w:spacing w:line="360" w:lineRule="auto"/>
        <w:rPr>
          <w:rFonts w:eastAsia="宋体" w:cs="Times New Roman"/>
          <w:sz w:val="20"/>
          <w:szCs w:val="20"/>
        </w:rPr>
      </w:pPr>
      <w:r w:rsidRPr="006F3ED1">
        <w:rPr>
          <w:rFonts w:eastAsia="宋体" w:cs="Times New Roman"/>
          <w:noProof/>
          <w:sz w:val="20"/>
          <w:szCs w:val="20"/>
        </w:rPr>
        <w:drawing>
          <wp:inline distT="0" distB="0" distL="0" distR="0" wp14:anchorId="429B1957" wp14:editId="122D4EED">
            <wp:extent cx="5278120" cy="3094990"/>
            <wp:effectExtent l="0" t="0" r="0" b="0"/>
            <wp:docPr id="2" name="图片 1">
              <a:extLst xmlns:a="http://schemas.openxmlformats.org/drawingml/2006/main">
                <a:ext uri="{FF2B5EF4-FFF2-40B4-BE49-F238E27FC236}">
                  <a16:creationId xmlns:a16="http://schemas.microsoft.com/office/drawing/2014/main" id="{17C31CAE-3A2C-147F-0B7F-15C6B7E3B6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17C31CAE-3A2C-147F-0B7F-15C6B7E3B6DA}"/>
                        </a:ext>
                      </a:extLst>
                    </pic:cNvPr>
                    <pic:cNvPicPr>
                      <a:picLocks noChangeAspect="1"/>
                    </pic:cNvPicPr>
                  </pic:nvPicPr>
                  <pic:blipFill>
                    <a:blip r:embed="rId11"/>
                    <a:stretch>
                      <a:fillRect/>
                    </a:stretch>
                  </pic:blipFill>
                  <pic:spPr>
                    <a:xfrm>
                      <a:off x="0" y="0"/>
                      <a:ext cx="5278120" cy="3094990"/>
                    </a:xfrm>
                    <a:prstGeom prst="rect">
                      <a:avLst/>
                    </a:prstGeom>
                  </pic:spPr>
                </pic:pic>
              </a:graphicData>
            </a:graphic>
          </wp:inline>
        </w:drawing>
      </w:r>
    </w:p>
    <w:p w14:paraId="6F72366E" w14:textId="2592AFC4" w:rsidR="00D87FBC" w:rsidRPr="006F3ED1" w:rsidRDefault="00D87FBC" w:rsidP="00914C9E">
      <w:pPr>
        <w:spacing w:line="360" w:lineRule="auto"/>
        <w:rPr>
          <w:rFonts w:eastAsia="宋体" w:cs="Times New Roman"/>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F77AF0" w:rsidRPr="006F3ED1">
        <w:rPr>
          <w:rFonts w:eastAsia="宋体" w:cs="Times New Roman"/>
          <w:b/>
          <w:bCs/>
          <w:sz w:val="20"/>
          <w:szCs w:val="20"/>
        </w:rPr>
        <w:t xml:space="preserve"> S</w:t>
      </w:r>
      <w:r w:rsidRPr="006F3ED1">
        <w:rPr>
          <w:rFonts w:eastAsia="宋体" w:cs="Times New Roman"/>
          <w:b/>
          <w:bCs/>
          <w:sz w:val="20"/>
          <w:szCs w:val="20"/>
        </w:rPr>
        <w:t>2.</w:t>
      </w:r>
      <w:r w:rsidR="001005EA" w:rsidRPr="006F3ED1">
        <w:rPr>
          <w:rFonts w:eastAsia="宋体" w:cs="Times New Roman"/>
          <w:b/>
          <w:bCs/>
          <w:sz w:val="20"/>
          <w:szCs w:val="20"/>
        </w:rPr>
        <w:t xml:space="preserve"> </w:t>
      </w:r>
      <w:r w:rsidR="00F77AF0" w:rsidRPr="006F3ED1">
        <w:rPr>
          <w:rFonts w:eastAsia="宋体" w:cs="Times New Roman"/>
          <w:b/>
          <w:bCs/>
          <w:sz w:val="20"/>
          <w:szCs w:val="20"/>
        </w:rPr>
        <w:t>The Impact of FABP4 on bone resorption, related to Figure 3.</w:t>
      </w:r>
      <w:r w:rsidRPr="006F3ED1">
        <w:rPr>
          <w:rFonts w:eastAsia="宋体" w:cs="Times New Roman"/>
          <w:b/>
          <w:bCs/>
          <w:sz w:val="20"/>
          <w:szCs w:val="20"/>
        </w:rPr>
        <w:t xml:space="preserve"> </w:t>
      </w:r>
      <w:r w:rsidRPr="006F3ED1">
        <w:rPr>
          <w:rFonts w:eastAsia="宋体" w:cs="Times New Roman"/>
          <w:sz w:val="20"/>
          <w:szCs w:val="20"/>
        </w:rPr>
        <w:t>(</w:t>
      </w:r>
      <w:r w:rsidRPr="006F3ED1">
        <w:rPr>
          <w:rFonts w:eastAsia="宋体" w:cs="Times New Roman"/>
          <w:b/>
          <w:bCs/>
          <w:sz w:val="20"/>
          <w:szCs w:val="20"/>
        </w:rPr>
        <w:t>A</w:t>
      </w:r>
      <w:r w:rsidRPr="006F3ED1">
        <w:rPr>
          <w:rFonts w:eastAsia="宋体" w:cs="Times New Roman"/>
          <w:sz w:val="20"/>
          <w:szCs w:val="20"/>
        </w:rPr>
        <w:t>) F-actin staining of osteoclasts under stimulation of FABP4 and free FFA. Scale bar</w:t>
      </w:r>
      <w:r w:rsidR="00F77AF0" w:rsidRPr="006F3ED1">
        <w:rPr>
          <w:rFonts w:eastAsia="宋体" w:cs="Times New Roman"/>
          <w:sz w:val="20"/>
          <w:szCs w:val="20"/>
        </w:rPr>
        <w:t xml:space="preserve">, </w:t>
      </w:r>
      <w:r w:rsidRPr="006F3ED1">
        <w:rPr>
          <w:rFonts w:eastAsia="宋体" w:cs="Times New Roman"/>
          <w:sz w:val="20"/>
          <w:szCs w:val="20"/>
        </w:rPr>
        <w:t xml:space="preserve">20 </w:t>
      </w:r>
      <w:proofErr w:type="spellStart"/>
      <w:r w:rsidRPr="006F3ED1">
        <w:rPr>
          <w:rFonts w:eastAsia="宋体" w:cs="Times New Roman"/>
          <w:sz w:val="20"/>
          <w:szCs w:val="20"/>
        </w:rPr>
        <w:t>μm</w:t>
      </w:r>
      <w:proofErr w:type="spellEnd"/>
      <w:r w:rsidRPr="006F3ED1">
        <w:rPr>
          <w:rFonts w:eastAsia="宋体" w:cs="Times New Roman"/>
          <w:sz w:val="20"/>
          <w:szCs w:val="20"/>
        </w:rPr>
        <w:t>. (</w:t>
      </w:r>
      <w:r w:rsidRPr="006F3ED1">
        <w:rPr>
          <w:rFonts w:eastAsia="宋体" w:cs="Times New Roman"/>
          <w:b/>
          <w:bCs/>
          <w:sz w:val="20"/>
          <w:szCs w:val="20"/>
        </w:rPr>
        <w:t>B</w:t>
      </w:r>
      <w:r w:rsidRPr="006F3ED1">
        <w:rPr>
          <w:rFonts w:eastAsia="宋体" w:cs="Times New Roman"/>
          <w:sz w:val="20"/>
          <w:szCs w:val="20"/>
        </w:rPr>
        <w:t>) TRAP staining of osteoclasts on bovine bone slices under stimulation of FABP4 and free FFA. Scale bar</w:t>
      </w:r>
      <w:r w:rsidR="00F77AF0" w:rsidRPr="006F3ED1">
        <w:rPr>
          <w:rFonts w:eastAsia="宋体" w:cs="Times New Roman"/>
          <w:sz w:val="20"/>
          <w:szCs w:val="20"/>
        </w:rPr>
        <w:t>,</w:t>
      </w:r>
      <w:r w:rsidRPr="006F3ED1">
        <w:rPr>
          <w:rFonts w:eastAsia="宋体" w:cs="Times New Roman"/>
          <w:sz w:val="20"/>
          <w:szCs w:val="20"/>
        </w:rPr>
        <w:t xml:space="preserve"> 200 </w:t>
      </w:r>
      <w:proofErr w:type="spellStart"/>
      <w:r w:rsidRPr="006F3ED1">
        <w:rPr>
          <w:rFonts w:eastAsia="宋体" w:cs="Times New Roman"/>
          <w:sz w:val="20"/>
          <w:szCs w:val="20"/>
        </w:rPr>
        <w:t>μm</w:t>
      </w:r>
      <w:proofErr w:type="spellEnd"/>
      <w:r w:rsidRPr="006F3ED1">
        <w:rPr>
          <w:rFonts w:eastAsia="宋体" w:cs="Times New Roman"/>
          <w:sz w:val="20"/>
          <w:szCs w:val="20"/>
        </w:rPr>
        <w:t>.</w:t>
      </w:r>
    </w:p>
    <w:p w14:paraId="0E896B3F" w14:textId="77777777" w:rsidR="009B2CB6" w:rsidRPr="006F3ED1" w:rsidRDefault="009B2CB6" w:rsidP="00914C9E">
      <w:pPr>
        <w:spacing w:line="360" w:lineRule="auto"/>
        <w:rPr>
          <w:rFonts w:eastAsia="宋体" w:cs="Times New Roman"/>
          <w:sz w:val="20"/>
          <w:szCs w:val="20"/>
        </w:rPr>
      </w:pPr>
    </w:p>
    <w:p w14:paraId="01360BF0" w14:textId="46DEB56B" w:rsidR="00D87FBC" w:rsidRPr="006F3ED1" w:rsidRDefault="00A25255" w:rsidP="00914C9E">
      <w:pPr>
        <w:spacing w:line="360" w:lineRule="auto"/>
        <w:rPr>
          <w:rFonts w:eastAsia="宋体" w:cs="Times New Roman"/>
          <w:sz w:val="20"/>
          <w:szCs w:val="20"/>
        </w:rPr>
      </w:pPr>
      <w:r w:rsidRPr="006F3ED1">
        <w:rPr>
          <w:rFonts w:eastAsia="宋体" w:cs="Times New Roman"/>
          <w:noProof/>
          <w:sz w:val="20"/>
          <w:szCs w:val="20"/>
        </w:rPr>
        <w:lastRenderedPageBreak/>
        <w:drawing>
          <wp:inline distT="0" distB="0" distL="0" distR="0" wp14:anchorId="68E2AD00" wp14:editId="42940F2A">
            <wp:extent cx="5278120" cy="3940810"/>
            <wp:effectExtent l="0" t="0" r="0" b="0"/>
            <wp:docPr id="6" name="图片 5">
              <a:extLst xmlns:a="http://schemas.openxmlformats.org/drawingml/2006/main">
                <a:ext uri="{FF2B5EF4-FFF2-40B4-BE49-F238E27FC236}">
                  <a16:creationId xmlns:a16="http://schemas.microsoft.com/office/drawing/2014/main" id="{BC4D164C-25FD-0FD3-5FE4-EFE8740072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BC4D164C-25FD-0FD3-5FE4-EFE87400729C}"/>
                        </a:ext>
                      </a:extLst>
                    </pic:cNvPr>
                    <pic:cNvPicPr>
                      <a:picLocks noChangeAspect="1"/>
                    </pic:cNvPicPr>
                  </pic:nvPicPr>
                  <pic:blipFill>
                    <a:blip r:embed="rId12"/>
                    <a:stretch>
                      <a:fillRect/>
                    </a:stretch>
                  </pic:blipFill>
                  <pic:spPr>
                    <a:xfrm>
                      <a:off x="0" y="0"/>
                      <a:ext cx="5278120" cy="3940810"/>
                    </a:xfrm>
                    <a:prstGeom prst="rect">
                      <a:avLst/>
                    </a:prstGeom>
                  </pic:spPr>
                </pic:pic>
              </a:graphicData>
            </a:graphic>
          </wp:inline>
        </w:drawing>
      </w:r>
    </w:p>
    <w:p w14:paraId="7A82A697" w14:textId="52D5C45D" w:rsidR="00D87FBC" w:rsidRPr="006F3ED1" w:rsidRDefault="00D87FBC" w:rsidP="00D87FBC">
      <w:pPr>
        <w:spacing w:line="360" w:lineRule="auto"/>
        <w:rPr>
          <w:rFonts w:eastAsia="宋体" w:cs="Times New Roman"/>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2B6007" w:rsidRPr="006F3ED1">
        <w:rPr>
          <w:rFonts w:eastAsia="宋体" w:cs="Times New Roman"/>
          <w:b/>
          <w:bCs/>
          <w:sz w:val="20"/>
          <w:szCs w:val="20"/>
        </w:rPr>
        <w:t xml:space="preserve"> S</w:t>
      </w:r>
      <w:r w:rsidR="009B2CB6" w:rsidRPr="006F3ED1">
        <w:rPr>
          <w:rFonts w:eastAsia="宋体" w:cs="Times New Roman"/>
          <w:b/>
          <w:bCs/>
          <w:sz w:val="20"/>
          <w:szCs w:val="20"/>
        </w:rPr>
        <w:t>3</w:t>
      </w:r>
      <w:r w:rsidRPr="006F3ED1">
        <w:rPr>
          <w:rFonts w:eastAsia="宋体" w:cs="Times New Roman"/>
          <w:b/>
          <w:bCs/>
          <w:sz w:val="20"/>
          <w:szCs w:val="20"/>
        </w:rPr>
        <w:t>.</w:t>
      </w:r>
      <w:r w:rsidR="009B2CB6" w:rsidRPr="006F3ED1">
        <w:rPr>
          <w:rFonts w:eastAsia="宋体" w:cs="Times New Roman"/>
          <w:b/>
          <w:bCs/>
          <w:sz w:val="20"/>
          <w:szCs w:val="20"/>
        </w:rPr>
        <w:t xml:space="preserve"> </w:t>
      </w:r>
      <w:r w:rsidR="002B6007" w:rsidRPr="006F3ED1">
        <w:rPr>
          <w:rFonts w:eastAsia="宋体" w:cs="Times New Roman"/>
          <w:b/>
          <w:bCs/>
          <w:sz w:val="20"/>
          <w:szCs w:val="20"/>
        </w:rPr>
        <w:t xml:space="preserve">Cytotoxicity of BMS309403 on BMMs and the impact of ALD on osteoclast differentiation, related to Figure 3. </w:t>
      </w:r>
      <w:r w:rsidRPr="006F3ED1">
        <w:rPr>
          <w:rFonts w:eastAsia="宋体" w:cs="Times New Roman"/>
          <w:sz w:val="20"/>
          <w:szCs w:val="20"/>
        </w:rPr>
        <w:t>(</w:t>
      </w:r>
      <w:r w:rsidR="009B2CB6" w:rsidRPr="006F3ED1">
        <w:rPr>
          <w:rFonts w:eastAsia="宋体" w:cs="Times New Roman"/>
          <w:b/>
          <w:bCs/>
          <w:sz w:val="20"/>
          <w:szCs w:val="20"/>
        </w:rPr>
        <w:t>A</w:t>
      </w:r>
      <w:r w:rsidRPr="006F3ED1">
        <w:rPr>
          <w:rFonts w:eastAsia="宋体" w:cs="Times New Roman"/>
          <w:sz w:val="20"/>
          <w:szCs w:val="20"/>
        </w:rPr>
        <w:t>) Cytotoxicity of BMS309403 on different cell number of BMM cells. (</w:t>
      </w:r>
      <w:r w:rsidR="009B2CB6" w:rsidRPr="006F3ED1">
        <w:rPr>
          <w:rFonts w:eastAsia="宋体" w:cs="Times New Roman"/>
          <w:b/>
          <w:bCs/>
          <w:sz w:val="20"/>
          <w:szCs w:val="20"/>
        </w:rPr>
        <w:t>B</w:t>
      </w:r>
      <w:r w:rsidRPr="006F3ED1">
        <w:rPr>
          <w:rFonts w:eastAsia="宋体" w:cs="Times New Roman"/>
          <w:sz w:val="20"/>
          <w:szCs w:val="20"/>
        </w:rPr>
        <w:t>) TRAP staining of osteoclast differentiation under gradient concentrations of alendronate. Scale bar</w:t>
      </w:r>
      <w:r w:rsidR="002B6007" w:rsidRPr="006F3ED1">
        <w:rPr>
          <w:rFonts w:eastAsia="宋体" w:cs="Times New Roman"/>
          <w:sz w:val="20"/>
          <w:szCs w:val="20"/>
        </w:rPr>
        <w:t xml:space="preserve">, </w:t>
      </w:r>
      <w:r w:rsidRPr="006F3ED1">
        <w:rPr>
          <w:rFonts w:eastAsia="宋体" w:cs="Times New Roman"/>
          <w:sz w:val="20"/>
          <w:szCs w:val="20"/>
        </w:rPr>
        <w:t xml:space="preserve">500 </w:t>
      </w:r>
      <w:proofErr w:type="spellStart"/>
      <w:r w:rsidRPr="006F3ED1">
        <w:rPr>
          <w:rFonts w:eastAsia="宋体" w:cs="Times New Roman"/>
          <w:sz w:val="20"/>
          <w:szCs w:val="20"/>
        </w:rPr>
        <w:t>μm</w:t>
      </w:r>
      <w:proofErr w:type="spellEnd"/>
      <w:r w:rsidRPr="006F3ED1">
        <w:rPr>
          <w:rFonts w:eastAsia="宋体" w:cs="Times New Roman"/>
          <w:sz w:val="20"/>
          <w:szCs w:val="20"/>
        </w:rPr>
        <w:t>. (</w:t>
      </w:r>
      <w:r w:rsidR="009B2CB6" w:rsidRPr="006F3ED1">
        <w:rPr>
          <w:rFonts w:eastAsia="宋体" w:cs="Times New Roman"/>
          <w:b/>
          <w:bCs/>
          <w:sz w:val="20"/>
          <w:szCs w:val="20"/>
        </w:rPr>
        <w:t>C</w:t>
      </w:r>
      <w:r w:rsidRPr="006F3ED1">
        <w:rPr>
          <w:rFonts w:eastAsia="宋体" w:cs="Times New Roman"/>
          <w:sz w:val="20"/>
          <w:szCs w:val="20"/>
        </w:rPr>
        <w:t>) Quantitative results of osteoclast numbers in TRAP staining from (</w:t>
      </w:r>
      <w:r w:rsidR="00A25255" w:rsidRPr="006F3ED1">
        <w:rPr>
          <w:rFonts w:eastAsia="宋体" w:cs="Times New Roman"/>
          <w:sz w:val="20"/>
          <w:szCs w:val="20"/>
        </w:rPr>
        <w:t>B</w:t>
      </w:r>
      <w:r w:rsidRPr="006F3ED1">
        <w:rPr>
          <w:rFonts w:eastAsia="宋体" w:cs="Times New Roman"/>
          <w:sz w:val="20"/>
          <w:szCs w:val="20"/>
        </w:rPr>
        <w:t>). (</w:t>
      </w:r>
      <w:r w:rsidR="009B2CB6" w:rsidRPr="006F3ED1">
        <w:rPr>
          <w:rFonts w:eastAsia="宋体" w:cs="Times New Roman"/>
          <w:b/>
          <w:bCs/>
          <w:sz w:val="20"/>
          <w:szCs w:val="20"/>
        </w:rPr>
        <w:t>D</w:t>
      </w:r>
      <w:r w:rsidRPr="006F3ED1">
        <w:rPr>
          <w:rFonts w:eastAsia="宋体" w:cs="Times New Roman"/>
          <w:sz w:val="20"/>
          <w:szCs w:val="20"/>
        </w:rPr>
        <w:t xml:space="preserve">) Quantitative results of osteoclast numbers in TRAP staining from Figure 3H. ** p  &lt; 0.01, *** p &lt; 0.001, </w:t>
      </w:r>
      <w:r w:rsidRPr="006F3ED1">
        <w:rPr>
          <w:rFonts w:cs="Times New Roman"/>
          <w:sz w:val="20"/>
          <w:szCs w:val="20"/>
        </w:rPr>
        <w:t>**** p&lt; 0.0001, ns = no significance.</w:t>
      </w:r>
      <w:r w:rsidRPr="006F3ED1">
        <w:rPr>
          <w:rFonts w:eastAsia="宋体" w:cs="Times New Roman"/>
          <w:sz w:val="20"/>
          <w:szCs w:val="20"/>
        </w:rPr>
        <w:t xml:space="preserve"> Data was analyzed by one-way ANOVA followed by Tukey's multiple comparisons test.</w:t>
      </w:r>
    </w:p>
    <w:p w14:paraId="535E13F8" w14:textId="77777777" w:rsidR="00D87FBC" w:rsidRPr="006F3ED1" w:rsidRDefault="00D87FBC" w:rsidP="00914C9E">
      <w:pPr>
        <w:spacing w:line="360" w:lineRule="auto"/>
        <w:rPr>
          <w:rFonts w:eastAsia="宋体" w:cs="Times New Roman"/>
          <w:sz w:val="20"/>
          <w:szCs w:val="20"/>
        </w:rPr>
      </w:pPr>
    </w:p>
    <w:p w14:paraId="77FC6805" w14:textId="3E984A28" w:rsidR="00323027" w:rsidRPr="006F3ED1" w:rsidRDefault="00323027" w:rsidP="00914C9E">
      <w:pPr>
        <w:spacing w:line="360" w:lineRule="auto"/>
        <w:rPr>
          <w:rFonts w:eastAsia="宋体" w:cs="Times New Roman"/>
          <w:sz w:val="20"/>
          <w:szCs w:val="20"/>
        </w:rPr>
      </w:pPr>
      <w:r w:rsidRPr="006F3ED1">
        <w:rPr>
          <w:rFonts w:eastAsia="宋体" w:cs="Times New Roman"/>
          <w:noProof/>
          <w:sz w:val="20"/>
          <w:szCs w:val="20"/>
        </w:rPr>
        <w:drawing>
          <wp:inline distT="0" distB="0" distL="0" distR="0" wp14:anchorId="7361B6C5" wp14:editId="5855DE54">
            <wp:extent cx="4695385" cy="2609215"/>
            <wp:effectExtent l="0" t="0" r="0" b="635"/>
            <wp:docPr id="958017249" name="图片 2">
              <a:extLst xmlns:a="http://schemas.openxmlformats.org/drawingml/2006/main">
                <a:ext uri="{FF2B5EF4-FFF2-40B4-BE49-F238E27FC236}">
                  <a16:creationId xmlns:a16="http://schemas.microsoft.com/office/drawing/2014/main" id="{3B3502AF-C083-0A1B-7E74-D92A8D471B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3B3502AF-C083-0A1B-7E74-D92A8D471BFE}"/>
                        </a:ext>
                      </a:extLst>
                    </pic:cNvPr>
                    <pic:cNvPicPr>
                      <a:picLocks noChangeAspect="1"/>
                    </pic:cNvPicPr>
                  </pic:nvPicPr>
                  <pic:blipFill rotWithShape="1">
                    <a:blip r:embed="rId13"/>
                    <a:srcRect l="7093"/>
                    <a:stretch/>
                  </pic:blipFill>
                  <pic:spPr bwMode="auto">
                    <a:xfrm>
                      <a:off x="0" y="0"/>
                      <a:ext cx="4695563" cy="2609314"/>
                    </a:xfrm>
                    <a:prstGeom prst="rect">
                      <a:avLst/>
                    </a:prstGeom>
                    <a:ln>
                      <a:noFill/>
                    </a:ln>
                    <a:extLst>
                      <a:ext uri="{53640926-AAD7-44D8-BBD7-CCE9431645EC}">
                        <a14:shadowObscured xmlns:a14="http://schemas.microsoft.com/office/drawing/2010/main"/>
                      </a:ext>
                    </a:extLst>
                  </pic:spPr>
                </pic:pic>
              </a:graphicData>
            </a:graphic>
          </wp:inline>
        </w:drawing>
      </w:r>
    </w:p>
    <w:p w14:paraId="2EBE1EE6" w14:textId="7C8395D6" w:rsidR="00323027" w:rsidRPr="006F3ED1" w:rsidRDefault="00323027" w:rsidP="00914C9E">
      <w:pPr>
        <w:spacing w:line="360" w:lineRule="auto"/>
        <w:rPr>
          <w:rFonts w:eastAsia="宋体" w:cs="Times New Roman"/>
          <w:b/>
          <w:bCs/>
          <w:sz w:val="20"/>
          <w:szCs w:val="20"/>
        </w:rPr>
      </w:pPr>
      <w:r w:rsidRPr="006F3ED1">
        <w:rPr>
          <w:rFonts w:eastAsia="宋体" w:cs="Times New Roman"/>
          <w:b/>
          <w:bCs/>
          <w:sz w:val="20"/>
          <w:szCs w:val="20"/>
        </w:rPr>
        <w:lastRenderedPageBreak/>
        <w:t>Fig</w:t>
      </w:r>
      <w:r w:rsidR="00AA3FE8" w:rsidRPr="006F3ED1">
        <w:rPr>
          <w:rFonts w:eastAsia="宋体" w:cs="Times New Roman"/>
          <w:b/>
          <w:bCs/>
          <w:sz w:val="20"/>
          <w:szCs w:val="20"/>
        </w:rPr>
        <w:t>s.</w:t>
      </w:r>
      <w:r w:rsidR="00A25255" w:rsidRPr="006F3ED1">
        <w:rPr>
          <w:rFonts w:eastAsia="宋体" w:cs="Times New Roman"/>
          <w:b/>
          <w:bCs/>
          <w:sz w:val="20"/>
          <w:szCs w:val="20"/>
        </w:rPr>
        <w:t xml:space="preserve"> S</w:t>
      </w:r>
      <w:r w:rsidR="0037261F" w:rsidRPr="006F3ED1">
        <w:rPr>
          <w:rFonts w:eastAsia="宋体" w:cs="Times New Roman"/>
          <w:b/>
          <w:bCs/>
          <w:sz w:val="20"/>
          <w:szCs w:val="20"/>
        </w:rPr>
        <w:t xml:space="preserve">4. </w:t>
      </w:r>
      <w:r w:rsidR="0058010F" w:rsidRPr="006F3ED1">
        <w:rPr>
          <w:rFonts w:eastAsia="宋体" w:cs="Times New Roman"/>
          <w:b/>
          <w:bCs/>
          <w:sz w:val="20"/>
          <w:szCs w:val="20"/>
        </w:rPr>
        <w:t>GO analysis of intersecting genes from the Venn diagram</w:t>
      </w:r>
      <w:r w:rsidR="00A25255" w:rsidRPr="006F3ED1">
        <w:rPr>
          <w:rFonts w:eastAsia="宋体" w:cs="Times New Roman"/>
          <w:b/>
          <w:bCs/>
          <w:sz w:val="20"/>
          <w:szCs w:val="20"/>
        </w:rPr>
        <w:t>, related to Figure 4.</w:t>
      </w:r>
    </w:p>
    <w:p w14:paraId="5A0756C9" w14:textId="77777777" w:rsidR="00323027" w:rsidRPr="006F3ED1" w:rsidRDefault="00323027" w:rsidP="00914C9E">
      <w:pPr>
        <w:spacing w:line="360" w:lineRule="auto"/>
        <w:rPr>
          <w:rFonts w:eastAsia="宋体" w:cs="Times New Roman"/>
          <w:sz w:val="20"/>
          <w:szCs w:val="20"/>
        </w:rPr>
      </w:pPr>
    </w:p>
    <w:p w14:paraId="5DBCCF1A" w14:textId="07312E27" w:rsidR="00D9007E" w:rsidRPr="006F3ED1" w:rsidRDefault="00DE0803" w:rsidP="00EA075B">
      <w:pPr>
        <w:spacing w:line="360" w:lineRule="auto"/>
        <w:rPr>
          <w:rFonts w:eastAsia="宋体" w:cs="Times New Roman"/>
          <w:sz w:val="20"/>
          <w:szCs w:val="20"/>
        </w:rPr>
      </w:pPr>
      <w:r w:rsidRPr="006F3ED1">
        <w:rPr>
          <w:rFonts w:eastAsia="宋体" w:cs="Times New Roman"/>
          <w:noProof/>
          <w:sz w:val="20"/>
          <w:szCs w:val="20"/>
        </w:rPr>
        <w:drawing>
          <wp:inline distT="0" distB="0" distL="0" distR="0" wp14:anchorId="04C44612" wp14:editId="0CD4CA7A">
            <wp:extent cx="5278120" cy="6894830"/>
            <wp:effectExtent l="0" t="0" r="0" b="0"/>
            <wp:docPr id="880871776" name="图片 9">
              <a:extLst xmlns:a="http://schemas.openxmlformats.org/drawingml/2006/main">
                <a:ext uri="{FF2B5EF4-FFF2-40B4-BE49-F238E27FC236}">
                  <a16:creationId xmlns:a16="http://schemas.microsoft.com/office/drawing/2014/main" id="{8C335049-34D7-9313-68B2-62CE472521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8C335049-34D7-9313-68B2-62CE472521CF}"/>
                        </a:ext>
                      </a:extLst>
                    </pic:cNvPr>
                    <pic:cNvPicPr>
                      <a:picLocks noChangeAspect="1"/>
                    </pic:cNvPicPr>
                  </pic:nvPicPr>
                  <pic:blipFill>
                    <a:blip r:embed="rId14"/>
                    <a:stretch>
                      <a:fillRect/>
                    </a:stretch>
                  </pic:blipFill>
                  <pic:spPr>
                    <a:xfrm>
                      <a:off x="0" y="0"/>
                      <a:ext cx="5278120" cy="6894830"/>
                    </a:xfrm>
                    <a:prstGeom prst="rect">
                      <a:avLst/>
                    </a:prstGeom>
                  </pic:spPr>
                </pic:pic>
              </a:graphicData>
            </a:graphic>
          </wp:inline>
        </w:drawing>
      </w:r>
    </w:p>
    <w:p w14:paraId="6DFF2F09" w14:textId="2FA52B55" w:rsidR="00D9007E" w:rsidRPr="006F3ED1" w:rsidRDefault="00D9007E" w:rsidP="00A941BA">
      <w:pPr>
        <w:spacing w:line="360" w:lineRule="auto"/>
        <w:rPr>
          <w:rFonts w:eastAsia="宋体" w:cs="Times New Roman"/>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70711C" w:rsidRPr="006F3ED1">
        <w:rPr>
          <w:rFonts w:eastAsia="宋体" w:cs="Times New Roman"/>
          <w:b/>
          <w:bCs/>
          <w:sz w:val="20"/>
          <w:szCs w:val="20"/>
        </w:rPr>
        <w:t xml:space="preserve"> S</w:t>
      </w:r>
      <w:r w:rsidR="00DE0803" w:rsidRPr="006F3ED1">
        <w:rPr>
          <w:rFonts w:eastAsia="宋体" w:cs="Times New Roman"/>
          <w:b/>
          <w:bCs/>
          <w:sz w:val="20"/>
          <w:szCs w:val="20"/>
        </w:rPr>
        <w:t>5</w:t>
      </w:r>
      <w:r w:rsidRPr="006F3ED1">
        <w:rPr>
          <w:rFonts w:eastAsia="宋体" w:cs="Times New Roman"/>
          <w:b/>
          <w:bCs/>
          <w:sz w:val="20"/>
          <w:szCs w:val="20"/>
        </w:rPr>
        <w:t>.</w:t>
      </w:r>
      <w:r w:rsidR="00D37C1F" w:rsidRPr="006F3ED1">
        <w:rPr>
          <w:rFonts w:eastAsia="宋体" w:cs="Times New Roman"/>
          <w:sz w:val="20"/>
          <w:szCs w:val="20"/>
        </w:rPr>
        <w:t xml:space="preserve"> </w:t>
      </w:r>
      <w:r w:rsidR="0070711C" w:rsidRPr="006F3ED1">
        <w:rPr>
          <w:rFonts w:eastAsia="宋体" w:cs="Times New Roman"/>
          <w:b/>
          <w:bCs/>
          <w:sz w:val="20"/>
          <w:szCs w:val="20"/>
        </w:rPr>
        <w:t>The therapeutic effects of oral FABP4 inhibitors on OVX mice, related to Figure 5.</w:t>
      </w:r>
      <w:r w:rsidR="0070711C" w:rsidRPr="006F3ED1">
        <w:rPr>
          <w:rFonts w:eastAsia="宋体" w:cs="Times New Roman"/>
          <w:sz w:val="20"/>
          <w:szCs w:val="20"/>
        </w:rPr>
        <w:t xml:space="preserve"> </w:t>
      </w:r>
      <w:r w:rsidR="00A941BA" w:rsidRPr="006F3ED1">
        <w:rPr>
          <w:rFonts w:eastAsia="宋体" w:cs="Times New Roman"/>
          <w:sz w:val="20"/>
          <w:szCs w:val="20"/>
        </w:rPr>
        <w:t>(</w:t>
      </w:r>
      <w:r w:rsidR="00A941BA" w:rsidRPr="006F3ED1">
        <w:rPr>
          <w:rFonts w:eastAsia="宋体" w:cs="Times New Roman"/>
          <w:b/>
          <w:bCs/>
          <w:sz w:val="20"/>
          <w:szCs w:val="20"/>
        </w:rPr>
        <w:t>A</w:t>
      </w:r>
      <w:r w:rsidR="00A941BA" w:rsidRPr="006F3ED1">
        <w:rPr>
          <w:rFonts w:eastAsia="宋体" w:cs="Times New Roman"/>
          <w:sz w:val="20"/>
          <w:szCs w:val="20"/>
        </w:rPr>
        <w:t>) Anatomical illustration of the uterus in Sham group mice and OVX mice at the experimental endpoint, indicating severe uterine atrophy following OVX surgery, confirming a successful model establishment. (</w:t>
      </w:r>
      <w:r w:rsidR="00A941BA" w:rsidRPr="006F3ED1">
        <w:rPr>
          <w:rFonts w:eastAsia="宋体" w:cs="Times New Roman"/>
          <w:b/>
          <w:bCs/>
          <w:sz w:val="20"/>
          <w:szCs w:val="20"/>
        </w:rPr>
        <w:t>B</w:t>
      </w:r>
      <w:r w:rsidR="00A941BA" w:rsidRPr="006F3ED1">
        <w:rPr>
          <w:rFonts w:eastAsia="宋体" w:cs="Times New Roman"/>
          <w:sz w:val="20"/>
          <w:szCs w:val="20"/>
        </w:rPr>
        <w:t xml:space="preserve">) </w:t>
      </w:r>
      <w:r w:rsidR="00006FE9" w:rsidRPr="006F3ED1">
        <w:rPr>
          <w:rFonts w:eastAsia="宋体" w:cs="Times New Roman"/>
          <w:sz w:val="20"/>
          <w:szCs w:val="20"/>
        </w:rPr>
        <w:t>B</w:t>
      </w:r>
      <w:r w:rsidR="00A941BA" w:rsidRPr="006F3ED1">
        <w:rPr>
          <w:rFonts w:eastAsia="宋体" w:cs="Times New Roman"/>
          <w:sz w:val="20"/>
          <w:szCs w:val="20"/>
        </w:rPr>
        <w:t>ody weight changes in mice from each group throughout the experimental period.</w:t>
      </w:r>
      <w:r w:rsidR="00D37C1F" w:rsidRPr="006F3ED1">
        <w:rPr>
          <w:rFonts w:eastAsia="宋体" w:cs="Times New Roman"/>
          <w:sz w:val="20"/>
          <w:szCs w:val="20"/>
        </w:rPr>
        <w:t xml:space="preserve"> </w:t>
      </w:r>
      <w:r w:rsidR="00A941BA" w:rsidRPr="006F3ED1">
        <w:rPr>
          <w:rFonts w:eastAsia="宋体" w:cs="Times New Roman"/>
          <w:sz w:val="20"/>
          <w:szCs w:val="20"/>
        </w:rPr>
        <w:t>(</w:t>
      </w:r>
      <w:r w:rsidR="00244E56" w:rsidRPr="006F3ED1">
        <w:rPr>
          <w:rFonts w:eastAsia="宋体" w:cs="Times New Roman"/>
          <w:b/>
          <w:bCs/>
          <w:sz w:val="20"/>
          <w:szCs w:val="20"/>
        </w:rPr>
        <w:t>C</w:t>
      </w:r>
      <w:r w:rsidR="00A941BA" w:rsidRPr="006F3ED1">
        <w:rPr>
          <w:rFonts w:eastAsia="宋体" w:cs="Times New Roman"/>
          <w:sz w:val="20"/>
          <w:szCs w:val="20"/>
        </w:rPr>
        <w:t xml:space="preserve">) HE staining </w:t>
      </w:r>
      <w:r w:rsidR="00A941BA" w:rsidRPr="006F3ED1">
        <w:rPr>
          <w:rFonts w:eastAsia="宋体" w:cs="Times New Roman"/>
          <w:sz w:val="20"/>
          <w:szCs w:val="20"/>
        </w:rPr>
        <w:lastRenderedPageBreak/>
        <w:t>of tibial paraffin sections from mice in each group, along with localized magnified images of bone marrow regions.</w:t>
      </w:r>
      <w:r w:rsidR="00D37C1F" w:rsidRPr="006F3ED1">
        <w:rPr>
          <w:rFonts w:eastAsia="宋体" w:cs="Times New Roman"/>
          <w:sz w:val="20"/>
          <w:szCs w:val="20"/>
        </w:rPr>
        <w:t xml:space="preserve"> </w:t>
      </w:r>
      <w:r w:rsidR="00244E56" w:rsidRPr="006F3ED1">
        <w:rPr>
          <w:rFonts w:eastAsia="宋体" w:cs="Times New Roman"/>
          <w:sz w:val="20"/>
          <w:szCs w:val="20"/>
        </w:rPr>
        <w:t>(</w:t>
      </w:r>
      <w:r w:rsidR="00244E56" w:rsidRPr="006F3ED1">
        <w:rPr>
          <w:rFonts w:eastAsia="宋体" w:cs="Times New Roman"/>
          <w:b/>
          <w:bCs/>
          <w:sz w:val="20"/>
          <w:szCs w:val="20"/>
        </w:rPr>
        <w:t>D</w:t>
      </w:r>
      <w:r w:rsidR="00244E56" w:rsidRPr="006F3ED1">
        <w:rPr>
          <w:rFonts w:eastAsia="宋体" w:cs="Times New Roman"/>
          <w:sz w:val="20"/>
          <w:szCs w:val="20"/>
        </w:rPr>
        <w:t xml:space="preserve">) Quantitative assessment of adipose tissue in bone marrow using HE staining in mice from (C). </w:t>
      </w:r>
      <w:r w:rsidR="00A941BA" w:rsidRPr="006F3ED1">
        <w:rPr>
          <w:rFonts w:eastAsia="宋体" w:cs="Times New Roman"/>
          <w:sz w:val="20"/>
          <w:szCs w:val="20"/>
        </w:rPr>
        <w:t>(</w:t>
      </w:r>
      <w:r w:rsidR="00244E56" w:rsidRPr="006F3ED1">
        <w:rPr>
          <w:rFonts w:eastAsia="宋体" w:cs="Times New Roman"/>
          <w:b/>
          <w:bCs/>
          <w:sz w:val="20"/>
          <w:szCs w:val="20"/>
        </w:rPr>
        <w:t>E</w:t>
      </w:r>
      <w:r w:rsidR="00A941BA" w:rsidRPr="006F3ED1">
        <w:rPr>
          <w:rFonts w:eastAsia="宋体" w:cs="Times New Roman"/>
          <w:sz w:val="20"/>
          <w:szCs w:val="20"/>
        </w:rPr>
        <w:t>) Immunohistochemical staining results for FABP4 in tibial bone marrow paraffin sections from mice in different groups.</w:t>
      </w:r>
      <w:r w:rsidR="00D37C1F" w:rsidRPr="006F3ED1">
        <w:rPr>
          <w:rFonts w:eastAsia="宋体" w:cs="Times New Roman"/>
          <w:sz w:val="20"/>
          <w:szCs w:val="20"/>
        </w:rPr>
        <w:t xml:space="preserve"> </w:t>
      </w:r>
      <w:r w:rsidR="00A941BA" w:rsidRPr="006F3ED1">
        <w:rPr>
          <w:rFonts w:eastAsia="宋体" w:cs="Times New Roman"/>
          <w:sz w:val="20"/>
          <w:szCs w:val="20"/>
        </w:rPr>
        <w:t>(</w:t>
      </w:r>
      <w:r w:rsidR="00DE0803" w:rsidRPr="006F3ED1">
        <w:rPr>
          <w:rFonts w:eastAsia="宋体" w:cs="Times New Roman"/>
          <w:b/>
          <w:bCs/>
          <w:sz w:val="20"/>
          <w:szCs w:val="20"/>
        </w:rPr>
        <w:t>F</w:t>
      </w:r>
      <w:r w:rsidR="00A941BA" w:rsidRPr="006F3ED1">
        <w:rPr>
          <w:rFonts w:eastAsia="宋体" w:cs="Times New Roman"/>
          <w:sz w:val="20"/>
          <w:szCs w:val="20"/>
        </w:rPr>
        <w:t>) Quantitative analysis of FABP4 expression in bone marrow in mice from</w:t>
      </w:r>
      <w:r w:rsidR="00CE7363" w:rsidRPr="006F3ED1">
        <w:rPr>
          <w:rFonts w:eastAsia="宋体" w:cs="Times New Roman"/>
          <w:sz w:val="20"/>
          <w:szCs w:val="20"/>
        </w:rPr>
        <w:t xml:space="preserve"> (</w:t>
      </w:r>
      <w:r w:rsidR="00244E56" w:rsidRPr="006F3ED1">
        <w:rPr>
          <w:rFonts w:eastAsia="宋体" w:cs="Times New Roman"/>
          <w:sz w:val="20"/>
          <w:szCs w:val="20"/>
        </w:rPr>
        <w:t>E</w:t>
      </w:r>
      <w:r w:rsidR="00CE7363" w:rsidRPr="006F3ED1">
        <w:rPr>
          <w:rFonts w:eastAsia="宋体" w:cs="Times New Roman"/>
          <w:sz w:val="20"/>
          <w:szCs w:val="20"/>
        </w:rPr>
        <w:t>)</w:t>
      </w:r>
      <w:r w:rsidR="00A941BA" w:rsidRPr="006F3ED1">
        <w:rPr>
          <w:rFonts w:eastAsia="宋体" w:cs="Times New Roman"/>
          <w:sz w:val="20"/>
          <w:szCs w:val="20"/>
        </w:rPr>
        <w:t>.</w:t>
      </w:r>
      <w:r w:rsidR="00DE0803" w:rsidRPr="006F3ED1">
        <w:rPr>
          <w:rFonts w:eastAsia="宋体" w:cs="Times New Roman"/>
          <w:sz w:val="20"/>
          <w:szCs w:val="20"/>
        </w:rPr>
        <w:t xml:space="preserve"> (</w:t>
      </w:r>
      <w:r w:rsidR="00DE0803" w:rsidRPr="006F3ED1">
        <w:rPr>
          <w:rFonts w:eastAsia="宋体" w:cs="Times New Roman"/>
          <w:b/>
          <w:bCs/>
          <w:sz w:val="20"/>
          <w:szCs w:val="20"/>
        </w:rPr>
        <w:t>G</w:t>
      </w:r>
      <w:r w:rsidR="00DE0803" w:rsidRPr="006F3ED1">
        <w:rPr>
          <w:rFonts w:eastAsia="宋体" w:cs="Times New Roman"/>
          <w:sz w:val="20"/>
          <w:szCs w:val="20"/>
        </w:rPr>
        <w:t>) Three-dimensional reconstruction analysis of BV/TV in mice from each group using Micro-CT imaging.</w:t>
      </w:r>
    </w:p>
    <w:p w14:paraId="6C031B15" w14:textId="77777777" w:rsidR="00D37C1F" w:rsidRPr="006F3ED1" w:rsidRDefault="00D37C1F" w:rsidP="00A941BA">
      <w:pPr>
        <w:spacing w:line="360" w:lineRule="auto"/>
        <w:rPr>
          <w:rFonts w:eastAsia="宋体" w:cs="Times New Roman"/>
          <w:sz w:val="20"/>
          <w:szCs w:val="20"/>
        </w:rPr>
      </w:pPr>
    </w:p>
    <w:p w14:paraId="7E7C25CA" w14:textId="6F53B09B" w:rsidR="00D9007E" w:rsidRPr="006F3ED1" w:rsidRDefault="00F33D11" w:rsidP="00EA075B">
      <w:pPr>
        <w:spacing w:line="360" w:lineRule="auto"/>
        <w:rPr>
          <w:rFonts w:eastAsia="宋体" w:cs="Times New Roman"/>
          <w:sz w:val="20"/>
          <w:szCs w:val="20"/>
        </w:rPr>
      </w:pPr>
      <w:r w:rsidRPr="006F3ED1">
        <w:rPr>
          <w:rFonts w:eastAsia="宋体" w:cs="Times New Roman"/>
          <w:noProof/>
          <w:sz w:val="20"/>
          <w:szCs w:val="20"/>
        </w:rPr>
        <w:drawing>
          <wp:inline distT="0" distB="0" distL="0" distR="0" wp14:anchorId="78AB178D" wp14:editId="750F1524">
            <wp:extent cx="5278120" cy="2549525"/>
            <wp:effectExtent l="0" t="0" r="0" b="3175"/>
            <wp:docPr id="10" name="图片 9">
              <a:extLst xmlns:a="http://schemas.openxmlformats.org/drawingml/2006/main">
                <a:ext uri="{FF2B5EF4-FFF2-40B4-BE49-F238E27FC236}">
                  <a16:creationId xmlns:a16="http://schemas.microsoft.com/office/drawing/2014/main" id="{6ABE4AEF-BE91-174D-F57B-116E8EC655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6ABE4AEF-BE91-174D-F57B-116E8EC655D0}"/>
                        </a:ext>
                      </a:extLst>
                    </pic:cNvPr>
                    <pic:cNvPicPr>
                      <a:picLocks noChangeAspect="1"/>
                    </pic:cNvPicPr>
                  </pic:nvPicPr>
                  <pic:blipFill>
                    <a:blip r:embed="rId15"/>
                    <a:stretch>
                      <a:fillRect/>
                    </a:stretch>
                  </pic:blipFill>
                  <pic:spPr>
                    <a:xfrm>
                      <a:off x="0" y="0"/>
                      <a:ext cx="5278120" cy="2549525"/>
                    </a:xfrm>
                    <a:prstGeom prst="rect">
                      <a:avLst/>
                    </a:prstGeom>
                  </pic:spPr>
                </pic:pic>
              </a:graphicData>
            </a:graphic>
          </wp:inline>
        </w:drawing>
      </w:r>
    </w:p>
    <w:p w14:paraId="5750D1E8" w14:textId="4284AB9B" w:rsidR="00D9007E" w:rsidRPr="006F3ED1" w:rsidRDefault="00D9007E" w:rsidP="00D9007E">
      <w:pPr>
        <w:spacing w:line="360" w:lineRule="auto"/>
        <w:rPr>
          <w:rFonts w:eastAsia="宋体" w:cs="Times New Roman"/>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AA12E6" w:rsidRPr="006F3ED1">
        <w:rPr>
          <w:rFonts w:eastAsia="宋体" w:cs="Times New Roman"/>
          <w:b/>
          <w:bCs/>
          <w:sz w:val="20"/>
          <w:szCs w:val="20"/>
        </w:rPr>
        <w:t xml:space="preserve"> S</w:t>
      </w:r>
      <w:r w:rsidR="00244E56" w:rsidRPr="006F3ED1">
        <w:rPr>
          <w:rFonts w:eastAsia="宋体" w:cs="Times New Roman"/>
          <w:b/>
          <w:bCs/>
          <w:sz w:val="20"/>
          <w:szCs w:val="20"/>
        </w:rPr>
        <w:t>6</w:t>
      </w:r>
      <w:r w:rsidRPr="006F3ED1">
        <w:rPr>
          <w:rFonts w:eastAsia="宋体" w:cs="Times New Roman"/>
          <w:b/>
          <w:bCs/>
          <w:sz w:val="20"/>
          <w:szCs w:val="20"/>
        </w:rPr>
        <w:t>.</w:t>
      </w:r>
      <w:r w:rsidR="000651E0" w:rsidRPr="006F3ED1">
        <w:rPr>
          <w:rFonts w:eastAsia="宋体" w:cs="Times New Roman"/>
          <w:b/>
          <w:bCs/>
          <w:sz w:val="20"/>
          <w:szCs w:val="20"/>
        </w:rPr>
        <w:t xml:space="preserve"> </w:t>
      </w:r>
      <w:r w:rsidR="00786C1B" w:rsidRPr="006F3ED1">
        <w:rPr>
          <w:rFonts w:eastAsia="宋体" w:cs="Times New Roman"/>
          <w:b/>
          <w:bCs/>
          <w:sz w:val="20"/>
          <w:szCs w:val="20"/>
        </w:rPr>
        <w:t>Results of Western Blotting experiment on FABP4 expression in various organs of OVX mice</w:t>
      </w:r>
      <w:r w:rsidR="00AA12E6" w:rsidRPr="006F3ED1">
        <w:rPr>
          <w:rFonts w:eastAsia="宋体" w:cs="Times New Roman"/>
          <w:b/>
          <w:bCs/>
          <w:sz w:val="20"/>
          <w:szCs w:val="20"/>
        </w:rPr>
        <w:t>, related to Figure 5</w:t>
      </w:r>
      <w:r w:rsidR="00786C1B" w:rsidRPr="006F3ED1">
        <w:rPr>
          <w:rFonts w:eastAsia="宋体" w:cs="Times New Roman"/>
          <w:b/>
          <w:bCs/>
          <w:sz w:val="20"/>
          <w:szCs w:val="20"/>
        </w:rPr>
        <w:t>.</w:t>
      </w:r>
    </w:p>
    <w:p w14:paraId="255C504A" w14:textId="77777777" w:rsidR="00D9007E" w:rsidRPr="006F3ED1" w:rsidRDefault="00D9007E" w:rsidP="00EA075B">
      <w:pPr>
        <w:spacing w:line="360" w:lineRule="auto"/>
        <w:rPr>
          <w:rFonts w:eastAsia="宋体" w:cs="Times New Roman"/>
          <w:sz w:val="20"/>
          <w:szCs w:val="20"/>
        </w:rPr>
      </w:pPr>
    </w:p>
    <w:p w14:paraId="3304191D" w14:textId="43C5DF27" w:rsidR="004F158F" w:rsidRPr="006F3ED1" w:rsidRDefault="00C80E53" w:rsidP="00EA075B">
      <w:pPr>
        <w:spacing w:line="360" w:lineRule="auto"/>
        <w:rPr>
          <w:rFonts w:eastAsia="宋体" w:cs="Times New Roman"/>
          <w:sz w:val="20"/>
          <w:szCs w:val="20"/>
        </w:rPr>
      </w:pPr>
      <w:r w:rsidRPr="006F3ED1">
        <w:rPr>
          <w:rFonts w:eastAsia="宋体" w:cs="Times New Roman"/>
          <w:noProof/>
          <w:sz w:val="20"/>
          <w:szCs w:val="20"/>
        </w:rPr>
        <w:lastRenderedPageBreak/>
        <w:drawing>
          <wp:inline distT="0" distB="0" distL="0" distR="0" wp14:anchorId="190EC69E" wp14:editId="254F8BCA">
            <wp:extent cx="4667098" cy="5930781"/>
            <wp:effectExtent l="0" t="0" r="635" b="0"/>
            <wp:docPr id="8" name="图片 7">
              <a:extLst xmlns:a="http://schemas.openxmlformats.org/drawingml/2006/main">
                <a:ext uri="{FF2B5EF4-FFF2-40B4-BE49-F238E27FC236}">
                  <a16:creationId xmlns:a16="http://schemas.microsoft.com/office/drawing/2014/main" id="{6DA34F96-BD1F-2515-495A-C4A63C82BF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6DA34F96-BD1F-2515-495A-C4A63C82BF4F}"/>
                        </a:ext>
                      </a:extLst>
                    </pic:cNvPr>
                    <pic:cNvPicPr>
                      <a:picLocks noChangeAspect="1"/>
                    </pic:cNvPicPr>
                  </pic:nvPicPr>
                  <pic:blipFill>
                    <a:blip r:embed="rId16"/>
                    <a:stretch>
                      <a:fillRect/>
                    </a:stretch>
                  </pic:blipFill>
                  <pic:spPr>
                    <a:xfrm>
                      <a:off x="0" y="0"/>
                      <a:ext cx="4675018" cy="5940845"/>
                    </a:xfrm>
                    <a:prstGeom prst="rect">
                      <a:avLst/>
                    </a:prstGeom>
                  </pic:spPr>
                </pic:pic>
              </a:graphicData>
            </a:graphic>
          </wp:inline>
        </w:drawing>
      </w:r>
    </w:p>
    <w:p w14:paraId="02CB8701" w14:textId="3AB3C417" w:rsidR="00C80E53" w:rsidRPr="006F3ED1" w:rsidRDefault="00C80E53" w:rsidP="00C80E53">
      <w:pPr>
        <w:spacing w:line="360" w:lineRule="auto"/>
        <w:rPr>
          <w:rFonts w:eastAsia="宋体" w:cs="Times New Roman"/>
          <w:b/>
          <w:bCs/>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8F6F9A" w:rsidRPr="006F3ED1">
        <w:rPr>
          <w:rFonts w:eastAsia="宋体" w:cs="Times New Roman"/>
          <w:b/>
          <w:bCs/>
          <w:sz w:val="20"/>
          <w:szCs w:val="20"/>
        </w:rPr>
        <w:t xml:space="preserve"> S</w:t>
      </w:r>
      <w:r w:rsidR="00D53455" w:rsidRPr="006F3ED1">
        <w:rPr>
          <w:rFonts w:eastAsia="宋体" w:cs="Times New Roman"/>
          <w:b/>
          <w:bCs/>
          <w:sz w:val="20"/>
          <w:szCs w:val="20"/>
        </w:rPr>
        <w:t>7</w:t>
      </w:r>
      <w:r w:rsidRPr="006F3ED1">
        <w:rPr>
          <w:rFonts w:eastAsia="宋体" w:cs="Times New Roman"/>
          <w:b/>
          <w:bCs/>
          <w:sz w:val="20"/>
          <w:szCs w:val="20"/>
        </w:rPr>
        <w:t>.  FT-IR spectra of PLGA-PEG-Ald and PLGA-PEG-N3</w:t>
      </w:r>
      <w:r w:rsidR="008F6F9A" w:rsidRPr="006F3ED1">
        <w:rPr>
          <w:rFonts w:eastAsia="宋体" w:cs="Times New Roman"/>
          <w:b/>
          <w:bCs/>
          <w:sz w:val="20"/>
          <w:szCs w:val="20"/>
        </w:rPr>
        <w:t>, related to Figure 6</w:t>
      </w:r>
      <w:r w:rsidRPr="006F3ED1">
        <w:rPr>
          <w:rFonts w:eastAsia="宋体" w:cs="Times New Roman"/>
          <w:b/>
          <w:bCs/>
          <w:sz w:val="20"/>
          <w:szCs w:val="20"/>
        </w:rPr>
        <w:t>.</w:t>
      </w:r>
    </w:p>
    <w:p w14:paraId="2EB3B713" w14:textId="77777777" w:rsidR="00C80E53" w:rsidRPr="006F3ED1" w:rsidRDefault="00C80E53" w:rsidP="00EA075B">
      <w:pPr>
        <w:spacing w:line="360" w:lineRule="auto"/>
        <w:rPr>
          <w:rFonts w:eastAsia="宋体" w:cs="Times New Roman"/>
          <w:sz w:val="20"/>
          <w:szCs w:val="20"/>
        </w:rPr>
      </w:pPr>
    </w:p>
    <w:p w14:paraId="0F698B4B" w14:textId="3EEF302B" w:rsidR="00D9007E" w:rsidRPr="006F3ED1" w:rsidRDefault="00D53455" w:rsidP="00EA075B">
      <w:pPr>
        <w:spacing w:line="360" w:lineRule="auto"/>
        <w:rPr>
          <w:rFonts w:eastAsia="宋体" w:cs="Times New Roman"/>
          <w:sz w:val="20"/>
          <w:szCs w:val="20"/>
        </w:rPr>
      </w:pPr>
      <w:r w:rsidRPr="006F3ED1">
        <w:rPr>
          <w:rFonts w:eastAsia="宋体" w:cs="Times New Roman"/>
          <w:noProof/>
          <w:sz w:val="20"/>
          <w:szCs w:val="20"/>
        </w:rPr>
        <w:lastRenderedPageBreak/>
        <w:drawing>
          <wp:inline distT="0" distB="0" distL="0" distR="0" wp14:anchorId="7917C26D" wp14:editId="70EFBC5F">
            <wp:extent cx="5278120" cy="3683635"/>
            <wp:effectExtent l="0" t="0" r="0" b="0"/>
            <wp:docPr id="673367924" name="图片 1">
              <a:extLst xmlns:a="http://schemas.openxmlformats.org/drawingml/2006/main">
                <a:ext uri="{FF2B5EF4-FFF2-40B4-BE49-F238E27FC236}">
                  <a16:creationId xmlns:a16="http://schemas.microsoft.com/office/drawing/2014/main" id="{8A6656C0-35CD-257B-0394-A164EBDB98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8A6656C0-35CD-257B-0394-A164EBDB9869}"/>
                        </a:ext>
                      </a:extLst>
                    </pic:cNvPr>
                    <pic:cNvPicPr>
                      <a:picLocks noChangeAspect="1"/>
                    </pic:cNvPicPr>
                  </pic:nvPicPr>
                  <pic:blipFill>
                    <a:blip r:embed="rId17"/>
                    <a:stretch>
                      <a:fillRect/>
                    </a:stretch>
                  </pic:blipFill>
                  <pic:spPr>
                    <a:xfrm>
                      <a:off x="0" y="0"/>
                      <a:ext cx="5278120" cy="3683635"/>
                    </a:xfrm>
                    <a:prstGeom prst="rect">
                      <a:avLst/>
                    </a:prstGeom>
                  </pic:spPr>
                </pic:pic>
              </a:graphicData>
            </a:graphic>
          </wp:inline>
        </w:drawing>
      </w:r>
    </w:p>
    <w:p w14:paraId="4C1AE7A2" w14:textId="1C1C1BC4" w:rsidR="00C80E53" w:rsidRPr="006F3ED1" w:rsidRDefault="00D53455" w:rsidP="00EA075B">
      <w:pPr>
        <w:spacing w:line="360" w:lineRule="auto"/>
        <w:rPr>
          <w:rFonts w:eastAsia="宋体" w:cs="Times New Roman"/>
          <w:sz w:val="20"/>
          <w:szCs w:val="20"/>
        </w:rPr>
      </w:pPr>
      <w:r w:rsidRPr="006F3ED1">
        <w:rPr>
          <w:rFonts w:eastAsia="宋体" w:cs="Times New Roman"/>
          <w:noProof/>
          <w:sz w:val="20"/>
          <w:szCs w:val="20"/>
        </w:rPr>
        <w:drawing>
          <wp:inline distT="0" distB="0" distL="0" distR="0" wp14:anchorId="7D61ECFD" wp14:editId="1B41A4FA">
            <wp:extent cx="5278120" cy="3683635"/>
            <wp:effectExtent l="0" t="0" r="0" b="0"/>
            <wp:docPr id="3" name="图片 2">
              <a:extLst xmlns:a="http://schemas.openxmlformats.org/drawingml/2006/main">
                <a:ext uri="{FF2B5EF4-FFF2-40B4-BE49-F238E27FC236}">
                  <a16:creationId xmlns:a16="http://schemas.microsoft.com/office/drawing/2014/main" id="{FC4EE6B0-04B7-9F55-D3A5-B8E7F027C3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FC4EE6B0-04B7-9F55-D3A5-B8E7F027C39B}"/>
                        </a:ext>
                      </a:extLst>
                    </pic:cNvPr>
                    <pic:cNvPicPr>
                      <a:picLocks noChangeAspect="1"/>
                    </pic:cNvPicPr>
                  </pic:nvPicPr>
                  <pic:blipFill>
                    <a:blip r:embed="rId18"/>
                    <a:stretch>
                      <a:fillRect/>
                    </a:stretch>
                  </pic:blipFill>
                  <pic:spPr>
                    <a:xfrm>
                      <a:off x="0" y="0"/>
                      <a:ext cx="5278120" cy="3683635"/>
                    </a:xfrm>
                    <a:prstGeom prst="rect">
                      <a:avLst/>
                    </a:prstGeom>
                  </pic:spPr>
                </pic:pic>
              </a:graphicData>
            </a:graphic>
          </wp:inline>
        </w:drawing>
      </w:r>
    </w:p>
    <w:p w14:paraId="6D0D2496" w14:textId="325A11C9" w:rsidR="00D9007E" w:rsidRPr="006F3ED1" w:rsidRDefault="00D9007E" w:rsidP="00D9007E">
      <w:pPr>
        <w:spacing w:line="360" w:lineRule="auto"/>
        <w:rPr>
          <w:rFonts w:eastAsia="宋体" w:cs="Times New Roman"/>
          <w:b/>
          <w:bCs/>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8F6F9A" w:rsidRPr="006F3ED1">
        <w:rPr>
          <w:rFonts w:eastAsia="宋体" w:cs="Times New Roman"/>
          <w:b/>
          <w:bCs/>
          <w:sz w:val="20"/>
          <w:szCs w:val="20"/>
        </w:rPr>
        <w:t xml:space="preserve"> S</w:t>
      </w:r>
      <w:r w:rsidR="00D53455" w:rsidRPr="006F3ED1">
        <w:rPr>
          <w:rFonts w:eastAsia="宋体" w:cs="Times New Roman"/>
          <w:b/>
          <w:bCs/>
          <w:sz w:val="20"/>
          <w:szCs w:val="20"/>
        </w:rPr>
        <w:t>8</w:t>
      </w:r>
      <w:r w:rsidRPr="006F3ED1">
        <w:rPr>
          <w:rFonts w:eastAsia="宋体" w:cs="Times New Roman"/>
          <w:b/>
          <w:bCs/>
          <w:sz w:val="20"/>
          <w:szCs w:val="20"/>
        </w:rPr>
        <w:t>.</w:t>
      </w:r>
      <w:r w:rsidR="003F18DD" w:rsidRPr="006F3ED1">
        <w:rPr>
          <w:rFonts w:cs="Times New Roman"/>
          <w:b/>
          <w:bCs/>
          <w:sz w:val="20"/>
          <w:szCs w:val="20"/>
        </w:rPr>
        <w:t xml:space="preserve"> </w:t>
      </w:r>
      <w:r w:rsidR="003F18DD" w:rsidRPr="006F3ED1">
        <w:rPr>
          <w:rFonts w:eastAsia="宋体" w:cs="Times New Roman"/>
          <w:b/>
          <w:bCs/>
          <w:sz w:val="20"/>
          <w:szCs w:val="20"/>
          <w:vertAlign w:val="superscript"/>
        </w:rPr>
        <w:t>1</w:t>
      </w:r>
      <w:r w:rsidR="003F18DD" w:rsidRPr="006F3ED1">
        <w:rPr>
          <w:rFonts w:eastAsia="宋体" w:cs="Times New Roman"/>
          <w:b/>
          <w:bCs/>
          <w:sz w:val="20"/>
          <w:szCs w:val="20"/>
        </w:rPr>
        <w:t>H-NMR spectra of PLGA-PEG-Ald and PLGA-PEG-N3</w:t>
      </w:r>
      <w:r w:rsidR="008F6F9A" w:rsidRPr="006F3ED1">
        <w:rPr>
          <w:rFonts w:eastAsia="宋体" w:cs="Times New Roman"/>
          <w:b/>
          <w:bCs/>
          <w:sz w:val="20"/>
          <w:szCs w:val="20"/>
        </w:rPr>
        <w:t>, related to Figure 6</w:t>
      </w:r>
      <w:r w:rsidR="003F18DD" w:rsidRPr="006F3ED1">
        <w:rPr>
          <w:rFonts w:eastAsia="宋体" w:cs="Times New Roman"/>
          <w:b/>
          <w:bCs/>
          <w:sz w:val="20"/>
          <w:szCs w:val="20"/>
        </w:rPr>
        <w:t xml:space="preserve">.  </w:t>
      </w:r>
    </w:p>
    <w:p w14:paraId="174CCD6F" w14:textId="77777777" w:rsidR="00D9007E" w:rsidRPr="006F3ED1" w:rsidRDefault="00D9007E" w:rsidP="00EA075B">
      <w:pPr>
        <w:spacing w:line="360" w:lineRule="auto"/>
        <w:rPr>
          <w:rFonts w:eastAsia="宋体" w:cs="Times New Roman"/>
          <w:sz w:val="20"/>
          <w:szCs w:val="20"/>
        </w:rPr>
      </w:pPr>
    </w:p>
    <w:p w14:paraId="742AC397" w14:textId="6D96DB51" w:rsidR="00D9007E" w:rsidRPr="006F3ED1" w:rsidRDefault="00813094" w:rsidP="00EA075B">
      <w:pPr>
        <w:spacing w:line="360" w:lineRule="auto"/>
        <w:rPr>
          <w:rFonts w:eastAsia="宋体" w:cs="Times New Roman"/>
          <w:sz w:val="20"/>
          <w:szCs w:val="20"/>
        </w:rPr>
      </w:pPr>
      <w:r w:rsidRPr="006F3ED1">
        <w:rPr>
          <w:rFonts w:eastAsia="宋体" w:cs="Times New Roman"/>
          <w:noProof/>
          <w:sz w:val="20"/>
          <w:szCs w:val="20"/>
        </w:rPr>
        <w:lastRenderedPageBreak/>
        <w:drawing>
          <wp:inline distT="0" distB="0" distL="0" distR="0" wp14:anchorId="4F68AE95" wp14:editId="69DA049B">
            <wp:extent cx="5278120" cy="3589655"/>
            <wp:effectExtent l="0" t="0" r="0" b="0"/>
            <wp:docPr id="7" name="图片 6">
              <a:extLst xmlns:a="http://schemas.openxmlformats.org/drawingml/2006/main">
                <a:ext uri="{FF2B5EF4-FFF2-40B4-BE49-F238E27FC236}">
                  <a16:creationId xmlns:a16="http://schemas.microsoft.com/office/drawing/2014/main" id="{545F3D9F-B814-CF95-CB0A-E731B93E2D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545F3D9F-B814-CF95-CB0A-E731B93E2DCC}"/>
                        </a:ext>
                      </a:extLst>
                    </pic:cNvPr>
                    <pic:cNvPicPr>
                      <a:picLocks noChangeAspect="1"/>
                    </pic:cNvPicPr>
                  </pic:nvPicPr>
                  <pic:blipFill>
                    <a:blip r:embed="rId19"/>
                    <a:stretch>
                      <a:fillRect/>
                    </a:stretch>
                  </pic:blipFill>
                  <pic:spPr>
                    <a:xfrm>
                      <a:off x="0" y="0"/>
                      <a:ext cx="5278120" cy="3589655"/>
                    </a:xfrm>
                    <a:prstGeom prst="rect">
                      <a:avLst/>
                    </a:prstGeom>
                  </pic:spPr>
                </pic:pic>
              </a:graphicData>
            </a:graphic>
          </wp:inline>
        </w:drawing>
      </w:r>
    </w:p>
    <w:p w14:paraId="76CA9610" w14:textId="08C939B8" w:rsidR="004E26B5" w:rsidRPr="006F3ED1" w:rsidRDefault="00037045" w:rsidP="00EA075B">
      <w:pPr>
        <w:spacing w:line="360" w:lineRule="auto"/>
        <w:rPr>
          <w:rFonts w:eastAsia="宋体" w:cs="Times New Roman"/>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8F6F9A" w:rsidRPr="006F3ED1">
        <w:rPr>
          <w:rFonts w:eastAsia="宋体" w:cs="Times New Roman"/>
          <w:b/>
          <w:bCs/>
          <w:sz w:val="20"/>
          <w:szCs w:val="20"/>
        </w:rPr>
        <w:t xml:space="preserve"> S</w:t>
      </w:r>
      <w:r w:rsidR="00813094" w:rsidRPr="006F3ED1">
        <w:rPr>
          <w:rFonts w:eastAsia="宋体" w:cs="Times New Roman"/>
          <w:b/>
          <w:bCs/>
          <w:sz w:val="20"/>
          <w:szCs w:val="20"/>
        </w:rPr>
        <w:t>9</w:t>
      </w:r>
      <w:r w:rsidR="00C765FE" w:rsidRPr="006F3ED1">
        <w:rPr>
          <w:rFonts w:eastAsia="宋体" w:cs="Times New Roman"/>
          <w:b/>
          <w:bCs/>
          <w:sz w:val="20"/>
          <w:szCs w:val="20"/>
        </w:rPr>
        <w:t>.</w:t>
      </w:r>
      <w:r w:rsidR="00AA12E6" w:rsidRPr="006F3ED1">
        <w:rPr>
          <w:rFonts w:cs="Times New Roman"/>
        </w:rPr>
        <w:t xml:space="preserve"> </w:t>
      </w:r>
      <w:r w:rsidR="00AA12E6" w:rsidRPr="006F3ED1">
        <w:rPr>
          <w:rFonts w:cs="Times New Roman"/>
          <w:b/>
          <w:bCs/>
          <w:sz w:val="20"/>
          <w:szCs w:val="20"/>
        </w:rPr>
        <w:t>The cytotoxicity and cellular uptake capabilities of PLGA-BMS-NPs, related to Figure 6.</w:t>
      </w:r>
      <w:r w:rsidR="005060CF" w:rsidRPr="006F3ED1">
        <w:rPr>
          <w:rFonts w:eastAsia="宋体" w:cs="Times New Roman"/>
          <w:b/>
          <w:bCs/>
          <w:sz w:val="20"/>
          <w:szCs w:val="20"/>
        </w:rPr>
        <w:t xml:space="preserve"> </w:t>
      </w:r>
      <w:r w:rsidR="005060CF" w:rsidRPr="006F3ED1">
        <w:rPr>
          <w:rFonts w:eastAsia="宋体" w:cs="Times New Roman"/>
          <w:sz w:val="20"/>
          <w:szCs w:val="20"/>
        </w:rPr>
        <w:t>(</w:t>
      </w:r>
      <w:r w:rsidR="008F6F9A" w:rsidRPr="006F3ED1">
        <w:rPr>
          <w:rFonts w:eastAsia="宋体" w:cs="Times New Roman"/>
          <w:b/>
          <w:bCs/>
          <w:sz w:val="20"/>
          <w:szCs w:val="20"/>
        </w:rPr>
        <w:t>A</w:t>
      </w:r>
      <w:r w:rsidR="005060CF" w:rsidRPr="006F3ED1">
        <w:rPr>
          <w:rFonts w:eastAsia="宋体" w:cs="Times New Roman"/>
          <w:sz w:val="20"/>
          <w:szCs w:val="20"/>
        </w:rPr>
        <w:t>) Cytotoxicity of PLGA-BMS-NPs, Ald-BMS-NPs, and Ald-NPs on BMMs cells.</w:t>
      </w:r>
      <w:r w:rsidR="008F6F9A" w:rsidRPr="006F3ED1">
        <w:rPr>
          <w:rFonts w:eastAsia="宋体" w:cs="Times New Roman"/>
          <w:sz w:val="20"/>
          <w:szCs w:val="20"/>
        </w:rPr>
        <w:t xml:space="preserve"> (</w:t>
      </w:r>
      <w:r w:rsidR="008F6F9A" w:rsidRPr="006F3ED1">
        <w:rPr>
          <w:rFonts w:eastAsia="宋体" w:cs="Times New Roman"/>
          <w:b/>
          <w:bCs/>
          <w:sz w:val="20"/>
          <w:szCs w:val="20"/>
        </w:rPr>
        <w:t>B</w:t>
      </w:r>
      <w:r w:rsidR="008F6F9A" w:rsidRPr="006F3ED1">
        <w:rPr>
          <w:rFonts w:eastAsia="宋体" w:cs="Times New Roman"/>
          <w:sz w:val="20"/>
          <w:szCs w:val="20"/>
        </w:rPr>
        <w:t>) In situ fluorescence images of BMSC cells uptake of PLGA-BMS-NPs and Ald-BMS-NPs at 0.5h and 6h.</w:t>
      </w:r>
    </w:p>
    <w:p w14:paraId="555F6805" w14:textId="77777777" w:rsidR="00ED1153" w:rsidRPr="006F3ED1" w:rsidRDefault="00ED1153" w:rsidP="00EA075B">
      <w:pPr>
        <w:spacing w:line="360" w:lineRule="auto"/>
        <w:rPr>
          <w:rFonts w:eastAsia="宋体" w:cs="Times New Roman"/>
          <w:sz w:val="20"/>
          <w:szCs w:val="20"/>
        </w:rPr>
      </w:pPr>
    </w:p>
    <w:p w14:paraId="6473BFF7" w14:textId="608C5B14" w:rsidR="003A780E" w:rsidRPr="006F3ED1" w:rsidRDefault="00A27A48" w:rsidP="00EA075B">
      <w:pPr>
        <w:spacing w:line="360" w:lineRule="auto"/>
        <w:rPr>
          <w:rFonts w:eastAsia="宋体" w:cs="Times New Roman"/>
          <w:sz w:val="20"/>
          <w:szCs w:val="20"/>
        </w:rPr>
      </w:pPr>
      <w:r w:rsidRPr="006F3ED1">
        <w:rPr>
          <w:rFonts w:eastAsia="宋体" w:cs="Times New Roman"/>
          <w:noProof/>
          <w:sz w:val="20"/>
          <w:szCs w:val="20"/>
        </w:rPr>
        <w:lastRenderedPageBreak/>
        <w:drawing>
          <wp:inline distT="0" distB="0" distL="0" distR="0" wp14:anchorId="038EFDD6" wp14:editId="28E64FAD">
            <wp:extent cx="5278120" cy="5956935"/>
            <wp:effectExtent l="0" t="0" r="0" b="5715"/>
            <wp:docPr id="52" name="图片 51">
              <a:extLst xmlns:a="http://schemas.openxmlformats.org/drawingml/2006/main">
                <a:ext uri="{FF2B5EF4-FFF2-40B4-BE49-F238E27FC236}">
                  <a16:creationId xmlns:a16="http://schemas.microsoft.com/office/drawing/2014/main" id="{1566F2DF-79A7-089D-3BAE-6DEB306566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1">
                      <a:extLst>
                        <a:ext uri="{FF2B5EF4-FFF2-40B4-BE49-F238E27FC236}">
                          <a16:creationId xmlns:a16="http://schemas.microsoft.com/office/drawing/2014/main" id="{1566F2DF-79A7-089D-3BAE-6DEB30656692}"/>
                        </a:ext>
                      </a:extLst>
                    </pic:cNvPr>
                    <pic:cNvPicPr>
                      <a:picLocks noChangeAspect="1"/>
                    </pic:cNvPicPr>
                  </pic:nvPicPr>
                  <pic:blipFill>
                    <a:blip r:embed="rId20"/>
                    <a:stretch>
                      <a:fillRect/>
                    </a:stretch>
                  </pic:blipFill>
                  <pic:spPr>
                    <a:xfrm>
                      <a:off x="0" y="0"/>
                      <a:ext cx="5278120" cy="5956935"/>
                    </a:xfrm>
                    <a:prstGeom prst="rect">
                      <a:avLst/>
                    </a:prstGeom>
                  </pic:spPr>
                </pic:pic>
              </a:graphicData>
            </a:graphic>
          </wp:inline>
        </w:drawing>
      </w:r>
    </w:p>
    <w:p w14:paraId="73EF19B2" w14:textId="67086BE2" w:rsidR="003A780E" w:rsidRPr="006F3ED1" w:rsidRDefault="003A780E" w:rsidP="00EA075B">
      <w:pPr>
        <w:spacing w:line="360" w:lineRule="auto"/>
        <w:rPr>
          <w:rFonts w:eastAsia="宋体" w:cs="Times New Roman"/>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BE52A3" w:rsidRPr="006F3ED1">
        <w:rPr>
          <w:rFonts w:eastAsia="宋体" w:cs="Times New Roman"/>
          <w:b/>
          <w:bCs/>
          <w:sz w:val="20"/>
          <w:szCs w:val="20"/>
        </w:rPr>
        <w:t xml:space="preserve"> S</w:t>
      </w:r>
      <w:r w:rsidRPr="006F3ED1">
        <w:rPr>
          <w:rFonts w:eastAsia="宋体" w:cs="Times New Roman"/>
          <w:b/>
          <w:bCs/>
          <w:sz w:val="20"/>
          <w:szCs w:val="20"/>
        </w:rPr>
        <w:t>10.</w:t>
      </w:r>
      <w:r w:rsidR="00BE52A3" w:rsidRPr="006F3ED1">
        <w:rPr>
          <w:rFonts w:eastAsia="宋体" w:cs="Times New Roman"/>
          <w:b/>
          <w:bCs/>
          <w:sz w:val="20"/>
          <w:szCs w:val="20"/>
        </w:rPr>
        <w:t xml:space="preserve"> The bone targeting ability of Ald-BMS-NPs, related to Figure 6.</w:t>
      </w:r>
      <w:r w:rsidRPr="006F3ED1">
        <w:rPr>
          <w:rFonts w:cs="Times New Roman"/>
          <w:sz w:val="20"/>
          <w:szCs w:val="20"/>
        </w:rPr>
        <w:t xml:space="preserve"> </w:t>
      </w:r>
      <w:r w:rsidRPr="006F3ED1">
        <w:rPr>
          <w:rFonts w:eastAsia="宋体" w:cs="Times New Roman"/>
          <w:sz w:val="20"/>
          <w:szCs w:val="20"/>
        </w:rPr>
        <w:t>(</w:t>
      </w:r>
      <w:r w:rsidRPr="006F3ED1">
        <w:rPr>
          <w:rFonts w:eastAsia="宋体" w:cs="Times New Roman"/>
          <w:b/>
          <w:bCs/>
          <w:sz w:val="20"/>
          <w:szCs w:val="20"/>
        </w:rPr>
        <w:t>A</w:t>
      </w:r>
      <w:r w:rsidRPr="006F3ED1">
        <w:rPr>
          <w:rFonts w:eastAsia="宋体" w:cs="Times New Roman"/>
          <w:sz w:val="20"/>
          <w:szCs w:val="20"/>
        </w:rPr>
        <w:t>)</w:t>
      </w:r>
      <w:r w:rsidR="00FC208C" w:rsidRPr="006F3ED1">
        <w:rPr>
          <w:rFonts w:eastAsia="宋体" w:cs="Times New Roman"/>
          <w:sz w:val="20"/>
          <w:szCs w:val="20"/>
        </w:rPr>
        <w:t xml:space="preserve"> </w:t>
      </w:r>
      <w:r w:rsidR="008F6F9A" w:rsidRPr="006F3ED1">
        <w:rPr>
          <w:rFonts w:eastAsia="宋体" w:cs="Times New Roman"/>
          <w:sz w:val="20"/>
          <w:szCs w:val="20"/>
        </w:rPr>
        <w:t>Adsorption capacity of PLGA-BMS-NPs and Ald-BMS-NPs on bovine bone slices</w:t>
      </w:r>
      <w:r w:rsidR="00FC208C" w:rsidRPr="006F3ED1">
        <w:rPr>
          <w:rFonts w:eastAsia="宋体" w:cs="Times New Roman"/>
          <w:sz w:val="20"/>
          <w:szCs w:val="20"/>
        </w:rPr>
        <w:t xml:space="preserve">. </w:t>
      </w:r>
      <w:r w:rsidR="00F4112D" w:rsidRPr="006F3ED1">
        <w:rPr>
          <w:rFonts w:eastAsia="宋体" w:cs="Times New Roman"/>
          <w:sz w:val="20"/>
          <w:szCs w:val="20"/>
        </w:rPr>
        <w:t>(</w:t>
      </w:r>
      <w:r w:rsidR="00FC208C" w:rsidRPr="006F3ED1">
        <w:rPr>
          <w:rFonts w:eastAsia="宋体" w:cs="Times New Roman"/>
          <w:b/>
          <w:bCs/>
          <w:sz w:val="20"/>
          <w:szCs w:val="20"/>
        </w:rPr>
        <w:t>B</w:t>
      </w:r>
      <w:r w:rsidR="00F4112D" w:rsidRPr="006F3ED1">
        <w:rPr>
          <w:rFonts w:eastAsia="宋体" w:cs="Times New Roman"/>
          <w:sz w:val="20"/>
          <w:szCs w:val="20"/>
        </w:rPr>
        <w:t xml:space="preserve">) Fluorescence intensity in the long bones of mice from group G at various time points. </w:t>
      </w:r>
      <w:r w:rsidR="00FC208C" w:rsidRPr="006F3ED1">
        <w:rPr>
          <w:rFonts w:eastAsia="宋体" w:cs="Times New Roman"/>
          <w:sz w:val="20"/>
          <w:szCs w:val="20"/>
        </w:rPr>
        <w:t>(</w:t>
      </w:r>
      <w:r w:rsidR="00FC208C" w:rsidRPr="006F3ED1">
        <w:rPr>
          <w:rFonts w:eastAsia="宋体" w:cs="Times New Roman"/>
          <w:b/>
          <w:bCs/>
          <w:sz w:val="20"/>
          <w:szCs w:val="20"/>
        </w:rPr>
        <w:t>C</w:t>
      </w:r>
      <w:r w:rsidR="00FC208C" w:rsidRPr="006F3ED1">
        <w:rPr>
          <w:rFonts w:eastAsia="宋体" w:cs="Times New Roman"/>
          <w:sz w:val="20"/>
          <w:szCs w:val="20"/>
        </w:rPr>
        <w:t xml:space="preserve">) In vivo IVIS fluorescence images post intraperitoneal injection of Cy5-containing nanoparticles at 6h, 12h, and 24h. </w:t>
      </w:r>
      <w:r w:rsidR="00F4112D" w:rsidRPr="006F3ED1">
        <w:rPr>
          <w:rFonts w:eastAsia="宋体" w:cs="Times New Roman"/>
          <w:sz w:val="20"/>
          <w:szCs w:val="20"/>
        </w:rPr>
        <w:t>(</w:t>
      </w:r>
      <w:r w:rsidR="00436DD8" w:rsidRPr="006F3ED1">
        <w:rPr>
          <w:rFonts w:eastAsia="宋体" w:cs="Times New Roman"/>
          <w:b/>
          <w:bCs/>
          <w:sz w:val="20"/>
          <w:szCs w:val="20"/>
        </w:rPr>
        <w:t>D</w:t>
      </w:r>
      <w:r w:rsidR="00F4112D" w:rsidRPr="006F3ED1">
        <w:rPr>
          <w:rFonts w:eastAsia="宋体" w:cs="Times New Roman"/>
          <w:sz w:val="20"/>
          <w:szCs w:val="20"/>
        </w:rPr>
        <w:t>) In vivo IVIM fluorescence images of Cy5-containing Ald-NPs and PLGA-NPs in the bone marrow of live mice. Scale bar</w:t>
      </w:r>
      <w:r w:rsidR="00BE52A3" w:rsidRPr="006F3ED1">
        <w:rPr>
          <w:rFonts w:eastAsia="宋体" w:cs="Times New Roman"/>
          <w:sz w:val="20"/>
          <w:szCs w:val="20"/>
        </w:rPr>
        <w:t>,</w:t>
      </w:r>
      <w:r w:rsidR="00F4112D" w:rsidRPr="006F3ED1">
        <w:rPr>
          <w:rFonts w:eastAsia="宋体" w:cs="Times New Roman"/>
          <w:sz w:val="20"/>
          <w:szCs w:val="20"/>
        </w:rPr>
        <w:t xml:space="preserve"> 50 </w:t>
      </w:r>
      <w:proofErr w:type="spellStart"/>
      <w:r w:rsidR="00F4112D" w:rsidRPr="006F3ED1">
        <w:rPr>
          <w:rFonts w:eastAsia="宋体" w:cs="Times New Roman"/>
          <w:sz w:val="20"/>
          <w:szCs w:val="20"/>
        </w:rPr>
        <w:t>μm</w:t>
      </w:r>
      <w:proofErr w:type="spellEnd"/>
      <w:r w:rsidR="00F4112D" w:rsidRPr="006F3ED1">
        <w:rPr>
          <w:rFonts w:eastAsia="宋体" w:cs="Times New Roman"/>
          <w:sz w:val="20"/>
          <w:szCs w:val="20"/>
        </w:rPr>
        <w:t>. * p  &lt; 0.05, ** p  &lt; 0.01, *** p &lt; 0.001</w:t>
      </w:r>
      <w:r w:rsidR="00F4112D" w:rsidRPr="006F3ED1">
        <w:rPr>
          <w:rFonts w:cs="Times New Roman"/>
          <w:sz w:val="20"/>
          <w:szCs w:val="20"/>
        </w:rPr>
        <w:t>, ns = no significance.</w:t>
      </w:r>
      <w:r w:rsidR="00F4112D" w:rsidRPr="006F3ED1">
        <w:rPr>
          <w:rFonts w:eastAsia="宋体" w:cs="Times New Roman"/>
          <w:sz w:val="20"/>
          <w:szCs w:val="20"/>
        </w:rPr>
        <w:t xml:space="preserve"> Data was analyzed by one-way ANOVA followed by Tukey's multiple comparisons test.</w:t>
      </w:r>
    </w:p>
    <w:p w14:paraId="41546D21" w14:textId="77777777" w:rsidR="003E56CE" w:rsidRPr="006F3ED1" w:rsidRDefault="003E56CE" w:rsidP="00EA075B">
      <w:pPr>
        <w:spacing w:line="360" w:lineRule="auto"/>
        <w:rPr>
          <w:rFonts w:eastAsia="宋体" w:cs="Times New Roman"/>
          <w:sz w:val="20"/>
          <w:szCs w:val="20"/>
        </w:rPr>
      </w:pPr>
    </w:p>
    <w:p w14:paraId="2479C7CB" w14:textId="77777777" w:rsidR="00B47B51" w:rsidRPr="006F3ED1" w:rsidRDefault="00D23566" w:rsidP="00EA075B">
      <w:pPr>
        <w:spacing w:line="360" w:lineRule="auto"/>
        <w:rPr>
          <w:rFonts w:cs="Times New Roman"/>
        </w:rPr>
      </w:pPr>
      <w:r w:rsidRPr="006F3ED1">
        <w:rPr>
          <w:rFonts w:cs="Times New Roman"/>
        </w:rPr>
        <w:object w:dxaOrig="7834" w:dyaOrig="6869" w14:anchorId="6A85F8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6.5pt;height:198.75pt" o:ole="">
            <v:imagedata r:id="rId21" o:title=""/>
          </v:shape>
          <o:OLEObject Type="Embed" ProgID="Prism8.Document" ShapeID="_x0000_i1025" DrawAspect="Content" ObjectID="_1784704393" r:id="rId22"/>
        </w:object>
      </w:r>
    </w:p>
    <w:p w14:paraId="010E8C8E" w14:textId="36DF010B" w:rsidR="00D23566" w:rsidRPr="006F3ED1" w:rsidRDefault="004E2361" w:rsidP="00EA075B">
      <w:pPr>
        <w:spacing w:line="360" w:lineRule="auto"/>
        <w:rPr>
          <w:rFonts w:cs="Times New Roman"/>
          <w:b/>
          <w:bCs/>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BE52A3" w:rsidRPr="006F3ED1">
        <w:rPr>
          <w:rFonts w:eastAsia="宋体" w:cs="Times New Roman"/>
          <w:b/>
          <w:bCs/>
          <w:sz w:val="20"/>
          <w:szCs w:val="20"/>
        </w:rPr>
        <w:t xml:space="preserve"> S</w:t>
      </w:r>
      <w:r w:rsidRPr="006F3ED1">
        <w:rPr>
          <w:rFonts w:eastAsia="宋体" w:cs="Times New Roman"/>
          <w:b/>
          <w:bCs/>
          <w:sz w:val="20"/>
          <w:szCs w:val="20"/>
        </w:rPr>
        <w:t>11.</w:t>
      </w:r>
      <w:r w:rsidRPr="006F3ED1">
        <w:rPr>
          <w:rFonts w:cs="Times New Roman"/>
          <w:b/>
          <w:bCs/>
          <w:sz w:val="20"/>
          <w:szCs w:val="20"/>
        </w:rPr>
        <w:t xml:space="preserve"> </w:t>
      </w:r>
      <w:r w:rsidR="00B47B51" w:rsidRPr="006F3ED1">
        <w:rPr>
          <w:rFonts w:cs="Times New Roman"/>
          <w:b/>
          <w:bCs/>
          <w:sz w:val="20"/>
          <w:szCs w:val="20"/>
        </w:rPr>
        <w:t>Body weight changes in each group of mice during treatment with bone-targeted nanoparticles loaded with the FABP4 inhibitor</w:t>
      </w:r>
      <w:r w:rsidR="00BE52A3" w:rsidRPr="006F3ED1">
        <w:rPr>
          <w:rFonts w:cs="Times New Roman"/>
          <w:b/>
          <w:bCs/>
          <w:sz w:val="20"/>
          <w:szCs w:val="20"/>
        </w:rPr>
        <w:t>, related to Figure 7.</w:t>
      </w:r>
    </w:p>
    <w:p w14:paraId="6B5C78A5" w14:textId="77777777" w:rsidR="00B47B51" w:rsidRPr="006F3ED1" w:rsidRDefault="00B47B51" w:rsidP="00EA075B">
      <w:pPr>
        <w:spacing w:line="360" w:lineRule="auto"/>
        <w:rPr>
          <w:rFonts w:eastAsia="宋体" w:cs="Times New Roman"/>
          <w:b/>
          <w:bCs/>
          <w:sz w:val="20"/>
          <w:szCs w:val="20"/>
        </w:rPr>
      </w:pPr>
    </w:p>
    <w:p w14:paraId="1F0531A8" w14:textId="5BD31FC7" w:rsidR="003E56CE" w:rsidRPr="006F3ED1" w:rsidRDefault="00436DD8" w:rsidP="00EA075B">
      <w:pPr>
        <w:spacing w:line="360" w:lineRule="auto"/>
        <w:rPr>
          <w:rFonts w:eastAsia="宋体" w:cs="Times New Roman"/>
          <w:sz w:val="20"/>
          <w:szCs w:val="20"/>
        </w:rPr>
      </w:pPr>
      <w:r w:rsidRPr="006F3ED1">
        <w:rPr>
          <w:rFonts w:eastAsia="宋体" w:cs="Times New Roman"/>
          <w:noProof/>
          <w:sz w:val="20"/>
          <w:szCs w:val="20"/>
        </w:rPr>
        <w:drawing>
          <wp:inline distT="0" distB="0" distL="0" distR="0" wp14:anchorId="4D76F008" wp14:editId="785F046B">
            <wp:extent cx="5278120" cy="3441065"/>
            <wp:effectExtent l="0" t="0" r="0" b="6985"/>
            <wp:docPr id="75" name="图片 74">
              <a:extLst xmlns:a="http://schemas.openxmlformats.org/drawingml/2006/main">
                <a:ext uri="{FF2B5EF4-FFF2-40B4-BE49-F238E27FC236}">
                  <a16:creationId xmlns:a16="http://schemas.microsoft.com/office/drawing/2014/main" id="{8C3DD574-8D06-D1C9-E508-777174EC73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4">
                      <a:extLst>
                        <a:ext uri="{FF2B5EF4-FFF2-40B4-BE49-F238E27FC236}">
                          <a16:creationId xmlns:a16="http://schemas.microsoft.com/office/drawing/2014/main" id="{8C3DD574-8D06-D1C9-E508-777174EC73F2}"/>
                        </a:ext>
                      </a:extLst>
                    </pic:cNvPr>
                    <pic:cNvPicPr>
                      <a:picLocks noChangeAspect="1"/>
                    </pic:cNvPicPr>
                  </pic:nvPicPr>
                  <pic:blipFill>
                    <a:blip r:embed="rId23"/>
                    <a:stretch>
                      <a:fillRect/>
                    </a:stretch>
                  </pic:blipFill>
                  <pic:spPr>
                    <a:xfrm>
                      <a:off x="0" y="0"/>
                      <a:ext cx="5278120" cy="3441065"/>
                    </a:xfrm>
                    <a:prstGeom prst="rect">
                      <a:avLst/>
                    </a:prstGeom>
                  </pic:spPr>
                </pic:pic>
              </a:graphicData>
            </a:graphic>
          </wp:inline>
        </w:drawing>
      </w:r>
    </w:p>
    <w:p w14:paraId="33BE8932" w14:textId="0077A7CD" w:rsidR="003E56CE" w:rsidRPr="006F3ED1" w:rsidRDefault="003E56CE" w:rsidP="003E56CE">
      <w:pPr>
        <w:spacing w:line="360" w:lineRule="auto"/>
        <w:rPr>
          <w:rFonts w:eastAsia="宋体" w:cs="Times New Roman"/>
          <w:sz w:val="20"/>
          <w:szCs w:val="20"/>
        </w:rPr>
      </w:pPr>
      <w:r w:rsidRPr="006F3ED1">
        <w:rPr>
          <w:rFonts w:eastAsia="宋体" w:cs="Times New Roman"/>
          <w:b/>
          <w:bCs/>
          <w:sz w:val="20"/>
          <w:szCs w:val="20"/>
        </w:rPr>
        <w:t>Fig</w:t>
      </w:r>
      <w:r w:rsidR="00AA3FE8" w:rsidRPr="006F3ED1">
        <w:rPr>
          <w:rFonts w:eastAsia="宋体" w:cs="Times New Roman"/>
          <w:b/>
          <w:bCs/>
          <w:sz w:val="20"/>
          <w:szCs w:val="20"/>
        </w:rPr>
        <w:t>s.</w:t>
      </w:r>
      <w:r w:rsidR="00BE52A3" w:rsidRPr="006F3ED1">
        <w:rPr>
          <w:rFonts w:eastAsia="宋体" w:cs="Times New Roman"/>
          <w:b/>
          <w:bCs/>
          <w:sz w:val="20"/>
          <w:szCs w:val="20"/>
        </w:rPr>
        <w:t xml:space="preserve"> S</w:t>
      </w:r>
      <w:r w:rsidRPr="006F3ED1">
        <w:rPr>
          <w:rFonts w:eastAsia="宋体" w:cs="Times New Roman"/>
          <w:b/>
          <w:bCs/>
          <w:sz w:val="20"/>
          <w:szCs w:val="20"/>
        </w:rPr>
        <w:t>1</w:t>
      </w:r>
      <w:r w:rsidR="00BE52A3" w:rsidRPr="006F3ED1">
        <w:rPr>
          <w:rFonts w:eastAsia="宋体" w:cs="Times New Roman"/>
          <w:b/>
          <w:bCs/>
          <w:sz w:val="20"/>
          <w:szCs w:val="20"/>
        </w:rPr>
        <w:t>2</w:t>
      </w:r>
      <w:r w:rsidRPr="006F3ED1">
        <w:rPr>
          <w:rFonts w:eastAsia="宋体" w:cs="Times New Roman"/>
          <w:b/>
          <w:bCs/>
          <w:sz w:val="20"/>
          <w:szCs w:val="20"/>
        </w:rPr>
        <w:t>.</w:t>
      </w:r>
      <w:r w:rsidRPr="006F3ED1">
        <w:rPr>
          <w:rFonts w:cs="Times New Roman"/>
          <w:sz w:val="20"/>
          <w:szCs w:val="20"/>
        </w:rPr>
        <w:t xml:space="preserve"> </w:t>
      </w:r>
      <w:r w:rsidR="00BE52A3" w:rsidRPr="006F3ED1">
        <w:rPr>
          <w:rFonts w:cs="Times New Roman"/>
          <w:b/>
          <w:bCs/>
          <w:sz w:val="20"/>
          <w:szCs w:val="20"/>
        </w:rPr>
        <w:t xml:space="preserve">The representative images of H&amp;E staining of heart, liver, spleen, lung and kidney in each group of mice, related to Figure 7. </w:t>
      </w:r>
      <w:r w:rsidR="00BE52A3" w:rsidRPr="006F3ED1">
        <w:rPr>
          <w:rFonts w:cs="Times New Roman"/>
          <w:sz w:val="20"/>
          <w:szCs w:val="20"/>
        </w:rPr>
        <w:t xml:space="preserve">Scale bar, 250 </w:t>
      </w:r>
      <w:proofErr w:type="spellStart"/>
      <w:r w:rsidR="00BE52A3" w:rsidRPr="006F3ED1">
        <w:rPr>
          <w:rFonts w:cs="Times New Roman"/>
          <w:sz w:val="20"/>
          <w:szCs w:val="20"/>
        </w:rPr>
        <w:t>μm</w:t>
      </w:r>
      <w:proofErr w:type="spellEnd"/>
      <w:r w:rsidR="00BE52A3" w:rsidRPr="006F3ED1">
        <w:rPr>
          <w:rFonts w:cs="Times New Roman"/>
          <w:sz w:val="20"/>
          <w:szCs w:val="20"/>
        </w:rPr>
        <w:t>.</w:t>
      </w:r>
    </w:p>
    <w:p w14:paraId="4E9D1DA9" w14:textId="77777777" w:rsidR="003E56CE" w:rsidRPr="006F3ED1" w:rsidRDefault="003E56CE" w:rsidP="00EA075B">
      <w:pPr>
        <w:spacing w:line="360" w:lineRule="auto"/>
        <w:rPr>
          <w:rFonts w:eastAsia="宋体" w:cs="Times New Roman"/>
          <w:sz w:val="20"/>
          <w:szCs w:val="20"/>
        </w:rPr>
      </w:pPr>
    </w:p>
    <w:p w14:paraId="3FE3E15B" w14:textId="4D2C9361" w:rsidR="00A167D1" w:rsidRPr="006F3ED1" w:rsidRDefault="009D021D" w:rsidP="00A167D1">
      <w:pPr>
        <w:spacing w:line="360" w:lineRule="auto"/>
        <w:jc w:val="center"/>
        <w:rPr>
          <w:rFonts w:eastAsia="宋体" w:cs="Times New Roman"/>
          <w:sz w:val="20"/>
          <w:szCs w:val="20"/>
        </w:rPr>
      </w:pPr>
      <w:r w:rsidRPr="006F3ED1">
        <w:rPr>
          <w:rFonts w:eastAsia="宋体" w:cs="Times New Roman"/>
          <w:noProof/>
          <w:sz w:val="20"/>
          <w:szCs w:val="20"/>
        </w:rPr>
        <w:lastRenderedPageBreak/>
        <w:drawing>
          <wp:inline distT="0" distB="0" distL="0" distR="0" wp14:anchorId="421EDF6F" wp14:editId="356E6E15">
            <wp:extent cx="4102964" cy="6754953"/>
            <wp:effectExtent l="0" t="0" r="0" b="8255"/>
            <wp:docPr id="2042149524" name="图片 10">
              <a:extLst xmlns:a="http://schemas.openxmlformats.org/drawingml/2006/main">
                <a:ext uri="{FF2B5EF4-FFF2-40B4-BE49-F238E27FC236}">
                  <a16:creationId xmlns:a16="http://schemas.microsoft.com/office/drawing/2014/main" id="{D6A44CAA-04B1-7CF0-786B-41FC2472F6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D6A44CAA-04B1-7CF0-786B-41FC2472F632}"/>
                        </a:ext>
                      </a:extLst>
                    </pic:cNvPr>
                    <pic:cNvPicPr>
                      <a:picLocks noChangeAspect="1"/>
                    </pic:cNvPicPr>
                  </pic:nvPicPr>
                  <pic:blipFill>
                    <a:blip r:embed="rId24"/>
                    <a:stretch>
                      <a:fillRect/>
                    </a:stretch>
                  </pic:blipFill>
                  <pic:spPr>
                    <a:xfrm>
                      <a:off x="0" y="0"/>
                      <a:ext cx="4102964" cy="6754953"/>
                    </a:xfrm>
                    <a:prstGeom prst="rect">
                      <a:avLst/>
                    </a:prstGeom>
                  </pic:spPr>
                </pic:pic>
              </a:graphicData>
            </a:graphic>
          </wp:inline>
        </w:drawing>
      </w:r>
    </w:p>
    <w:p w14:paraId="5C8EEA33" w14:textId="3880D6CF" w:rsidR="00A167D1" w:rsidRPr="006F3ED1" w:rsidRDefault="00A167D1" w:rsidP="00A167D1">
      <w:pPr>
        <w:spacing w:line="360" w:lineRule="auto"/>
        <w:rPr>
          <w:rFonts w:cs="Times New Roman"/>
          <w:b/>
          <w:bCs/>
          <w:sz w:val="20"/>
          <w:szCs w:val="20"/>
        </w:rPr>
      </w:pPr>
      <w:r w:rsidRPr="006F3ED1">
        <w:rPr>
          <w:rFonts w:cs="Times New Roman"/>
          <w:b/>
          <w:bCs/>
          <w:sz w:val="20"/>
          <w:szCs w:val="20"/>
        </w:rPr>
        <w:t>The whole un-cropped images of the original western blots</w:t>
      </w:r>
      <w:r w:rsidR="009D021D" w:rsidRPr="006F3ED1">
        <w:rPr>
          <w:rFonts w:cs="Times New Roman"/>
          <w:b/>
          <w:bCs/>
          <w:sz w:val="20"/>
          <w:szCs w:val="20"/>
        </w:rPr>
        <w:t xml:space="preserve"> from Figure 4F</w:t>
      </w:r>
      <w:r w:rsidRPr="006F3ED1">
        <w:rPr>
          <w:rFonts w:cs="Times New Roman"/>
          <w:b/>
          <w:bCs/>
          <w:sz w:val="20"/>
          <w:szCs w:val="20"/>
        </w:rPr>
        <w:t>, related with Figure 4.</w:t>
      </w:r>
    </w:p>
    <w:p w14:paraId="21387DFD" w14:textId="77777777" w:rsidR="00A167D1" w:rsidRPr="006F3ED1" w:rsidRDefault="00A167D1" w:rsidP="00A167D1">
      <w:pPr>
        <w:spacing w:line="360" w:lineRule="auto"/>
        <w:rPr>
          <w:rFonts w:cs="Times New Roman"/>
          <w:b/>
          <w:bCs/>
          <w:sz w:val="20"/>
          <w:szCs w:val="20"/>
        </w:rPr>
      </w:pPr>
    </w:p>
    <w:p w14:paraId="7B2B3224" w14:textId="3BD79243" w:rsidR="00A167D1" w:rsidRPr="006F3ED1" w:rsidRDefault="007578E0" w:rsidP="007578E0">
      <w:pPr>
        <w:spacing w:line="360" w:lineRule="auto"/>
        <w:jc w:val="center"/>
        <w:rPr>
          <w:rFonts w:eastAsia="宋体" w:cs="Times New Roman"/>
          <w:sz w:val="20"/>
          <w:szCs w:val="20"/>
        </w:rPr>
      </w:pPr>
      <w:r w:rsidRPr="006F3ED1">
        <w:rPr>
          <w:rFonts w:eastAsia="宋体" w:cs="Times New Roman"/>
          <w:noProof/>
          <w:sz w:val="20"/>
          <w:szCs w:val="20"/>
        </w:rPr>
        <w:lastRenderedPageBreak/>
        <w:drawing>
          <wp:inline distT="0" distB="0" distL="0" distR="0" wp14:anchorId="5812D753" wp14:editId="65DB73D3">
            <wp:extent cx="4596782" cy="5651482"/>
            <wp:effectExtent l="0" t="0" r="0" b="6985"/>
            <wp:docPr id="35" name="图片 34">
              <a:extLst xmlns:a="http://schemas.openxmlformats.org/drawingml/2006/main">
                <a:ext uri="{FF2B5EF4-FFF2-40B4-BE49-F238E27FC236}">
                  <a16:creationId xmlns:a16="http://schemas.microsoft.com/office/drawing/2014/main" id="{E4B9C2E9-81FB-0ABE-54C4-898D274E8D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E4B9C2E9-81FB-0ABE-54C4-898D274E8D8D}"/>
                        </a:ext>
                      </a:extLst>
                    </pic:cNvPr>
                    <pic:cNvPicPr>
                      <a:picLocks noChangeAspect="1"/>
                    </pic:cNvPicPr>
                  </pic:nvPicPr>
                  <pic:blipFill>
                    <a:blip r:embed="rId25"/>
                    <a:stretch>
                      <a:fillRect/>
                    </a:stretch>
                  </pic:blipFill>
                  <pic:spPr>
                    <a:xfrm>
                      <a:off x="0" y="0"/>
                      <a:ext cx="4596782" cy="5651482"/>
                    </a:xfrm>
                    <a:prstGeom prst="rect">
                      <a:avLst/>
                    </a:prstGeom>
                  </pic:spPr>
                </pic:pic>
              </a:graphicData>
            </a:graphic>
          </wp:inline>
        </w:drawing>
      </w:r>
    </w:p>
    <w:p w14:paraId="2BD2FF75" w14:textId="0D6C68DD" w:rsidR="007578E0" w:rsidRPr="006F3ED1" w:rsidRDefault="007578E0" w:rsidP="007578E0">
      <w:pPr>
        <w:spacing w:line="360" w:lineRule="auto"/>
        <w:rPr>
          <w:rFonts w:cs="Times New Roman"/>
          <w:b/>
          <w:bCs/>
          <w:sz w:val="20"/>
          <w:szCs w:val="20"/>
        </w:rPr>
      </w:pPr>
      <w:r w:rsidRPr="006F3ED1">
        <w:rPr>
          <w:rFonts w:cs="Times New Roman"/>
          <w:b/>
          <w:bCs/>
          <w:sz w:val="20"/>
          <w:szCs w:val="20"/>
        </w:rPr>
        <w:t>The whole un-cropped images of the original western blots</w:t>
      </w:r>
      <w:r w:rsidR="009D021D" w:rsidRPr="006F3ED1">
        <w:rPr>
          <w:rFonts w:cs="Times New Roman"/>
          <w:b/>
          <w:bCs/>
          <w:sz w:val="20"/>
          <w:szCs w:val="20"/>
        </w:rPr>
        <w:t xml:space="preserve"> from Figure 4J</w:t>
      </w:r>
      <w:r w:rsidRPr="006F3ED1">
        <w:rPr>
          <w:rFonts w:cs="Times New Roman"/>
          <w:b/>
          <w:bCs/>
          <w:sz w:val="20"/>
          <w:szCs w:val="20"/>
        </w:rPr>
        <w:t>, related with Figure 4.</w:t>
      </w:r>
    </w:p>
    <w:p w14:paraId="1D125B69" w14:textId="77777777" w:rsidR="00A167D1" w:rsidRPr="006F3ED1" w:rsidRDefault="00A167D1" w:rsidP="00A167D1">
      <w:pPr>
        <w:spacing w:line="360" w:lineRule="auto"/>
        <w:jc w:val="center"/>
        <w:rPr>
          <w:rFonts w:eastAsia="宋体" w:cs="Times New Roman"/>
          <w:sz w:val="20"/>
          <w:szCs w:val="20"/>
        </w:rPr>
      </w:pPr>
    </w:p>
    <w:sectPr w:rsidR="00A167D1" w:rsidRPr="006F3ED1" w:rsidSect="003D3A3A">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688DD5" w14:textId="77777777" w:rsidR="00316374" w:rsidRDefault="00316374" w:rsidP="00FA60CA">
      <w:r>
        <w:separator/>
      </w:r>
    </w:p>
  </w:endnote>
  <w:endnote w:type="continuationSeparator" w:id="0">
    <w:p w14:paraId="24538131" w14:textId="77777777" w:rsidR="00316374" w:rsidRDefault="00316374" w:rsidP="00FA60CA">
      <w:r>
        <w:continuationSeparator/>
      </w:r>
    </w:p>
  </w:endnote>
  <w:endnote w:type="continuationNotice" w:id="1">
    <w:p w14:paraId="57726A95" w14:textId="77777777" w:rsidR="00316374" w:rsidRDefault="003163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BE9BA5" w14:textId="77777777" w:rsidR="00316374" w:rsidRDefault="00316374" w:rsidP="00FA60CA">
      <w:r>
        <w:separator/>
      </w:r>
    </w:p>
  </w:footnote>
  <w:footnote w:type="continuationSeparator" w:id="0">
    <w:p w14:paraId="664129C2" w14:textId="77777777" w:rsidR="00316374" w:rsidRDefault="00316374" w:rsidP="00FA60CA">
      <w:r>
        <w:continuationSeparator/>
      </w:r>
    </w:p>
  </w:footnote>
  <w:footnote w:type="continuationNotice" w:id="1">
    <w:p w14:paraId="30A9C0FE" w14:textId="77777777" w:rsidR="00316374" w:rsidRDefault="0031637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16"/>
    <w:rsid w:val="00000E57"/>
    <w:rsid w:val="00006FE9"/>
    <w:rsid w:val="00022E99"/>
    <w:rsid w:val="00022FF3"/>
    <w:rsid w:val="00031954"/>
    <w:rsid w:val="00037045"/>
    <w:rsid w:val="0005660D"/>
    <w:rsid w:val="000651E0"/>
    <w:rsid w:val="0006728B"/>
    <w:rsid w:val="00080EDA"/>
    <w:rsid w:val="000842DE"/>
    <w:rsid w:val="000B3F60"/>
    <w:rsid w:val="000C0864"/>
    <w:rsid w:val="000C71A1"/>
    <w:rsid w:val="000D09D5"/>
    <w:rsid w:val="000E102B"/>
    <w:rsid w:val="000E38F0"/>
    <w:rsid w:val="000E5CC7"/>
    <w:rsid w:val="001005EA"/>
    <w:rsid w:val="0010395A"/>
    <w:rsid w:val="00106B04"/>
    <w:rsid w:val="00116565"/>
    <w:rsid w:val="00124E49"/>
    <w:rsid w:val="00125998"/>
    <w:rsid w:val="00126944"/>
    <w:rsid w:val="00133E9C"/>
    <w:rsid w:val="0013596D"/>
    <w:rsid w:val="0014354F"/>
    <w:rsid w:val="00154122"/>
    <w:rsid w:val="001612AB"/>
    <w:rsid w:val="00176606"/>
    <w:rsid w:val="00182A45"/>
    <w:rsid w:val="001858E3"/>
    <w:rsid w:val="00186CF5"/>
    <w:rsid w:val="001910CC"/>
    <w:rsid w:val="0019777C"/>
    <w:rsid w:val="001A6CDE"/>
    <w:rsid w:val="001A7656"/>
    <w:rsid w:val="001B24CD"/>
    <w:rsid w:val="001C4BCF"/>
    <w:rsid w:val="001D1EC8"/>
    <w:rsid w:val="001D76D0"/>
    <w:rsid w:val="001E10A1"/>
    <w:rsid w:val="001F0C98"/>
    <w:rsid w:val="001F33E8"/>
    <w:rsid w:val="002007D2"/>
    <w:rsid w:val="00217CF9"/>
    <w:rsid w:val="00223636"/>
    <w:rsid w:val="002375F2"/>
    <w:rsid w:val="00244E56"/>
    <w:rsid w:val="00253783"/>
    <w:rsid w:val="00255E81"/>
    <w:rsid w:val="002563F8"/>
    <w:rsid w:val="002611CE"/>
    <w:rsid w:val="00272463"/>
    <w:rsid w:val="00274E63"/>
    <w:rsid w:val="002874A6"/>
    <w:rsid w:val="0029408B"/>
    <w:rsid w:val="00295EA4"/>
    <w:rsid w:val="002A2616"/>
    <w:rsid w:val="002A7EA9"/>
    <w:rsid w:val="002B6007"/>
    <w:rsid w:val="002B6E03"/>
    <w:rsid w:val="002B7D56"/>
    <w:rsid w:val="002B7F33"/>
    <w:rsid w:val="002C3DB0"/>
    <w:rsid w:val="002C5DD6"/>
    <w:rsid w:val="002C7D53"/>
    <w:rsid w:val="00302A25"/>
    <w:rsid w:val="0031542C"/>
    <w:rsid w:val="00315A68"/>
    <w:rsid w:val="00316374"/>
    <w:rsid w:val="0032052D"/>
    <w:rsid w:val="00323027"/>
    <w:rsid w:val="00325894"/>
    <w:rsid w:val="00343792"/>
    <w:rsid w:val="00343ABA"/>
    <w:rsid w:val="003533F8"/>
    <w:rsid w:val="0036112C"/>
    <w:rsid w:val="0037261F"/>
    <w:rsid w:val="00373725"/>
    <w:rsid w:val="003803A2"/>
    <w:rsid w:val="00390478"/>
    <w:rsid w:val="00392FFE"/>
    <w:rsid w:val="00393679"/>
    <w:rsid w:val="00393ADF"/>
    <w:rsid w:val="00394BBC"/>
    <w:rsid w:val="003A1F71"/>
    <w:rsid w:val="003A647A"/>
    <w:rsid w:val="003A780E"/>
    <w:rsid w:val="003B1884"/>
    <w:rsid w:val="003C5E45"/>
    <w:rsid w:val="003C6E96"/>
    <w:rsid w:val="003D3A3A"/>
    <w:rsid w:val="003D3C4B"/>
    <w:rsid w:val="003E56CE"/>
    <w:rsid w:val="003E70B5"/>
    <w:rsid w:val="003F18DD"/>
    <w:rsid w:val="0041163F"/>
    <w:rsid w:val="00422C50"/>
    <w:rsid w:val="00436DD8"/>
    <w:rsid w:val="00451BF2"/>
    <w:rsid w:val="004524ED"/>
    <w:rsid w:val="00460FF8"/>
    <w:rsid w:val="00463487"/>
    <w:rsid w:val="00475565"/>
    <w:rsid w:val="00475CA6"/>
    <w:rsid w:val="00475E39"/>
    <w:rsid w:val="004A4F13"/>
    <w:rsid w:val="004A7F93"/>
    <w:rsid w:val="004B033A"/>
    <w:rsid w:val="004C12DA"/>
    <w:rsid w:val="004C2B2B"/>
    <w:rsid w:val="004E2361"/>
    <w:rsid w:val="004E26B5"/>
    <w:rsid w:val="004F158F"/>
    <w:rsid w:val="004F7B88"/>
    <w:rsid w:val="005060CF"/>
    <w:rsid w:val="00510B0A"/>
    <w:rsid w:val="0051653A"/>
    <w:rsid w:val="00523F6E"/>
    <w:rsid w:val="00544C03"/>
    <w:rsid w:val="00550F49"/>
    <w:rsid w:val="00551339"/>
    <w:rsid w:val="00551956"/>
    <w:rsid w:val="0055206E"/>
    <w:rsid w:val="0058010F"/>
    <w:rsid w:val="0058501A"/>
    <w:rsid w:val="005A29C0"/>
    <w:rsid w:val="005A5BD2"/>
    <w:rsid w:val="005A6F20"/>
    <w:rsid w:val="005C2A52"/>
    <w:rsid w:val="005C7CAC"/>
    <w:rsid w:val="005D753D"/>
    <w:rsid w:val="005E55C2"/>
    <w:rsid w:val="005E5A54"/>
    <w:rsid w:val="005E720F"/>
    <w:rsid w:val="005F12FE"/>
    <w:rsid w:val="006218C5"/>
    <w:rsid w:val="006222E0"/>
    <w:rsid w:val="006325B1"/>
    <w:rsid w:val="00660219"/>
    <w:rsid w:val="00660446"/>
    <w:rsid w:val="00666632"/>
    <w:rsid w:val="0067194E"/>
    <w:rsid w:val="00674CE0"/>
    <w:rsid w:val="006757AD"/>
    <w:rsid w:val="00687F76"/>
    <w:rsid w:val="00691FA7"/>
    <w:rsid w:val="006971E9"/>
    <w:rsid w:val="006A47D4"/>
    <w:rsid w:val="006B1F1A"/>
    <w:rsid w:val="006C38E9"/>
    <w:rsid w:val="006C5ECF"/>
    <w:rsid w:val="006C6A13"/>
    <w:rsid w:val="006F28E7"/>
    <w:rsid w:val="006F3ED1"/>
    <w:rsid w:val="0070711C"/>
    <w:rsid w:val="00707485"/>
    <w:rsid w:val="00707957"/>
    <w:rsid w:val="0071134A"/>
    <w:rsid w:val="00712E3B"/>
    <w:rsid w:val="00713FA7"/>
    <w:rsid w:val="00715E28"/>
    <w:rsid w:val="00720352"/>
    <w:rsid w:val="00730137"/>
    <w:rsid w:val="007578E0"/>
    <w:rsid w:val="00765E55"/>
    <w:rsid w:val="00786C1B"/>
    <w:rsid w:val="007903E8"/>
    <w:rsid w:val="007905F8"/>
    <w:rsid w:val="007A35A9"/>
    <w:rsid w:val="007C7E36"/>
    <w:rsid w:val="007D15CE"/>
    <w:rsid w:val="007D70D3"/>
    <w:rsid w:val="007F2939"/>
    <w:rsid w:val="007F7215"/>
    <w:rsid w:val="00813094"/>
    <w:rsid w:val="00835D8A"/>
    <w:rsid w:val="00845D61"/>
    <w:rsid w:val="008479AF"/>
    <w:rsid w:val="00854094"/>
    <w:rsid w:val="00857283"/>
    <w:rsid w:val="00860717"/>
    <w:rsid w:val="00872AC4"/>
    <w:rsid w:val="008802EC"/>
    <w:rsid w:val="00880B48"/>
    <w:rsid w:val="00885CAC"/>
    <w:rsid w:val="008866C5"/>
    <w:rsid w:val="0088712A"/>
    <w:rsid w:val="008B03CE"/>
    <w:rsid w:val="008B6947"/>
    <w:rsid w:val="008C0B6E"/>
    <w:rsid w:val="008C21E0"/>
    <w:rsid w:val="008F6F9A"/>
    <w:rsid w:val="00902887"/>
    <w:rsid w:val="00912B9C"/>
    <w:rsid w:val="00914C9E"/>
    <w:rsid w:val="00922F8A"/>
    <w:rsid w:val="00926677"/>
    <w:rsid w:val="0095008A"/>
    <w:rsid w:val="00953851"/>
    <w:rsid w:val="00965B71"/>
    <w:rsid w:val="009729C3"/>
    <w:rsid w:val="00977194"/>
    <w:rsid w:val="00990969"/>
    <w:rsid w:val="0099427F"/>
    <w:rsid w:val="00994B75"/>
    <w:rsid w:val="009A0DFA"/>
    <w:rsid w:val="009B2CB6"/>
    <w:rsid w:val="009B3470"/>
    <w:rsid w:val="009C291A"/>
    <w:rsid w:val="009C6742"/>
    <w:rsid w:val="009D021D"/>
    <w:rsid w:val="009D36B3"/>
    <w:rsid w:val="009E53E6"/>
    <w:rsid w:val="009E5AA9"/>
    <w:rsid w:val="009E67C8"/>
    <w:rsid w:val="009E6AFC"/>
    <w:rsid w:val="00A1142B"/>
    <w:rsid w:val="00A167D1"/>
    <w:rsid w:val="00A2229F"/>
    <w:rsid w:val="00A25255"/>
    <w:rsid w:val="00A266BA"/>
    <w:rsid w:val="00A27A48"/>
    <w:rsid w:val="00A45267"/>
    <w:rsid w:val="00A4536D"/>
    <w:rsid w:val="00A51C6D"/>
    <w:rsid w:val="00A540D6"/>
    <w:rsid w:val="00A5477B"/>
    <w:rsid w:val="00A7075C"/>
    <w:rsid w:val="00A93D6A"/>
    <w:rsid w:val="00A941BA"/>
    <w:rsid w:val="00AA035C"/>
    <w:rsid w:val="00AA12E6"/>
    <w:rsid w:val="00AA3FE8"/>
    <w:rsid w:val="00AB42DC"/>
    <w:rsid w:val="00AB4FB5"/>
    <w:rsid w:val="00AC63F7"/>
    <w:rsid w:val="00AD4881"/>
    <w:rsid w:val="00AE0CDC"/>
    <w:rsid w:val="00AE3F14"/>
    <w:rsid w:val="00AE6A75"/>
    <w:rsid w:val="00AE76A6"/>
    <w:rsid w:val="00B00D1A"/>
    <w:rsid w:val="00B028BB"/>
    <w:rsid w:val="00B07726"/>
    <w:rsid w:val="00B226B0"/>
    <w:rsid w:val="00B22CED"/>
    <w:rsid w:val="00B4091D"/>
    <w:rsid w:val="00B43D57"/>
    <w:rsid w:val="00B47B51"/>
    <w:rsid w:val="00B50ED0"/>
    <w:rsid w:val="00B56D78"/>
    <w:rsid w:val="00B61D0E"/>
    <w:rsid w:val="00B63E5B"/>
    <w:rsid w:val="00B6526C"/>
    <w:rsid w:val="00B73785"/>
    <w:rsid w:val="00B7661D"/>
    <w:rsid w:val="00B77DCF"/>
    <w:rsid w:val="00BA315B"/>
    <w:rsid w:val="00BA4268"/>
    <w:rsid w:val="00BC51EA"/>
    <w:rsid w:val="00BD30A9"/>
    <w:rsid w:val="00BD45EC"/>
    <w:rsid w:val="00BE1A02"/>
    <w:rsid w:val="00BE49EC"/>
    <w:rsid w:val="00BE52A3"/>
    <w:rsid w:val="00BF0F90"/>
    <w:rsid w:val="00BF2003"/>
    <w:rsid w:val="00C00E66"/>
    <w:rsid w:val="00C0461B"/>
    <w:rsid w:val="00C04664"/>
    <w:rsid w:val="00C17F1E"/>
    <w:rsid w:val="00C22B21"/>
    <w:rsid w:val="00C22C64"/>
    <w:rsid w:val="00C337C7"/>
    <w:rsid w:val="00C37EF6"/>
    <w:rsid w:val="00C404D0"/>
    <w:rsid w:val="00C601E0"/>
    <w:rsid w:val="00C6125F"/>
    <w:rsid w:val="00C765FE"/>
    <w:rsid w:val="00C80E53"/>
    <w:rsid w:val="00C80F58"/>
    <w:rsid w:val="00C81DF7"/>
    <w:rsid w:val="00C86B76"/>
    <w:rsid w:val="00C9213A"/>
    <w:rsid w:val="00CC08A4"/>
    <w:rsid w:val="00CD02FD"/>
    <w:rsid w:val="00CD605F"/>
    <w:rsid w:val="00CD60DD"/>
    <w:rsid w:val="00CD630A"/>
    <w:rsid w:val="00CE2439"/>
    <w:rsid w:val="00CE7363"/>
    <w:rsid w:val="00D04FFF"/>
    <w:rsid w:val="00D15CD9"/>
    <w:rsid w:val="00D17A74"/>
    <w:rsid w:val="00D23566"/>
    <w:rsid w:val="00D2372B"/>
    <w:rsid w:val="00D31C9A"/>
    <w:rsid w:val="00D35655"/>
    <w:rsid w:val="00D37C1F"/>
    <w:rsid w:val="00D52A6A"/>
    <w:rsid w:val="00D53455"/>
    <w:rsid w:val="00D54AE5"/>
    <w:rsid w:val="00D54C60"/>
    <w:rsid w:val="00D66776"/>
    <w:rsid w:val="00D76C1D"/>
    <w:rsid w:val="00D7760A"/>
    <w:rsid w:val="00D8213F"/>
    <w:rsid w:val="00D86B57"/>
    <w:rsid w:val="00D87FBC"/>
    <w:rsid w:val="00D9007E"/>
    <w:rsid w:val="00DA4135"/>
    <w:rsid w:val="00DB5B98"/>
    <w:rsid w:val="00DC2CF9"/>
    <w:rsid w:val="00DC3319"/>
    <w:rsid w:val="00DC71EF"/>
    <w:rsid w:val="00DD6172"/>
    <w:rsid w:val="00DD61C8"/>
    <w:rsid w:val="00DE0803"/>
    <w:rsid w:val="00DF695A"/>
    <w:rsid w:val="00E041D7"/>
    <w:rsid w:val="00E2417D"/>
    <w:rsid w:val="00E357B1"/>
    <w:rsid w:val="00E42624"/>
    <w:rsid w:val="00E450F9"/>
    <w:rsid w:val="00E52246"/>
    <w:rsid w:val="00E60FE7"/>
    <w:rsid w:val="00E732FF"/>
    <w:rsid w:val="00EA075B"/>
    <w:rsid w:val="00ED1153"/>
    <w:rsid w:val="00EE420E"/>
    <w:rsid w:val="00EF59CA"/>
    <w:rsid w:val="00F002FC"/>
    <w:rsid w:val="00F03296"/>
    <w:rsid w:val="00F036BF"/>
    <w:rsid w:val="00F1179A"/>
    <w:rsid w:val="00F11989"/>
    <w:rsid w:val="00F11A10"/>
    <w:rsid w:val="00F15DE8"/>
    <w:rsid w:val="00F321C0"/>
    <w:rsid w:val="00F33D11"/>
    <w:rsid w:val="00F403B3"/>
    <w:rsid w:val="00F4112D"/>
    <w:rsid w:val="00F4590A"/>
    <w:rsid w:val="00F52B4C"/>
    <w:rsid w:val="00F538D7"/>
    <w:rsid w:val="00F6094E"/>
    <w:rsid w:val="00F66AC2"/>
    <w:rsid w:val="00F71FF0"/>
    <w:rsid w:val="00F758FB"/>
    <w:rsid w:val="00F77AF0"/>
    <w:rsid w:val="00F90837"/>
    <w:rsid w:val="00FA606E"/>
    <w:rsid w:val="00FA60CA"/>
    <w:rsid w:val="00FB2579"/>
    <w:rsid w:val="00FB2837"/>
    <w:rsid w:val="00FB4E30"/>
    <w:rsid w:val="00FC155B"/>
    <w:rsid w:val="00FC208C"/>
    <w:rsid w:val="00FC227D"/>
    <w:rsid w:val="00FD782D"/>
    <w:rsid w:val="00FF1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7CC07A"/>
  <w15:docId w15:val="{12846270-A51A-4FF5-AB01-3A943D5FF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5EA4"/>
    <w:pPr>
      <w:widowControl w:val="0"/>
      <w:jc w:val="both"/>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295EA4"/>
  </w:style>
  <w:style w:type="paragraph" w:styleId="a4">
    <w:name w:val="header"/>
    <w:basedOn w:val="a"/>
    <w:link w:val="a5"/>
    <w:uiPriority w:val="99"/>
    <w:unhideWhenUsed/>
    <w:rsid w:val="00FA60CA"/>
    <w:pPr>
      <w:tabs>
        <w:tab w:val="center" w:pos="4153"/>
        <w:tab w:val="right" w:pos="8306"/>
      </w:tabs>
      <w:snapToGrid w:val="0"/>
      <w:jc w:val="center"/>
    </w:pPr>
    <w:rPr>
      <w:sz w:val="18"/>
      <w:szCs w:val="18"/>
    </w:rPr>
  </w:style>
  <w:style w:type="character" w:customStyle="1" w:styleId="a5">
    <w:name w:val="页眉 字符"/>
    <w:basedOn w:val="a0"/>
    <w:link w:val="a4"/>
    <w:uiPriority w:val="99"/>
    <w:rsid w:val="00FA60CA"/>
    <w:rPr>
      <w:rFonts w:ascii="Times New Roman" w:hAnsi="Times New Roman"/>
      <w:sz w:val="18"/>
      <w:szCs w:val="18"/>
    </w:rPr>
  </w:style>
  <w:style w:type="paragraph" w:styleId="a6">
    <w:name w:val="footer"/>
    <w:basedOn w:val="a"/>
    <w:link w:val="a7"/>
    <w:uiPriority w:val="99"/>
    <w:unhideWhenUsed/>
    <w:rsid w:val="00FA60CA"/>
    <w:pPr>
      <w:tabs>
        <w:tab w:val="center" w:pos="4153"/>
        <w:tab w:val="right" w:pos="8306"/>
      </w:tabs>
      <w:snapToGrid w:val="0"/>
      <w:jc w:val="left"/>
    </w:pPr>
    <w:rPr>
      <w:sz w:val="18"/>
      <w:szCs w:val="18"/>
    </w:rPr>
  </w:style>
  <w:style w:type="character" w:customStyle="1" w:styleId="a7">
    <w:name w:val="页脚 字符"/>
    <w:basedOn w:val="a0"/>
    <w:link w:val="a6"/>
    <w:uiPriority w:val="99"/>
    <w:rsid w:val="00FA60CA"/>
    <w:rPr>
      <w:rFonts w:ascii="Times New Roman" w:hAnsi="Times New Roman"/>
      <w:sz w:val="18"/>
      <w:szCs w:val="18"/>
    </w:rPr>
  </w:style>
  <w:style w:type="paragraph" w:styleId="a8">
    <w:name w:val="List Paragraph"/>
    <w:basedOn w:val="a"/>
    <w:uiPriority w:val="34"/>
    <w:qFormat/>
    <w:rsid w:val="00D37C1F"/>
    <w:pPr>
      <w:ind w:firstLineChars="200" w:firstLine="420"/>
    </w:pPr>
  </w:style>
  <w:style w:type="table" w:styleId="a9">
    <w:name w:val="Table Grid"/>
    <w:basedOn w:val="a1"/>
    <w:uiPriority w:val="39"/>
    <w:rsid w:val="008B69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8479AF"/>
    <w:rPr>
      <w:color w:val="0563C1" w:themeColor="hyperlink"/>
      <w:u w:val="single"/>
    </w:rPr>
  </w:style>
  <w:style w:type="character" w:styleId="ab">
    <w:name w:val="Unresolved Mention"/>
    <w:basedOn w:val="a0"/>
    <w:uiPriority w:val="99"/>
    <w:semiHidden/>
    <w:unhideWhenUsed/>
    <w:rsid w:val="008479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4704639">
      <w:bodyDiv w:val="1"/>
      <w:marLeft w:val="0"/>
      <w:marRight w:val="0"/>
      <w:marTop w:val="0"/>
      <w:marBottom w:val="0"/>
      <w:divBdr>
        <w:top w:val="none" w:sz="0" w:space="0" w:color="auto"/>
        <w:left w:val="none" w:sz="0" w:space="0" w:color="auto"/>
        <w:bottom w:val="none" w:sz="0" w:space="0" w:color="auto"/>
        <w:right w:val="none" w:sz="0" w:space="0" w:color="auto"/>
      </w:divBdr>
      <w:divsChild>
        <w:div w:id="1438522297">
          <w:marLeft w:val="0"/>
          <w:marRight w:val="0"/>
          <w:marTop w:val="0"/>
          <w:marBottom w:val="0"/>
          <w:divBdr>
            <w:top w:val="none" w:sz="0" w:space="0" w:color="auto"/>
            <w:left w:val="none" w:sz="0" w:space="0" w:color="auto"/>
            <w:bottom w:val="none" w:sz="0" w:space="0" w:color="auto"/>
            <w:right w:val="none" w:sz="0" w:space="0" w:color="auto"/>
          </w:divBdr>
          <w:divsChild>
            <w:div w:id="796221429">
              <w:marLeft w:val="0"/>
              <w:marRight w:val="0"/>
              <w:marTop w:val="0"/>
              <w:marBottom w:val="0"/>
              <w:divBdr>
                <w:top w:val="none" w:sz="0" w:space="0" w:color="auto"/>
                <w:left w:val="none" w:sz="0" w:space="0" w:color="auto"/>
                <w:bottom w:val="none" w:sz="0" w:space="0" w:color="auto"/>
                <w:right w:val="none" w:sz="0" w:space="0" w:color="auto"/>
              </w:divBdr>
              <w:divsChild>
                <w:div w:id="12689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381525">
      <w:bodyDiv w:val="1"/>
      <w:marLeft w:val="0"/>
      <w:marRight w:val="0"/>
      <w:marTop w:val="0"/>
      <w:marBottom w:val="0"/>
      <w:divBdr>
        <w:top w:val="none" w:sz="0" w:space="0" w:color="auto"/>
        <w:left w:val="none" w:sz="0" w:space="0" w:color="auto"/>
        <w:bottom w:val="none" w:sz="0" w:space="0" w:color="auto"/>
        <w:right w:val="none" w:sz="0" w:space="0" w:color="auto"/>
      </w:divBdr>
    </w:div>
    <w:div w:id="16228808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wang@siat.a.c.cn"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2.emf"/><Relationship Id="rId7" Type="http://schemas.openxmlformats.org/officeDocument/2006/relationships/hyperlink" Target="mailto:huiren_tao@163.com"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styles" Target="styles.xml"/><Relationship Id="rId6" Type="http://schemas.openxmlformats.org/officeDocument/2006/relationships/hyperlink" Target="mailto:xqqx1996@163.com" TargetMode="External"/><Relationship Id="rId11" Type="http://schemas.openxmlformats.org/officeDocument/2006/relationships/image" Target="media/image2.png"/><Relationship Id="rId24" Type="http://schemas.openxmlformats.org/officeDocument/2006/relationships/image" Target="media/image14.png"/><Relationship Id="rId5"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3.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footnotes" Target="footnotes.xml"/><Relationship Id="rId9" Type="http://schemas.openxmlformats.org/officeDocument/2006/relationships/hyperlink" Target="mailto:tl_spine@163.com" TargetMode="External"/><Relationship Id="rId14" Type="http://schemas.openxmlformats.org/officeDocument/2006/relationships/image" Target="media/image5.png"/><Relationship Id="rId22" Type="http://schemas.openxmlformats.org/officeDocument/2006/relationships/oleObject" Target="embeddings/oleObject1.bin"/><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2044</TotalTime>
  <Pages>17</Pages>
  <Words>1814</Words>
  <Characters>10483</Characters>
  <Application>Microsoft Office Word</Application>
  <DocSecurity>0</DocSecurity>
  <Lines>379</Lines>
  <Paragraphs>243</Paragraphs>
  <ScaleCrop>false</ScaleCrop>
  <Company/>
  <LinksUpToDate>false</LinksUpToDate>
  <CharactersWithSpaces>12070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QIAN XIE</dc:creator>
  <cp:keywords/>
  <dc:description/>
  <cp:lastModifiedBy>QIAN XIE</cp:lastModifiedBy>
  <cp:revision>18</cp:revision>
  <cp:lastPrinted>2024-08-09T02:25:00Z</cp:lastPrinted>
  <dcterms:created xsi:type="dcterms:W3CDTF">2024-07-10T12:10:00Z</dcterms:created>
  <dcterms:modified xsi:type="dcterms:W3CDTF">2024-08-09T02:27:00Z</dcterms:modified>
</cp:coreProperties>
</file>