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F784A" w:rsidRDefault="00940A2F">
      <w:pPr>
        <w:rPr>
          <w:rFonts w:ascii="Times New Roman" w:hAnsi="Times New Roman" w:cs="Times New Roman"/>
          <w:b/>
          <w:color w:val="000000" w:themeColor="text1"/>
          <w:szCs w:val="21"/>
        </w:rPr>
      </w:pPr>
      <w:r>
        <w:rPr>
          <w:rFonts w:ascii="Times New Roman" w:hAnsi="Times New Roman" w:cs="Times New Roman"/>
          <w:b/>
          <w:color w:val="000000" w:themeColor="text1"/>
          <w:szCs w:val="21"/>
        </w:rPr>
        <w:t>Table S1. The list of antibodies used in this study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91"/>
        <w:gridCol w:w="2553"/>
        <w:gridCol w:w="1278"/>
      </w:tblGrid>
      <w:tr w:rsidR="00DF784A">
        <w:trPr>
          <w:trHeight w:val="479"/>
        </w:trPr>
        <w:tc>
          <w:tcPr>
            <w:tcW w:w="4691" w:type="dxa"/>
          </w:tcPr>
          <w:p w:rsidR="00DF784A" w:rsidRDefault="00940A2F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  <w:t>Antibodies</w:t>
            </w:r>
          </w:p>
        </w:tc>
        <w:tc>
          <w:tcPr>
            <w:tcW w:w="2553" w:type="dxa"/>
          </w:tcPr>
          <w:p w:rsidR="00DF784A" w:rsidRDefault="00940A2F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  <w:t>Company</w:t>
            </w:r>
          </w:p>
        </w:tc>
        <w:tc>
          <w:tcPr>
            <w:tcW w:w="0" w:type="auto"/>
          </w:tcPr>
          <w:p w:rsidR="00DF784A" w:rsidRDefault="00940A2F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  <w:t>Catalog No.</w:t>
            </w:r>
          </w:p>
        </w:tc>
      </w:tr>
      <w:tr w:rsidR="00DF784A">
        <w:trPr>
          <w:trHeight w:val="479"/>
        </w:trPr>
        <w:tc>
          <w:tcPr>
            <w:tcW w:w="4691" w:type="dxa"/>
          </w:tcPr>
          <w:p w:rsidR="00DF784A" w:rsidRDefault="00940A2F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  <w:t>PerCP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  <w:t xml:space="preserve"> anti-CD11b </w:t>
            </w:r>
          </w:p>
        </w:tc>
        <w:tc>
          <w:tcPr>
            <w:tcW w:w="2553" w:type="dxa"/>
          </w:tcPr>
          <w:p w:rsidR="00DF784A" w:rsidRDefault="00940A2F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Cs w:val="21"/>
              </w:rPr>
              <w:t>BD Biosciences</w:t>
            </w:r>
          </w:p>
        </w:tc>
        <w:tc>
          <w:tcPr>
            <w:tcW w:w="0" w:type="auto"/>
          </w:tcPr>
          <w:p w:rsidR="00DF784A" w:rsidRDefault="00940A2F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  <w:t>101230</w:t>
            </w:r>
          </w:p>
        </w:tc>
      </w:tr>
      <w:tr w:rsidR="00DF784A">
        <w:trPr>
          <w:trHeight w:val="478"/>
        </w:trPr>
        <w:tc>
          <w:tcPr>
            <w:tcW w:w="4691" w:type="dxa"/>
          </w:tcPr>
          <w:p w:rsidR="00DF784A" w:rsidRDefault="00940A2F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  <w:t>PE anti-CD45</w:t>
            </w:r>
          </w:p>
        </w:tc>
        <w:tc>
          <w:tcPr>
            <w:tcW w:w="2553" w:type="dxa"/>
          </w:tcPr>
          <w:p w:rsidR="00DF784A" w:rsidRDefault="00940A2F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Cs w:val="21"/>
              </w:rPr>
              <w:t>BD Biosciences</w:t>
            </w:r>
          </w:p>
        </w:tc>
        <w:tc>
          <w:tcPr>
            <w:tcW w:w="0" w:type="auto"/>
          </w:tcPr>
          <w:p w:rsidR="00DF784A" w:rsidRDefault="00940A2F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  <w:t>553081</w:t>
            </w:r>
          </w:p>
        </w:tc>
      </w:tr>
      <w:tr w:rsidR="00DF784A">
        <w:trPr>
          <w:trHeight w:val="479"/>
        </w:trPr>
        <w:tc>
          <w:tcPr>
            <w:tcW w:w="4691" w:type="dxa"/>
          </w:tcPr>
          <w:p w:rsidR="00DF784A" w:rsidRDefault="00940A2F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  <w:t>APC-eFluor780- IL-1β</w:t>
            </w:r>
          </w:p>
        </w:tc>
        <w:tc>
          <w:tcPr>
            <w:tcW w:w="2553" w:type="dxa"/>
          </w:tcPr>
          <w:p w:rsidR="00DF784A" w:rsidRDefault="00940A2F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  <w:t>Biolegend</w:t>
            </w:r>
            <w:proofErr w:type="spellEnd"/>
          </w:p>
        </w:tc>
        <w:tc>
          <w:tcPr>
            <w:tcW w:w="0" w:type="auto"/>
          </w:tcPr>
          <w:p w:rsidR="00DF784A" w:rsidRDefault="00940A2F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  <w:t>123115</w:t>
            </w:r>
          </w:p>
        </w:tc>
      </w:tr>
      <w:tr w:rsidR="00DF784A">
        <w:trPr>
          <w:trHeight w:val="526"/>
        </w:trPr>
        <w:tc>
          <w:tcPr>
            <w:tcW w:w="4691" w:type="dxa"/>
          </w:tcPr>
          <w:p w:rsidR="00DF784A" w:rsidRDefault="00940A2F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  <w:t>FITC anti-CD206</w:t>
            </w:r>
          </w:p>
        </w:tc>
        <w:tc>
          <w:tcPr>
            <w:tcW w:w="2553" w:type="dxa"/>
          </w:tcPr>
          <w:p w:rsidR="00DF784A" w:rsidRDefault="00940A2F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  <w:t>Biolegend</w:t>
            </w:r>
            <w:proofErr w:type="spellEnd"/>
          </w:p>
        </w:tc>
        <w:tc>
          <w:tcPr>
            <w:tcW w:w="0" w:type="auto"/>
          </w:tcPr>
          <w:p w:rsidR="00DF784A" w:rsidRDefault="00940A2F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  <w:t>141703</w:t>
            </w:r>
          </w:p>
        </w:tc>
      </w:tr>
      <w:tr w:rsidR="00DF784A">
        <w:trPr>
          <w:trHeight w:val="526"/>
        </w:trPr>
        <w:tc>
          <w:tcPr>
            <w:tcW w:w="4691" w:type="dxa"/>
          </w:tcPr>
          <w:p w:rsidR="00DF784A" w:rsidRDefault="00940A2F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Alexa-594 labeled 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Griffonia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simplicifolia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isolectin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 xml:space="preserve"> B4 </w:t>
            </w:r>
          </w:p>
        </w:tc>
        <w:tc>
          <w:tcPr>
            <w:tcW w:w="2553" w:type="dxa"/>
          </w:tcPr>
          <w:p w:rsidR="00DF784A" w:rsidRDefault="00940A2F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Cs w:val="21"/>
              </w:rPr>
              <w:t>Invitrogen</w:t>
            </w:r>
          </w:p>
        </w:tc>
        <w:tc>
          <w:tcPr>
            <w:tcW w:w="0" w:type="auto"/>
          </w:tcPr>
          <w:p w:rsidR="00DF784A" w:rsidRDefault="00940A2F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Cs w:val="21"/>
              </w:rPr>
              <w:t>132450</w:t>
            </w:r>
          </w:p>
        </w:tc>
      </w:tr>
      <w:tr w:rsidR="00DF784A">
        <w:trPr>
          <w:trHeight w:val="526"/>
        </w:trPr>
        <w:tc>
          <w:tcPr>
            <w:tcW w:w="4691" w:type="dxa"/>
          </w:tcPr>
          <w:p w:rsidR="00DF784A" w:rsidRDefault="00940A2F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Cs w:val="21"/>
              </w:rPr>
              <w:t>STING</w:t>
            </w:r>
          </w:p>
        </w:tc>
        <w:tc>
          <w:tcPr>
            <w:tcW w:w="2553" w:type="dxa"/>
          </w:tcPr>
          <w:p w:rsidR="00DF784A" w:rsidRDefault="00940A2F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Cs w:val="21"/>
              </w:rPr>
              <w:t>Cell Signaling Technology</w:t>
            </w:r>
          </w:p>
        </w:tc>
        <w:tc>
          <w:tcPr>
            <w:tcW w:w="0" w:type="auto"/>
          </w:tcPr>
          <w:p w:rsidR="00DF784A" w:rsidRDefault="00940A2F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Cs w:val="21"/>
              </w:rPr>
              <w:t>13647</w:t>
            </w:r>
          </w:p>
        </w:tc>
      </w:tr>
      <w:tr w:rsidR="00DF784A">
        <w:trPr>
          <w:trHeight w:val="526"/>
        </w:trPr>
        <w:tc>
          <w:tcPr>
            <w:tcW w:w="4691" w:type="dxa"/>
          </w:tcPr>
          <w:p w:rsidR="00DF784A" w:rsidRDefault="00940A2F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p-STING</w:t>
            </w:r>
          </w:p>
        </w:tc>
        <w:tc>
          <w:tcPr>
            <w:tcW w:w="2553" w:type="dxa"/>
          </w:tcPr>
          <w:p w:rsidR="00DF784A" w:rsidRDefault="00940A2F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Cell Signaling Technology</w:t>
            </w:r>
          </w:p>
        </w:tc>
        <w:tc>
          <w:tcPr>
            <w:tcW w:w="0" w:type="auto"/>
          </w:tcPr>
          <w:p w:rsidR="00DF784A" w:rsidRDefault="00940A2F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72971</w:t>
            </w:r>
          </w:p>
        </w:tc>
      </w:tr>
      <w:tr w:rsidR="00DF784A">
        <w:trPr>
          <w:trHeight w:val="526"/>
        </w:trPr>
        <w:tc>
          <w:tcPr>
            <w:tcW w:w="4691" w:type="dxa"/>
          </w:tcPr>
          <w:p w:rsidR="00DF784A" w:rsidRDefault="00940A2F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p-TBK1</w:t>
            </w:r>
          </w:p>
        </w:tc>
        <w:tc>
          <w:tcPr>
            <w:tcW w:w="2553" w:type="dxa"/>
          </w:tcPr>
          <w:p w:rsidR="00DF784A" w:rsidRDefault="00940A2F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Cell Signaling Technology</w:t>
            </w:r>
          </w:p>
        </w:tc>
        <w:tc>
          <w:tcPr>
            <w:tcW w:w="0" w:type="auto"/>
          </w:tcPr>
          <w:p w:rsidR="00DF784A" w:rsidRDefault="00940A2F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5483</w:t>
            </w:r>
          </w:p>
        </w:tc>
      </w:tr>
      <w:tr w:rsidR="00DF784A">
        <w:trPr>
          <w:trHeight w:val="526"/>
        </w:trPr>
        <w:tc>
          <w:tcPr>
            <w:tcW w:w="4691" w:type="dxa"/>
          </w:tcPr>
          <w:p w:rsidR="00DF784A" w:rsidRDefault="00940A2F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p-NF-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κB</w:t>
            </w:r>
            <w:proofErr w:type="spellEnd"/>
          </w:p>
        </w:tc>
        <w:tc>
          <w:tcPr>
            <w:tcW w:w="2553" w:type="dxa"/>
          </w:tcPr>
          <w:p w:rsidR="00DF784A" w:rsidRDefault="00940A2F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Cell Signaling Technology</w:t>
            </w:r>
          </w:p>
        </w:tc>
        <w:tc>
          <w:tcPr>
            <w:tcW w:w="0" w:type="auto"/>
          </w:tcPr>
          <w:p w:rsidR="00DF784A" w:rsidRDefault="00940A2F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3033</w:t>
            </w:r>
          </w:p>
        </w:tc>
      </w:tr>
      <w:tr w:rsidR="00DF784A">
        <w:trPr>
          <w:trHeight w:val="526"/>
        </w:trPr>
        <w:tc>
          <w:tcPr>
            <w:tcW w:w="4691" w:type="dxa"/>
          </w:tcPr>
          <w:p w:rsidR="00DF784A" w:rsidRDefault="00940A2F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NF-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κB</w:t>
            </w:r>
            <w:proofErr w:type="spellEnd"/>
          </w:p>
        </w:tc>
        <w:tc>
          <w:tcPr>
            <w:tcW w:w="2553" w:type="dxa"/>
          </w:tcPr>
          <w:p w:rsidR="00DF784A" w:rsidRDefault="00940A2F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Beyotime </w:t>
            </w:r>
          </w:p>
        </w:tc>
        <w:tc>
          <w:tcPr>
            <w:tcW w:w="0" w:type="auto"/>
          </w:tcPr>
          <w:p w:rsidR="00DF784A" w:rsidRDefault="00940A2F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AN365</w:t>
            </w:r>
          </w:p>
        </w:tc>
      </w:tr>
      <w:tr w:rsidR="00DF784A">
        <w:trPr>
          <w:trHeight w:val="526"/>
        </w:trPr>
        <w:tc>
          <w:tcPr>
            <w:tcW w:w="4691" w:type="dxa"/>
          </w:tcPr>
          <w:p w:rsidR="00DF784A" w:rsidRDefault="00940A2F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Albumin </w:t>
            </w:r>
          </w:p>
        </w:tc>
        <w:tc>
          <w:tcPr>
            <w:tcW w:w="2553" w:type="dxa"/>
          </w:tcPr>
          <w:p w:rsidR="00DF784A" w:rsidRDefault="00940A2F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szCs w:val="21"/>
              </w:rPr>
              <w:t>GeneTex</w:t>
            </w:r>
            <w:proofErr w:type="spellEnd"/>
          </w:p>
        </w:tc>
        <w:tc>
          <w:tcPr>
            <w:tcW w:w="0" w:type="auto"/>
          </w:tcPr>
          <w:p w:rsidR="00DF784A" w:rsidRDefault="00940A2F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GTX102419</w:t>
            </w:r>
          </w:p>
        </w:tc>
      </w:tr>
      <w:tr w:rsidR="00DF784A">
        <w:trPr>
          <w:trHeight w:val="526"/>
        </w:trPr>
        <w:tc>
          <w:tcPr>
            <w:tcW w:w="4691" w:type="dxa"/>
          </w:tcPr>
          <w:p w:rsidR="00DF784A" w:rsidRDefault="00940A2F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β-Actin</w:t>
            </w:r>
          </w:p>
        </w:tc>
        <w:tc>
          <w:tcPr>
            <w:tcW w:w="2553" w:type="dxa"/>
          </w:tcPr>
          <w:p w:rsidR="00DF784A" w:rsidRDefault="00940A2F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szCs w:val="21"/>
              </w:rPr>
              <w:t>Proteintech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0" w:type="auto"/>
          </w:tcPr>
          <w:p w:rsidR="00DF784A" w:rsidRDefault="00940A2F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66009-1-Ig</w:t>
            </w:r>
          </w:p>
        </w:tc>
      </w:tr>
      <w:tr w:rsidR="00DF784A">
        <w:trPr>
          <w:trHeight w:val="526"/>
        </w:trPr>
        <w:tc>
          <w:tcPr>
            <w:tcW w:w="4691" w:type="dxa"/>
          </w:tcPr>
          <w:p w:rsidR="00DF784A" w:rsidRDefault="00940A2F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LAMP2 </w:t>
            </w:r>
          </w:p>
        </w:tc>
        <w:tc>
          <w:tcPr>
            <w:tcW w:w="2553" w:type="dxa"/>
          </w:tcPr>
          <w:p w:rsidR="00DF784A" w:rsidRDefault="00940A2F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szCs w:val="21"/>
              </w:rPr>
              <w:t>Proteintech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0" w:type="auto"/>
          </w:tcPr>
          <w:p w:rsidR="00DF784A" w:rsidRDefault="00940A2F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66301-1-Ig</w:t>
            </w:r>
          </w:p>
        </w:tc>
      </w:tr>
      <w:tr w:rsidR="00DF784A">
        <w:trPr>
          <w:trHeight w:val="526"/>
        </w:trPr>
        <w:tc>
          <w:tcPr>
            <w:tcW w:w="4691" w:type="dxa"/>
          </w:tcPr>
          <w:p w:rsidR="00DF784A" w:rsidRDefault="00940A2F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ERGIC53 </w:t>
            </w:r>
          </w:p>
        </w:tc>
        <w:tc>
          <w:tcPr>
            <w:tcW w:w="2553" w:type="dxa"/>
          </w:tcPr>
          <w:p w:rsidR="00DF784A" w:rsidRDefault="00940A2F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Santa Cruz </w:t>
            </w:r>
          </w:p>
        </w:tc>
        <w:tc>
          <w:tcPr>
            <w:tcW w:w="0" w:type="auto"/>
          </w:tcPr>
          <w:p w:rsidR="00DF784A" w:rsidRDefault="00940A2F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sc-398777</w:t>
            </w:r>
          </w:p>
        </w:tc>
      </w:tr>
      <w:tr w:rsidR="00DF784A">
        <w:trPr>
          <w:trHeight w:val="526"/>
        </w:trPr>
        <w:tc>
          <w:tcPr>
            <w:tcW w:w="4691" w:type="dxa"/>
          </w:tcPr>
          <w:p w:rsidR="00DF784A" w:rsidRDefault="00940A2F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Calnexin </w:t>
            </w:r>
          </w:p>
        </w:tc>
        <w:tc>
          <w:tcPr>
            <w:tcW w:w="2553" w:type="dxa"/>
          </w:tcPr>
          <w:p w:rsidR="00DF784A" w:rsidRDefault="00940A2F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Santa Cruz </w:t>
            </w:r>
          </w:p>
        </w:tc>
        <w:tc>
          <w:tcPr>
            <w:tcW w:w="0" w:type="auto"/>
          </w:tcPr>
          <w:p w:rsidR="00DF784A" w:rsidRDefault="00940A2F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sc-23954</w:t>
            </w:r>
          </w:p>
        </w:tc>
      </w:tr>
      <w:tr w:rsidR="00DF784A">
        <w:trPr>
          <w:trHeight w:val="526"/>
        </w:trPr>
        <w:tc>
          <w:tcPr>
            <w:tcW w:w="4691" w:type="dxa"/>
          </w:tcPr>
          <w:p w:rsidR="00DF784A" w:rsidRDefault="00940A2F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</w:t>
            </w:r>
            <w:r>
              <w:rPr>
                <w:rFonts w:ascii="Times New Roman" w:hAnsi="Times New Roman" w:cs="Times New Roman"/>
                <w:szCs w:val="21"/>
              </w:rPr>
              <w:t>ba1</w:t>
            </w:r>
          </w:p>
        </w:tc>
        <w:tc>
          <w:tcPr>
            <w:tcW w:w="2553" w:type="dxa"/>
          </w:tcPr>
          <w:p w:rsidR="00DF784A" w:rsidRDefault="00940A2F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FUJIFILM Wako Chemicals</w:t>
            </w:r>
          </w:p>
        </w:tc>
        <w:tc>
          <w:tcPr>
            <w:tcW w:w="0" w:type="auto"/>
          </w:tcPr>
          <w:p w:rsidR="00DF784A" w:rsidRDefault="00940A2F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019-19741</w:t>
            </w:r>
          </w:p>
        </w:tc>
      </w:tr>
    </w:tbl>
    <w:p w:rsidR="00DF784A" w:rsidRDefault="00DF784A">
      <w:pPr>
        <w:rPr>
          <w:rFonts w:eastAsia="宋体"/>
          <w:kern w:val="0"/>
          <w:szCs w:val="21"/>
          <w:lang w:bidi="ar"/>
        </w:rPr>
      </w:pPr>
    </w:p>
    <w:p w:rsidR="00DF784A" w:rsidRDefault="00DF784A">
      <w:pPr>
        <w:rPr>
          <w:rFonts w:ascii="Times New Roman" w:hAnsi="Times New Roman" w:cs="Times New Roman"/>
          <w:b/>
          <w:color w:val="000000" w:themeColor="text1"/>
          <w:szCs w:val="21"/>
        </w:rPr>
      </w:pPr>
    </w:p>
    <w:p w:rsidR="00DF784A" w:rsidRDefault="00DF784A">
      <w:pPr>
        <w:rPr>
          <w:rFonts w:ascii="Times New Roman" w:hAnsi="Times New Roman" w:cs="Times New Roman"/>
          <w:b/>
          <w:color w:val="000000" w:themeColor="text1"/>
          <w:szCs w:val="21"/>
        </w:rPr>
      </w:pPr>
    </w:p>
    <w:p w:rsidR="00DF784A" w:rsidRDefault="00DF784A">
      <w:pPr>
        <w:rPr>
          <w:rFonts w:ascii="Times New Roman" w:hAnsi="Times New Roman" w:cs="Times New Roman"/>
          <w:b/>
          <w:color w:val="000000" w:themeColor="text1"/>
          <w:szCs w:val="21"/>
        </w:rPr>
      </w:pPr>
    </w:p>
    <w:p w:rsidR="00DF784A" w:rsidRDefault="00DF784A">
      <w:pPr>
        <w:rPr>
          <w:rFonts w:ascii="Times New Roman" w:hAnsi="Times New Roman" w:cs="Times New Roman"/>
          <w:b/>
          <w:color w:val="000000" w:themeColor="text1"/>
          <w:szCs w:val="21"/>
        </w:rPr>
      </w:pPr>
    </w:p>
    <w:p w:rsidR="00DF784A" w:rsidRDefault="00DF784A">
      <w:pPr>
        <w:rPr>
          <w:rFonts w:ascii="Times New Roman" w:hAnsi="Times New Roman" w:cs="Times New Roman"/>
          <w:b/>
          <w:color w:val="000000" w:themeColor="text1"/>
          <w:szCs w:val="21"/>
        </w:rPr>
      </w:pPr>
    </w:p>
    <w:p w:rsidR="00DF784A" w:rsidRDefault="00DF784A">
      <w:pPr>
        <w:rPr>
          <w:rFonts w:ascii="Times New Roman" w:hAnsi="Times New Roman" w:cs="Times New Roman"/>
          <w:b/>
          <w:color w:val="000000" w:themeColor="text1"/>
          <w:szCs w:val="21"/>
        </w:rPr>
      </w:pPr>
    </w:p>
    <w:p w:rsidR="00DF784A" w:rsidRDefault="00DF784A">
      <w:pPr>
        <w:rPr>
          <w:rFonts w:ascii="Times New Roman" w:hAnsi="Times New Roman" w:cs="Times New Roman"/>
          <w:b/>
          <w:color w:val="000000" w:themeColor="text1"/>
          <w:szCs w:val="21"/>
        </w:rPr>
      </w:pPr>
    </w:p>
    <w:p w:rsidR="00DF784A" w:rsidRDefault="00DF784A">
      <w:pPr>
        <w:rPr>
          <w:rFonts w:ascii="Times New Roman" w:hAnsi="Times New Roman" w:cs="Times New Roman"/>
          <w:b/>
          <w:color w:val="000000" w:themeColor="text1"/>
          <w:szCs w:val="21"/>
        </w:rPr>
      </w:pPr>
    </w:p>
    <w:p w:rsidR="00DF784A" w:rsidRDefault="00DF784A">
      <w:pPr>
        <w:rPr>
          <w:rFonts w:ascii="Times New Roman" w:hAnsi="Times New Roman" w:cs="Times New Roman"/>
          <w:b/>
          <w:color w:val="000000" w:themeColor="text1"/>
          <w:szCs w:val="21"/>
        </w:rPr>
      </w:pPr>
    </w:p>
    <w:p w:rsidR="00DF784A" w:rsidRDefault="00DF784A">
      <w:pPr>
        <w:rPr>
          <w:rFonts w:ascii="Times New Roman" w:hAnsi="Times New Roman" w:cs="Times New Roman"/>
          <w:b/>
          <w:color w:val="000000" w:themeColor="text1"/>
          <w:szCs w:val="21"/>
        </w:rPr>
      </w:pPr>
    </w:p>
    <w:p w:rsidR="00DF784A" w:rsidRDefault="00DF784A">
      <w:pPr>
        <w:rPr>
          <w:rFonts w:ascii="Times New Roman" w:hAnsi="Times New Roman" w:cs="Times New Roman"/>
          <w:b/>
          <w:color w:val="000000" w:themeColor="text1"/>
          <w:szCs w:val="21"/>
        </w:rPr>
      </w:pPr>
    </w:p>
    <w:p w:rsidR="00DF784A" w:rsidRDefault="00940A2F">
      <w:pPr>
        <w:rPr>
          <w:rFonts w:ascii="Times New Roman" w:hAnsi="Times New Roman" w:cs="Times New Roman"/>
          <w:b/>
          <w:color w:val="000000" w:themeColor="text1"/>
          <w:szCs w:val="21"/>
        </w:rPr>
      </w:pPr>
      <w:r>
        <w:rPr>
          <w:rFonts w:ascii="Times New Roman" w:hAnsi="Times New Roman" w:cs="Times New Roman"/>
          <w:b/>
          <w:color w:val="000000" w:themeColor="text1"/>
          <w:szCs w:val="21"/>
        </w:rPr>
        <w:lastRenderedPageBreak/>
        <w:t>Table S</w:t>
      </w:r>
      <w:r>
        <w:rPr>
          <w:rFonts w:ascii="Times New Roman" w:hAnsi="Times New Roman" w:cs="Times New Roman" w:hint="eastAsia"/>
          <w:b/>
          <w:color w:val="000000" w:themeColor="text1"/>
          <w:szCs w:val="21"/>
        </w:rPr>
        <w:t>2</w:t>
      </w:r>
      <w:r>
        <w:rPr>
          <w:rFonts w:ascii="Times New Roman" w:hAnsi="Times New Roman" w:cs="Times New Roman"/>
          <w:b/>
          <w:color w:val="000000" w:themeColor="text1"/>
          <w:szCs w:val="21"/>
        </w:rPr>
        <w:t xml:space="preserve">. </w:t>
      </w:r>
      <w:bookmarkStart w:id="0" w:name="_Hlk162735671"/>
      <w:r>
        <w:rPr>
          <w:rFonts w:ascii="Times New Roman" w:hAnsi="Times New Roman" w:cs="Times New Roman"/>
          <w:b/>
          <w:color w:val="000000" w:themeColor="text1"/>
          <w:szCs w:val="21"/>
        </w:rPr>
        <w:t xml:space="preserve">Primers </w:t>
      </w:r>
      <w:r>
        <w:rPr>
          <w:rFonts w:ascii="Times New Roman" w:hAnsi="Times New Roman" w:cs="Times New Roman"/>
          <w:b/>
          <w:color w:val="000000" w:themeColor="text1"/>
          <w:szCs w:val="21"/>
        </w:rPr>
        <w:softHyphen/>
      </w:r>
      <w:r>
        <w:rPr>
          <w:rFonts w:ascii="Times New Roman" w:hAnsi="Times New Roman" w:cs="Times New Roman"/>
          <w:b/>
          <w:color w:val="000000" w:themeColor="text1"/>
          <w:szCs w:val="21"/>
        </w:rPr>
        <w:softHyphen/>
        <w:t>for qPCR</w:t>
      </w:r>
      <w:bookmarkEnd w:id="0"/>
    </w:p>
    <w:tbl>
      <w:tblPr>
        <w:tblW w:w="8574" w:type="dxa"/>
        <w:tblLayout w:type="fixed"/>
        <w:tblLook w:val="04A0" w:firstRow="1" w:lastRow="0" w:firstColumn="1" w:lastColumn="0" w:noHBand="0" w:noVBand="1"/>
      </w:tblPr>
      <w:tblGrid>
        <w:gridCol w:w="1421"/>
        <w:gridCol w:w="3715"/>
        <w:gridCol w:w="3438"/>
      </w:tblGrid>
      <w:tr w:rsidR="00DF784A"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</w:tcBorders>
            <w:shd w:val="clear" w:color="auto" w:fill="FFFFFF"/>
          </w:tcPr>
          <w:p w:rsidR="00DF784A" w:rsidRDefault="00940A2F">
            <w:pPr>
              <w:spacing w:line="360" w:lineRule="auto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Gene</w:t>
            </w:r>
          </w:p>
        </w:tc>
        <w:tc>
          <w:tcPr>
            <w:tcW w:w="3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F784A" w:rsidRDefault="00940A2F">
            <w:pPr>
              <w:spacing w:line="360" w:lineRule="auto"/>
              <w:ind w:left="2520" w:hangingChars="1200" w:hanging="2520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F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orward (5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’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-3’)</w:t>
            </w:r>
          </w:p>
        </w:tc>
        <w:tc>
          <w:tcPr>
            <w:tcW w:w="3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F784A" w:rsidRDefault="00940A2F">
            <w:pPr>
              <w:spacing w:line="360" w:lineRule="auto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Reverse (5’-3’)</w:t>
            </w:r>
          </w:p>
        </w:tc>
      </w:tr>
      <w:tr w:rsidR="00DF784A"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F784A" w:rsidRDefault="00940A2F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  <w:t>Mouse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szCs w:val="21"/>
                <w:shd w:val="clear" w:color="auto" w:fill="FFFFFF"/>
              </w:rPr>
              <w:t xml:space="preserve"> 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szCs w:val="21"/>
                <w:shd w:val="clear" w:color="auto" w:fill="FFFFFF"/>
              </w:rPr>
              <w:t>Fgf2</w:t>
            </w:r>
          </w:p>
        </w:tc>
        <w:tc>
          <w:tcPr>
            <w:tcW w:w="3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F784A" w:rsidRDefault="00940A2F">
            <w:pPr>
              <w:spacing w:line="360" w:lineRule="auto"/>
              <w:ind w:left="2520" w:hangingChars="1200" w:hanging="2520"/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  <w:t>GCGACCCACACGTCAAACTA</w:t>
            </w:r>
          </w:p>
        </w:tc>
        <w:tc>
          <w:tcPr>
            <w:tcW w:w="3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F784A" w:rsidRDefault="00940A2F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  <w:t>TCCCTTGATAGACACAACTCCTC</w:t>
            </w:r>
          </w:p>
        </w:tc>
      </w:tr>
      <w:tr w:rsidR="00DF784A"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F784A" w:rsidRDefault="00940A2F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  <w:t xml:space="preserve">Mouse 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szCs w:val="21"/>
                <w:shd w:val="clear" w:color="auto" w:fill="FFFFFF"/>
              </w:rPr>
              <w:t>Il1</w:t>
            </w:r>
            <w:r>
              <w:rPr>
                <w:rFonts w:ascii="Times New Roman" w:eastAsia="宋体" w:hAnsi="Times New Roman" w:cs="Times New Roman" w:hint="eastAsia"/>
                <w:i/>
                <w:iCs/>
                <w:color w:val="000000"/>
                <w:szCs w:val="21"/>
                <w:shd w:val="clear" w:color="auto" w:fill="FFFFFF"/>
              </w:rPr>
              <w:t>b</w:t>
            </w:r>
          </w:p>
        </w:tc>
        <w:tc>
          <w:tcPr>
            <w:tcW w:w="3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F784A" w:rsidRDefault="00940A2F">
            <w:pPr>
              <w:spacing w:line="360" w:lineRule="auto"/>
              <w:ind w:left="2520" w:hangingChars="1200" w:hanging="2520"/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  <w:t>TGTCTTGGCCGAGGACTAAGG</w:t>
            </w:r>
          </w:p>
        </w:tc>
        <w:tc>
          <w:tcPr>
            <w:tcW w:w="3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F784A" w:rsidRDefault="00940A2F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  <w:t>TGGGCTGGACTGTTTCTAATGC</w:t>
            </w:r>
          </w:p>
        </w:tc>
      </w:tr>
      <w:tr w:rsidR="00DF784A"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F784A" w:rsidRDefault="00940A2F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  <w:t>Mouse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szCs w:val="21"/>
                <w:shd w:val="clear" w:color="auto" w:fill="FFFFFF"/>
              </w:rPr>
              <w:t xml:space="preserve"> 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szCs w:val="21"/>
                <w:shd w:val="clear" w:color="auto" w:fill="FFFFFF"/>
              </w:rPr>
              <w:t>I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szCs w:val="21"/>
                <w:shd w:val="clear" w:color="auto" w:fill="FFFFFF"/>
              </w:rPr>
              <w:t>l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szCs w:val="21"/>
                <w:shd w:val="clear" w:color="auto" w:fill="FFFFFF"/>
              </w:rPr>
              <w:t>6</w:t>
            </w:r>
          </w:p>
        </w:tc>
        <w:tc>
          <w:tcPr>
            <w:tcW w:w="3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F784A" w:rsidRDefault="00940A2F">
            <w:pPr>
              <w:spacing w:line="360" w:lineRule="auto"/>
              <w:ind w:left="2520" w:hangingChars="1200" w:hanging="2520"/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  <w:t>CTGCAAGAGACTTCCATCCAG</w:t>
            </w:r>
          </w:p>
        </w:tc>
        <w:tc>
          <w:tcPr>
            <w:tcW w:w="3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F784A" w:rsidRDefault="00940A2F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  <w:t>AGTGGTATAGACAGGTCTGTTGG</w:t>
            </w:r>
          </w:p>
        </w:tc>
      </w:tr>
      <w:tr w:rsidR="00DF784A"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F784A" w:rsidRDefault="00940A2F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  <w:t xml:space="preserve">Mouse 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szCs w:val="21"/>
                <w:shd w:val="clear" w:color="auto" w:fill="FFFFFF"/>
              </w:rPr>
              <w:t>Ifnb1</w:t>
            </w:r>
          </w:p>
        </w:tc>
        <w:tc>
          <w:tcPr>
            <w:tcW w:w="3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F784A" w:rsidRDefault="00940A2F">
            <w:pPr>
              <w:spacing w:line="360" w:lineRule="auto"/>
              <w:ind w:left="2520" w:hangingChars="1200" w:hanging="2520"/>
              <w:rPr>
                <w:rFonts w:ascii="Times New Roman" w:eastAsia="等线" w:hAnsi="Times New Roman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  <w:t>AGCTCCAAGAAAGGACGAACA</w:t>
            </w:r>
          </w:p>
        </w:tc>
        <w:tc>
          <w:tcPr>
            <w:tcW w:w="3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F784A" w:rsidRDefault="00940A2F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  <w:t>GCCCTGTAGGTGAGGTTGAT</w:t>
            </w:r>
          </w:p>
        </w:tc>
      </w:tr>
      <w:tr w:rsidR="00DF784A"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F784A" w:rsidRDefault="00940A2F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  <w:t xml:space="preserve">Mouse </w:t>
            </w:r>
            <w:r>
              <w:rPr>
                <w:rFonts w:ascii="Times New Roman" w:eastAsia="ArialMT" w:hAnsi="Times New Roman" w:cs="Times New Roman"/>
                <w:i/>
                <w:iCs/>
                <w:color w:val="000000"/>
                <w:szCs w:val="21"/>
              </w:rPr>
              <w:t>Tmem173</w:t>
            </w:r>
          </w:p>
        </w:tc>
        <w:tc>
          <w:tcPr>
            <w:tcW w:w="3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F784A" w:rsidRDefault="00940A2F">
            <w:pPr>
              <w:spacing w:line="360" w:lineRule="auto"/>
              <w:ind w:left="2520" w:hangingChars="1200" w:hanging="2520"/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  <w:t>GGTCACCGCTCCAAATATGTAG</w:t>
            </w:r>
          </w:p>
        </w:tc>
        <w:tc>
          <w:tcPr>
            <w:tcW w:w="3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F784A" w:rsidRDefault="00940A2F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  <w:t>CAGTAGTCCAAGTTCGTGCGA</w:t>
            </w:r>
          </w:p>
        </w:tc>
      </w:tr>
      <w:tr w:rsidR="00DF784A"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F784A" w:rsidRDefault="00940A2F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  <w:t xml:space="preserve">Mouse 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szCs w:val="21"/>
                <w:shd w:val="clear" w:color="auto" w:fill="FFFFFF"/>
              </w:rPr>
              <w:t>mt-C</w:t>
            </w:r>
            <w:r>
              <w:rPr>
                <w:rFonts w:ascii="Times New Roman" w:eastAsia="宋体" w:hAnsi="Times New Roman" w:cs="Times New Roman" w:hint="eastAsia"/>
                <w:i/>
                <w:iCs/>
                <w:color w:val="000000"/>
                <w:szCs w:val="21"/>
                <w:shd w:val="clear" w:color="auto" w:fill="FFFFFF"/>
              </w:rPr>
              <w:t>o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szCs w:val="21"/>
                <w:shd w:val="clear" w:color="auto" w:fill="FFFFFF"/>
              </w:rPr>
              <w:t>1</w:t>
            </w:r>
          </w:p>
        </w:tc>
        <w:tc>
          <w:tcPr>
            <w:tcW w:w="3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F784A" w:rsidRDefault="00940A2F">
            <w:pPr>
              <w:spacing w:line="360" w:lineRule="auto"/>
              <w:ind w:left="2520" w:hangingChars="1200" w:hanging="2520"/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  <w:t>TCGGAGCCCCAGATATAGCA</w:t>
            </w:r>
          </w:p>
        </w:tc>
        <w:tc>
          <w:tcPr>
            <w:tcW w:w="3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F784A" w:rsidRDefault="00940A2F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  <w:t>TTTCCGGCTAGAGGTGGGTA</w:t>
            </w:r>
          </w:p>
        </w:tc>
      </w:tr>
      <w:tr w:rsidR="00DF784A"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F784A" w:rsidRDefault="00940A2F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  <w:t xml:space="preserve">Mouse 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szCs w:val="21"/>
                <w:shd w:val="clear" w:color="auto" w:fill="FFFFFF"/>
              </w:rPr>
              <w:t>mt-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szCs w:val="21"/>
                <w:shd w:val="clear" w:color="auto" w:fill="FFFFFF"/>
              </w:rPr>
              <w:t>N</w:t>
            </w:r>
            <w:r>
              <w:rPr>
                <w:rFonts w:ascii="Times New Roman" w:eastAsia="宋体" w:hAnsi="Times New Roman" w:cs="Times New Roman" w:hint="eastAsia"/>
                <w:i/>
                <w:iCs/>
                <w:color w:val="000000"/>
                <w:szCs w:val="21"/>
                <w:shd w:val="clear" w:color="auto" w:fill="FFFFFF"/>
              </w:rPr>
              <w:t>d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szCs w:val="21"/>
                <w:shd w:val="clear" w:color="auto" w:fill="FFFFFF"/>
              </w:rPr>
              <w:t>1</w:t>
            </w:r>
          </w:p>
        </w:tc>
        <w:tc>
          <w:tcPr>
            <w:tcW w:w="3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F784A" w:rsidRDefault="00940A2F">
            <w:pPr>
              <w:spacing w:line="360" w:lineRule="auto"/>
              <w:ind w:left="2520" w:hangingChars="1200" w:hanging="2520"/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  <w:t>CGACCTGACAGAAGGAGA</w:t>
            </w:r>
          </w:p>
        </w:tc>
        <w:tc>
          <w:tcPr>
            <w:tcW w:w="3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F784A" w:rsidRDefault="00940A2F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  <w:t>GTAACGGAAGCGTGGATA</w:t>
            </w:r>
          </w:p>
        </w:tc>
      </w:tr>
      <w:tr w:rsidR="00DF784A"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F784A" w:rsidRDefault="00940A2F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  <w:t>Mouse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  <w:shd w:val="clear" w:color="auto" w:fill="FFFFFF"/>
              </w:rPr>
              <w:t xml:space="preserve"> </w:t>
            </w:r>
          </w:p>
          <w:p w:rsidR="00DF784A" w:rsidRDefault="00940A2F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szCs w:val="21"/>
                <w:shd w:val="clear" w:color="auto" w:fill="FFFFFF"/>
              </w:rPr>
              <w:t>18S rRNA</w:t>
            </w:r>
          </w:p>
        </w:tc>
        <w:tc>
          <w:tcPr>
            <w:tcW w:w="3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F784A" w:rsidRDefault="00940A2F">
            <w:pPr>
              <w:spacing w:line="360" w:lineRule="auto"/>
              <w:ind w:left="2520" w:hangingChars="1200" w:hanging="2520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  <w:t>TCAAGAACGAAAGTCGGAGG</w:t>
            </w:r>
          </w:p>
        </w:tc>
        <w:tc>
          <w:tcPr>
            <w:tcW w:w="3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F784A" w:rsidRDefault="00940A2F">
            <w:pPr>
              <w:spacing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  <w:t>GGACATCTAAGGGCATCAC</w:t>
            </w:r>
          </w:p>
        </w:tc>
      </w:tr>
      <w:tr w:rsidR="00DF784A"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F784A" w:rsidRDefault="00940A2F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  <w:t xml:space="preserve">Mouse 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szCs w:val="21"/>
                <w:shd w:val="clear" w:color="auto" w:fill="FFFFFF"/>
              </w:rPr>
              <w:t>Actin</w:t>
            </w:r>
          </w:p>
        </w:tc>
        <w:tc>
          <w:tcPr>
            <w:tcW w:w="3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F784A" w:rsidRDefault="00940A2F">
            <w:pPr>
              <w:spacing w:line="360" w:lineRule="auto"/>
              <w:ind w:left="2520" w:hangingChars="1200" w:hanging="2520"/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  <w:t>TATGCTCTCCCTCACGCCATCC</w:t>
            </w:r>
          </w:p>
        </w:tc>
        <w:tc>
          <w:tcPr>
            <w:tcW w:w="3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F784A" w:rsidRDefault="00940A2F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  <w:t>GTCACGCACGATTTCCCTCTCAG</w:t>
            </w:r>
          </w:p>
        </w:tc>
      </w:tr>
      <w:tr w:rsidR="00DF784A"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F784A" w:rsidRDefault="00940A2F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  <w:t>Mouse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szCs w:val="21"/>
                <w:shd w:val="clear" w:color="auto" w:fill="FFFFFF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i/>
                <w:iCs/>
                <w:color w:val="000000"/>
                <w:szCs w:val="21"/>
                <w:shd w:val="clear" w:color="auto" w:fill="FFFFFF"/>
              </w:rPr>
              <w:t>B2m</w:t>
            </w:r>
          </w:p>
        </w:tc>
        <w:tc>
          <w:tcPr>
            <w:tcW w:w="3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F784A" w:rsidRDefault="00940A2F">
            <w:pPr>
              <w:spacing w:line="360" w:lineRule="auto"/>
              <w:ind w:left="2520" w:hangingChars="1200" w:hanging="2520"/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  <w:t>ATGGGAAGCCGAACATACTG</w:t>
            </w:r>
          </w:p>
        </w:tc>
        <w:tc>
          <w:tcPr>
            <w:tcW w:w="3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F784A" w:rsidRDefault="00940A2F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  <w:t xml:space="preserve">CAGTCTCAGTGGGGGTGAAT </w:t>
            </w:r>
          </w:p>
        </w:tc>
      </w:tr>
    </w:tbl>
    <w:p w:rsidR="00DF784A" w:rsidRDefault="00DF784A">
      <w:pPr>
        <w:rPr>
          <w:rFonts w:eastAsia="宋体"/>
          <w:kern w:val="0"/>
          <w:szCs w:val="21"/>
          <w:lang w:bidi="ar"/>
        </w:rPr>
      </w:pPr>
    </w:p>
    <w:p w:rsidR="00DF784A" w:rsidRDefault="00940A2F">
      <w:pPr>
        <w:rPr>
          <w:rFonts w:ascii="Times New Roman" w:hAnsi="Times New Roman" w:cs="Times New Roman"/>
          <w:b/>
          <w:color w:val="000000" w:themeColor="text1"/>
          <w:szCs w:val="21"/>
        </w:rPr>
      </w:pPr>
      <w:r>
        <w:rPr>
          <w:rFonts w:ascii="Times New Roman" w:hAnsi="Times New Roman" w:cs="Times New Roman"/>
          <w:b/>
          <w:color w:val="000000" w:themeColor="text1"/>
          <w:szCs w:val="21"/>
        </w:rPr>
        <w:t>Table S</w:t>
      </w:r>
      <w:r>
        <w:rPr>
          <w:rFonts w:ascii="Times New Roman" w:hAnsi="Times New Roman" w:cs="Times New Roman" w:hint="eastAsia"/>
          <w:b/>
          <w:color w:val="000000" w:themeColor="text1"/>
          <w:szCs w:val="21"/>
        </w:rPr>
        <w:t>3</w:t>
      </w:r>
      <w:r>
        <w:rPr>
          <w:rFonts w:ascii="Times New Roman" w:hAnsi="Times New Roman" w:cs="Times New Roman"/>
          <w:b/>
          <w:color w:val="000000" w:themeColor="text1"/>
          <w:szCs w:val="21"/>
        </w:rPr>
        <w:t xml:space="preserve">. Primers </w:t>
      </w:r>
      <w:r>
        <w:rPr>
          <w:rFonts w:ascii="Times New Roman" w:hAnsi="Times New Roman" w:cs="Times New Roman"/>
          <w:b/>
          <w:color w:val="000000" w:themeColor="text1"/>
          <w:szCs w:val="21"/>
        </w:rPr>
        <w:softHyphen/>
      </w:r>
      <w:r>
        <w:rPr>
          <w:rFonts w:ascii="Times New Roman" w:hAnsi="Times New Roman" w:cs="Times New Roman"/>
          <w:b/>
          <w:color w:val="000000" w:themeColor="text1"/>
          <w:szCs w:val="21"/>
        </w:rPr>
        <w:softHyphen/>
        <w:t>for Plasmids</w:t>
      </w:r>
    </w:p>
    <w:tbl>
      <w:tblPr>
        <w:tblW w:w="8574" w:type="dxa"/>
        <w:tblLayout w:type="fixed"/>
        <w:tblLook w:val="04A0" w:firstRow="1" w:lastRow="0" w:firstColumn="1" w:lastColumn="0" w:noHBand="0" w:noVBand="1"/>
      </w:tblPr>
      <w:tblGrid>
        <w:gridCol w:w="2124"/>
        <w:gridCol w:w="3012"/>
        <w:gridCol w:w="3438"/>
      </w:tblGrid>
      <w:tr w:rsidR="00DF784A"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</w:tcBorders>
            <w:shd w:val="clear" w:color="auto" w:fill="FFFFFF"/>
          </w:tcPr>
          <w:p w:rsidR="00DF784A" w:rsidRDefault="00940A2F">
            <w:pPr>
              <w:spacing w:line="360" w:lineRule="auto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Gene</w:t>
            </w:r>
          </w:p>
        </w:tc>
        <w:tc>
          <w:tcPr>
            <w:tcW w:w="3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F784A" w:rsidRDefault="00940A2F">
            <w:pPr>
              <w:spacing w:line="360" w:lineRule="auto"/>
              <w:ind w:left="2520" w:hangingChars="1200" w:hanging="2520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F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orward</w:t>
            </w:r>
          </w:p>
        </w:tc>
        <w:tc>
          <w:tcPr>
            <w:tcW w:w="3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F784A" w:rsidRDefault="00940A2F">
            <w:pPr>
              <w:spacing w:line="360" w:lineRule="auto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Reverse </w:t>
            </w:r>
          </w:p>
        </w:tc>
      </w:tr>
      <w:tr w:rsidR="00DF784A"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</w:tcBorders>
            <w:shd w:val="clear" w:color="auto" w:fill="FFFFFF"/>
          </w:tcPr>
          <w:p w:rsidR="00DF784A" w:rsidRDefault="00940A2F">
            <w:pPr>
              <w:spacing w:line="360" w:lineRule="auto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  <w:shd w:val="clear" w:color="auto" w:fill="FFFFFF"/>
              </w:rPr>
              <w:t>Flag-</w:t>
            </w:r>
            <w:r>
              <w:rPr>
                <w:rFonts w:ascii="Times New Roman" w:eastAsia="宋体" w:hAnsi="Times New Roman" w:cs="Times New Roman" w:hint="eastAsia"/>
                <w:i/>
                <w:iCs/>
                <w:color w:val="000000"/>
                <w:szCs w:val="21"/>
                <w:shd w:val="clear" w:color="auto" w:fill="FFFFFF"/>
              </w:rPr>
              <w:t>STING</w:t>
            </w:r>
            <w:r>
              <w:rPr>
                <w:rFonts w:ascii="Times New Roman" w:eastAsia="宋体" w:hAnsi="Times New Roman" w:cs="Times New Roman" w:hint="eastAsia"/>
                <w:i/>
                <w:iCs/>
                <w:color w:val="000000"/>
                <w:szCs w:val="21"/>
                <w:shd w:val="clear" w:color="auto" w:fill="FFFFFF"/>
                <w:vertAlign w:val="superscript"/>
              </w:rPr>
              <w:t>WT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  <w:shd w:val="clear" w:color="auto" w:fill="FFFFFF"/>
              </w:rPr>
              <w:t>-GFP</w:t>
            </w:r>
          </w:p>
        </w:tc>
        <w:tc>
          <w:tcPr>
            <w:tcW w:w="3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F784A" w:rsidRDefault="00940A2F">
            <w:pPr>
              <w:rPr>
                <w:rFonts w:eastAsia="宋体"/>
                <w:kern w:val="0"/>
                <w:szCs w:val="21"/>
                <w:lang w:bidi="ar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color w:val="000000"/>
                <w:szCs w:val="21"/>
                <w:shd w:val="clear" w:color="auto" w:fill="FFFFFF"/>
              </w:rPr>
              <w:t>ctcgagATGGATTACAAGGATGACGACGATAAGCCCCACTCCAGCCTGCAT</w:t>
            </w:r>
            <w:proofErr w:type="spellEnd"/>
          </w:p>
          <w:p w:rsidR="00DF784A" w:rsidRDefault="00DF784A">
            <w:pPr>
              <w:spacing w:line="360" w:lineRule="auto"/>
              <w:ind w:left="2520" w:hangingChars="1200" w:hanging="2520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F784A" w:rsidRDefault="00940A2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color w:val="000000"/>
                <w:szCs w:val="21"/>
                <w:shd w:val="clear" w:color="auto" w:fill="FFFFFF"/>
              </w:rPr>
              <w:t>ggatccAGAGAAATCCGTGCGGAGAGGGAG</w:t>
            </w:r>
            <w:proofErr w:type="spellEnd"/>
          </w:p>
        </w:tc>
      </w:tr>
      <w:tr w:rsidR="00DF784A"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</w:tcBorders>
            <w:shd w:val="clear" w:color="auto" w:fill="FFFFFF"/>
          </w:tcPr>
          <w:p w:rsidR="00DF784A" w:rsidRDefault="00940A2F">
            <w:pPr>
              <w:spacing w:line="360" w:lineRule="auto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  <w:shd w:val="clear" w:color="auto" w:fill="FFFFFF"/>
              </w:rPr>
              <w:t>Flag-</w:t>
            </w:r>
            <w:r>
              <w:rPr>
                <w:rFonts w:ascii="Times New Roman" w:eastAsia="宋体" w:hAnsi="Times New Roman" w:cs="Times New Roman" w:hint="eastAsia"/>
                <w:i/>
                <w:iCs/>
                <w:color w:val="000000"/>
                <w:szCs w:val="21"/>
                <w:shd w:val="clear" w:color="auto" w:fill="FFFFFF"/>
              </w:rPr>
              <w:t>STING</w:t>
            </w:r>
            <w:r>
              <w:rPr>
                <w:rFonts w:ascii="Times New Roman" w:eastAsia="宋体" w:hAnsi="Times New Roman" w:cs="Times New Roman" w:hint="eastAsia"/>
                <w:i/>
                <w:iCs/>
                <w:color w:val="000000"/>
                <w:szCs w:val="21"/>
                <w:shd w:val="clear" w:color="auto" w:fill="FFFFFF"/>
                <w:vertAlign w:val="superscript"/>
              </w:rPr>
              <w:t>S162A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  <w:shd w:val="clear" w:color="auto" w:fill="FFFFFF"/>
              </w:rPr>
              <w:t>-GFP</w:t>
            </w:r>
          </w:p>
        </w:tc>
        <w:tc>
          <w:tcPr>
            <w:tcW w:w="3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F784A" w:rsidRDefault="00940A2F">
            <w:pPr>
              <w:rPr>
                <w:rFonts w:eastAsia="宋体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  <w:shd w:val="clear" w:color="auto" w:fill="FFFFFF"/>
              </w:rPr>
              <w:t>CATGGGCTGGCATGGGCATATTACAT</w:t>
            </w:r>
          </w:p>
          <w:p w:rsidR="00DF784A" w:rsidRDefault="00DF784A">
            <w:pPr>
              <w:spacing w:line="360" w:lineRule="auto"/>
              <w:ind w:left="2520" w:hangingChars="1200" w:hanging="2520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F784A" w:rsidRDefault="00940A2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  <w:shd w:val="clear" w:color="auto" w:fill="FFFFFF"/>
              </w:rPr>
              <w:t>CCCATGCCAGCCCATGGGCCACGTTG</w:t>
            </w:r>
          </w:p>
        </w:tc>
      </w:tr>
    </w:tbl>
    <w:p w:rsidR="00DF784A" w:rsidRDefault="00DF784A">
      <w:pPr>
        <w:rPr>
          <w:rFonts w:ascii="Times New Roman" w:hAnsi="Times New Roman" w:cs="Times New Roman"/>
          <w:b/>
          <w:color w:val="000000" w:themeColor="text1"/>
          <w:szCs w:val="21"/>
        </w:rPr>
      </w:pPr>
    </w:p>
    <w:p w:rsidR="00DF784A" w:rsidRDefault="00DF784A">
      <w:pPr>
        <w:rPr>
          <w:rFonts w:eastAsia="宋体"/>
          <w:kern w:val="0"/>
          <w:szCs w:val="21"/>
          <w:lang w:bidi="ar"/>
        </w:rPr>
      </w:pPr>
    </w:p>
    <w:p w:rsidR="00DF784A" w:rsidRDefault="00940A2F">
      <w:pPr>
        <w:rPr>
          <w:rFonts w:eastAsia="宋体"/>
          <w:kern w:val="0"/>
          <w:szCs w:val="21"/>
          <w:lang w:bidi="ar"/>
        </w:rPr>
      </w:pPr>
      <w:r>
        <w:rPr>
          <w:rFonts w:eastAsia="宋体" w:hint="eastAsia"/>
          <w:noProof/>
          <w:kern w:val="0"/>
          <w:szCs w:val="21"/>
          <w:lang w:bidi="ar"/>
        </w:rPr>
        <w:lastRenderedPageBreak/>
        <w:drawing>
          <wp:inline distT="0" distB="0" distL="114300" distR="114300">
            <wp:extent cx="5272405" cy="4105910"/>
            <wp:effectExtent l="0" t="0" r="10795" b="8890"/>
            <wp:docPr id="2" name="图片 2" descr="s1_画板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s1_画板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410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784A" w:rsidRDefault="00DF784A">
      <w:pPr>
        <w:rPr>
          <w:rFonts w:eastAsia="宋体"/>
          <w:kern w:val="0"/>
          <w:szCs w:val="21"/>
          <w:lang w:bidi="ar"/>
        </w:rPr>
      </w:pPr>
    </w:p>
    <w:p w:rsidR="00DF784A" w:rsidRDefault="00940A2F">
      <w:pPr>
        <w:spacing w:line="360" w:lineRule="auto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 xml:space="preserve">Fig. </w:t>
      </w:r>
      <w:r>
        <w:rPr>
          <w:rFonts w:ascii="Times New Roman" w:hAnsi="Times New Roman" w:cs="Times New Roman" w:hint="eastAsia"/>
          <w:b/>
          <w:bCs/>
          <w:szCs w:val="21"/>
        </w:rPr>
        <w:t>S1.</w:t>
      </w:r>
      <w:r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 w:hint="eastAsia"/>
          <w:b/>
          <w:bCs/>
          <w:szCs w:val="21"/>
        </w:rPr>
        <w:t>CTS treatment had no visible retinal or systemic side-effects.</w:t>
      </w:r>
    </w:p>
    <w:p w:rsidR="00DF784A" w:rsidRDefault="00940A2F">
      <w:pPr>
        <w:spacing w:line="360" w:lineRule="auto"/>
        <w:rPr>
          <w:rFonts w:ascii="Times New Roman" w:eastAsia="ArialMT" w:hAnsi="Times New Roman" w:cs="Times New Roman"/>
          <w:color w:val="000000"/>
          <w:szCs w:val="21"/>
        </w:rPr>
      </w:pPr>
      <w:r>
        <w:rPr>
          <w:rFonts w:ascii="Times New Roman" w:eastAsia="ArialMT" w:hAnsi="Times New Roman" w:cs="Times New Roman" w:hint="eastAsia"/>
          <w:b/>
          <w:bCs/>
          <w:color w:val="000000"/>
          <w:szCs w:val="21"/>
        </w:rPr>
        <w:t>(A)</w:t>
      </w:r>
      <w:r>
        <w:rPr>
          <w:rFonts w:ascii="Times New Roman" w:eastAsia="ArialMT" w:hAnsi="Times New Roman" w:cs="Times New Roman" w:hint="eastAsia"/>
          <w:color w:val="000000"/>
          <w:szCs w:val="21"/>
        </w:rPr>
        <w:t xml:space="preserve"> Assessment of retinal vessels using </w:t>
      </w:r>
      <w:proofErr w:type="spellStart"/>
      <w:r>
        <w:rPr>
          <w:rFonts w:ascii="Times New Roman" w:eastAsia="ArialMT" w:hAnsi="Times New Roman" w:cs="Times New Roman" w:hint="eastAsia"/>
          <w:color w:val="000000"/>
          <w:szCs w:val="21"/>
        </w:rPr>
        <w:t>isolectin</w:t>
      </w:r>
      <w:proofErr w:type="spellEnd"/>
      <w:r>
        <w:rPr>
          <w:rFonts w:ascii="Times New Roman" w:eastAsia="ArialMT" w:hAnsi="Times New Roman" w:cs="Times New Roman" w:hint="eastAsia"/>
          <w:color w:val="000000"/>
          <w:szCs w:val="21"/>
        </w:rPr>
        <w:t xml:space="preserve"> B4 staining on retinal </w:t>
      </w:r>
      <w:proofErr w:type="spellStart"/>
      <w:r>
        <w:rPr>
          <w:rFonts w:ascii="Times New Roman" w:eastAsia="ArialMT" w:hAnsi="Times New Roman" w:cs="Times New Roman" w:hint="eastAsia"/>
          <w:color w:val="000000"/>
          <w:szCs w:val="21"/>
        </w:rPr>
        <w:t>flatmounts</w:t>
      </w:r>
      <w:proofErr w:type="spellEnd"/>
      <w:r>
        <w:rPr>
          <w:rFonts w:ascii="Times New Roman" w:eastAsia="ArialMT" w:hAnsi="Times New Roman" w:cs="Times New Roman" w:hint="eastAsia"/>
          <w:color w:val="000000"/>
          <w:szCs w:val="21"/>
        </w:rPr>
        <w:t xml:space="preserve">. </w:t>
      </w:r>
      <w:r>
        <w:rPr>
          <w:rFonts w:ascii="Times New Roman" w:eastAsia="ArialMT" w:hAnsi="Times New Roman" w:cs="Times New Roman" w:hint="eastAsia"/>
          <w:b/>
          <w:bCs/>
          <w:color w:val="000000"/>
          <w:szCs w:val="21"/>
        </w:rPr>
        <w:t>(B)</w:t>
      </w:r>
      <w:r>
        <w:rPr>
          <w:rFonts w:ascii="Times New Roman" w:eastAsia="ArialMT" w:hAnsi="Times New Roman" w:cs="Times New Roman" w:hint="eastAsia"/>
          <w:color w:val="000000"/>
          <w:szCs w:val="21"/>
        </w:rPr>
        <w:t xml:space="preserve"> Assessment of retinal vessels using FITC staining on retinal </w:t>
      </w:r>
      <w:proofErr w:type="spellStart"/>
      <w:r>
        <w:rPr>
          <w:rFonts w:ascii="Times New Roman" w:eastAsia="ArialMT" w:hAnsi="Times New Roman" w:cs="Times New Roman" w:hint="eastAsia"/>
          <w:color w:val="000000"/>
          <w:szCs w:val="21"/>
        </w:rPr>
        <w:t>flatmounts</w:t>
      </w:r>
      <w:proofErr w:type="spellEnd"/>
      <w:r>
        <w:rPr>
          <w:rFonts w:ascii="Times New Roman" w:eastAsia="ArialMT" w:hAnsi="Times New Roman" w:cs="Times New Roman" w:hint="eastAsia"/>
          <w:color w:val="000000"/>
          <w:szCs w:val="21"/>
        </w:rPr>
        <w:t xml:space="preserve">. </w:t>
      </w:r>
      <w:r>
        <w:rPr>
          <w:rFonts w:ascii="Times New Roman" w:eastAsia="ArialMT" w:hAnsi="Times New Roman" w:cs="Times New Roman" w:hint="eastAsia"/>
          <w:b/>
          <w:bCs/>
          <w:color w:val="000000"/>
          <w:szCs w:val="21"/>
        </w:rPr>
        <w:t>(C)</w:t>
      </w:r>
      <w:r>
        <w:rPr>
          <w:rFonts w:ascii="Times New Roman" w:eastAsia="ArialMT" w:hAnsi="Times New Roman" w:cs="Times New Roman" w:hint="eastAsia"/>
          <w:color w:val="000000"/>
          <w:szCs w:val="21"/>
        </w:rPr>
        <w:t xml:space="preserve"> H&amp;E staining of retinas in the CTS-treated and vehicle-treated mice. </w:t>
      </w:r>
      <w:r>
        <w:rPr>
          <w:rFonts w:ascii="Times New Roman" w:eastAsia="ArialMT" w:hAnsi="Times New Roman" w:cs="Times New Roman" w:hint="eastAsia"/>
          <w:b/>
          <w:bCs/>
          <w:color w:val="000000"/>
          <w:szCs w:val="21"/>
        </w:rPr>
        <w:t>(D)</w:t>
      </w:r>
      <w:r>
        <w:rPr>
          <w:rFonts w:ascii="Times New Roman" w:eastAsia="ArialMT" w:hAnsi="Times New Roman" w:cs="Times New Roman" w:hint="eastAsia"/>
          <w:color w:val="000000"/>
          <w:szCs w:val="21"/>
        </w:rPr>
        <w:t xml:space="preserve"> Representative H&amp;E staining of liver, kidney, and brain tissues in the control and CTS treatment groups. </w:t>
      </w:r>
      <w:r>
        <w:rPr>
          <w:rFonts w:ascii="Times New Roman" w:eastAsia="ArialMT" w:hAnsi="Times New Roman" w:cs="Times New Roman" w:hint="eastAsia"/>
          <w:b/>
          <w:bCs/>
          <w:color w:val="000000"/>
          <w:szCs w:val="21"/>
        </w:rPr>
        <w:t>(E)</w:t>
      </w:r>
      <w:r>
        <w:rPr>
          <w:rFonts w:ascii="Times New Roman" w:eastAsia="ArialMT" w:hAnsi="Times New Roman" w:cs="Times New Roman" w:hint="eastAsia"/>
          <w:color w:val="000000"/>
          <w:szCs w:val="21"/>
        </w:rPr>
        <w:t xml:space="preserve"> The body weight of OIR mice was measured daily from P12 to P17. </w:t>
      </w:r>
      <w:r w:rsidR="002442F7" w:rsidRPr="002442F7">
        <w:rPr>
          <w:rFonts w:ascii="Times New Roman" w:eastAsia="ArialMT" w:hAnsi="Times New Roman" w:cs="Times New Roman"/>
          <w:i/>
          <w:color w:val="000000"/>
          <w:szCs w:val="21"/>
        </w:rPr>
        <w:t>n</w:t>
      </w:r>
      <w:r w:rsidR="002442F7">
        <w:rPr>
          <w:rFonts w:ascii="Times New Roman" w:eastAsia="ArialMT" w:hAnsi="Times New Roman" w:cs="Times New Roman"/>
          <w:color w:val="000000"/>
          <w:szCs w:val="21"/>
        </w:rPr>
        <w:t xml:space="preserve"> = 6.</w:t>
      </w:r>
    </w:p>
    <w:p w:rsidR="00DF784A" w:rsidRDefault="00DF784A">
      <w:pPr>
        <w:spacing w:line="360" w:lineRule="auto"/>
        <w:rPr>
          <w:rFonts w:eastAsia="宋体"/>
          <w:kern w:val="0"/>
          <w:szCs w:val="21"/>
          <w:lang w:bidi="ar"/>
        </w:rPr>
      </w:pPr>
    </w:p>
    <w:p w:rsidR="00DF784A" w:rsidRDefault="00DF784A">
      <w:pPr>
        <w:spacing w:line="360" w:lineRule="auto"/>
        <w:rPr>
          <w:rFonts w:eastAsia="宋体"/>
          <w:kern w:val="0"/>
          <w:szCs w:val="21"/>
          <w:lang w:bidi="ar"/>
        </w:rPr>
      </w:pPr>
    </w:p>
    <w:p w:rsidR="00DF784A" w:rsidRDefault="00DF784A">
      <w:pPr>
        <w:rPr>
          <w:rFonts w:eastAsia="宋体"/>
          <w:kern w:val="0"/>
          <w:szCs w:val="21"/>
          <w:lang w:bidi="ar"/>
        </w:rPr>
      </w:pPr>
    </w:p>
    <w:p w:rsidR="00DF784A" w:rsidRDefault="00DF784A">
      <w:pPr>
        <w:rPr>
          <w:rFonts w:eastAsia="宋体"/>
          <w:kern w:val="0"/>
          <w:szCs w:val="21"/>
          <w:lang w:bidi="ar"/>
        </w:rPr>
      </w:pPr>
    </w:p>
    <w:p w:rsidR="00DF784A" w:rsidRDefault="00DF784A">
      <w:pPr>
        <w:rPr>
          <w:rFonts w:eastAsia="宋体"/>
          <w:kern w:val="0"/>
          <w:szCs w:val="21"/>
          <w:lang w:bidi="ar"/>
        </w:rPr>
      </w:pPr>
    </w:p>
    <w:p w:rsidR="00DF784A" w:rsidRDefault="00940A2F">
      <w:pPr>
        <w:rPr>
          <w:rFonts w:eastAsia="宋体"/>
          <w:kern w:val="0"/>
          <w:szCs w:val="21"/>
          <w:lang w:bidi="ar"/>
        </w:rPr>
      </w:pPr>
      <w:r>
        <w:rPr>
          <w:rFonts w:eastAsia="宋体"/>
          <w:noProof/>
          <w:kern w:val="0"/>
          <w:szCs w:val="21"/>
          <w:lang w:bidi="ar"/>
        </w:rPr>
        <w:lastRenderedPageBreak/>
        <w:drawing>
          <wp:inline distT="0" distB="0" distL="114300" distR="114300">
            <wp:extent cx="5272405" cy="3507105"/>
            <wp:effectExtent l="0" t="0" r="10795" b="10795"/>
            <wp:docPr id="3" name="图片 3" descr="s2_画板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s2_画板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507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784A" w:rsidRDefault="00DF784A">
      <w:pPr>
        <w:rPr>
          <w:rFonts w:eastAsia="宋体"/>
          <w:kern w:val="0"/>
          <w:szCs w:val="21"/>
          <w:lang w:bidi="ar"/>
        </w:rPr>
      </w:pPr>
    </w:p>
    <w:p w:rsidR="00DF784A" w:rsidRDefault="00DF784A">
      <w:pPr>
        <w:rPr>
          <w:rFonts w:eastAsia="宋体"/>
          <w:kern w:val="0"/>
          <w:szCs w:val="21"/>
          <w:lang w:bidi="ar"/>
        </w:rPr>
      </w:pPr>
    </w:p>
    <w:p w:rsidR="00DF784A" w:rsidRDefault="00940A2F">
      <w:pPr>
        <w:spacing w:line="360" w:lineRule="auto"/>
        <w:rPr>
          <w:rFonts w:ascii="Times New Roman" w:eastAsia="ArialMT" w:hAnsi="Times New Roman" w:cs="Times New Roman"/>
          <w:color w:val="000000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 xml:space="preserve">Fig. </w:t>
      </w:r>
      <w:r>
        <w:rPr>
          <w:rFonts w:ascii="Times New Roman" w:hAnsi="Times New Roman" w:cs="Times New Roman" w:hint="eastAsia"/>
          <w:b/>
          <w:bCs/>
          <w:szCs w:val="21"/>
        </w:rPr>
        <w:t>S2.</w:t>
      </w:r>
      <w:r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eastAsia="Arial-BoldMT" w:hAnsi="Times New Roman" w:cs="Times New Roman"/>
          <w:b/>
          <w:bCs/>
          <w:color w:val="000000"/>
          <w:szCs w:val="21"/>
        </w:rPr>
        <w:t>Gating strategy for flow cytometry analysis.</w:t>
      </w:r>
      <w:r>
        <w:rPr>
          <w:rFonts w:ascii="Times New Roman" w:eastAsia="ArialMT" w:hAnsi="Times New Roman" w:cs="Times New Roman"/>
          <w:color w:val="000000"/>
          <w:szCs w:val="21"/>
        </w:rPr>
        <w:t xml:space="preserve"> </w:t>
      </w:r>
      <w:r>
        <w:rPr>
          <w:rFonts w:ascii="Times New Roman" w:eastAsia="宋体" w:hAnsi="Times New Roman" w:cs="Times New Roman" w:hint="eastAsia"/>
          <w:b/>
          <w:bCs/>
          <w:color w:val="000000"/>
          <w:szCs w:val="21"/>
        </w:rPr>
        <w:t>(</w:t>
      </w:r>
      <w:r>
        <w:rPr>
          <w:rFonts w:ascii="Times New Roman" w:eastAsia="ArialMT" w:hAnsi="Times New Roman" w:cs="Times New Roman"/>
          <w:b/>
          <w:bCs/>
          <w:color w:val="000000"/>
          <w:szCs w:val="21"/>
        </w:rPr>
        <w:t>A</w:t>
      </w:r>
      <w:r>
        <w:rPr>
          <w:rFonts w:ascii="Times New Roman" w:eastAsia="宋体" w:hAnsi="Times New Roman" w:cs="Times New Roman" w:hint="eastAsia"/>
          <w:b/>
          <w:bCs/>
          <w:color w:val="000000"/>
          <w:szCs w:val="21"/>
        </w:rPr>
        <w:t>)</w:t>
      </w:r>
      <w:r>
        <w:rPr>
          <w:rFonts w:ascii="Times New Roman" w:eastAsia="宋体" w:hAnsi="Times New Roman" w:cs="Times New Roman" w:hint="eastAsia"/>
          <w:color w:val="000000"/>
          <w:szCs w:val="21"/>
        </w:rPr>
        <w:t xml:space="preserve"> </w:t>
      </w:r>
      <w:r>
        <w:rPr>
          <w:rFonts w:ascii="Times New Roman" w:eastAsia="ArialMT" w:hAnsi="Times New Roman" w:cs="Times New Roman"/>
          <w:color w:val="000000"/>
          <w:szCs w:val="21"/>
        </w:rPr>
        <w:t>Retinal cell suspensions were</w:t>
      </w:r>
      <w:r>
        <w:rPr>
          <w:rFonts w:ascii="Times New Roman" w:eastAsia="TimesNewRomanPSMT" w:hAnsi="Times New Roman" w:cs="Times New Roman"/>
          <w:color w:val="000000"/>
          <w:szCs w:val="21"/>
        </w:rPr>
        <w:t xml:space="preserve"> </w:t>
      </w:r>
      <w:r>
        <w:rPr>
          <w:rFonts w:ascii="Times New Roman" w:eastAsia="ArialMT" w:hAnsi="Times New Roman" w:cs="Times New Roman"/>
          <w:color w:val="000000"/>
          <w:szCs w:val="21"/>
        </w:rPr>
        <w:t xml:space="preserve">analyzed by flow cytometry. </w:t>
      </w:r>
      <w:r>
        <w:rPr>
          <w:rFonts w:ascii="Times New Roman" w:eastAsia="宋体" w:hAnsi="Times New Roman" w:cs="Times New Roman" w:hint="eastAsia"/>
          <w:b/>
          <w:bCs/>
          <w:color w:val="000000"/>
          <w:szCs w:val="21"/>
        </w:rPr>
        <w:t>(</w:t>
      </w:r>
      <w:r>
        <w:rPr>
          <w:rFonts w:ascii="Times New Roman" w:eastAsia="ArialMT" w:hAnsi="Times New Roman" w:cs="Times New Roman"/>
          <w:b/>
          <w:bCs/>
          <w:color w:val="000000"/>
          <w:szCs w:val="21"/>
        </w:rPr>
        <w:t>B</w:t>
      </w:r>
      <w:r>
        <w:rPr>
          <w:rFonts w:ascii="Times New Roman" w:eastAsia="宋体" w:hAnsi="Times New Roman" w:cs="Times New Roman" w:hint="eastAsia"/>
          <w:b/>
          <w:bCs/>
          <w:color w:val="000000"/>
          <w:szCs w:val="21"/>
        </w:rPr>
        <w:t>)</w:t>
      </w:r>
      <w:r>
        <w:rPr>
          <w:rFonts w:ascii="Times New Roman" w:eastAsia="ArialMT" w:hAnsi="Times New Roman" w:cs="Times New Roman"/>
          <w:color w:val="000000"/>
          <w:szCs w:val="21"/>
        </w:rPr>
        <w:t xml:space="preserve"> Singlets were selected, and </w:t>
      </w:r>
      <w:proofErr w:type="spellStart"/>
      <w:r>
        <w:rPr>
          <w:rFonts w:ascii="Times New Roman" w:eastAsia="ArialMT" w:hAnsi="Times New Roman" w:cs="Times New Roman"/>
          <w:color w:val="000000"/>
          <w:szCs w:val="21"/>
        </w:rPr>
        <w:t>multiplets</w:t>
      </w:r>
      <w:proofErr w:type="spellEnd"/>
      <w:r>
        <w:rPr>
          <w:rFonts w:ascii="Times New Roman" w:eastAsia="ArialMT" w:hAnsi="Times New Roman" w:cs="Times New Roman"/>
          <w:color w:val="000000"/>
          <w:szCs w:val="21"/>
        </w:rPr>
        <w:t xml:space="preserve"> were excluded. </w:t>
      </w:r>
      <w:r>
        <w:rPr>
          <w:rFonts w:ascii="Times New Roman" w:eastAsia="宋体" w:hAnsi="Times New Roman" w:cs="Times New Roman" w:hint="eastAsia"/>
          <w:b/>
          <w:bCs/>
          <w:color w:val="000000"/>
          <w:szCs w:val="21"/>
        </w:rPr>
        <w:t>(</w:t>
      </w:r>
      <w:r>
        <w:rPr>
          <w:rFonts w:ascii="Times New Roman" w:eastAsia="ArialMT" w:hAnsi="Times New Roman" w:cs="Times New Roman"/>
          <w:b/>
          <w:bCs/>
          <w:color w:val="000000"/>
          <w:szCs w:val="21"/>
        </w:rPr>
        <w:t>C</w:t>
      </w:r>
      <w:r>
        <w:rPr>
          <w:rFonts w:ascii="Times New Roman" w:eastAsia="宋体" w:hAnsi="Times New Roman" w:cs="Times New Roman" w:hint="eastAsia"/>
          <w:b/>
          <w:bCs/>
          <w:color w:val="000000"/>
          <w:szCs w:val="21"/>
        </w:rPr>
        <w:t>)</w:t>
      </w:r>
      <w:r>
        <w:rPr>
          <w:rFonts w:ascii="Times New Roman" w:eastAsia="ArialMT" w:hAnsi="Times New Roman" w:cs="Times New Roman"/>
          <w:color w:val="000000"/>
          <w:szCs w:val="21"/>
        </w:rPr>
        <w:t xml:space="preserve"> Dead cells were excluded using fixable viability dye. </w:t>
      </w:r>
      <w:r>
        <w:rPr>
          <w:rFonts w:ascii="Times New Roman" w:eastAsia="宋体" w:hAnsi="Times New Roman" w:cs="Times New Roman" w:hint="eastAsia"/>
          <w:b/>
          <w:bCs/>
          <w:color w:val="000000"/>
          <w:szCs w:val="21"/>
        </w:rPr>
        <w:t>(</w:t>
      </w:r>
      <w:r>
        <w:rPr>
          <w:rFonts w:ascii="Times New Roman" w:eastAsia="ArialMT" w:hAnsi="Times New Roman" w:cs="Times New Roman"/>
          <w:b/>
          <w:bCs/>
          <w:color w:val="000000"/>
          <w:szCs w:val="21"/>
        </w:rPr>
        <w:t>D</w:t>
      </w:r>
      <w:r>
        <w:rPr>
          <w:rFonts w:ascii="Times New Roman" w:eastAsia="宋体" w:hAnsi="Times New Roman" w:cs="Times New Roman" w:hint="eastAsia"/>
          <w:b/>
          <w:bCs/>
          <w:color w:val="000000"/>
          <w:szCs w:val="21"/>
        </w:rPr>
        <w:t>)</w:t>
      </w:r>
      <w:r>
        <w:rPr>
          <w:rFonts w:ascii="Times New Roman" w:eastAsia="ArialMT" w:hAnsi="Times New Roman" w:cs="Times New Roman"/>
          <w:color w:val="000000"/>
          <w:szCs w:val="21"/>
        </w:rPr>
        <w:t xml:space="preserve"> Retinal </w:t>
      </w:r>
      <w:r>
        <w:rPr>
          <w:rFonts w:ascii="Times New Roman" w:eastAsia="宋体" w:hAnsi="Times New Roman" w:cs="Times New Roman"/>
          <w:color w:val="000000"/>
          <w:szCs w:val="21"/>
        </w:rPr>
        <w:t>microglia</w:t>
      </w:r>
      <w:r>
        <w:rPr>
          <w:rFonts w:ascii="Times New Roman" w:eastAsia="ArialMT" w:hAnsi="Times New Roman" w:cs="Times New Roman"/>
          <w:color w:val="000000"/>
          <w:szCs w:val="21"/>
        </w:rPr>
        <w:t xml:space="preserve"> were defined as CD45</w:t>
      </w:r>
      <w:r>
        <w:rPr>
          <w:rFonts w:ascii="Times New Roman" w:eastAsia="宋体" w:hAnsi="Times New Roman" w:cs="Times New Roman"/>
          <w:color w:val="000000"/>
          <w:szCs w:val="21"/>
          <w:vertAlign w:val="superscript"/>
        </w:rPr>
        <w:t>low</w:t>
      </w:r>
      <w:r>
        <w:rPr>
          <w:rFonts w:ascii="Times New Roman" w:eastAsia="ArialMT" w:hAnsi="Times New Roman" w:cs="Times New Roman"/>
          <w:color w:val="000000"/>
          <w:szCs w:val="21"/>
        </w:rPr>
        <w:t>CD11b</w:t>
      </w:r>
      <w:r>
        <w:rPr>
          <w:rFonts w:ascii="Times New Roman" w:eastAsia="ArialMT" w:hAnsi="Times New Roman" w:cs="Times New Roman"/>
          <w:color w:val="000000"/>
          <w:szCs w:val="21"/>
          <w:vertAlign w:val="superscript"/>
        </w:rPr>
        <w:t>+</w:t>
      </w:r>
      <w:r>
        <w:rPr>
          <w:rFonts w:ascii="Times New Roman" w:eastAsia="宋体" w:hAnsi="Times New Roman" w:cs="Times New Roman"/>
          <w:color w:val="000000"/>
          <w:szCs w:val="21"/>
        </w:rPr>
        <w:t xml:space="preserve"> </w:t>
      </w:r>
      <w:r>
        <w:rPr>
          <w:rFonts w:ascii="Times New Roman" w:eastAsia="ArialMT" w:hAnsi="Times New Roman" w:cs="Times New Roman"/>
          <w:color w:val="000000"/>
          <w:szCs w:val="21"/>
        </w:rPr>
        <w:t xml:space="preserve">cells. </w:t>
      </w:r>
      <w:r>
        <w:rPr>
          <w:rFonts w:ascii="Times New Roman" w:eastAsia="宋体" w:hAnsi="Times New Roman" w:cs="Times New Roman" w:hint="eastAsia"/>
          <w:b/>
          <w:bCs/>
          <w:color w:val="000000"/>
          <w:szCs w:val="21"/>
        </w:rPr>
        <w:t>(</w:t>
      </w:r>
      <w:r>
        <w:rPr>
          <w:rFonts w:ascii="Times New Roman" w:eastAsia="ArialMT" w:hAnsi="Times New Roman" w:cs="Times New Roman"/>
          <w:b/>
          <w:bCs/>
          <w:color w:val="000000"/>
          <w:szCs w:val="21"/>
        </w:rPr>
        <w:t>E</w:t>
      </w:r>
      <w:r>
        <w:rPr>
          <w:rFonts w:ascii="Times New Roman" w:eastAsia="宋体" w:hAnsi="Times New Roman" w:cs="Times New Roman" w:hint="eastAsia"/>
          <w:b/>
          <w:bCs/>
          <w:color w:val="000000"/>
          <w:szCs w:val="21"/>
        </w:rPr>
        <w:t xml:space="preserve">) </w:t>
      </w:r>
      <w:r>
        <w:rPr>
          <w:rFonts w:ascii="Times New Roman" w:eastAsia="ArialMT" w:hAnsi="Times New Roman" w:cs="Times New Roman"/>
          <w:color w:val="000000"/>
          <w:szCs w:val="21"/>
        </w:rPr>
        <w:t>The I</w:t>
      </w:r>
      <w:r>
        <w:rPr>
          <w:rFonts w:ascii="Times New Roman" w:eastAsia="宋体" w:hAnsi="Times New Roman" w:cs="Times New Roman" w:hint="eastAsia"/>
          <w:color w:val="000000"/>
          <w:szCs w:val="21"/>
        </w:rPr>
        <w:t>L-</w:t>
      </w:r>
      <w:r>
        <w:rPr>
          <w:rFonts w:ascii="Times New Roman" w:eastAsia="ArialMT" w:hAnsi="Times New Roman" w:cs="Times New Roman"/>
          <w:color w:val="000000"/>
          <w:szCs w:val="21"/>
        </w:rPr>
        <w:t>1β</w:t>
      </w:r>
      <w:r>
        <w:rPr>
          <w:rFonts w:ascii="Times New Roman" w:eastAsia="ArialMT" w:hAnsi="Times New Roman" w:cs="Times New Roman"/>
          <w:color w:val="000000"/>
          <w:szCs w:val="21"/>
          <w:vertAlign w:val="superscript"/>
        </w:rPr>
        <w:t xml:space="preserve"> +</w:t>
      </w:r>
      <w:r>
        <w:rPr>
          <w:rFonts w:ascii="Times New Roman" w:eastAsia="ArialMT" w:hAnsi="Times New Roman" w:cs="Times New Roman"/>
          <w:color w:val="000000"/>
          <w:szCs w:val="21"/>
        </w:rPr>
        <w:t xml:space="preserve"> and CD206</w:t>
      </w:r>
      <w:r>
        <w:rPr>
          <w:rFonts w:ascii="Times New Roman" w:eastAsia="ArialMT" w:hAnsi="Times New Roman" w:cs="Times New Roman"/>
          <w:color w:val="000000"/>
          <w:szCs w:val="21"/>
          <w:vertAlign w:val="superscript"/>
        </w:rPr>
        <w:t xml:space="preserve"> +</w:t>
      </w:r>
      <w:r>
        <w:rPr>
          <w:rFonts w:ascii="Times New Roman" w:eastAsia="ArialMT" w:hAnsi="Times New Roman" w:cs="Times New Roman"/>
          <w:color w:val="000000"/>
          <w:szCs w:val="21"/>
        </w:rPr>
        <w:t xml:space="preserve"> fractions were measured in retinal </w:t>
      </w:r>
      <w:r>
        <w:rPr>
          <w:rFonts w:ascii="Times New Roman" w:eastAsia="宋体" w:hAnsi="Times New Roman" w:cs="Times New Roman"/>
          <w:color w:val="000000"/>
          <w:szCs w:val="21"/>
        </w:rPr>
        <w:t>microglia</w:t>
      </w:r>
      <w:r>
        <w:rPr>
          <w:rFonts w:ascii="Times New Roman" w:eastAsia="ArialMT" w:hAnsi="Times New Roman" w:cs="Times New Roman"/>
          <w:color w:val="000000"/>
          <w:szCs w:val="21"/>
        </w:rPr>
        <w:t>.</w:t>
      </w:r>
    </w:p>
    <w:p w:rsidR="00DF784A" w:rsidRDefault="00DF784A">
      <w:pPr>
        <w:rPr>
          <w:rFonts w:ascii="Times New Roman" w:eastAsia="ArialMT" w:hAnsi="Times New Roman" w:cs="Times New Roman"/>
          <w:color w:val="000000"/>
          <w:szCs w:val="21"/>
        </w:rPr>
      </w:pPr>
    </w:p>
    <w:p w:rsidR="00DF784A" w:rsidRDefault="00940A2F">
      <w:pPr>
        <w:rPr>
          <w:rFonts w:eastAsia="宋体"/>
          <w:kern w:val="0"/>
          <w:szCs w:val="21"/>
          <w:lang w:bidi="ar"/>
        </w:rPr>
      </w:pPr>
      <w:r>
        <w:rPr>
          <w:rFonts w:ascii="Times New Roman" w:eastAsia="宋体" w:hAnsi="Times New Roman" w:cs="Times New Roman" w:hint="eastAsia"/>
          <w:noProof/>
          <w:color w:val="000000"/>
          <w:szCs w:val="21"/>
        </w:rPr>
        <w:lastRenderedPageBreak/>
        <w:drawing>
          <wp:inline distT="0" distB="0" distL="114300" distR="114300">
            <wp:extent cx="5272405" cy="3994150"/>
            <wp:effectExtent l="0" t="0" r="10795" b="6350"/>
            <wp:docPr id="1" name="图片 1" descr="S3.9.3.2_画板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S3.9.3.2_画板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994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784A" w:rsidRDefault="00940A2F">
      <w:pPr>
        <w:spacing w:line="360" w:lineRule="auto"/>
        <w:rPr>
          <w:rFonts w:ascii="Times New Roman" w:hAnsi="Times New Roman" w:cs="Times New Roman"/>
          <w:szCs w:val="21"/>
        </w:rPr>
      </w:pPr>
      <w:bookmarkStart w:id="1" w:name="OLE_LINK1"/>
      <w:r>
        <w:rPr>
          <w:rFonts w:ascii="Times New Roman" w:hAnsi="Times New Roman" w:cs="Times New Roman"/>
          <w:b/>
          <w:bCs/>
          <w:szCs w:val="21"/>
        </w:rPr>
        <w:t>Fig. S</w:t>
      </w:r>
      <w:r>
        <w:rPr>
          <w:rFonts w:ascii="Times New Roman" w:hAnsi="Times New Roman" w:cs="Times New Roman" w:hint="eastAsia"/>
          <w:b/>
          <w:bCs/>
          <w:szCs w:val="21"/>
        </w:rPr>
        <w:t>3.</w:t>
      </w:r>
      <w:bookmarkEnd w:id="1"/>
      <w:r>
        <w:rPr>
          <w:rFonts w:ascii="Times New Roman" w:hAnsi="Times New Roman" w:cs="Times New Roman"/>
          <w:b/>
          <w:bCs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szCs w:val="21"/>
        </w:rPr>
        <w:t>CTS suppressed the activation of microglia</w:t>
      </w:r>
      <w:r>
        <w:rPr>
          <w:rFonts w:ascii="Times New Roman" w:hAnsi="Times New Roman" w:cs="Times New Roman"/>
          <w:b/>
          <w:bCs/>
          <w:szCs w:val="21"/>
        </w:rPr>
        <w:t xml:space="preserve">. </w:t>
      </w:r>
      <w:r>
        <w:rPr>
          <w:rFonts w:ascii="Times New Roman" w:hAnsi="Times New Roman" w:cs="Times New Roman"/>
          <w:b/>
          <w:bCs/>
          <w:szCs w:val="21"/>
        </w:rPr>
        <w:t>(</w:t>
      </w:r>
      <w:r>
        <w:rPr>
          <w:rFonts w:ascii="Times New Roman" w:hAnsi="Times New Roman" w:cs="Times New Roman" w:hint="eastAsia"/>
          <w:b/>
          <w:bCs/>
          <w:szCs w:val="21"/>
        </w:rPr>
        <w:t>A-B</w:t>
      </w:r>
      <w:r>
        <w:rPr>
          <w:rFonts w:ascii="Times New Roman" w:hAnsi="Times New Roman" w:cs="Times New Roman"/>
          <w:b/>
          <w:bCs/>
          <w:szCs w:val="21"/>
        </w:rPr>
        <w:t>) </w:t>
      </w:r>
      <w:r>
        <w:rPr>
          <w:rFonts w:ascii="Times New Roman" w:hAnsi="Times New Roman" w:cs="Times New Roman"/>
          <w:szCs w:val="21"/>
        </w:rPr>
        <w:t>Representative images</w:t>
      </w:r>
      <w:r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and quantitative analy</w:t>
      </w:r>
      <w:r>
        <w:rPr>
          <w:rFonts w:ascii="Times New Roman" w:hAnsi="Times New Roman" w:cs="Times New Roman" w:hint="eastAsia"/>
          <w:szCs w:val="21"/>
        </w:rPr>
        <w:t>ses</w:t>
      </w:r>
      <w:r>
        <w:rPr>
          <w:rFonts w:ascii="Times New Roman" w:hAnsi="Times New Roman" w:cs="Times New Roman"/>
          <w:szCs w:val="21"/>
        </w:rPr>
        <w:t xml:space="preserve"> of </w:t>
      </w:r>
      <w:r>
        <w:rPr>
          <w:rFonts w:ascii="Times New Roman" w:hAnsi="Times New Roman" w:cs="Times New Roman" w:hint="eastAsia"/>
          <w:szCs w:val="21"/>
        </w:rPr>
        <w:t>i</w:t>
      </w:r>
      <w:r>
        <w:rPr>
          <w:rFonts w:ascii="Times New Roman" w:hAnsi="Times New Roman" w:cs="Times New Roman" w:hint="eastAsia"/>
          <w:szCs w:val="21"/>
        </w:rPr>
        <w:t>ba</w:t>
      </w:r>
      <w:r>
        <w:rPr>
          <w:rFonts w:ascii="Times New Roman" w:hAnsi="Times New Roman" w:cs="Times New Roman"/>
          <w:szCs w:val="21"/>
        </w:rPr>
        <w:t>-1 (</w:t>
      </w:r>
      <w:r>
        <w:rPr>
          <w:rFonts w:ascii="Times New Roman" w:hAnsi="Times New Roman" w:cs="Times New Roman" w:hint="eastAsia"/>
          <w:szCs w:val="21"/>
        </w:rPr>
        <w:t>green</w:t>
      </w:r>
      <w:r>
        <w:rPr>
          <w:rFonts w:ascii="Times New Roman" w:hAnsi="Times New Roman" w:cs="Times New Roman"/>
          <w:szCs w:val="21"/>
        </w:rPr>
        <w:t xml:space="preserve">) and </w:t>
      </w:r>
      <w:proofErr w:type="spellStart"/>
      <w:r>
        <w:rPr>
          <w:rFonts w:ascii="Times New Roman" w:hAnsi="Times New Roman" w:cs="Times New Roman" w:hint="eastAsia"/>
          <w:szCs w:val="21"/>
        </w:rPr>
        <w:t>i</w:t>
      </w:r>
      <w:r>
        <w:rPr>
          <w:rFonts w:ascii="Times New Roman" w:hAnsi="Times New Roman" w:cs="Times New Roman"/>
          <w:szCs w:val="21"/>
        </w:rPr>
        <w:t>solectin</w:t>
      </w:r>
      <w:proofErr w:type="spellEnd"/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>B</w:t>
      </w:r>
      <w:r>
        <w:rPr>
          <w:rFonts w:ascii="Times New Roman" w:hAnsi="Times New Roman" w:cs="Times New Roman"/>
          <w:szCs w:val="21"/>
        </w:rPr>
        <w:t>4 (</w:t>
      </w:r>
      <w:r>
        <w:rPr>
          <w:rFonts w:ascii="Times New Roman" w:hAnsi="Times New Roman" w:cs="Times New Roman" w:hint="eastAsia"/>
          <w:szCs w:val="21"/>
        </w:rPr>
        <w:t>red</w:t>
      </w:r>
      <w:r>
        <w:rPr>
          <w:rFonts w:ascii="Times New Roman" w:hAnsi="Times New Roman" w:cs="Times New Roman"/>
          <w:szCs w:val="21"/>
        </w:rPr>
        <w:t>) immunolabeling in superficial capillary plexus of the retinal flat mounts in control and</w:t>
      </w:r>
      <w:r>
        <w:rPr>
          <w:rFonts w:ascii="Times New Roman" w:hAnsi="Times New Roman" w:cs="Times New Roman" w:hint="eastAsia"/>
          <w:szCs w:val="21"/>
        </w:rPr>
        <w:t xml:space="preserve"> OIR</w:t>
      </w:r>
      <w:r>
        <w:rPr>
          <w:rFonts w:ascii="Times New Roman" w:hAnsi="Times New Roman" w:cs="Times New Roman"/>
          <w:szCs w:val="21"/>
        </w:rPr>
        <w:t xml:space="preserve"> retinas with or without </w:t>
      </w:r>
      <w:r>
        <w:rPr>
          <w:rFonts w:ascii="Times New Roman" w:hAnsi="Times New Roman" w:cs="Times New Roman" w:hint="eastAsia"/>
          <w:szCs w:val="21"/>
        </w:rPr>
        <w:t xml:space="preserve">CTS </w:t>
      </w:r>
      <w:r>
        <w:rPr>
          <w:rFonts w:ascii="Times New Roman" w:hAnsi="Times New Roman" w:cs="Times New Roman"/>
          <w:szCs w:val="21"/>
        </w:rPr>
        <w:t>treatment (</w:t>
      </w:r>
      <w:r>
        <w:rPr>
          <w:rFonts w:ascii="Times New Roman" w:hAnsi="Times New Roman" w:cs="Times New Roman"/>
          <w:i/>
          <w:iCs/>
          <w:szCs w:val="21"/>
        </w:rPr>
        <w:t>n =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>6</w:t>
      </w:r>
      <w:r>
        <w:rPr>
          <w:rFonts w:ascii="Times New Roman" w:hAnsi="Times New Roman" w:cs="Times New Roman"/>
          <w:szCs w:val="21"/>
        </w:rPr>
        <w:t>).</w:t>
      </w:r>
      <w:r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szCs w:val="21"/>
        </w:rPr>
        <w:t>(C)</w:t>
      </w:r>
      <w:r>
        <w:rPr>
          <w:rFonts w:ascii="Times New Roman" w:hAnsi="Times New Roman" w:cs="Times New Roman"/>
          <w:szCs w:val="21"/>
        </w:rPr>
        <w:t xml:space="preserve"> Cell viability was assessed by a CCK-8 assay </w:t>
      </w:r>
      <w:r>
        <w:rPr>
          <w:rFonts w:ascii="Times New Roman" w:hAnsi="Times New Roman" w:cs="Times New Roman"/>
          <w:szCs w:val="21"/>
        </w:rPr>
        <w:t>(</w:t>
      </w:r>
      <w:r>
        <w:rPr>
          <w:rFonts w:ascii="Times New Roman" w:hAnsi="Times New Roman" w:cs="Times New Roman"/>
          <w:i/>
          <w:iCs/>
          <w:szCs w:val="21"/>
        </w:rPr>
        <w:t>n =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5</w:t>
      </w:r>
      <w:r>
        <w:rPr>
          <w:rFonts w:ascii="Times New Roman" w:hAnsi="Times New Roman" w:cs="Times New Roman"/>
          <w:szCs w:val="21"/>
        </w:rPr>
        <w:t>)</w:t>
      </w:r>
      <w:r>
        <w:rPr>
          <w:rFonts w:ascii="Times New Roman" w:hAnsi="Times New Roman" w:cs="Times New Roman"/>
          <w:szCs w:val="21"/>
        </w:rPr>
        <w:t xml:space="preserve">. </w:t>
      </w:r>
      <w:r>
        <w:rPr>
          <w:rFonts w:ascii="Times New Roman" w:hAnsi="Times New Roman" w:cs="Times New Roman"/>
          <w:b/>
          <w:bCs/>
          <w:szCs w:val="21"/>
        </w:rPr>
        <w:t>(D)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>q</w:t>
      </w:r>
      <w:r>
        <w:rPr>
          <w:rFonts w:ascii="Times New Roman" w:hAnsi="Times New Roman" w:cs="Times New Roman"/>
          <w:szCs w:val="21"/>
        </w:rPr>
        <w:t xml:space="preserve">RT-PCR analysis of the mRNA levels of </w:t>
      </w:r>
      <w:r>
        <w:rPr>
          <w:rFonts w:ascii="Times New Roman" w:hAnsi="Times New Roman" w:cs="Times New Roman"/>
          <w:i/>
          <w:iCs/>
          <w:szCs w:val="21"/>
        </w:rPr>
        <w:t>Tmem173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in BV2 cells stimulated with or without hypoxia in the presence or absence of H151 or CTS</w:t>
      </w:r>
      <w:r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(</w:t>
      </w:r>
      <w:r>
        <w:rPr>
          <w:rFonts w:ascii="Times New Roman" w:hAnsi="Times New Roman" w:cs="Times New Roman"/>
          <w:i/>
          <w:iCs/>
          <w:szCs w:val="21"/>
        </w:rPr>
        <w:t xml:space="preserve">n </w:t>
      </w:r>
      <w:r>
        <w:rPr>
          <w:rFonts w:ascii="Times New Roman" w:hAnsi="Times New Roman" w:cs="Times New Roman"/>
          <w:szCs w:val="21"/>
        </w:rPr>
        <w:t>= 4). Data were presented as mean ± SEM. *</w:t>
      </w:r>
      <w:r>
        <w:rPr>
          <w:rFonts w:ascii="Times New Roman" w:hAnsi="Times New Roman" w:cs="Times New Roman"/>
          <w:i/>
          <w:iCs/>
          <w:szCs w:val="21"/>
        </w:rPr>
        <w:t>p</w:t>
      </w:r>
      <w:r>
        <w:rPr>
          <w:rFonts w:ascii="Times New Roman" w:hAnsi="Times New Roman" w:cs="Times New Roman"/>
          <w:szCs w:val="21"/>
        </w:rPr>
        <w:t xml:space="preserve"> &lt; 0.05, **</w:t>
      </w:r>
      <w:r>
        <w:rPr>
          <w:rFonts w:ascii="Times New Roman" w:hAnsi="Times New Roman" w:cs="Times New Roman"/>
          <w:i/>
          <w:iCs/>
          <w:szCs w:val="21"/>
        </w:rPr>
        <w:t>p</w:t>
      </w:r>
      <w:r>
        <w:rPr>
          <w:rFonts w:ascii="Times New Roman" w:hAnsi="Times New Roman" w:cs="Times New Roman"/>
          <w:szCs w:val="21"/>
        </w:rPr>
        <w:t xml:space="preserve"> &lt; 0.01, *</w:t>
      </w:r>
      <w:r>
        <w:rPr>
          <w:rFonts w:ascii="Times New Roman" w:hAnsi="Times New Roman" w:cs="Times New Roman"/>
          <w:szCs w:val="21"/>
        </w:rPr>
        <w:t>**</w:t>
      </w:r>
      <w:r>
        <w:rPr>
          <w:rFonts w:ascii="Times New Roman" w:hAnsi="Times New Roman" w:cs="Times New Roman"/>
          <w:i/>
          <w:iCs/>
          <w:szCs w:val="21"/>
        </w:rPr>
        <w:t>p</w:t>
      </w:r>
      <w:r>
        <w:rPr>
          <w:rFonts w:ascii="Times New Roman" w:hAnsi="Times New Roman" w:cs="Times New Roman"/>
          <w:szCs w:val="21"/>
        </w:rPr>
        <w:t xml:space="preserve"> &lt; 0.001</w:t>
      </w:r>
      <w:r>
        <w:rPr>
          <w:rFonts w:ascii="Times New Roman" w:hAnsi="Times New Roman" w:cs="Times New Roman" w:hint="eastAsia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ns: no significant</w:t>
      </w:r>
      <w:r>
        <w:rPr>
          <w:rFonts w:ascii="Times New Roman" w:hAnsi="Times New Roman" w:cs="Times New Roman" w:hint="eastAsia"/>
          <w:szCs w:val="21"/>
        </w:rPr>
        <w:t>.</w:t>
      </w:r>
    </w:p>
    <w:p w:rsidR="00DF784A" w:rsidRDefault="00DF784A">
      <w:pPr>
        <w:rPr>
          <w:rFonts w:ascii="Times New Roman" w:hAnsi="Times New Roman" w:cs="Times New Roman"/>
          <w:szCs w:val="21"/>
        </w:rPr>
      </w:pPr>
      <w:bookmarkStart w:id="2" w:name="_GoBack"/>
      <w:bookmarkEnd w:id="2"/>
    </w:p>
    <w:p w:rsidR="00DF784A" w:rsidRDefault="00DF784A"/>
    <w:p w:rsidR="00DF784A" w:rsidRDefault="00DF784A">
      <w:pPr>
        <w:rPr>
          <w:rFonts w:ascii="Times New Roman" w:hAnsi="Times New Roman" w:cs="Times New Roman"/>
          <w:szCs w:val="21"/>
        </w:rPr>
      </w:pPr>
    </w:p>
    <w:sectPr w:rsidR="00DF78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MT">
    <w:altName w:val="Times New Roman"/>
    <w:charset w:val="00"/>
    <w:family w:val="auto"/>
    <w:pitch w:val="default"/>
  </w:font>
  <w:font w:name="Arial-BoldMT">
    <w:altName w:val="Segoe Print"/>
    <w:charset w:val="00"/>
    <w:family w:val="auto"/>
    <w:pitch w:val="default"/>
  </w:font>
  <w:font w:name="TimesNewRomanPSMT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jY1ZmNkYzRjNDdkNzkxMzI2OGZkYWY0MWRhZTM4MWIifQ=="/>
  </w:docVars>
  <w:rsids>
    <w:rsidRoot w:val="13AF795C"/>
    <w:rsid w:val="002442F7"/>
    <w:rsid w:val="003F36DF"/>
    <w:rsid w:val="00940A2F"/>
    <w:rsid w:val="00BA01F8"/>
    <w:rsid w:val="00DF784A"/>
    <w:rsid w:val="00E26F0C"/>
    <w:rsid w:val="00F53E32"/>
    <w:rsid w:val="028B1CBA"/>
    <w:rsid w:val="088502C9"/>
    <w:rsid w:val="0CC03D10"/>
    <w:rsid w:val="13AF795C"/>
    <w:rsid w:val="18F605CB"/>
    <w:rsid w:val="1A407449"/>
    <w:rsid w:val="24CF5CE1"/>
    <w:rsid w:val="2CBE3D8C"/>
    <w:rsid w:val="2FEE5160"/>
    <w:rsid w:val="38B15000"/>
    <w:rsid w:val="3A805C45"/>
    <w:rsid w:val="4A7D09F9"/>
    <w:rsid w:val="53C7632B"/>
    <w:rsid w:val="560805B3"/>
    <w:rsid w:val="5BEE7383"/>
    <w:rsid w:val="606467B1"/>
    <w:rsid w:val="60B911BD"/>
    <w:rsid w:val="60D422E8"/>
    <w:rsid w:val="631C1E22"/>
    <w:rsid w:val="659C2F4C"/>
    <w:rsid w:val="66542D85"/>
    <w:rsid w:val="6C4F0A4A"/>
    <w:rsid w:val="70132BDB"/>
    <w:rsid w:val="73685966"/>
    <w:rsid w:val="77AD71D0"/>
    <w:rsid w:val="79C132B4"/>
    <w:rsid w:val="7B252209"/>
    <w:rsid w:val="7B5E0B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13A7FA9"/>
  <w15:docId w15:val="{9EF3241B-E8EE-44CC-85BC-6718BC7B67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3">
    <w:name w:val="heading 3"/>
    <w:basedOn w:val="a"/>
    <w:next w:val="a"/>
    <w:semiHidden/>
    <w:unhideWhenUsed/>
    <w:qFormat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Strong"/>
    <w:basedOn w:val="a0"/>
    <w:qFormat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5</Pages>
  <Words>452</Words>
  <Characters>2580</Characters>
  <Application>Microsoft Office Word</Application>
  <DocSecurity>0</DocSecurity>
  <Lines>21</Lines>
  <Paragraphs>6</Paragraphs>
  <ScaleCrop>false</ScaleCrop>
  <Company/>
  <LinksUpToDate>false</LinksUpToDate>
  <CharactersWithSpaces>3026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10318</dc:creator>
  <cp:lastModifiedBy>Zhiping Liu</cp:lastModifiedBy>
  <cp:revision>7</cp:revision>
  <dcterms:created xsi:type="dcterms:W3CDTF">2024-07-03T03:25:00Z</dcterms:created>
  <dcterms:modified xsi:type="dcterms:W3CDTF">2024-09-03T03:58:00Z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B01E7A4FBF674058AF41954EE1A0AEF5_13</vt:lpwstr>
  </property>
</Properties>
</file>