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765" w:rsidRPr="007B133E" w:rsidRDefault="00EE373F" w:rsidP="003C2765">
      <w:pPr>
        <w:spacing w:after="0" w:line="48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b/>
          <w:sz w:val="19"/>
          <w:szCs w:val="19"/>
        </w:rPr>
        <w:t>Supplementary Tables</w:t>
      </w:r>
    </w:p>
    <w:p w:rsidR="00EE373F" w:rsidRPr="007B133E" w:rsidRDefault="0097098C" w:rsidP="003C2765">
      <w:pPr>
        <w:spacing w:after="0" w:line="480" w:lineRule="auto"/>
        <w:jc w:val="both"/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sz w:val="19"/>
          <w:szCs w:val="19"/>
        </w:rPr>
        <w:t>Table 0</w:t>
      </w:r>
      <w:r w:rsidR="00CD4728" w:rsidRPr="007B133E">
        <w:rPr>
          <w:rFonts w:ascii="Times New Roman" w:hAnsi="Times New Roman" w:cs="Times New Roman"/>
          <w:sz w:val="19"/>
          <w:szCs w:val="19"/>
        </w:rPr>
        <w:t>1</w:t>
      </w:r>
      <w:r w:rsidRPr="007B133E">
        <w:rPr>
          <w:rFonts w:ascii="Times New Roman" w:hAnsi="Times New Roman" w:cs="Times New Roman"/>
          <w:sz w:val="19"/>
          <w:szCs w:val="19"/>
        </w:rPr>
        <w:t>: Relative clay abundance (weight percent) of samples based on XRD analysis</w:t>
      </w:r>
    </w:p>
    <w:tbl>
      <w:tblPr>
        <w:tblW w:w="5000" w:type="pct"/>
        <w:tblLook w:val="04A0"/>
      </w:tblPr>
      <w:tblGrid>
        <w:gridCol w:w="842"/>
        <w:gridCol w:w="1042"/>
        <w:gridCol w:w="1810"/>
        <w:gridCol w:w="942"/>
        <w:gridCol w:w="1394"/>
        <w:gridCol w:w="609"/>
        <w:gridCol w:w="988"/>
        <w:gridCol w:w="898"/>
        <w:gridCol w:w="1051"/>
      </w:tblGrid>
      <w:tr w:rsidR="0097098C" w:rsidRPr="007B133E" w:rsidTr="0097098C">
        <w:trPr>
          <w:trHeight w:val="285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Clay Mineralogy</w:t>
            </w:r>
          </w:p>
        </w:tc>
      </w:tr>
      <w:tr w:rsidR="003C2765" w:rsidRPr="007B133E" w:rsidTr="0097098C">
        <w:trPr>
          <w:trHeight w:val="300"/>
        </w:trPr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</w:p>
        </w:tc>
        <w:tc>
          <w:tcPr>
            <w:tcW w:w="401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Relative clay abundance (&lt; 4 Microns)</w:t>
            </w:r>
          </w:p>
        </w:tc>
      </w:tr>
      <w:tr w:rsidR="003C2765" w:rsidRPr="007B133E" w:rsidTr="0097098C">
        <w:trPr>
          <w:trHeight w:val="285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Sample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Depth (ft)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% I/S Expactibility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Smectite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Illite/Smectite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Illite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Kaolinite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Chlorite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bCs/>
                <w:sz w:val="19"/>
                <w:szCs w:val="19"/>
              </w:rPr>
              <w:t>Total clay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E1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7675.9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18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22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28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100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E2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7684.8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40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38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100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E3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7686.4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100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E4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7696.3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20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16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100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4.5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17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44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27.75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 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E5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7610.4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58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14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17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100</w:t>
            </w:r>
          </w:p>
        </w:tc>
      </w:tr>
      <w:tr w:rsidR="003C2765" w:rsidRPr="007B133E" w:rsidTr="0097098C">
        <w:trPr>
          <w:trHeight w:val="300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E6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7668.1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46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15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25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7098C" w:rsidRPr="007B133E" w:rsidRDefault="0097098C" w:rsidP="00970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7B133E">
              <w:rPr>
                <w:rFonts w:ascii="Times New Roman" w:eastAsia="Times New Roman" w:hAnsi="Times New Roman" w:cs="Times New Roman"/>
                <w:sz w:val="19"/>
                <w:szCs w:val="19"/>
              </w:rPr>
              <w:t>100</w:t>
            </w:r>
          </w:p>
        </w:tc>
      </w:tr>
    </w:tbl>
    <w:p w:rsidR="00DA14CB" w:rsidRPr="007B133E" w:rsidRDefault="00DA14CB">
      <w:pPr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i/>
          <w:sz w:val="19"/>
          <w:szCs w:val="19"/>
        </w:rPr>
        <w:t>Note: Samples E1- E4 are from the Coarse-grained Sandstone facies, E5 is from the Bioturbated Mudstone facies, and E6 is from the Fine-grained Sandstone facies</w:t>
      </w:r>
      <w:r w:rsidR="00E53AA0" w:rsidRPr="007B133E">
        <w:rPr>
          <w:rFonts w:ascii="Times New Roman" w:hAnsi="Times New Roman" w:cs="Times New Roman"/>
          <w:i/>
          <w:sz w:val="19"/>
          <w:szCs w:val="19"/>
        </w:rPr>
        <w:t xml:space="preserve"> </w:t>
      </w:r>
      <w:r w:rsidR="00E53AA0" w:rsidRPr="007B133E">
        <w:rPr>
          <w:rFonts w:ascii="Times New Roman" w:hAnsi="Times New Roman" w:cs="Times New Roman"/>
          <w:sz w:val="19"/>
          <w:szCs w:val="19"/>
        </w:rPr>
        <w:t xml:space="preserve">* Data source: </w:t>
      </w:r>
      <w:r w:rsidR="0038593B" w:rsidRPr="007B133E">
        <w:rPr>
          <w:rFonts w:ascii="Times New Roman" w:eastAsia="Times New Roman" w:hAnsi="Times New Roman" w:cs="Times New Roman"/>
          <w:sz w:val="20"/>
          <w:szCs w:val="20"/>
        </w:rPr>
        <w:t>Ref. [9]</w:t>
      </w:r>
    </w:p>
    <w:p w:rsidR="00EE373F" w:rsidRPr="007B133E" w:rsidRDefault="00EE373F">
      <w:pPr>
        <w:rPr>
          <w:rFonts w:ascii="Times New Roman" w:hAnsi="Times New Roman" w:cs="Times New Roman"/>
          <w:sz w:val="19"/>
          <w:szCs w:val="19"/>
        </w:rPr>
      </w:pPr>
    </w:p>
    <w:p w:rsidR="00A348C5" w:rsidRPr="007B133E" w:rsidRDefault="00A348C5">
      <w:pPr>
        <w:rPr>
          <w:rFonts w:ascii="Times New Roman" w:eastAsia="Times New Roman" w:hAnsi="Times New Roman" w:cs="Times New Roman"/>
          <w:sz w:val="19"/>
          <w:szCs w:val="19"/>
        </w:rPr>
      </w:pPr>
    </w:p>
    <w:p w:rsidR="00A348C5" w:rsidRPr="007B133E" w:rsidRDefault="00A348C5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44298C" w:rsidRPr="007B133E" w:rsidRDefault="0044298C">
      <w:pPr>
        <w:rPr>
          <w:rFonts w:ascii="Times New Roman" w:hAnsi="Times New Roman" w:cs="Times New Roman"/>
          <w:b/>
          <w:sz w:val="19"/>
          <w:szCs w:val="19"/>
        </w:rPr>
      </w:pPr>
    </w:p>
    <w:p w:rsidR="001D4A52" w:rsidRPr="007B133E" w:rsidRDefault="001D4A52">
      <w:pPr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b/>
          <w:sz w:val="19"/>
          <w:szCs w:val="19"/>
        </w:rPr>
        <w:lastRenderedPageBreak/>
        <w:t>Supplementary Figures</w:t>
      </w:r>
    </w:p>
    <w:p w:rsidR="008D52A2" w:rsidRPr="007B133E" w:rsidRDefault="0044298C">
      <w:pPr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noProof/>
          <w:sz w:val="19"/>
          <w:szCs w:val="19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853440</wp:posOffset>
            </wp:positionH>
            <wp:positionV relativeFrom="paragraph">
              <wp:posOffset>23495</wp:posOffset>
            </wp:positionV>
            <wp:extent cx="3757295" cy="6146165"/>
            <wp:effectExtent l="19050" t="0" r="0" b="0"/>
            <wp:wrapSquare wrapText="bothSides"/>
            <wp:docPr id="1" name="Picture 1" descr="E:\PAPERS TO BE SUBMITTED\Most updated papers\Update diagrams\USE v02 diagram\JPEG Riaz CUEH\Riaz CUEH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APERS TO BE SUBMITTED\Most updated papers\Update diagrams\USE v02 diagram\JPEG Riaz CUEH\Riaz CUEH-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575" t="4825" r="12306" b="4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295" cy="6146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07CE3" w:rsidRPr="007B133E" w:rsidRDefault="00807CE3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D52A2" w:rsidRPr="007B133E" w:rsidRDefault="008D52A2">
      <w:pPr>
        <w:rPr>
          <w:rFonts w:ascii="Times New Roman" w:hAnsi="Times New Roman" w:cs="Times New Roman"/>
          <w:sz w:val="19"/>
          <w:szCs w:val="19"/>
        </w:rPr>
      </w:pPr>
    </w:p>
    <w:p w:rsidR="00807CE3" w:rsidRPr="007B133E" w:rsidRDefault="00807CE3">
      <w:pPr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sz w:val="19"/>
          <w:szCs w:val="19"/>
        </w:rPr>
        <w:t xml:space="preserve">Figure </w:t>
      </w:r>
      <w:r w:rsidR="00A16DD3" w:rsidRPr="007B133E">
        <w:rPr>
          <w:rFonts w:ascii="Times New Roman" w:hAnsi="Times New Roman" w:cs="Times New Roman"/>
          <w:sz w:val="19"/>
          <w:szCs w:val="19"/>
        </w:rPr>
        <w:t>01</w:t>
      </w:r>
      <w:r w:rsidRPr="007B133E">
        <w:rPr>
          <w:rFonts w:ascii="Times New Roman" w:hAnsi="Times New Roman" w:cs="Times New Roman"/>
          <w:sz w:val="19"/>
          <w:szCs w:val="19"/>
        </w:rPr>
        <w:t xml:space="preserve">: </w:t>
      </w:r>
      <w:r w:rsidR="008D52A2" w:rsidRPr="007B133E">
        <w:rPr>
          <w:rFonts w:ascii="Times New Roman" w:hAnsi="Times New Roman" w:cs="Times New Roman"/>
          <w:sz w:val="19"/>
          <w:szCs w:val="19"/>
        </w:rPr>
        <w:t>a)</w:t>
      </w:r>
      <w:r w:rsidRPr="007B133E">
        <w:rPr>
          <w:rFonts w:ascii="Times New Roman" w:hAnsi="Times New Roman" w:cs="Times New Roman"/>
          <w:sz w:val="19"/>
          <w:szCs w:val="19"/>
        </w:rPr>
        <w:t xml:space="preserve"> Major geological features </w:t>
      </w:r>
      <w:r w:rsidR="008D52A2" w:rsidRPr="007B133E">
        <w:rPr>
          <w:rFonts w:ascii="Times New Roman" w:hAnsi="Times New Roman" w:cs="Times New Roman"/>
          <w:sz w:val="19"/>
          <w:szCs w:val="19"/>
        </w:rPr>
        <w:t xml:space="preserve">and b) lithostratigraphy in and </w:t>
      </w:r>
      <w:r w:rsidRPr="007B133E">
        <w:rPr>
          <w:rFonts w:ascii="Times New Roman" w:hAnsi="Times New Roman" w:cs="Times New Roman"/>
          <w:sz w:val="19"/>
          <w:szCs w:val="19"/>
        </w:rPr>
        <w:t>around the Farnsworth unit, USA</w:t>
      </w:r>
      <w:r w:rsidR="0038593B" w:rsidRPr="007B133E">
        <w:rPr>
          <w:rFonts w:ascii="Times New Roman" w:hAnsi="Times New Roman" w:cs="Times New Roman"/>
          <w:sz w:val="19"/>
          <w:szCs w:val="19"/>
        </w:rPr>
        <w:t>.</w:t>
      </w:r>
      <w:r w:rsidRPr="007B133E">
        <w:rPr>
          <w:rFonts w:ascii="Times New Roman" w:hAnsi="Times New Roman" w:cs="Times New Roman"/>
          <w:sz w:val="19"/>
          <w:szCs w:val="19"/>
        </w:rPr>
        <w:t xml:space="preserve"> </w:t>
      </w:r>
      <w:r w:rsidR="0038593B" w:rsidRPr="007B133E">
        <w:rPr>
          <w:rFonts w:ascii="Times New Roman" w:hAnsi="Times New Roman" w:cs="Times New Roman"/>
          <w:sz w:val="20"/>
          <w:szCs w:val="20"/>
        </w:rPr>
        <w:t>Source:</w:t>
      </w:r>
      <w:r w:rsidR="0038593B" w:rsidRPr="007B133E">
        <w:rPr>
          <w:rFonts w:ascii="Times New Roman" w:eastAsia="Times New Roman" w:hAnsi="Times New Roman" w:cs="Times New Roman"/>
          <w:sz w:val="20"/>
          <w:szCs w:val="20"/>
        </w:rPr>
        <w:t xml:space="preserve"> Ref. [12]</w:t>
      </w:r>
    </w:p>
    <w:p w:rsidR="00807CE3" w:rsidRPr="007B133E" w:rsidRDefault="00807CE3">
      <w:pPr>
        <w:rPr>
          <w:rFonts w:ascii="Times New Roman" w:hAnsi="Times New Roman" w:cs="Times New Roman"/>
          <w:sz w:val="19"/>
          <w:szCs w:val="19"/>
        </w:rPr>
      </w:pPr>
    </w:p>
    <w:p w:rsidR="00807CE3" w:rsidRPr="007B133E" w:rsidRDefault="00807CE3">
      <w:pPr>
        <w:rPr>
          <w:rFonts w:ascii="Times New Roman" w:hAnsi="Times New Roman" w:cs="Times New Roman"/>
          <w:sz w:val="19"/>
          <w:szCs w:val="19"/>
        </w:rPr>
      </w:pPr>
    </w:p>
    <w:p w:rsidR="00807CE3" w:rsidRPr="007B133E" w:rsidRDefault="00807CE3">
      <w:pPr>
        <w:rPr>
          <w:rFonts w:ascii="Times New Roman" w:hAnsi="Times New Roman" w:cs="Times New Roman"/>
          <w:sz w:val="19"/>
          <w:szCs w:val="19"/>
        </w:rPr>
      </w:pPr>
    </w:p>
    <w:p w:rsidR="006E6933" w:rsidRPr="007B133E" w:rsidRDefault="008D52A2" w:rsidP="008D52A2">
      <w:pPr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noProof/>
          <w:sz w:val="19"/>
          <w:szCs w:val="19"/>
        </w:rPr>
        <w:lastRenderedPageBreak/>
        <w:drawing>
          <wp:inline distT="0" distB="0" distL="0" distR="0">
            <wp:extent cx="4542963" cy="6202017"/>
            <wp:effectExtent l="19050" t="0" r="0" b="0"/>
            <wp:docPr id="5" name="Picture 3" descr="E:\PAPERS TO BE SUBMITTED\Most updated papers\Update diagrams\USE v02 diagram\JPEG Riaz CUEH\Riaz CUEH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APERS TO BE SUBMITTED\Most updated papers\Update diagrams\USE v02 diagram\JPEG Riaz CUEH\Riaz CUEH-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432" t="6717" r="5484" b="7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666" cy="6205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A52" w:rsidRPr="00807CE3" w:rsidRDefault="006E6933" w:rsidP="00807CE3">
      <w:pPr>
        <w:rPr>
          <w:rFonts w:ascii="Times New Roman" w:hAnsi="Times New Roman" w:cs="Times New Roman"/>
          <w:sz w:val="19"/>
          <w:szCs w:val="19"/>
        </w:rPr>
      </w:pPr>
      <w:r w:rsidRPr="007B133E">
        <w:rPr>
          <w:rFonts w:ascii="Times New Roman" w:hAnsi="Times New Roman" w:cs="Times New Roman"/>
          <w:sz w:val="19"/>
          <w:szCs w:val="19"/>
        </w:rPr>
        <w:t xml:space="preserve">Figure </w:t>
      </w:r>
      <w:r w:rsidR="00A16DD3" w:rsidRPr="007B133E">
        <w:rPr>
          <w:rFonts w:ascii="Times New Roman" w:hAnsi="Times New Roman" w:cs="Times New Roman"/>
          <w:sz w:val="19"/>
          <w:szCs w:val="19"/>
        </w:rPr>
        <w:t>02</w:t>
      </w:r>
      <w:r w:rsidRPr="007B133E">
        <w:rPr>
          <w:rFonts w:ascii="Times New Roman" w:hAnsi="Times New Roman" w:cs="Times New Roman"/>
          <w:sz w:val="19"/>
          <w:szCs w:val="19"/>
        </w:rPr>
        <w:t>: Photomicrograph showing a) Kaolinite ghost grains and kaolinite filling pores; b) microporous kaolinite ghost grains, some of which have feldspar relicts; and c) macroporosity surrounded by authigenic clay and cement</w:t>
      </w:r>
      <w:r w:rsidR="0038593B" w:rsidRPr="007B133E">
        <w:rPr>
          <w:rFonts w:ascii="Times New Roman" w:hAnsi="Times New Roman" w:cs="Times New Roman"/>
          <w:sz w:val="19"/>
          <w:szCs w:val="19"/>
        </w:rPr>
        <w:t>.</w:t>
      </w:r>
      <w:r w:rsidRPr="007B133E">
        <w:rPr>
          <w:rFonts w:ascii="Times New Roman" w:hAnsi="Times New Roman" w:cs="Times New Roman"/>
          <w:sz w:val="19"/>
          <w:szCs w:val="19"/>
        </w:rPr>
        <w:t xml:space="preserve">  </w:t>
      </w:r>
      <w:r w:rsidR="0038593B" w:rsidRPr="007B133E">
        <w:rPr>
          <w:rFonts w:ascii="Times New Roman" w:hAnsi="Times New Roman" w:cs="Times New Roman"/>
          <w:sz w:val="20"/>
          <w:szCs w:val="20"/>
        </w:rPr>
        <w:t>Source:</w:t>
      </w:r>
      <w:r w:rsidR="0038593B" w:rsidRPr="007B133E">
        <w:rPr>
          <w:rFonts w:ascii="Times New Roman" w:eastAsia="Times New Roman" w:hAnsi="Times New Roman" w:cs="Times New Roman"/>
          <w:sz w:val="20"/>
          <w:szCs w:val="20"/>
        </w:rPr>
        <w:t xml:space="preserve"> Ref. [9]</w:t>
      </w:r>
      <w:r w:rsidR="00807CE3" w:rsidRPr="00807CE3">
        <w:rPr>
          <w:rFonts w:ascii="Times New Roman" w:hAnsi="Times New Roman" w:cs="Times New Roman"/>
          <w:sz w:val="19"/>
          <w:szCs w:val="19"/>
        </w:rPr>
        <w:t xml:space="preserve"> </w:t>
      </w:r>
    </w:p>
    <w:sectPr w:rsidR="001D4A52" w:rsidRPr="00807CE3" w:rsidSect="00A63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307" w:rsidRDefault="001F4307" w:rsidP="00807CE3">
      <w:pPr>
        <w:spacing w:after="0" w:line="240" w:lineRule="auto"/>
      </w:pPr>
      <w:r>
        <w:separator/>
      </w:r>
    </w:p>
  </w:endnote>
  <w:endnote w:type="continuationSeparator" w:id="1">
    <w:p w:rsidR="001F4307" w:rsidRDefault="001F4307" w:rsidP="00807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307" w:rsidRDefault="001F4307" w:rsidP="00807CE3">
      <w:pPr>
        <w:spacing w:after="0" w:line="240" w:lineRule="auto"/>
      </w:pPr>
      <w:r>
        <w:separator/>
      </w:r>
    </w:p>
  </w:footnote>
  <w:footnote w:type="continuationSeparator" w:id="1">
    <w:p w:rsidR="001F4307" w:rsidRDefault="001F4307" w:rsidP="00807C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3523"/>
    <w:rsid w:val="001A4183"/>
    <w:rsid w:val="001D4A52"/>
    <w:rsid w:val="001F4307"/>
    <w:rsid w:val="002E050C"/>
    <w:rsid w:val="00384F63"/>
    <w:rsid w:val="0038593B"/>
    <w:rsid w:val="00387530"/>
    <w:rsid w:val="003C2765"/>
    <w:rsid w:val="003C31B3"/>
    <w:rsid w:val="003E0AC4"/>
    <w:rsid w:val="00411082"/>
    <w:rsid w:val="0043138B"/>
    <w:rsid w:val="00436408"/>
    <w:rsid w:val="0044298C"/>
    <w:rsid w:val="00463523"/>
    <w:rsid w:val="004941B1"/>
    <w:rsid w:val="004C7BAD"/>
    <w:rsid w:val="005C39D2"/>
    <w:rsid w:val="005F5D73"/>
    <w:rsid w:val="006365CF"/>
    <w:rsid w:val="00691409"/>
    <w:rsid w:val="006E6933"/>
    <w:rsid w:val="00740CF2"/>
    <w:rsid w:val="00773FD3"/>
    <w:rsid w:val="007817A7"/>
    <w:rsid w:val="007B133E"/>
    <w:rsid w:val="00807CE3"/>
    <w:rsid w:val="008D4BB7"/>
    <w:rsid w:val="008D52A2"/>
    <w:rsid w:val="00924455"/>
    <w:rsid w:val="0097098C"/>
    <w:rsid w:val="009B6736"/>
    <w:rsid w:val="00A16DD3"/>
    <w:rsid w:val="00A201C8"/>
    <w:rsid w:val="00A348C5"/>
    <w:rsid w:val="00A636D2"/>
    <w:rsid w:val="00A65877"/>
    <w:rsid w:val="00AE3250"/>
    <w:rsid w:val="00CA2FD9"/>
    <w:rsid w:val="00CD4728"/>
    <w:rsid w:val="00CF5BF1"/>
    <w:rsid w:val="00D73F44"/>
    <w:rsid w:val="00D91F80"/>
    <w:rsid w:val="00D96AFA"/>
    <w:rsid w:val="00DA14CB"/>
    <w:rsid w:val="00E046C7"/>
    <w:rsid w:val="00E53AA0"/>
    <w:rsid w:val="00E65D00"/>
    <w:rsid w:val="00EE373F"/>
    <w:rsid w:val="00F96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373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69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93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07C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07CE3"/>
  </w:style>
  <w:style w:type="paragraph" w:styleId="Footer">
    <w:name w:val="footer"/>
    <w:basedOn w:val="Normal"/>
    <w:link w:val="FooterChar"/>
    <w:uiPriority w:val="99"/>
    <w:semiHidden/>
    <w:unhideWhenUsed/>
    <w:rsid w:val="00807C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7C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8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27</cp:revision>
  <dcterms:created xsi:type="dcterms:W3CDTF">2023-08-06T09:16:00Z</dcterms:created>
  <dcterms:modified xsi:type="dcterms:W3CDTF">2024-09-28T23:38:00Z</dcterms:modified>
</cp:coreProperties>
</file>