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3A2FF" w14:textId="479E36EF" w:rsidR="00776D31" w:rsidRPr="00216B9F" w:rsidRDefault="00776D31" w:rsidP="00216B9F">
      <w:pPr>
        <w:jc w:val="both"/>
        <w:rPr>
          <w:rFonts w:cstheme="minorHAnsi"/>
          <w:b/>
          <w:bCs/>
        </w:rPr>
      </w:pPr>
      <w:r w:rsidRPr="00216B9F">
        <w:rPr>
          <w:rFonts w:cstheme="minorHAnsi"/>
          <w:b/>
          <w:bCs/>
        </w:rPr>
        <w:t>Ayod Famine System Hypothesis (WIP – Nov 06, 2023)</w:t>
      </w:r>
    </w:p>
    <w:p w14:paraId="1ACBDE23" w14:textId="77777777" w:rsidR="009E3598" w:rsidRPr="00216B9F" w:rsidRDefault="00776D31" w:rsidP="00216B9F">
      <w:pPr>
        <w:jc w:val="both"/>
        <w:rPr>
          <w:rFonts w:cstheme="minorHAnsi"/>
        </w:rPr>
      </w:pPr>
      <w:r w:rsidRPr="00216B9F">
        <w:rPr>
          <w:rFonts w:cstheme="minorHAnsi"/>
        </w:rPr>
        <w:t xml:space="preserve">  </w:t>
      </w:r>
    </w:p>
    <w:sdt>
      <w:sdtPr>
        <w:rPr>
          <w:rFonts w:asciiTheme="minorHAnsi" w:hAnsiTheme="minorHAnsi" w:cstheme="minorHAnsi"/>
          <w:sz w:val="22"/>
          <w:szCs w:val="22"/>
        </w:rPr>
        <w:id w:val="-1889413931"/>
        <w:docPartObj>
          <w:docPartGallery w:val="Table of Contents"/>
          <w:docPartUnique/>
        </w:docPartObj>
      </w:sdtPr>
      <w:sdtEndPr>
        <w:rPr>
          <w:rFonts w:eastAsiaTheme="minorHAnsi"/>
          <w:b/>
          <w:bCs/>
          <w:noProof/>
          <w:color w:val="auto"/>
          <w:kern w:val="2"/>
          <w14:ligatures w14:val="standardContextual"/>
        </w:rPr>
      </w:sdtEndPr>
      <w:sdtContent>
        <w:p w14:paraId="1A15AFF2" w14:textId="4060412B" w:rsidR="009E3598" w:rsidRPr="00216B9F" w:rsidRDefault="009E3598" w:rsidP="00216B9F">
          <w:pPr>
            <w:pStyle w:val="TOCHeading"/>
            <w:jc w:val="both"/>
            <w:rPr>
              <w:rFonts w:asciiTheme="minorHAnsi" w:hAnsiTheme="minorHAnsi" w:cstheme="minorHAnsi"/>
              <w:sz w:val="22"/>
              <w:szCs w:val="22"/>
            </w:rPr>
          </w:pPr>
          <w:r w:rsidRPr="00216B9F">
            <w:rPr>
              <w:rFonts w:asciiTheme="minorHAnsi" w:hAnsiTheme="minorHAnsi" w:cstheme="minorHAnsi"/>
              <w:sz w:val="22"/>
              <w:szCs w:val="22"/>
            </w:rPr>
            <w:t>Contents</w:t>
          </w:r>
        </w:p>
        <w:p w14:paraId="6FEF2C0F" w14:textId="47544158" w:rsidR="009E3598" w:rsidRPr="00216B9F" w:rsidRDefault="009E3598" w:rsidP="00216B9F">
          <w:pPr>
            <w:pStyle w:val="TOC2"/>
            <w:tabs>
              <w:tab w:val="right" w:leader="dot" w:pos="9350"/>
            </w:tabs>
            <w:jc w:val="both"/>
            <w:rPr>
              <w:rFonts w:cstheme="minorHAnsi"/>
              <w:noProof/>
            </w:rPr>
          </w:pPr>
          <w:r w:rsidRPr="00216B9F">
            <w:rPr>
              <w:rFonts w:cstheme="minorHAnsi"/>
            </w:rPr>
            <w:fldChar w:fldCharType="begin"/>
          </w:r>
          <w:r w:rsidRPr="00216B9F">
            <w:rPr>
              <w:rFonts w:cstheme="minorHAnsi"/>
            </w:rPr>
            <w:instrText xml:space="preserve"> TOC \o "1-3" \h \z \u </w:instrText>
          </w:r>
          <w:r w:rsidRPr="00216B9F">
            <w:rPr>
              <w:rFonts w:cstheme="minorHAnsi"/>
            </w:rPr>
            <w:fldChar w:fldCharType="separate"/>
          </w:r>
          <w:hyperlink w:anchor="_Toc150168344" w:history="1">
            <w:r w:rsidRPr="00216B9F">
              <w:rPr>
                <w:rStyle w:val="Hyperlink"/>
                <w:rFonts w:cstheme="minorHAnsi"/>
                <w:b/>
                <w:bCs/>
                <w:noProof/>
              </w:rPr>
              <w:t>Part 1: Notable Famine System Factors - Ayod, South Sudan (2017)</w:t>
            </w:r>
            <w:r w:rsidRPr="00216B9F">
              <w:rPr>
                <w:rFonts w:cstheme="minorHAnsi"/>
                <w:noProof/>
                <w:webHidden/>
              </w:rPr>
              <w:tab/>
            </w:r>
            <w:r w:rsidRPr="00216B9F">
              <w:rPr>
                <w:rFonts w:cstheme="minorHAnsi"/>
                <w:noProof/>
                <w:webHidden/>
              </w:rPr>
              <w:fldChar w:fldCharType="begin"/>
            </w:r>
            <w:r w:rsidRPr="00216B9F">
              <w:rPr>
                <w:rFonts w:cstheme="minorHAnsi"/>
                <w:noProof/>
                <w:webHidden/>
              </w:rPr>
              <w:instrText xml:space="preserve"> PAGEREF _Toc150168344 \h </w:instrText>
            </w:r>
            <w:r w:rsidRPr="00216B9F">
              <w:rPr>
                <w:rFonts w:cstheme="minorHAnsi"/>
                <w:noProof/>
                <w:webHidden/>
              </w:rPr>
            </w:r>
            <w:r w:rsidRPr="00216B9F">
              <w:rPr>
                <w:rFonts w:cstheme="minorHAnsi"/>
                <w:noProof/>
                <w:webHidden/>
              </w:rPr>
              <w:fldChar w:fldCharType="separate"/>
            </w:r>
            <w:r w:rsidRPr="00216B9F">
              <w:rPr>
                <w:rFonts w:cstheme="minorHAnsi"/>
                <w:noProof/>
                <w:webHidden/>
              </w:rPr>
              <w:t>1</w:t>
            </w:r>
            <w:r w:rsidRPr="00216B9F">
              <w:rPr>
                <w:rFonts w:cstheme="minorHAnsi"/>
                <w:noProof/>
                <w:webHidden/>
              </w:rPr>
              <w:fldChar w:fldCharType="end"/>
            </w:r>
          </w:hyperlink>
        </w:p>
        <w:p w14:paraId="457A2F97" w14:textId="13662B12" w:rsidR="009E3598" w:rsidRPr="00216B9F" w:rsidRDefault="009E3598" w:rsidP="00216B9F">
          <w:pPr>
            <w:pStyle w:val="TOC2"/>
            <w:tabs>
              <w:tab w:val="right" w:leader="dot" w:pos="9350"/>
            </w:tabs>
            <w:jc w:val="both"/>
            <w:rPr>
              <w:rFonts w:cstheme="minorHAnsi"/>
              <w:noProof/>
            </w:rPr>
          </w:pPr>
          <w:hyperlink w:anchor="_Toc150168345" w:history="1">
            <w:r w:rsidRPr="00216B9F">
              <w:rPr>
                <w:rStyle w:val="Hyperlink"/>
                <w:rFonts w:cstheme="minorHAnsi"/>
                <w:b/>
                <w:bCs/>
                <w:noProof/>
              </w:rPr>
              <w:t>Part 2 Crisis Impact and Population Movements - Ayod, South Sudan (2017)</w:t>
            </w:r>
            <w:r w:rsidRPr="00216B9F">
              <w:rPr>
                <w:rFonts w:cstheme="minorHAnsi"/>
                <w:noProof/>
                <w:webHidden/>
              </w:rPr>
              <w:tab/>
            </w:r>
            <w:r w:rsidRPr="00216B9F">
              <w:rPr>
                <w:rFonts w:cstheme="minorHAnsi"/>
                <w:noProof/>
                <w:webHidden/>
              </w:rPr>
              <w:fldChar w:fldCharType="begin"/>
            </w:r>
            <w:r w:rsidRPr="00216B9F">
              <w:rPr>
                <w:rFonts w:cstheme="minorHAnsi"/>
                <w:noProof/>
                <w:webHidden/>
              </w:rPr>
              <w:instrText xml:space="preserve"> PAGEREF _Toc150168345 \h </w:instrText>
            </w:r>
            <w:r w:rsidRPr="00216B9F">
              <w:rPr>
                <w:rFonts w:cstheme="minorHAnsi"/>
                <w:noProof/>
                <w:webHidden/>
              </w:rPr>
            </w:r>
            <w:r w:rsidRPr="00216B9F">
              <w:rPr>
                <w:rFonts w:cstheme="minorHAnsi"/>
                <w:noProof/>
                <w:webHidden/>
              </w:rPr>
              <w:fldChar w:fldCharType="separate"/>
            </w:r>
            <w:r w:rsidRPr="00216B9F">
              <w:rPr>
                <w:rFonts w:cstheme="minorHAnsi"/>
                <w:noProof/>
                <w:webHidden/>
              </w:rPr>
              <w:t>2</w:t>
            </w:r>
            <w:r w:rsidRPr="00216B9F">
              <w:rPr>
                <w:rFonts w:cstheme="minorHAnsi"/>
                <w:noProof/>
                <w:webHidden/>
              </w:rPr>
              <w:fldChar w:fldCharType="end"/>
            </w:r>
          </w:hyperlink>
        </w:p>
        <w:p w14:paraId="7B807C4F" w14:textId="0E5A79A0" w:rsidR="009E3598" w:rsidRPr="00216B9F" w:rsidRDefault="009E3598" w:rsidP="00216B9F">
          <w:pPr>
            <w:pStyle w:val="TOC2"/>
            <w:tabs>
              <w:tab w:val="right" w:leader="dot" w:pos="9350"/>
            </w:tabs>
            <w:jc w:val="both"/>
            <w:rPr>
              <w:rFonts w:cstheme="minorHAnsi"/>
              <w:noProof/>
            </w:rPr>
          </w:pPr>
          <w:hyperlink w:anchor="_Toc150168346" w:history="1">
            <w:r w:rsidRPr="00216B9F">
              <w:rPr>
                <w:rStyle w:val="Hyperlink"/>
                <w:rFonts w:cstheme="minorHAnsi"/>
                <w:b/>
                <w:bCs/>
                <w:noProof/>
              </w:rPr>
              <w:t>Part 3 - Flawed Perceptions and the True Scale of Crisis in Ayod, South Sudan (2017)</w:t>
            </w:r>
            <w:r w:rsidRPr="00216B9F">
              <w:rPr>
                <w:rFonts w:cstheme="minorHAnsi"/>
                <w:noProof/>
                <w:webHidden/>
              </w:rPr>
              <w:tab/>
            </w:r>
            <w:r w:rsidRPr="00216B9F">
              <w:rPr>
                <w:rFonts w:cstheme="minorHAnsi"/>
                <w:noProof/>
                <w:webHidden/>
              </w:rPr>
              <w:fldChar w:fldCharType="begin"/>
            </w:r>
            <w:r w:rsidRPr="00216B9F">
              <w:rPr>
                <w:rFonts w:cstheme="minorHAnsi"/>
                <w:noProof/>
                <w:webHidden/>
              </w:rPr>
              <w:instrText xml:space="preserve"> PAGEREF _Toc150168346 \h </w:instrText>
            </w:r>
            <w:r w:rsidRPr="00216B9F">
              <w:rPr>
                <w:rFonts w:cstheme="minorHAnsi"/>
                <w:noProof/>
                <w:webHidden/>
              </w:rPr>
            </w:r>
            <w:r w:rsidRPr="00216B9F">
              <w:rPr>
                <w:rFonts w:cstheme="minorHAnsi"/>
                <w:noProof/>
                <w:webHidden/>
              </w:rPr>
              <w:fldChar w:fldCharType="separate"/>
            </w:r>
            <w:r w:rsidRPr="00216B9F">
              <w:rPr>
                <w:rFonts w:cstheme="minorHAnsi"/>
                <w:noProof/>
                <w:webHidden/>
              </w:rPr>
              <w:t>3</w:t>
            </w:r>
            <w:r w:rsidRPr="00216B9F">
              <w:rPr>
                <w:rFonts w:cstheme="minorHAnsi"/>
                <w:noProof/>
                <w:webHidden/>
              </w:rPr>
              <w:fldChar w:fldCharType="end"/>
            </w:r>
          </w:hyperlink>
        </w:p>
        <w:p w14:paraId="4D0B987A" w14:textId="3FF8A1B4" w:rsidR="009E3598" w:rsidRPr="00216B9F" w:rsidRDefault="009E3598" w:rsidP="00216B9F">
          <w:pPr>
            <w:jc w:val="both"/>
            <w:rPr>
              <w:rFonts w:cstheme="minorHAnsi"/>
            </w:rPr>
          </w:pPr>
          <w:r w:rsidRPr="00216B9F">
            <w:rPr>
              <w:rFonts w:cstheme="minorHAnsi"/>
              <w:b/>
              <w:bCs/>
              <w:noProof/>
            </w:rPr>
            <w:fldChar w:fldCharType="end"/>
          </w:r>
        </w:p>
      </w:sdtContent>
    </w:sdt>
    <w:p w14:paraId="22A16AAF" w14:textId="2E7D645B" w:rsidR="00776D31" w:rsidRPr="00216B9F" w:rsidRDefault="00776D31" w:rsidP="00216B9F">
      <w:pPr>
        <w:pStyle w:val="Heading2"/>
        <w:jc w:val="both"/>
        <w:rPr>
          <w:rFonts w:asciiTheme="minorHAnsi" w:hAnsiTheme="minorHAnsi" w:cstheme="minorHAnsi"/>
          <w:b/>
          <w:bCs/>
          <w:sz w:val="22"/>
          <w:szCs w:val="22"/>
        </w:rPr>
      </w:pPr>
      <w:bookmarkStart w:id="0" w:name="_Toc150168344"/>
      <w:r w:rsidRPr="00216B9F">
        <w:rPr>
          <w:rFonts w:asciiTheme="minorHAnsi" w:hAnsiTheme="minorHAnsi" w:cstheme="minorHAnsi"/>
          <w:b/>
          <w:bCs/>
          <w:sz w:val="22"/>
          <w:szCs w:val="22"/>
        </w:rPr>
        <w:t>Part 1</w:t>
      </w:r>
      <w:r w:rsidRPr="00216B9F">
        <w:rPr>
          <w:rFonts w:asciiTheme="minorHAnsi" w:hAnsiTheme="minorHAnsi" w:cstheme="minorHAnsi"/>
          <w:b/>
          <w:bCs/>
          <w:sz w:val="22"/>
          <w:szCs w:val="22"/>
        </w:rPr>
        <w:t>:</w:t>
      </w:r>
      <w:r w:rsidRPr="00216B9F">
        <w:rPr>
          <w:rFonts w:asciiTheme="minorHAnsi" w:hAnsiTheme="minorHAnsi" w:cstheme="minorHAnsi"/>
          <w:b/>
          <w:bCs/>
          <w:sz w:val="22"/>
          <w:szCs w:val="22"/>
        </w:rPr>
        <w:t xml:space="preserve"> Notable Famine</w:t>
      </w:r>
      <w:r w:rsidRPr="00216B9F">
        <w:rPr>
          <w:rFonts w:asciiTheme="minorHAnsi" w:hAnsiTheme="minorHAnsi" w:cstheme="minorHAnsi"/>
          <w:b/>
          <w:bCs/>
          <w:sz w:val="22"/>
          <w:szCs w:val="22"/>
        </w:rPr>
        <w:t xml:space="preserve"> </w:t>
      </w:r>
      <w:r w:rsidRPr="00216B9F">
        <w:rPr>
          <w:rFonts w:asciiTheme="minorHAnsi" w:hAnsiTheme="minorHAnsi" w:cstheme="minorHAnsi"/>
          <w:b/>
          <w:bCs/>
          <w:sz w:val="22"/>
          <w:szCs w:val="22"/>
        </w:rPr>
        <w:t>System Factors</w:t>
      </w:r>
      <w:r w:rsidRPr="00216B9F">
        <w:rPr>
          <w:rFonts w:asciiTheme="minorHAnsi" w:hAnsiTheme="minorHAnsi" w:cstheme="minorHAnsi"/>
          <w:b/>
          <w:bCs/>
          <w:sz w:val="22"/>
          <w:szCs w:val="22"/>
        </w:rPr>
        <w:t xml:space="preserve"> - Ayod, South Sudan (2017)</w:t>
      </w:r>
      <w:bookmarkEnd w:id="0"/>
    </w:p>
    <w:p w14:paraId="36CB78EE" w14:textId="77777777" w:rsidR="00776D31" w:rsidRPr="00216B9F" w:rsidRDefault="00776D31" w:rsidP="00216B9F">
      <w:pPr>
        <w:jc w:val="both"/>
        <w:rPr>
          <w:rFonts w:cstheme="minorHAnsi"/>
        </w:rPr>
      </w:pPr>
      <w:r w:rsidRPr="00216B9F">
        <w:rPr>
          <w:rFonts w:cstheme="minorHAnsi"/>
          <w:b/>
          <w:bCs/>
        </w:rPr>
        <w:t>Abstract</w:t>
      </w:r>
      <w:r w:rsidRPr="00216B9F">
        <w:rPr>
          <w:rFonts w:cstheme="minorHAnsi"/>
        </w:rPr>
        <w:t>: In 2017, Ayod County in South Sudan experienced a severe humanitarian crisis precipitated by a combination of environmental, political, and health factors. Following substantial flooding in 2016, which devastated over half of the livestock population and significantly reduced crop yields, the residents faced acute hunger and loss of economic stability. The subsequent outbreak of conflict and mass displacement exacerbated the region's plight, leading to a potential famine between March and July 2017.</w:t>
      </w:r>
    </w:p>
    <w:p w14:paraId="7541E0CA" w14:textId="77777777" w:rsidR="00776D31" w:rsidRPr="00216B9F" w:rsidRDefault="00776D31" w:rsidP="00216B9F">
      <w:pPr>
        <w:jc w:val="both"/>
        <w:rPr>
          <w:rFonts w:cstheme="minorHAnsi"/>
          <w:b/>
          <w:bCs/>
        </w:rPr>
      </w:pPr>
      <w:r w:rsidRPr="00216B9F">
        <w:rPr>
          <w:rFonts w:cstheme="minorHAnsi"/>
          <w:b/>
          <w:bCs/>
        </w:rPr>
        <w:t>Key Factors Contributing to the Crisis:</w:t>
      </w:r>
    </w:p>
    <w:p w14:paraId="35248C00" w14:textId="688735CB" w:rsidR="00776D31" w:rsidRPr="00216B9F" w:rsidRDefault="00776D31" w:rsidP="00216B9F">
      <w:pPr>
        <w:jc w:val="both"/>
        <w:rPr>
          <w:rFonts w:cstheme="minorHAnsi"/>
        </w:rPr>
      </w:pPr>
      <w:r w:rsidRPr="00216B9F">
        <w:rPr>
          <w:rFonts w:cstheme="minorHAnsi"/>
          <w:b/>
          <w:bCs/>
        </w:rPr>
        <w:t xml:space="preserve">1. </w:t>
      </w:r>
      <w:r w:rsidRPr="00216B9F">
        <w:rPr>
          <w:rFonts w:cstheme="minorHAnsi"/>
          <w:b/>
          <w:bCs/>
        </w:rPr>
        <w:t>Flooding</w:t>
      </w:r>
      <w:r w:rsidRPr="00216B9F">
        <w:rPr>
          <w:rFonts w:cstheme="minorHAnsi"/>
          <w:b/>
          <w:bCs/>
        </w:rPr>
        <w:t xml:space="preserve"> Disaster:</w:t>
      </w:r>
      <w:r w:rsidRPr="00216B9F">
        <w:rPr>
          <w:rFonts w:cstheme="minorHAnsi"/>
        </w:rPr>
        <w:t xml:space="preserve"> In 2016, Ayod experienced severe flooding, resulting in the death of more than 50% of livestock and substantial crop damage, severely undermining food security and livelihoods.</w:t>
      </w:r>
    </w:p>
    <w:p w14:paraId="0FF32E40" w14:textId="4AB965C0" w:rsidR="00776D31" w:rsidRPr="00216B9F" w:rsidRDefault="00776D31" w:rsidP="00216B9F">
      <w:pPr>
        <w:jc w:val="both"/>
        <w:rPr>
          <w:rFonts w:cstheme="minorHAnsi"/>
        </w:rPr>
      </w:pPr>
      <w:r w:rsidRPr="00216B9F">
        <w:rPr>
          <w:rFonts w:cstheme="minorHAnsi"/>
          <w:b/>
          <w:bCs/>
        </w:rPr>
        <w:t>2. Conflict and Displacement:</w:t>
      </w:r>
      <w:r w:rsidRPr="00216B9F">
        <w:rPr>
          <w:rFonts w:cstheme="minorHAnsi"/>
        </w:rPr>
        <w:t xml:space="preserve"> Post-July 2016, the escalation of conflict in Juba triggered a displacement crisis, with significant numbers of opposition populations and ethnic groups, including the Nuer from central Unity and central Equatoria, seeking refuge in Ayod County.</w:t>
      </w:r>
    </w:p>
    <w:p w14:paraId="7F420E96" w14:textId="77777777" w:rsidR="00776D31" w:rsidRPr="00216B9F" w:rsidRDefault="00776D31" w:rsidP="00216B9F">
      <w:pPr>
        <w:jc w:val="both"/>
        <w:rPr>
          <w:rFonts w:cstheme="minorHAnsi"/>
        </w:rPr>
      </w:pPr>
      <w:r w:rsidRPr="00216B9F">
        <w:rPr>
          <w:rFonts w:cstheme="minorHAnsi"/>
          <w:b/>
          <w:bCs/>
        </w:rPr>
        <w:t>3. Health Emergencies:</w:t>
      </w:r>
      <w:r w:rsidRPr="00216B9F">
        <w:rPr>
          <w:rFonts w:cstheme="minorHAnsi"/>
        </w:rPr>
        <w:t xml:space="preserve"> A cholera outbreak originating in Juba spread to Ayod, likely transported by the influx of displaced individuals, leading to a widespread disease outbreak.</w:t>
      </w:r>
    </w:p>
    <w:p w14:paraId="5A9232F2" w14:textId="77777777" w:rsidR="00776D31" w:rsidRPr="00216B9F" w:rsidRDefault="00776D31" w:rsidP="00216B9F">
      <w:pPr>
        <w:jc w:val="both"/>
        <w:rPr>
          <w:rFonts w:cstheme="minorHAnsi"/>
        </w:rPr>
      </w:pPr>
      <w:r w:rsidRPr="00216B9F">
        <w:rPr>
          <w:rFonts w:cstheme="minorHAnsi"/>
          <w:b/>
          <w:bCs/>
        </w:rPr>
        <w:t xml:space="preserve">4. Food System Collapse: </w:t>
      </w:r>
      <w:r w:rsidRPr="00216B9F">
        <w:rPr>
          <w:rFonts w:cstheme="minorHAnsi"/>
        </w:rPr>
        <w:t>The influx of displaced populations, combined with pre-existing losses from flooding, placed an immense strain on the local food system. This led to a drastic reduction in food intake, quality, and quantity, with an increased reliance on wild foods.</w:t>
      </w:r>
    </w:p>
    <w:p w14:paraId="21A915C7" w14:textId="4015FC10" w:rsidR="00776D31" w:rsidRPr="00216B9F" w:rsidRDefault="00776D31" w:rsidP="00216B9F">
      <w:pPr>
        <w:jc w:val="both"/>
        <w:rPr>
          <w:rFonts w:cstheme="minorHAnsi"/>
        </w:rPr>
      </w:pPr>
      <w:r w:rsidRPr="00216B9F">
        <w:rPr>
          <w:rFonts w:cstheme="minorHAnsi"/>
          <w:b/>
          <w:bCs/>
        </w:rPr>
        <w:t>5. Continued Conflict:</w:t>
      </w:r>
      <w:r w:rsidRPr="00216B9F">
        <w:rPr>
          <w:rFonts w:cstheme="minorHAnsi"/>
        </w:rPr>
        <w:t xml:space="preserve"> Late 2016 and early 2017 saw further conflict in southern and central Ayod, causing more displacement towards the northern and western parts of the county. The fighting in nearby </w:t>
      </w:r>
      <w:r w:rsidRPr="00216B9F">
        <w:rPr>
          <w:rFonts w:cstheme="minorHAnsi"/>
        </w:rPr>
        <w:t>Fangak</w:t>
      </w:r>
      <w:r w:rsidRPr="00216B9F">
        <w:rPr>
          <w:rFonts w:cstheme="minorHAnsi"/>
        </w:rPr>
        <w:t xml:space="preserve"> and Canal, part of a larger government offensive in northern South Sudan, brought additional displaced populations into Ayod, especially the northern region.</w:t>
      </w:r>
    </w:p>
    <w:p w14:paraId="37BF782D" w14:textId="77777777" w:rsidR="00776D31" w:rsidRPr="00216B9F" w:rsidRDefault="00776D31" w:rsidP="00216B9F">
      <w:pPr>
        <w:jc w:val="both"/>
        <w:rPr>
          <w:rFonts w:cstheme="minorHAnsi"/>
        </w:rPr>
      </w:pPr>
      <w:r w:rsidRPr="00216B9F">
        <w:rPr>
          <w:rFonts w:cstheme="minorHAnsi"/>
          <w:b/>
          <w:bCs/>
        </w:rPr>
        <w:t>6. Resource Scarcity:</w:t>
      </w:r>
      <w:r w:rsidRPr="00216B9F">
        <w:rPr>
          <w:rFonts w:cstheme="minorHAnsi"/>
        </w:rPr>
        <w:t xml:space="preserve"> The large population now concentrated in Ayod faced an acute shortage of resources, particularly wild foods, as they were the primary source of sustenance due to the collapse of the formal food system.</w:t>
      </w:r>
    </w:p>
    <w:p w14:paraId="23AD9AB1" w14:textId="44D6E624" w:rsidR="00776D31" w:rsidRPr="00216B9F" w:rsidRDefault="00776D31" w:rsidP="00216B9F">
      <w:pPr>
        <w:jc w:val="both"/>
        <w:rPr>
          <w:rFonts w:cstheme="minorHAnsi"/>
        </w:rPr>
      </w:pPr>
      <w:r w:rsidRPr="00216B9F">
        <w:rPr>
          <w:rFonts w:cstheme="minorHAnsi"/>
          <w:b/>
          <w:bCs/>
        </w:rPr>
        <w:t>7. Limited Humanitarian Aid:</w:t>
      </w:r>
      <w:r w:rsidRPr="00216B9F">
        <w:rPr>
          <w:rFonts w:cstheme="minorHAnsi"/>
        </w:rPr>
        <w:t xml:space="preserve"> During this period, Ayod received minimal humanitarian assistance. Health services were scarce, with only a few operating facilities run by organizations such as RMF and MSF.</w:t>
      </w:r>
    </w:p>
    <w:p w14:paraId="56143B23" w14:textId="77777777" w:rsidR="00776D31" w:rsidRPr="00216B9F" w:rsidRDefault="00776D31" w:rsidP="00216B9F">
      <w:pPr>
        <w:jc w:val="both"/>
        <w:rPr>
          <w:rFonts w:cstheme="minorHAnsi"/>
        </w:rPr>
      </w:pPr>
      <w:r w:rsidRPr="00216B9F">
        <w:rPr>
          <w:rFonts w:cstheme="minorHAnsi"/>
          <w:b/>
          <w:bCs/>
        </w:rPr>
        <w:lastRenderedPageBreak/>
        <w:t>8. Suspension of Aid Due to Conflict:</w:t>
      </w:r>
      <w:r w:rsidRPr="00216B9F">
        <w:rPr>
          <w:rFonts w:cstheme="minorHAnsi"/>
        </w:rPr>
        <w:t xml:space="preserve"> As government forces advanced into northern Ayod and targeted PAGIL, humanitarian workers were evacuated, and essential services were halted, further diminishing the already scarce support.</w:t>
      </w:r>
    </w:p>
    <w:p w14:paraId="39E9F084" w14:textId="67F189CE" w:rsidR="00776D31" w:rsidRPr="00216B9F" w:rsidRDefault="00776D31" w:rsidP="00216B9F">
      <w:pPr>
        <w:jc w:val="both"/>
        <w:rPr>
          <w:rFonts w:cstheme="minorHAnsi"/>
        </w:rPr>
      </w:pPr>
      <w:r w:rsidRPr="00216B9F">
        <w:rPr>
          <w:rFonts w:cstheme="minorHAnsi"/>
          <w:b/>
          <w:bCs/>
        </w:rPr>
        <w:t xml:space="preserve">Conclusion: </w:t>
      </w:r>
      <w:r w:rsidRPr="00216B9F">
        <w:rPr>
          <w:rFonts w:cstheme="minorHAnsi"/>
        </w:rPr>
        <w:t xml:space="preserve">The situation in Ayod in 2017 was a complex </w:t>
      </w:r>
      <w:r w:rsidR="008D2B44" w:rsidRPr="00216B9F">
        <w:rPr>
          <w:rFonts w:cstheme="minorHAnsi"/>
        </w:rPr>
        <w:t>system</w:t>
      </w:r>
      <w:r w:rsidRPr="00216B9F">
        <w:rPr>
          <w:rFonts w:cstheme="minorHAnsi"/>
        </w:rPr>
        <w:t xml:space="preserve"> characterized by a multifaceted interplay of environmental catastrophe, conflict-induced displacement, health crises, and inadequate humanitarian response. This combination of factors led to extreme food insecurity and the likelihood of a famine, underscoring the urgent need for a multifaceted intervention strategy</w:t>
      </w:r>
      <w:r w:rsidR="0091519C" w:rsidRPr="00216B9F">
        <w:rPr>
          <w:rFonts w:cstheme="minorHAnsi"/>
        </w:rPr>
        <w:t xml:space="preserve"> to save lives as early as January 2017. However, </w:t>
      </w:r>
      <w:r w:rsidR="00336555" w:rsidRPr="00216B9F">
        <w:rPr>
          <w:rFonts w:cstheme="minorHAnsi"/>
        </w:rPr>
        <w:t>when a</w:t>
      </w:r>
      <w:r w:rsidR="0091519C" w:rsidRPr="00216B9F">
        <w:rPr>
          <w:rFonts w:cstheme="minorHAnsi"/>
        </w:rPr>
        <w:t xml:space="preserve"> significant and widespread humanitarian response </w:t>
      </w:r>
      <w:r w:rsidR="00C15663" w:rsidRPr="00216B9F">
        <w:rPr>
          <w:rFonts w:cstheme="minorHAnsi"/>
        </w:rPr>
        <w:t xml:space="preserve">did occur </w:t>
      </w:r>
      <w:r w:rsidR="00336555" w:rsidRPr="00216B9F">
        <w:rPr>
          <w:rFonts w:cstheme="minorHAnsi"/>
        </w:rPr>
        <w:t xml:space="preserve">it was not </w:t>
      </w:r>
      <w:r w:rsidR="00C15663" w:rsidRPr="00216B9F">
        <w:rPr>
          <w:rFonts w:cstheme="minorHAnsi"/>
        </w:rPr>
        <w:t>until September 2017</w:t>
      </w:r>
      <w:r w:rsidR="0091519C" w:rsidRPr="00216B9F">
        <w:rPr>
          <w:rFonts w:cstheme="minorHAnsi"/>
        </w:rPr>
        <w:t xml:space="preserve"> </w:t>
      </w:r>
      <w:r w:rsidR="00336555" w:rsidRPr="00216B9F">
        <w:rPr>
          <w:rFonts w:cstheme="minorHAnsi"/>
        </w:rPr>
        <w:t>and mostly occurred in central Ayod.</w:t>
      </w:r>
    </w:p>
    <w:p w14:paraId="1B1F9FDC" w14:textId="651EEBC6" w:rsidR="00776D31" w:rsidRPr="00216B9F" w:rsidRDefault="00776D31" w:rsidP="00216B9F">
      <w:pPr>
        <w:pStyle w:val="Heading2"/>
        <w:jc w:val="both"/>
        <w:rPr>
          <w:rFonts w:asciiTheme="minorHAnsi" w:hAnsiTheme="minorHAnsi" w:cstheme="minorHAnsi"/>
          <w:b/>
          <w:bCs/>
          <w:sz w:val="22"/>
          <w:szCs w:val="22"/>
        </w:rPr>
      </w:pPr>
      <w:bookmarkStart w:id="1" w:name="_Toc150168345"/>
      <w:r w:rsidRPr="00216B9F">
        <w:rPr>
          <w:rFonts w:asciiTheme="minorHAnsi" w:hAnsiTheme="minorHAnsi" w:cstheme="minorHAnsi"/>
          <w:b/>
          <w:bCs/>
          <w:sz w:val="22"/>
          <w:szCs w:val="22"/>
        </w:rPr>
        <w:t>Part 2 Crisis Impact and Population Movements - Ayod, South Sudan (2017)</w:t>
      </w:r>
      <w:bookmarkEnd w:id="1"/>
    </w:p>
    <w:p w14:paraId="27446C87" w14:textId="77777777" w:rsidR="00776D31" w:rsidRPr="00216B9F" w:rsidRDefault="00776D31" w:rsidP="00216B9F">
      <w:pPr>
        <w:jc w:val="both"/>
        <w:rPr>
          <w:rFonts w:cstheme="minorHAnsi"/>
        </w:rPr>
      </w:pPr>
      <w:r w:rsidRPr="00216B9F">
        <w:rPr>
          <w:rFonts w:cstheme="minorHAnsi"/>
          <w:b/>
          <w:bCs/>
        </w:rPr>
        <w:t>Abstract</w:t>
      </w:r>
      <w:r w:rsidRPr="00216B9F">
        <w:rPr>
          <w:rFonts w:cstheme="minorHAnsi"/>
        </w:rPr>
        <w:t>: In Ayod, South Sudan, the initial months of 2017 saw a precarious balance between relief and further strain in the face of crisis. The population grappled with food scarcity, market dysfunction, and health crises, which culminated in a devastating famine.</w:t>
      </w:r>
    </w:p>
    <w:p w14:paraId="474A31B1" w14:textId="77777777" w:rsidR="00776D31" w:rsidRPr="00216B9F" w:rsidRDefault="00776D31" w:rsidP="00216B9F">
      <w:pPr>
        <w:jc w:val="both"/>
        <w:rPr>
          <w:rFonts w:cstheme="minorHAnsi"/>
          <w:b/>
          <w:bCs/>
        </w:rPr>
      </w:pPr>
      <w:r w:rsidRPr="00216B9F">
        <w:rPr>
          <w:rFonts w:cstheme="minorHAnsi"/>
          <w:b/>
          <w:bCs/>
        </w:rPr>
        <w:t>Key Developments During the Crisis:</w:t>
      </w:r>
    </w:p>
    <w:p w14:paraId="21A871C0" w14:textId="77777777" w:rsidR="00776D31" w:rsidRPr="00216B9F" w:rsidRDefault="00776D31" w:rsidP="00216B9F">
      <w:pPr>
        <w:jc w:val="both"/>
        <w:rPr>
          <w:rFonts w:cstheme="minorHAnsi"/>
        </w:rPr>
      </w:pPr>
      <w:r w:rsidRPr="00216B9F">
        <w:rPr>
          <w:rFonts w:cstheme="minorHAnsi"/>
        </w:rPr>
        <w:t xml:space="preserve">1. </w:t>
      </w:r>
      <w:r w:rsidRPr="00216B9F">
        <w:rPr>
          <w:rFonts w:cstheme="minorHAnsi"/>
          <w:b/>
          <w:bCs/>
        </w:rPr>
        <w:t>Wild Food Scarcity</w:t>
      </w:r>
      <w:r w:rsidRPr="00216B9F">
        <w:rPr>
          <w:rFonts w:cstheme="minorHAnsi"/>
        </w:rPr>
        <w:t>: The onset of the dry season in early 2017 initially provided abundant wild foods. However, the high number of internally displaced persons (IDPs) and the local community quickly depleted these resources.</w:t>
      </w:r>
    </w:p>
    <w:p w14:paraId="392BEC59" w14:textId="6CF3C219" w:rsidR="00776D31" w:rsidRPr="00216B9F" w:rsidRDefault="00776D31" w:rsidP="00216B9F">
      <w:pPr>
        <w:jc w:val="both"/>
        <w:rPr>
          <w:rFonts w:cstheme="minorHAnsi"/>
        </w:rPr>
      </w:pPr>
      <w:r w:rsidRPr="00216B9F">
        <w:rPr>
          <w:rFonts w:cstheme="minorHAnsi"/>
        </w:rPr>
        <w:t xml:space="preserve">2. </w:t>
      </w:r>
      <w:r w:rsidRPr="00216B9F">
        <w:rPr>
          <w:rFonts w:cstheme="minorHAnsi"/>
          <w:b/>
          <w:bCs/>
        </w:rPr>
        <w:t>Livelihood Collapse</w:t>
      </w:r>
      <w:r w:rsidRPr="00216B9F">
        <w:rPr>
          <w:rFonts w:cstheme="minorHAnsi"/>
        </w:rPr>
        <w:t xml:space="preserve">: The loss of livestock and crops, coupled with insufficient humanitarian food aid, left few alternatives for sustenance. Families faced tough choices: relocate to areas with food but high disease risk and minimal </w:t>
      </w:r>
      <w:proofErr w:type="gramStart"/>
      <w:r w:rsidRPr="00216B9F">
        <w:rPr>
          <w:rFonts w:cstheme="minorHAnsi"/>
        </w:rPr>
        <w:t>services, or</w:t>
      </w:r>
      <w:proofErr w:type="gramEnd"/>
      <w:r w:rsidRPr="00216B9F">
        <w:rPr>
          <w:rFonts w:cstheme="minorHAnsi"/>
        </w:rPr>
        <w:t xml:space="preserve"> stay in Pajil with poor hygiene conditions and limited resources.</w:t>
      </w:r>
    </w:p>
    <w:p w14:paraId="379DD1A1" w14:textId="77777777" w:rsidR="00776D31" w:rsidRPr="00216B9F" w:rsidRDefault="00776D31" w:rsidP="00216B9F">
      <w:pPr>
        <w:jc w:val="both"/>
        <w:rPr>
          <w:rFonts w:cstheme="minorHAnsi"/>
        </w:rPr>
      </w:pPr>
      <w:r w:rsidRPr="00216B9F">
        <w:rPr>
          <w:rFonts w:cstheme="minorHAnsi"/>
        </w:rPr>
        <w:t xml:space="preserve">3. </w:t>
      </w:r>
      <w:r w:rsidRPr="00216B9F">
        <w:rPr>
          <w:rFonts w:cstheme="minorHAnsi"/>
          <w:b/>
          <w:bCs/>
        </w:rPr>
        <w:t>Market Dysfunction</w:t>
      </w:r>
      <w:r w:rsidRPr="00216B9F">
        <w:rPr>
          <w:rFonts w:cstheme="minorHAnsi"/>
        </w:rPr>
        <w:t>: The Northern Corridor, a critical trade route, was severed when the government captured Tonga in April 2017, leading to a near-complete halt in market trade in Ayod. This event left local markets dysfunctional, eliminating them as a source of food or income.</w:t>
      </w:r>
    </w:p>
    <w:p w14:paraId="0F0BB386" w14:textId="77777777" w:rsidR="00776D31" w:rsidRPr="00216B9F" w:rsidRDefault="00776D31" w:rsidP="00216B9F">
      <w:pPr>
        <w:jc w:val="both"/>
        <w:rPr>
          <w:rFonts w:cstheme="minorHAnsi"/>
        </w:rPr>
      </w:pPr>
      <w:r w:rsidRPr="00216B9F">
        <w:rPr>
          <w:rFonts w:cstheme="minorHAnsi"/>
        </w:rPr>
        <w:t xml:space="preserve">4. </w:t>
      </w:r>
      <w:r w:rsidRPr="00216B9F">
        <w:rPr>
          <w:rFonts w:cstheme="minorHAnsi"/>
          <w:b/>
          <w:bCs/>
        </w:rPr>
        <w:t>Food Insecurity and Health Crises</w:t>
      </w:r>
      <w:r w:rsidRPr="00216B9F">
        <w:rPr>
          <w:rFonts w:cstheme="minorHAnsi"/>
        </w:rPr>
        <w:t>: Reports indicated a high prevalence of Global Acute Malnutrition (GAM) and multiple deaths, either from hunger or diseases exacerbated by malnutrition. A significant cholera outbreak, peaking from late February to April, coupled with large-scale displacement, overwhelmed the already strained health services.</w:t>
      </w:r>
    </w:p>
    <w:p w14:paraId="7640A406" w14:textId="08CBBC5E" w:rsidR="00776D31" w:rsidRPr="00216B9F" w:rsidRDefault="00776D31" w:rsidP="00216B9F">
      <w:pPr>
        <w:jc w:val="both"/>
        <w:rPr>
          <w:rFonts w:cstheme="minorHAnsi"/>
        </w:rPr>
      </w:pPr>
      <w:r w:rsidRPr="00216B9F">
        <w:rPr>
          <w:rFonts w:cstheme="minorHAnsi"/>
        </w:rPr>
        <w:t xml:space="preserve">5. </w:t>
      </w:r>
      <w:r w:rsidRPr="00216B9F">
        <w:rPr>
          <w:rFonts w:cstheme="minorHAnsi"/>
          <w:b/>
          <w:bCs/>
        </w:rPr>
        <w:t>Famine Event</w:t>
      </w:r>
      <w:r w:rsidRPr="00216B9F">
        <w:rPr>
          <w:rFonts w:cstheme="minorHAnsi"/>
        </w:rPr>
        <w:t>: These conditions, aligning with Paul Howe's Famine System Theory, suggest a famine event occurred. The exhaustion of local resources and the absence of general food distributions were critical factors.</w:t>
      </w:r>
    </w:p>
    <w:p w14:paraId="28E17729" w14:textId="77777777" w:rsidR="00776D31" w:rsidRPr="00216B9F" w:rsidRDefault="00776D31" w:rsidP="00216B9F">
      <w:pPr>
        <w:jc w:val="both"/>
        <w:rPr>
          <w:rFonts w:cstheme="minorHAnsi"/>
        </w:rPr>
      </w:pPr>
      <w:r w:rsidRPr="00216B9F">
        <w:rPr>
          <w:rFonts w:cstheme="minorHAnsi"/>
        </w:rPr>
        <w:t xml:space="preserve">6. </w:t>
      </w:r>
      <w:r w:rsidRPr="00216B9F">
        <w:rPr>
          <w:rFonts w:cstheme="minorHAnsi"/>
          <w:b/>
          <w:bCs/>
        </w:rPr>
        <w:t>Population Movements</w:t>
      </w:r>
      <w:r w:rsidRPr="00216B9F">
        <w:rPr>
          <w:rFonts w:cstheme="minorHAnsi"/>
        </w:rPr>
        <w:t>: There was significant movement within Ayod as people from Central Ayod returned from the North where they had been displaced. This migration depleted resources and was influenced by the distribution of food assistance, with the majority occurring in Central Ayod.</w:t>
      </w:r>
    </w:p>
    <w:p w14:paraId="19823486" w14:textId="77777777" w:rsidR="00776D31" w:rsidRPr="00216B9F" w:rsidRDefault="00776D31" w:rsidP="00216B9F">
      <w:pPr>
        <w:jc w:val="both"/>
        <w:rPr>
          <w:rFonts w:cstheme="minorHAnsi"/>
        </w:rPr>
      </w:pPr>
      <w:r w:rsidRPr="00216B9F">
        <w:rPr>
          <w:rFonts w:cstheme="minorHAnsi"/>
        </w:rPr>
        <w:t xml:space="preserve">7. </w:t>
      </w:r>
      <w:r w:rsidRPr="00216B9F">
        <w:rPr>
          <w:rFonts w:cstheme="minorHAnsi"/>
          <w:b/>
          <w:bCs/>
        </w:rPr>
        <w:t>Humanitarian Assistance Disparity</w:t>
      </w:r>
      <w:r w:rsidRPr="00216B9F">
        <w:rPr>
          <w:rFonts w:cstheme="minorHAnsi"/>
        </w:rPr>
        <w:t>: While Central Ayod received more frequent aid distributions, Northern Ayod saw much less, with perhaps one distribution every other month. This inequality likely contributed to the severity of the crisis in the Northern region.</w:t>
      </w:r>
    </w:p>
    <w:p w14:paraId="48E83994" w14:textId="77777777" w:rsidR="00776D31" w:rsidRPr="00216B9F" w:rsidRDefault="00776D31" w:rsidP="00216B9F">
      <w:pPr>
        <w:jc w:val="both"/>
        <w:rPr>
          <w:rFonts w:cstheme="minorHAnsi"/>
        </w:rPr>
      </w:pPr>
      <w:r w:rsidRPr="00216B9F">
        <w:rPr>
          <w:rFonts w:cstheme="minorHAnsi"/>
        </w:rPr>
        <w:lastRenderedPageBreak/>
        <w:t xml:space="preserve">8. </w:t>
      </w:r>
      <w:r w:rsidRPr="00216B9F">
        <w:rPr>
          <w:rFonts w:cstheme="minorHAnsi"/>
          <w:b/>
          <w:bCs/>
        </w:rPr>
        <w:t>Survey Methodology Challenges:</w:t>
      </w:r>
      <w:r w:rsidRPr="00216B9F">
        <w:rPr>
          <w:rFonts w:cstheme="minorHAnsi"/>
        </w:rPr>
        <w:t xml:space="preserve"> The use of the Standardized Monitoring and Assessment of Relief and Transitions (SMART) survey faced challenges due to the open and constantly moving population, rendering traditional sampling strategies inefficient.</w:t>
      </w:r>
    </w:p>
    <w:p w14:paraId="644DF594" w14:textId="77777777" w:rsidR="00776D31" w:rsidRPr="00216B9F" w:rsidRDefault="00776D31" w:rsidP="00216B9F">
      <w:pPr>
        <w:jc w:val="both"/>
        <w:rPr>
          <w:rFonts w:cstheme="minorHAnsi"/>
        </w:rPr>
      </w:pPr>
      <w:r w:rsidRPr="00216B9F">
        <w:rPr>
          <w:rFonts w:cstheme="minorHAnsi"/>
        </w:rPr>
        <w:t xml:space="preserve">9. </w:t>
      </w:r>
      <w:r w:rsidRPr="00216B9F">
        <w:rPr>
          <w:rFonts w:cstheme="minorHAnsi"/>
          <w:b/>
          <w:bCs/>
        </w:rPr>
        <w:t>Geographical and Population-Specific Impact</w:t>
      </w:r>
      <w:r w:rsidRPr="00216B9F">
        <w:rPr>
          <w:rFonts w:cstheme="minorHAnsi"/>
        </w:rPr>
        <w:t>: Although famine likely affected all three regions (Northern, Western, and Central Ayod), the Northern area was hit hardest. The July and August 2017 increase in assistance in Central Ayod helped those who could return, but those remaining in the North faced extreme destitution and mortality.</w:t>
      </w:r>
    </w:p>
    <w:p w14:paraId="0B78D98D" w14:textId="3F352DF0" w:rsidR="00776D31" w:rsidRPr="00216B9F" w:rsidRDefault="00776D31" w:rsidP="00216B9F">
      <w:pPr>
        <w:jc w:val="both"/>
        <w:rPr>
          <w:rFonts w:cstheme="minorHAnsi"/>
        </w:rPr>
      </w:pPr>
      <w:r w:rsidRPr="00216B9F">
        <w:rPr>
          <w:rFonts w:cstheme="minorHAnsi"/>
          <w:b/>
          <w:bCs/>
        </w:rPr>
        <w:t>Conclusion</w:t>
      </w:r>
      <w:r w:rsidRPr="00216B9F">
        <w:rPr>
          <w:rFonts w:cstheme="minorHAnsi"/>
        </w:rPr>
        <w:t>: The crisis in Ayod throughout 2017 was marked by dire food shortages, market failures, and health emergencies, exacerbated by displacement and insufficient humanitarian response. The resulting famine, predominantly affecting Northern Ayod, was a complex interplay of various factors driving population movements and survival strategies, highlighting the need for nuanced and responsive humanitarian approaches.</w:t>
      </w:r>
    </w:p>
    <w:p w14:paraId="5C87C44E" w14:textId="444DF8A6" w:rsidR="00776D31" w:rsidRPr="00216B9F" w:rsidRDefault="00776D31" w:rsidP="00216B9F">
      <w:pPr>
        <w:pStyle w:val="Heading2"/>
        <w:jc w:val="both"/>
        <w:rPr>
          <w:rFonts w:asciiTheme="minorHAnsi" w:hAnsiTheme="minorHAnsi" w:cstheme="minorHAnsi"/>
          <w:b/>
          <w:bCs/>
          <w:sz w:val="22"/>
          <w:szCs w:val="22"/>
        </w:rPr>
      </w:pPr>
      <w:bookmarkStart w:id="2" w:name="_Toc150168346"/>
      <w:r w:rsidRPr="00216B9F">
        <w:rPr>
          <w:rFonts w:asciiTheme="minorHAnsi" w:hAnsiTheme="minorHAnsi" w:cstheme="minorHAnsi"/>
          <w:b/>
          <w:bCs/>
          <w:sz w:val="22"/>
          <w:szCs w:val="22"/>
        </w:rPr>
        <w:t xml:space="preserve">Part 3 </w:t>
      </w:r>
      <w:r w:rsidRPr="00216B9F">
        <w:rPr>
          <w:rFonts w:asciiTheme="minorHAnsi" w:hAnsiTheme="minorHAnsi" w:cstheme="minorHAnsi"/>
          <w:b/>
          <w:bCs/>
          <w:sz w:val="22"/>
          <w:szCs w:val="22"/>
        </w:rPr>
        <w:t xml:space="preserve">- </w:t>
      </w:r>
      <w:r w:rsidRPr="00216B9F">
        <w:rPr>
          <w:rFonts w:asciiTheme="minorHAnsi" w:hAnsiTheme="minorHAnsi" w:cstheme="minorHAnsi"/>
          <w:b/>
          <w:bCs/>
          <w:sz w:val="22"/>
          <w:szCs w:val="22"/>
        </w:rPr>
        <w:t>Flawed Perceptions and the True Scale of Crisis in Ayod, South Sudan (2017)</w:t>
      </w:r>
      <w:bookmarkEnd w:id="2"/>
    </w:p>
    <w:p w14:paraId="357BD962" w14:textId="77777777" w:rsidR="00776D31" w:rsidRPr="00216B9F" w:rsidRDefault="00776D31" w:rsidP="00216B9F">
      <w:pPr>
        <w:jc w:val="both"/>
        <w:rPr>
          <w:rFonts w:cstheme="minorHAnsi"/>
        </w:rPr>
      </w:pPr>
      <w:r w:rsidRPr="00216B9F">
        <w:rPr>
          <w:rFonts w:cstheme="minorHAnsi"/>
          <w:b/>
          <w:bCs/>
        </w:rPr>
        <w:t>Abstract</w:t>
      </w:r>
      <w:r w:rsidRPr="00216B9F">
        <w:rPr>
          <w:rFonts w:cstheme="minorHAnsi"/>
        </w:rPr>
        <w:t>: In Ayod, South Sudan, during 2017, data interpretation and timing of humanitarian interventions skewed the perceived severity of the food security crisis. The Integrated Food Security Phase Classification (IPC) analysis, influenced by recent aid distributions, underestimated the acute food insecurity and mortality rates, masking the true extent of the famine.</w:t>
      </w:r>
    </w:p>
    <w:p w14:paraId="5DA4F535" w14:textId="77777777" w:rsidR="00776D31" w:rsidRPr="00216B9F" w:rsidRDefault="00776D31" w:rsidP="00216B9F">
      <w:pPr>
        <w:jc w:val="both"/>
        <w:rPr>
          <w:rFonts w:cstheme="minorHAnsi"/>
        </w:rPr>
      </w:pPr>
      <w:r w:rsidRPr="00216B9F">
        <w:rPr>
          <w:rFonts w:cstheme="minorHAnsi"/>
          <w:b/>
          <w:bCs/>
        </w:rPr>
        <w:t>Key Issues Highlighted by Data Analysis</w:t>
      </w:r>
      <w:r w:rsidRPr="00216B9F">
        <w:rPr>
          <w:rFonts w:cstheme="minorHAnsi"/>
        </w:rPr>
        <w:t>:</w:t>
      </w:r>
    </w:p>
    <w:p w14:paraId="224804D7" w14:textId="77777777" w:rsidR="00776D31" w:rsidRPr="00216B9F" w:rsidRDefault="00776D31" w:rsidP="00216B9F">
      <w:pPr>
        <w:jc w:val="both"/>
        <w:rPr>
          <w:rFonts w:cstheme="minorHAnsi"/>
        </w:rPr>
      </w:pPr>
      <w:r w:rsidRPr="00216B9F">
        <w:rPr>
          <w:rFonts w:cstheme="minorHAnsi"/>
          <w:b/>
          <w:bCs/>
        </w:rPr>
        <w:t>1. Misleading IPC Analysis:</w:t>
      </w:r>
      <w:r w:rsidRPr="00216B9F">
        <w:rPr>
          <w:rFonts w:cstheme="minorHAnsi"/>
        </w:rPr>
        <w:t xml:space="preserve"> The IPC's real-time quality review suggested improving food security based on SMART survey results. However, these surveys were conducted shortly after food aid distributions, thus not reflecting the actual chronic food insecurity.</w:t>
      </w:r>
    </w:p>
    <w:p w14:paraId="3ADABA81" w14:textId="6AC29639" w:rsidR="00776D31" w:rsidRPr="00216B9F" w:rsidRDefault="00776D31" w:rsidP="00216B9F">
      <w:pPr>
        <w:jc w:val="both"/>
        <w:rPr>
          <w:rFonts w:cstheme="minorHAnsi"/>
        </w:rPr>
      </w:pPr>
      <w:r w:rsidRPr="00216B9F">
        <w:rPr>
          <w:rFonts w:cstheme="minorHAnsi"/>
          <w:b/>
          <w:bCs/>
        </w:rPr>
        <w:t>2. Biased SMART Survey Results:</w:t>
      </w:r>
      <w:r w:rsidRPr="00216B9F">
        <w:rPr>
          <w:rFonts w:cstheme="minorHAnsi"/>
        </w:rPr>
        <w:t xml:space="preserve"> Since most surveys were performed within the recall period of food distributions, reported meal consumption patterns were likely skewed, presenting an inaccurately positive picture of food security.</w:t>
      </w:r>
    </w:p>
    <w:p w14:paraId="34727898" w14:textId="08A8D3F8" w:rsidR="00776D31" w:rsidRPr="00216B9F" w:rsidRDefault="00776D31" w:rsidP="00216B9F">
      <w:pPr>
        <w:jc w:val="both"/>
        <w:rPr>
          <w:rFonts w:cstheme="minorHAnsi"/>
        </w:rPr>
      </w:pPr>
      <w:r w:rsidRPr="00216B9F">
        <w:rPr>
          <w:rFonts w:cstheme="minorHAnsi"/>
          <w:b/>
          <w:bCs/>
        </w:rPr>
        <w:t>3. Mortality Rates and Migration</w:t>
      </w:r>
      <w:r w:rsidRPr="00216B9F">
        <w:rPr>
          <w:rFonts w:cstheme="minorHAnsi"/>
        </w:rPr>
        <w:t>: Mortality rates, less affected by food distributions, indicated significant deaths during migration. Many reported deaths likely occurred as households moved from Northern to Central Ayod in search of aid, with a high toll on the population's health.</w:t>
      </w:r>
    </w:p>
    <w:p w14:paraId="26892E32" w14:textId="77777777" w:rsidR="00776D31" w:rsidRPr="00216B9F" w:rsidRDefault="00776D31" w:rsidP="00216B9F">
      <w:pPr>
        <w:jc w:val="both"/>
        <w:rPr>
          <w:rFonts w:cstheme="minorHAnsi"/>
        </w:rPr>
      </w:pPr>
      <w:r w:rsidRPr="00216B9F">
        <w:rPr>
          <w:rFonts w:cstheme="minorHAnsi"/>
          <w:b/>
          <w:bCs/>
        </w:rPr>
        <w:t>4. Inflated Nutrition and Food Security Outcomes</w:t>
      </w:r>
      <w:r w:rsidRPr="00216B9F">
        <w:rPr>
          <w:rFonts w:cstheme="minorHAnsi"/>
        </w:rPr>
        <w:t>: The proximity of general food distributions and nutrition program scaling to the timing of surveys likely influenced the reported nutrition outcomes, suggesting better conditions than reality.</w:t>
      </w:r>
    </w:p>
    <w:p w14:paraId="4E017281" w14:textId="77777777" w:rsidR="00776D31" w:rsidRPr="00216B9F" w:rsidRDefault="00776D31" w:rsidP="00216B9F">
      <w:pPr>
        <w:jc w:val="both"/>
        <w:rPr>
          <w:rFonts w:cstheme="minorHAnsi"/>
        </w:rPr>
      </w:pPr>
      <w:r w:rsidRPr="00216B9F">
        <w:rPr>
          <w:rFonts w:cstheme="minorHAnsi"/>
          <w:b/>
          <w:bCs/>
        </w:rPr>
        <w:t>5. Questionable Food Security Data:</w:t>
      </w:r>
      <w:r w:rsidRPr="00216B9F">
        <w:rPr>
          <w:rFonts w:cstheme="minorHAnsi"/>
        </w:rPr>
        <w:t xml:space="preserve"> SMART survey food security data was deemed invalid due to timing overlap with aid distributions. Conversely, the Food Security Monitoring System (FSMS) data, collected prior to the scale-up in aid distributions, presented a more severe scenario, surpassing famine thresholds.</w:t>
      </w:r>
    </w:p>
    <w:p w14:paraId="6592E675" w14:textId="404E879E" w:rsidR="00776D31" w:rsidRPr="00216B9F" w:rsidRDefault="00776D31" w:rsidP="00216B9F">
      <w:pPr>
        <w:jc w:val="both"/>
        <w:rPr>
          <w:rFonts w:cstheme="minorHAnsi"/>
        </w:rPr>
      </w:pPr>
      <w:r w:rsidRPr="00216B9F">
        <w:rPr>
          <w:rFonts w:cstheme="minorHAnsi"/>
          <w:b/>
          <w:bCs/>
        </w:rPr>
        <w:t>6. Inadequate Survey Methodology:</w:t>
      </w:r>
      <w:r w:rsidRPr="00216B9F">
        <w:rPr>
          <w:rFonts w:cstheme="minorHAnsi"/>
        </w:rPr>
        <w:t xml:space="preserve"> The methodology used in the SMART surveys did not adequately account for the dynamic and mobile nature of the population, which could lead to an underestimation of the crisis.</w:t>
      </w:r>
    </w:p>
    <w:p w14:paraId="4D15262C" w14:textId="1FB58846" w:rsidR="00776D31" w:rsidRPr="00216B9F" w:rsidRDefault="00776D31" w:rsidP="00216B9F">
      <w:pPr>
        <w:jc w:val="both"/>
        <w:rPr>
          <w:rFonts w:cstheme="minorHAnsi"/>
        </w:rPr>
      </w:pPr>
      <w:r w:rsidRPr="00216B9F">
        <w:rPr>
          <w:rFonts w:cstheme="minorHAnsi"/>
          <w:b/>
          <w:bCs/>
        </w:rPr>
        <w:lastRenderedPageBreak/>
        <w:t>7. Regional Disparities</w:t>
      </w:r>
      <w:r w:rsidRPr="00216B9F">
        <w:rPr>
          <w:rFonts w:cstheme="minorHAnsi"/>
        </w:rPr>
        <w:t>: While aid distributions in Central and Western Ayod might have temporarily alleviated conditions, there's no evidence to suggest an improvement in Northern Ayod, where the crisis might have been mitigated only by a large-scale loss of life or displacement.</w:t>
      </w:r>
    </w:p>
    <w:p w14:paraId="0ABE0EFF" w14:textId="3F664811" w:rsidR="00776D31" w:rsidRPr="00216B9F" w:rsidRDefault="00776D31" w:rsidP="00216B9F">
      <w:pPr>
        <w:jc w:val="both"/>
        <w:rPr>
          <w:rFonts w:cstheme="minorHAnsi"/>
        </w:rPr>
      </w:pPr>
      <w:r w:rsidRPr="00216B9F">
        <w:rPr>
          <w:rFonts w:cstheme="minorHAnsi"/>
          <w:b/>
          <w:bCs/>
        </w:rPr>
        <w:t>Conclusion</w:t>
      </w:r>
      <w:r w:rsidRPr="00216B9F">
        <w:rPr>
          <w:rFonts w:cstheme="minorHAnsi"/>
        </w:rPr>
        <w:t>: The severity of the crisis in Ayod during the lean season of 2017 was likely much greater than official reports indicated. The timing of surveys in relation to food aid distributions, along with high mortality during migration and a lack of access to medical services, point to a situation that met or exceeded famine thresholds. This discrepancy underscores the need for more accurate data collection methods and timing to understand and respond to such crises effectively.</w:t>
      </w:r>
    </w:p>
    <w:sectPr w:rsidR="00776D31" w:rsidRPr="00216B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D31"/>
    <w:rsid w:val="00216B9F"/>
    <w:rsid w:val="00336555"/>
    <w:rsid w:val="006F3E60"/>
    <w:rsid w:val="00776D31"/>
    <w:rsid w:val="008D2B44"/>
    <w:rsid w:val="0091519C"/>
    <w:rsid w:val="009E3598"/>
    <w:rsid w:val="00C15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B6F83"/>
  <w15:chartTrackingRefBased/>
  <w15:docId w15:val="{A13559CD-52D2-4D57-BF90-124CF688B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359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D2B4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D2B44"/>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9E3598"/>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9E3598"/>
    <w:pPr>
      <w:outlineLvl w:val="9"/>
    </w:pPr>
    <w:rPr>
      <w:kern w:val="0"/>
      <w14:ligatures w14:val="none"/>
    </w:rPr>
  </w:style>
  <w:style w:type="paragraph" w:styleId="TOC2">
    <w:name w:val="toc 2"/>
    <w:basedOn w:val="Normal"/>
    <w:next w:val="Normal"/>
    <w:autoRedefine/>
    <w:uiPriority w:val="39"/>
    <w:unhideWhenUsed/>
    <w:rsid w:val="009E3598"/>
    <w:pPr>
      <w:spacing w:after="100"/>
      <w:ind w:left="220"/>
    </w:pPr>
  </w:style>
  <w:style w:type="character" w:styleId="Hyperlink">
    <w:name w:val="Hyperlink"/>
    <w:basedOn w:val="DefaultParagraphFont"/>
    <w:uiPriority w:val="99"/>
    <w:unhideWhenUsed/>
    <w:rsid w:val="009E359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BE90D7-8AC0-4C7F-A8A2-2A21289D6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1461</Words>
  <Characters>8332</Characters>
  <Application>Microsoft Office Word</Application>
  <DocSecurity>0</DocSecurity>
  <Lines>69</Lines>
  <Paragraphs>19</Paragraphs>
  <ScaleCrop>false</ScaleCrop>
  <Company/>
  <LinksUpToDate>false</LinksUpToDate>
  <CharactersWithSpaces>9774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Day</dc:creator>
  <cp:keywords/>
  <dc:description/>
  <cp:lastModifiedBy>Matt Day</cp:lastModifiedBy>
  <cp:revision>7</cp:revision>
  <dcterms:created xsi:type="dcterms:W3CDTF">2023-11-06T17:57:00Z</dcterms:created>
  <dcterms:modified xsi:type="dcterms:W3CDTF">2023-11-06T18:05:00Z</dcterms:modified>
</cp:coreProperties>
</file>