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0069B9" w14:textId="33C2BA49" w:rsidR="002A6C00" w:rsidRPr="00781C41" w:rsidRDefault="002A6C00" w:rsidP="002A6C00">
      <w:pPr>
        <w:keepNext/>
        <w:keepLines/>
        <w:spacing w:before="240"/>
        <w:ind w:left="432" w:hanging="432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8"/>
          <w:szCs w:val="28"/>
          <w:u w:val="single"/>
        </w:rPr>
      </w:pPr>
      <w:r w:rsidRPr="00781C41">
        <w:rPr>
          <w:rFonts w:ascii="Times New Roman" w:eastAsiaTheme="majorEastAsia" w:hAnsi="Times New Roman" w:cstheme="majorBidi"/>
          <w:b/>
          <w:color w:val="000000" w:themeColor="text1"/>
          <w:sz w:val="28"/>
          <w:szCs w:val="28"/>
          <w:u w:val="single"/>
        </w:rPr>
        <w:t>Supplementary Materials</w:t>
      </w:r>
    </w:p>
    <w:p w14:paraId="4437F23A" w14:textId="77777777" w:rsidR="002A6C00" w:rsidRPr="002A6C00" w:rsidRDefault="002A6C00" w:rsidP="002A6C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C00">
        <w:rPr>
          <w:rFonts w:ascii="Times New Roman" w:hAnsi="Times New Roman" w:cs="Times New Roman"/>
          <w:sz w:val="24"/>
          <w:szCs w:val="24"/>
        </w:rPr>
        <w:t>Evaluating CMIP6 model performance in simulating extreme precipitation indices over the Eastern Bay of Bengal: a comparative analysis of spatial patterns and temporal variability.</w:t>
      </w:r>
    </w:p>
    <w:p w14:paraId="31546686" w14:textId="3ACBC20D" w:rsidR="002A6C00" w:rsidRPr="002B1C78" w:rsidRDefault="002A6C00" w:rsidP="002A6C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2A6C00">
        <w:rPr>
          <w:rFonts w:ascii="Times New Roman" w:hAnsi="Times New Roman" w:cs="Times New Roman"/>
          <w:sz w:val="24"/>
          <w:szCs w:val="24"/>
        </w:rPr>
        <w:t>Thet Mar Soe</w:t>
      </w:r>
      <w:r w:rsidRPr="002A6C0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A6C00">
        <w:rPr>
          <w:rFonts w:ascii="Times New Roman" w:hAnsi="Times New Roman" w:cs="Times New Roman"/>
          <w:sz w:val="24"/>
          <w:szCs w:val="24"/>
        </w:rPr>
        <w:t>, Okrah Abraham</w:t>
      </w:r>
      <w:r w:rsidRPr="002A6C0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2A6C00">
        <w:rPr>
          <w:rFonts w:ascii="Times New Roman" w:hAnsi="Times New Roman" w:cs="Times New Roman"/>
          <w:sz w:val="24"/>
          <w:szCs w:val="24"/>
        </w:rPr>
        <w:t>,</w:t>
      </w:r>
      <w:r w:rsidR="002B1C78" w:rsidRPr="002B1C78">
        <w:rPr>
          <w:rFonts w:ascii="Times New Roman" w:hAnsi="Times New Roman" w:cs="Times New Roman"/>
        </w:rPr>
        <w:t xml:space="preserve"> </w:t>
      </w:r>
      <w:r w:rsidR="002B1C78" w:rsidRPr="00FC46DE">
        <w:rPr>
          <w:rFonts w:ascii="Times New Roman" w:hAnsi="Times New Roman" w:cs="Times New Roman"/>
        </w:rPr>
        <w:t>Ebaju Gerverse Kamukama</w:t>
      </w:r>
      <w:r w:rsidR="002B1C78">
        <w:rPr>
          <w:rFonts w:ascii="Times New Roman" w:hAnsi="Times New Roman" w:cs="Times New Roman"/>
          <w:vertAlign w:val="superscript"/>
        </w:rPr>
        <w:t>1</w:t>
      </w:r>
      <w:r w:rsidR="002B1C78">
        <w:rPr>
          <w:rFonts w:ascii="Times New Roman" w:hAnsi="Times New Roman" w:cs="Times New Roman"/>
        </w:rPr>
        <w:t>,</w:t>
      </w:r>
      <w:r w:rsidRPr="002A6C00">
        <w:rPr>
          <w:rFonts w:ascii="Times New Roman" w:hAnsi="Times New Roman" w:cs="Times New Roman"/>
          <w:sz w:val="24"/>
          <w:szCs w:val="24"/>
        </w:rPr>
        <w:t xml:space="preserve"> Fangmin Zhang</w:t>
      </w:r>
      <w:r w:rsidR="002B1C78" w:rsidRPr="002A6C0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B1C78">
        <w:rPr>
          <w:rFonts w:ascii="Times New Roman" w:hAnsi="Times New Roman" w:cs="Times New Roman"/>
          <w:sz w:val="24"/>
          <w:szCs w:val="24"/>
          <w:vertAlign w:val="superscript"/>
        </w:rPr>
        <w:t>, *</w:t>
      </w:r>
    </w:p>
    <w:p w14:paraId="0DEDF926" w14:textId="77777777" w:rsidR="002A6C00" w:rsidRPr="002A6C00" w:rsidRDefault="002A6C00" w:rsidP="002A6C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C0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A6C00">
        <w:rPr>
          <w:rFonts w:ascii="Times New Roman" w:hAnsi="Times New Roman" w:cs="Times New Roman"/>
          <w:sz w:val="24"/>
          <w:szCs w:val="24"/>
        </w:rPr>
        <w:t>School of Ecology and Applied Meteorology, Nanjing University of Information Science and Technology, Nanjing- China.</w:t>
      </w:r>
    </w:p>
    <w:p w14:paraId="7D7BF1CE" w14:textId="77777777" w:rsidR="002A6C00" w:rsidRPr="002A6C00" w:rsidRDefault="002A6C00" w:rsidP="002A6C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C0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A6C00">
        <w:rPr>
          <w:rFonts w:ascii="Times New Roman" w:hAnsi="Times New Roman" w:cs="Times New Roman"/>
          <w:sz w:val="24"/>
          <w:szCs w:val="24"/>
        </w:rPr>
        <w:t>Department of Civil Engineering, Seoul National University of Science and Technology, Seoul-South Korea.</w:t>
      </w:r>
    </w:p>
    <w:p w14:paraId="0EA79874" w14:textId="78A4776E" w:rsidR="002A6C00" w:rsidRPr="002B1C78" w:rsidRDefault="002A6C00" w:rsidP="002A6C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C78">
        <w:rPr>
          <w:rFonts w:ascii="Times New Roman" w:hAnsi="Times New Roman" w:cs="Times New Roman"/>
          <w:sz w:val="24"/>
          <w:szCs w:val="24"/>
        </w:rPr>
        <w:t>*Corresponding:</w:t>
      </w:r>
      <w:r w:rsidR="002B1C78" w:rsidRPr="002B1C78">
        <w:t xml:space="preserve"> </w:t>
      </w:r>
      <w:r w:rsidR="002B1C78" w:rsidRPr="002B1C78">
        <w:rPr>
          <w:rFonts w:ascii="Times New Roman" w:hAnsi="Times New Roman" w:cs="Times New Roman"/>
          <w:sz w:val="24"/>
          <w:szCs w:val="24"/>
        </w:rPr>
        <w:t>fmin.zhang@nuist.edu.cn</w:t>
      </w:r>
    </w:p>
    <w:p w14:paraId="626CF3D5" w14:textId="77777777" w:rsidR="002A6C00" w:rsidRPr="0059238E" w:rsidRDefault="002A6C00" w:rsidP="00FF77EB">
      <w:pPr>
        <w:keepNext/>
        <w:spacing w:after="200" w:line="240" w:lineRule="auto"/>
        <w:rPr>
          <w:rFonts w:ascii="Times New Roman" w:hAnsi="Times New Roman"/>
          <w:color w:val="404040" w:themeColor="text1" w:themeTint="BF"/>
          <w:szCs w:val="18"/>
        </w:rPr>
      </w:pPr>
      <w:bookmarkStart w:id="0" w:name="_Ref175046434"/>
      <w:r w:rsidRPr="0059238E">
        <w:rPr>
          <w:rFonts w:ascii="Times New Roman" w:hAnsi="Times New Roman"/>
          <w:color w:val="404040" w:themeColor="text1" w:themeTint="BF"/>
          <w:szCs w:val="18"/>
        </w:rPr>
        <w:t xml:space="preserve">S- </w:t>
      </w:r>
      <w:r w:rsidRPr="0059238E">
        <w:rPr>
          <w:rFonts w:ascii="Times New Roman" w:hAnsi="Times New Roman"/>
          <w:color w:val="404040" w:themeColor="text1" w:themeTint="BF"/>
          <w:szCs w:val="18"/>
        </w:rPr>
        <w:fldChar w:fldCharType="begin"/>
      </w:r>
      <w:r w:rsidRPr="0059238E">
        <w:rPr>
          <w:rFonts w:ascii="Times New Roman" w:hAnsi="Times New Roman"/>
          <w:color w:val="404040" w:themeColor="text1" w:themeTint="BF"/>
          <w:szCs w:val="18"/>
        </w:rPr>
        <w:instrText xml:space="preserve"> SEQ S- \* ARABIC </w:instrText>
      </w:r>
      <w:r w:rsidRPr="0059238E">
        <w:rPr>
          <w:rFonts w:ascii="Times New Roman" w:hAnsi="Times New Roman"/>
          <w:color w:val="404040" w:themeColor="text1" w:themeTint="BF"/>
          <w:szCs w:val="18"/>
        </w:rPr>
        <w:fldChar w:fldCharType="separate"/>
      </w:r>
      <w:r w:rsidRPr="0059238E">
        <w:rPr>
          <w:rFonts w:ascii="Times New Roman" w:hAnsi="Times New Roman"/>
          <w:noProof/>
          <w:color w:val="404040" w:themeColor="text1" w:themeTint="BF"/>
          <w:szCs w:val="18"/>
        </w:rPr>
        <w:t>1</w:t>
      </w:r>
      <w:r w:rsidRPr="0059238E">
        <w:rPr>
          <w:rFonts w:ascii="Times New Roman" w:hAnsi="Times New Roman"/>
          <w:noProof/>
          <w:color w:val="404040" w:themeColor="text1" w:themeTint="BF"/>
          <w:szCs w:val="18"/>
        </w:rPr>
        <w:fldChar w:fldCharType="end"/>
      </w:r>
      <w:bookmarkEnd w:id="0"/>
      <w:r w:rsidRPr="0059238E">
        <w:rPr>
          <w:rFonts w:ascii="Times New Roman" w:hAnsi="Times New Roman"/>
          <w:color w:val="404040" w:themeColor="text1" w:themeTint="BF"/>
          <w:szCs w:val="18"/>
        </w:rPr>
        <w:t xml:space="preserve"> Table 1- The model institution ID, modelling center and country, model name, and atmospheric resolution of the 19 CMIP6 global climate models used in this study.</w:t>
      </w:r>
    </w:p>
    <w:tbl>
      <w:tblPr>
        <w:tblW w:w="881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633"/>
        <w:gridCol w:w="3544"/>
        <w:gridCol w:w="1638"/>
      </w:tblGrid>
      <w:tr w:rsidR="002A6C00" w:rsidRPr="002A6C00" w14:paraId="51D2DB96" w14:textId="77777777" w:rsidTr="00261E0E">
        <w:trPr>
          <w:trHeight w:val="362"/>
        </w:trPr>
        <w:tc>
          <w:tcPr>
            <w:tcW w:w="363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D31F07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b/>
                <w:bCs/>
                <w:sz w:val="24"/>
                <w:lang w:val="en-US"/>
              </w:rPr>
              <w:t>Model Names</w:t>
            </w: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5A118F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b/>
                <w:bCs/>
                <w:sz w:val="24"/>
                <w:lang w:val="en-US"/>
              </w:rPr>
              <w:t>Modelling Centre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604F66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b/>
                <w:bCs/>
                <w:sz w:val="24"/>
                <w:lang w:val="en-US"/>
              </w:rPr>
              <w:t>Resolution</w:t>
            </w:r>
          </w:p>
        </w:tc>
      </w:tr>
      <w:tr w:rsidR="002A6C00" w:rsidRPr="002A6C00" w14:paraId="606401B2" w14:textId="77777777" w:rsidTr="00261E0E">
        <w:trPr>
          <w:trHeight w:val="218"/>
        </w:trPr>
        <w:tc>
          <w:tcPr>
            <w:tcW w:w="36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13EFA09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ACCESS-CM2</w:t>
            </w:r>
          </w:p>
        </w:tc>
        <w:tc>
          <w:tcPr>
            <w:tcW w:w="35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0AFE5E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CSIRO-ARCCSS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CD207C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1B5099F4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A202E5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ACCESS-ESM1.5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D56075A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CSIRO-ARCCSS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64BA6D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2C00AF6B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2EDB83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BCC-CSM 2 MR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A8216E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BCC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176814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788A6237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5661C8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BCC-ESM 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F1FB30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BCC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3E4FDB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055A9B8E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E6DA21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CanESM5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4B1176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proofErr w:type="spellStart"/>
            <w:r w:rsidRPr="002A6C00">
              <w:rPr>
                <w:rFonts w:ascii="Times New Roman" w:hAnsi="Times New Roman"/>
                <w:sz w:val="24"/>
                <w:lang w:val="en-US"/>
              </w:rPr>
              <w:t>CCCma</w:t>
            </w:r>
            <w:proofErr w:type="spellEnd"/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E99DE2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500 km</w:t>
            </w:r>
          </w:p>
        </w:tc>
      </w:tr>
      <w:tr w:rsidR="002A6C00" w:rsidRPr="002A6C00" w14:paraId="46290AF6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0E4FC3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CNRM-CM6-1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168FA8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CNRM-CERFACS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91F321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5AF7A408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964E45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CNRM-CM6-1-HR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456ACF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CNRM-CERFACS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1F5473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6F5C3AFA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5CA217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EC-Earth3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1C34EBC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EC-Earth-Consortium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B037DF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4004E095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4F8846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EC-Earth3-Veg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62BBE38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EC-Earth-Consortium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2D4D8D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313743D3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287D1D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FGOALS-g3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5471DE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CAS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A10B33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6A4C5F0D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31B425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GFDL-CM4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D8B5A5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NOAA-GFDL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BD82B5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1800D804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E754F6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GFDL-ESM4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B30FAC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NOAA-GFDL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6D1D0F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68E5866C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36BC5D3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INM-CM4-8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912E96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INM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B4D894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3E1567D2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62C336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INM-CM5-0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E7D0A0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INM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B3B5414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54F37C95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3CB3FC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IPSL-CM6A-ATM-ICO-LR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1D1BC6F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IPSL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36F220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45F14EDD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BFF3A7F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MIROC-ES2L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73CFDD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MIROC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FA0DD3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500 km</w:t>
            </w:r>
          </w:p>
        </w:tc>
      </w:tr>
      <w:tr w:rsidR="002A6C00" w:rsidRPr="002A6C00" w14:paraId="2A313137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6B4DC0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MIROC6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9293F2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MIROC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42728B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318B156B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39C1FA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lastRenderedPageBreak/>
              <w:t>MPI-ESM1.2-HAM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D37A1A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HAMMOZ-Consortium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1FFE899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5BD3A763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C1698F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MPI-ESM1.2-HR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FB7BEC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MPI-M, DKRZ, DWD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CDF8EE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7916672B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1C97481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MPI-ESM1.2-LR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8875627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DKRZ, DWD, MPI-M, AWI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B00CF1D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560A9694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80E271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MRI-ESM2.0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7BF2C6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MRI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1D7B29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604ED43C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3F9EEE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NorESM2-LM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C0F144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NCC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F4B19E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250 km</w:t>
            </w:r>
          </w:p>
        </w:tc>
      </w:tr>
      <w:tr w:rsidR="002A6C00" w:rsidRPr="002A6C00" w14:paraId="56341F7F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B30F9D5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NorESM2-MH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ED39C5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NCC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CE08CB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2EE6B6CA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A93D7B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SAM0-UNICON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A85233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SNU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666968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  <w:tr w:rsidR="002A6C00" w:rsidRPr="002A6C00" w14:paraId="4D8B8DF8" w14:textId="77777777" w:rsidTr="00261E0E">
        <w:trPr>
          <w:trHeight w:val="218"/>
        </w:trPr>
        <w:tc>
          <w:tcPr>
            <w:tcW w:w="36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FF2E89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proofErr w:type="spellStart"/>
            <w:r w:rsidRPr="002A6C00">
              <w:rPr>
                <w:rFonts w:ascii="Times New Roman" w:hAnsi="Times New Roman"/>
                <w:sz w:val="24"/>
                <w:lang w:val="en-US"/>
              </w:rPr>
              <w:t>TaiESM</w:t>
            </w:r>
            <w:proofErr w:type="spellEnd"/>
            <w:r w:rsidRPr="002A6C00">
              <w:rPr>
                <w:rFonts w:ascii="Times New Roman" w:hAnsi="Times New Roman"/>
                <w:sz w:val="24"/>
                <w:lang w:val="en-US"/>
              </w:rPr>
              <w:t xml:space="preserve"> 1.0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A91EBA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AS-RCEC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0CA10F" w14:textId="77777777" w:rsidR="002A6C00" w:rsidRPr="002A6C00" w:rsidRDefault="002A6C00" w:rsidP="002A6C00">
            <w:pPr>
              <w:rPr>
                <w:rFonts w:ascii="Times New Roman" w:hAnsi="Times New Roman"/>
                <w:sz w:val="24"/>
                <w:lang w:val="en-US"/>
              </w:rPr>
            </w:pPr>
            <w:r w:rsidRPr="002A6C00">
              <w:rPr>
                <w:rFonts w:ascii="Times New Roman" w:hAnsi="Times New Roman"/>
                <w:sz w:val="24"/>
                <w:lang w:val="en-US"/>
              </w:rPr>
              <w:t>100 km</w:t>
            </w:r>
          </w:p>
        </w:tc>
      </w:tr>
    </w:tbl>
    <w:p w14:paraId="7DD254E8" w14:textId="77777777" w:rsidR="002A6C00" w:rsidRPr="002A6C00" w:rsidRDefault="002A6C00" w:rsidP="002A6C00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0910451E" w14:textId="6E40540E" w:rsidR="002A6C00" w:rsidRPr="0059238E" w:rsidRDefault="002A6C00" w:rsidP="00FF77EB">
      <w:pPr>
        <w:keepNext/>
        <w:spacing w:after="200" w:line="240" w:lineRule="auto"/>
        <w:rPr>
          <w:rFonts w:ascii="Times New Roman" w:hAnsi="Times New Roman"/>
          <w:color w:val="404040" w:themeColor="text1" w:themeTint="BF"/>
          <w:szCs w:val="18"/>
        </w:rPr>
      </w:pPr>
      <w:bookmarkStart w:id="1" w:name="_Ref175047124"/>
      <w:r w:rsidRPr="0059238E">
        <w:rPr>
          <w:rFonts w:ascii="Times New Roman" w:hAnsi="Times New Roman"/>
          <w:color w:val="404040" w:themeColor="text1" w:themeTint="BF"/>
          <w:szCs w:val="18"/>
        </w:rPr>
        <w:t xml:space="preserve">S- </w:t>
      </w:r>
      <w:r w:rsidRPr="0059238E">
        <w:rPr>
          <w:rFonts w:ascii="Times New Roman" w:hAnsi="Times New Roman"/>
          <w:color w:val="404040" w:themeColor="text1" w:themeTint="BF"/>
          <w:szCs w:val="18"/>
        </w:rPr>
        <w:fldChar w:fldCharType="begin"/>
      </w:r>
      <w:r w:rsidRPr="0059238E">
        <w:rPr>
          <w:rFonts w:ascii="Times New Roman" w:hAnsi="Times New Roman"/>
          <w:color w:val="404040" w:themeColor="text1" w:themeTint="BF"/>
          <w:szCs w:val="18"/>
        </w:rPr>
        <w:instrText xml:space="preserve"> SEQ S- \* ARABIC </w:instrText>
      </w:r>
      <w:r w:rsidRPr="0059238E">
        <w:rPr>
          <w:rFonts w:ascii="Times New Roman" w:hAnsi="Times New Roman"/>
          <w:color w:val="404040" w:themeColor="text1" w:themeTint="BF"/>
          <w:szCs w:val="18"/>
        </w:rPr>
        <w:fldChar w:fldCharType="separate"/>
      </w:r>
      <w:r w:rsidRPr="0059238E">
        <w:rPr>
          <w:rFonts w:ascii="Times New Roman" w:hAnsi="Times New Roman"/>
          <w:noProof/>
          <w:color w:val="404040" w:themeColor="text1" w:themeTint="BF"/>
          <w:szCs w:val="18"/>
        </w:rPr>
        <w:t>2</w:t>
      </w:r>
      <w:r w:rsidRPr="0059238E">
        <w:rPr>
          <w:rFonts w:ascii="Times New Roman" w:hAnsi="Times New Roman"/>
          <w:noProof/>
          <w:color w:val="404040" w:themeColor="text1" w:themeTint="BF"/>
          <w:szCs w:val="18"/>
        </w:rPr>
        <w:fldChar w:fldCharType="end"/>
      </w:r>
      <w:bookmarkEnd w:id="1"/>
      <w:r w:rsidRPr="0059238E">
        <w:rPr>
          <w:rFonts w:ascii="Times New Roman" w:hAnsi="Times New Roman"/>
          <w:color w:val="404040" w:themeColor="text1" w:themeTint="BF"/>
          <w:szCs w:val="18"/>
        </w:rPr>
        <w:t xml:space="preserve"> Table 2 The detail explanation of climate indices </w:t>
      </w:r>
      <w:r w:rsidR="001D60B6" w:rsidRPr="0059238E">
        <w:rPr>
          <w:rFonts w:ascii="Times New Roman" w:hAnsi="Times New Roman"/>
          <w:color w:val="404040" w:themeColor="text1" w:themeTint="BF"/>
          <w:szCs w:val="18"/>
        </w:rPr>
        <w:t>by ETCDDI</w:t>
      </w:r>
    </w:p>
    <w:tbl>
      <w:tblPr>
        <w:tblW w:w="92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1"/>
        <w:gridCol w:w="2945"/>
        <w:gridCol w:w="3677"/>
        <w:gridCol w:w="1155"/>
      </w:tblGrid>
      <w:tr w:rsidR="002A6C00" w:rsidRPr="001D60B6" w14:paraId="4A3A0BC0" w14:textId="77777777" w:rsidTr="00261E0E">
        <w:trPr>
          <w:trHeight w:val="293"/>
        </w:trPr>
        <w:tc>
          <w:tcPr>
            <w:tcW w:w="15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503834B0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ID</w:t>
            </w:r>
          </w:p>
        </w:tc>
        <w:tc>
          <w:tcPr>
            <w:tcW w:w="29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174A24E6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Indices Name</w:t>
            </w:r>
          </w:p>
        </w:tc>
        <w:tc>
          <w:tcPr>
            <w:tcW w:w="36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127640AF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Definition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5D9C24BB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Unites</w:t>
            </w:r>
          </w:p>
        </w:tc>
      </w:tr>
      <w:tr w:rsidR="00723A04" w:rsidRPr="001D60B6" w14:paraId="1C058ABE" w14:textId="77777777" w:rsidTr="00261E0E">
        <w:trPr>
          <w:trHeight w:val="293"/>
        </w:trPr>
        <w:tc>
          <w:tcPr>
            <w:tcW w:w="15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1FABBAA9" w14:textId="7AD35F7D" w:rsidR="00723A04" w:rsidRPr="001D60B6" w:rsidRDefault="00723A04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23A04">
              <w:rPr>
                <w:rFonts w:ascii="Times New Roman" w:hAnsi="Times New Roman" w:cs="Times New Roman"/>
                <w:sz w:val="24"/>
              </w:rPr>
              <w:t>PRCPTOT</w:t>
            </w: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 xml:space="preserve">                            </w:t>
            </w:r>
          </w:p>
        </w:tc>
        <w:tc>
          <w:tcPr>
            <w:tcW w:w="29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1A24A8AF" w14:textId="7DC8F54A" w:rsidR="00723A04" w:rsidRPr="001D60B6" w:rsidRDefault="001D60B6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P</w:t>
            </w:r>
            <w:r w:rsidR="00723A04" w:rsidRPr="001D60B6">
              <w:rPr>
                <w:rFonts w:ascii="Times New Roman" w:hAnsi="Times New Roman" w:cs="Times New Roman"/>
                <w:sz w:val="24"/>
                <w:lang w:val="en-US"/>
              </w:rPr>
              <w:t>recipitation on wet days</w:t>
            </w:r>
          </w:p>
        </w:tc>
        <w:tc>
          <w:tcPr>
            <w:tcW w:w="36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0B67F966" w14:textId="736952CC" w:rsidR="00723A04" w:rsidRPr="001D60B6" w:rsidRDefault="001D60B6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Annual total precipitation on wet days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</w:tcPr>
          <w:p w14:paraId="2ED77DE5" w14:textId="7D2DADBE" w:rsidR="00723A04" w:rsidRPr="001D60B6" w:rsidRDefault="001D60B6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mm</w:t>
            </w:r>
          </w:p>
        </w:tc>
      </w:tr>
      <w:tr w:rsidR="002A6C00" w:rsidRPr="001D60B6" w14:paraId="65503186" w14:textId="77777777" w:rsidTr="00261E0E">
        <w:trPr>
          <w:trHeight w:val="586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20BAA637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CDD</w:t>
            </w:r>
          </w:p>
        </w:tc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3387570F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Consecutive days</w:t>
            </w:r>
          </w:p>
          <w:p w14:paraId="6A23B470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dry</w:t>
            </w:r>
          </w:p>
        </w:tc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76CE0C4B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Maximum number of consecutive days with RR&lt;1mm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59BA90C1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days </w:t>
            </w:r>
          </w:p>
        </w:tc>
      </w:tr>
      <w:tr w:rsidR="002A6C00" w:rsidRPr="001D60B6" w14:paraId="6813A5E9" w14:textId="77777777" w:rsidTr="00261E0E">
        <w:trPr>
          <w:trHeight w:val="879"/>
        </w:trPr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5088D3B8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SDII</w:t>
            </w:r>
          </w:p>
        </w:tc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2C2F2538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Simple daily intensity index</w:t>
            </w:r>
          </w:p>
          <w:p w14:paraId="27B393FC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daily</w:t>
            </w:r>
          </w:p>
        </w:tc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2F40FEB1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Annual total precipitation divided by the number of wet days (defined as PR &gt;=1.0mm) in the year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6B77A577" w14:textId="77777777" w:rsidR="002A6C00" w:rsidRPr="001D60B6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1D60B6">
              <w:rPr>
                <w:rFonts w:ascii="Times New Roman" w:hAnsi="Times New Roman" w:cs="Times New Roman"/>
                <w:sz w:val="24"/>
                <w:lang w:val="en-US"/>
              </w:rPr>
              <w:t>mm/day </w:t>
            </w:r>
          </w:p>
        </w:tc>
      </w:tr>
      <w:tr w:rsidR="002A6C00" w:rsidRPr="002A6C00" w14:paraId="151C779D" w14:textId="77777777" w:rsidTr="00261E0E">
        <w:trPr>
          <w:trHeight w:val="293"/>
        </w:trPr>
        <w:tc>
          <w:tcPr>
            <w:tcW w:w="15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54D0DA33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 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6B4FA859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 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69FA45A8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14:paraId="414F2A74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 </w:t>
            </w:r>
          </w:p>
        </w:tc>
      </w:tr>
    </w:tbl>
    <w:p w14:paraId="3A199D3E" w14:textId="77777777" w:rsidR="002A6C00" w:rsidRPr="002A6C00" w:rsidRDefault="002A6C00" w:rsidP="002A6C00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03B22846" w14:textId="77777777" w:rsidR="002A6C00" w:rsidRPr="0059238E" w:rsidRDefault="002A6C00" w:rsidP="00FF77EB">
      <w:pPr>
        <w:keepNext/>
        <w:spacing w:after="200" w:line="240" w:lineRule="auto"/>
        <w:rPr>
          <w:rFonts w:ascii="Times New Roman" w:hAnsi="Times New Roman"/>
          <w:color w:val="404040" w:themeColor="text1" w:themeTint="BF"/>
          <w:szCs w:val="18"/>
        </w:rPr>
      </w:pPr>
      <w:r w:rsidRPr="0059238E">
        <w:rPr>
          <w:rFonts w:ascii="Times New Roman" w:hAnsi="Times New Roman"/>
          <w:color w:val="404040" w:themeColor="text1" w:themeTint="BF"/>
          <w:szCs w:val="18"/>
        </w:rPr>
        <w:t xml:space="preserve">S- </w:t>
      </w:r>
      <w:r w:rsidRPr="0059238E">
        <w:rPr>
          <w:rFonts w:ascii="Times New Roman" w:hAnsi="Times New Roman"/>
          <w:color w:val="404040" w:themeColor="text1" w:themeTint="BF"/>
          <w:szCs w:val="18"/>
        </w:rPr>
        <w:fldChar w:fldCharType="begin"/>
      </w:r>
      <w:r w:rsidRPr="0059238E">
        <w:rPr>
          <w:rFonts w:ascii="Times New Roman" w:hAnsi="Times New Roman"/>
          <w:color w:val="404040" w:themeColor="text1" w:themeTint="BF"/>
          <w:szCs w:val="18"/>
        </w:rPr>
        <w:instrText xml:space="preserve"> SEQ S- \* ARABIC </w:instrText>
      </w:r>
      <w:r w:rsidRPr="0059238E">
        <w:rPr>
          <w:rFonts w:ascii="Times New Roman" w:hAnsi="Times New Roman"/>
          <w:color w:val="404040" w:themeColor="text1" w:themeTint="BF"/>
          <w:szCs w:val="18"/>
        </w:rPr>
        <w:fldChar w:fldCharType="separate"/>
      </w:r>
      <w:r w:rsidRPr="0059238E">
        <w:rPr>
          <w:rFonts w:ascii="Times New Roman" w:hAnsi="Times New Roman"/>
          <w:noProof/>
          <w:color w:val="404040" w:themeColor="text1" w:themeTint="BF"/>
          <w:szCs w:val="18"/>
        </w:rPr>
        <w:t>3</w:t>
      </w:r>
      <w:r w:rsidRPr="0059238E">
        <w:rPr>
          <w:rFonts w:ascii="Times New Roman" w:hAnsi="Times New Roman"/>
          <w:noProof/>
          <w:color w:val="404040" w:themeColor="text1" w:themeTint="BF"/>
          <w:szCs w:val="18"/>
        </w:rPr>
        <w:fldChar w:fldCharType="end"/>
      </w:r>
      <w:r w:rsidRPr="0059238E">
        <w:rPr>
          <w:rFonts w:ascii="Times New Roman" w:hAnsi="Times New Roman"/>
          <w:color w:val="404040" w:themeColor="text1" w:themeTint="BF"/>
          <w:szCs w:val="18"/>
        </w:rPr>
        <w:t xml:space="preserve"> Table 3- The list of Good and Bad groups of models by relative errors analysis.</w:t>
      </w:r>
    </w:p>
    <w:tbl>
      <w:tblPr>
        <w:tblW w:w="56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30"/>
        <w:gridCol w:w="2830"/>
      </w:tblGrid>
      <w:tr w:rsidR="002A6C00" w:rsidRPr="002A6C00" w14:paraId="3049E3A3" w14:textId="77777777" w:rsidTr="00261E0E">
        <w:trPr>
          <w:trHeight w:val="309"/>
        </w:trPr>
        <w:tc>
          <w:tcPr>
            <w:tcW w:w="28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FB1A3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Good</w:t>
            </w:r>
          </w:p>
        </w:tc>
        <w:tc>
          <w:tcPr>
            <w:tcW w:w="28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E9A80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Bad</w:t>
            </w:r>
          </w:p>
        </w:tc>
      </w:tr>
      <w:tr w:rsidR="002A6C00" w:rsidRPr="002A6C00" w14:paraId="159529DD" w14:textId="77777777" w:rsidTr="00261E0E">
        <w:trPr>
          <w:trHeight w:val="309"/>
        </w:trPr>
        <w:tc>
          <w:tcPr>
            <w:tcW w:w="28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EB477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ACCESS-CM2</w:t>
            </w:r>
          </w:p>
        </w:tc>
        <w:tc>
          <w:tcPr>
            <w:tcW w:w="28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E0150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KACE-1-0-G</w:t>
            </w:r>
          </w:p>
        </w:tc>
      </w:tr>
      <w:tr w:rsidR="002A6C00" w:rsidRPr="002A6C00" w14:paraId="3416BBF1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3C7EC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ACCESS-ESM1-5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96AE5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NorESM2-MM</w:t>
            </w:r>
          </w:p>
        </w:tc>
      </w:tr>
      <w:tr w:rsidR="002A6C00" w:rsidRPr="002A6C00" w14:paraId="7C4408E3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4E3FD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BCC-CSM2-MR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B6023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EC-Earth3</w:t>
            </w:r>
          </w:p>
        </w:tc>
      </w:tr>
      <w:tr w:rsidR="002A6C00" w:rsidRPr="002A6C00" w14:paraId="1FFF9C57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5D523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CanESM5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E967A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EC-Earth3-Veg</w:t>
            </w:r>
          </w:p>
        </w:tc>
      </w:tr>
      <w:tr w:rsidR="002A6C00" w:rsidRPr="002A6C00" w14:paraId="70E26A0F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1D7D2A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lastRenderedPageBreak/>
              <w:t>MIROC6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779A5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NorESM2-LM</w:t>
            </w:r>
          </w:p>
        </w:tc>
      </w:tr>
      <w:tr w:rsidR="002A6C00" w:rsidRPr="002A6C00" w14:paraId="5D8B0C8A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BA75B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NESM3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019D0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GFDL-CM4</w:t>
            </w:r>
          </w:p>
        </w:tc>
      </w:tr>
      <w:tr w:rsidR="002A6C00" w:rsidRPr="002A6C00" w14:paraId="0B44421B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CEB04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0CCF8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INM-CM5-0</w:t>
            </w:r>
          </w:p>
        </w:tc>
      </w:tr>
      <w:tr w:rsidR="002A6C00" w:rsidRPr="002A6C00" w14:paraId="1BA6D99F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8AA99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5908A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MRI-ESM2-0</w:t>
            </w:r>
          </w:p>
        </w:tc>
      </w:tr>
      <w:tr w:rsidR="002A6C00" w:rsidRPr="002A6C00" w14:paraId="2FF3E000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77A48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B0DF9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GFDL-ESM4</w:t>
            </w:r>
          </w:p>
        </w:tc>
      </w:tr>
      <w:tr w:rsidR="002A6C00" w:rsidRPr="002A6C00" w14:paraId="260A432A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531F9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AEC5C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INM-CM4-8</w:t>
            </w:r>
          </w:p>
        </w:tc>
      </w:tr>
      <w:tr w:rsidR="002A6C00" w:rsidRPr="002A6C00" w14:paraId="023CF406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F6F82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5B27B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MPI-ESM1-2-LR</w:t>
            </w:r>
          </w:p>
        </w:tc>
      </w:tr>
      <w:tr w:rsidR="002A6C00" w:rsidRPr="002A6C00" w14:paraId="6D3F0346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A4DC3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62BE7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MPI-ESM1-2-HR</w:t>
            </w:r>
          </w:p>
        </w:tc>
      </w:tr>
      <w:tr w:rsidR="002A6C00" w:rsidRPr="002A6C00" w14:paraId="429A8869" w14:textId="77777777" w:rsidTr="00261E0E">
        <w:trPr>
          <w:trHeight w:val="309"/>
        </w:trPr>
        <w:tc>
          <w:tcPr>
            <w:tcW w:w="28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D83C6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519C5" w14:textId="77777777" w:rsidR="002A6C00" w:rsidRPr="002A6C00" w:rsidRDefault="002A6C00" w:rsidP="002A6C0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A6C00">
              <w:rPr>
                <w:rFonts w:ascii="Times New Roman" w:hAnsi="Times New Roman" w:cs="Times New Roman"/>
                <w:sz w:val="24"/>
                <w:lang w:val="en-US"/>
              </w:rPr>
              <w:t>KIOST-ESM</w:t>
            </w:r>
          </w:p>
        </w:tc>
      </w:tr>
    </w:tbl>
    <w:p w14:paraId="3D700913" w14:textId="77777777" w:rsidR="002A6C00" w:rsidRPr="002A6C00" w:rsidRDefault="002A6C00" w:rsidP="002A6C00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06510822" w14:textId="77777777" w:rsidR="00E126EB" w:rsidRDefault="00E126EB"/>
    <w:sectPr w:rsidR="00E126EB" w:rsidSect="00984B8A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8420E4" w14:textId="77777777" w:rsidR="00700BD1" w:rsidRDefault="00700BD1" w:rsidP="002A6C00">
      <w:pPr>
        <w:spacing w:after="0" w:line="240" w:lineRule="auto"/>
      </w:pPr>
      <w:r>
        <w:separator/>
      </w:r>
    </w:p>
  </w:endnote>
  <w:endnote w:type="continuationSeparator" w:id="0">
    <w:p w14:paraId="1A875ACB" w14:textId="77777777" w:rsidR="00700BD1" w:rsidRDefault="00700BD1" w:rsidP="002A6C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736526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16C3A1" w14:textId="6D2AB25B" w:rsidR="002A6C00" w:rsidRDefault="002A6C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B630FA" w14:textId="77777777" w:rsidR="002A6C00" w:rsidRDefault="002A6C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11B6A3" w14:textId="77777777" w:rsidR="00700BD1" w:rsidRDefault="00700BD1" w:rsidP="002A6C00">
      <w:pPr>
        <w:spacing w:after="0" w:line="240" w:lineRule="auto"/>
      </w:pPr>
      <w:r>
        <w:separator/>
      </w:r>
    </w:p>
  </w:footnote>
  <w:footnote w:type="continuationSeparator" w:id="0">
    <w:p w14:paraId="2E340347" w14:textId="77777777" w:rsidR="00700BD1" w:rsidRDefault="00700BD1" w:rsidP="002A6C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C00"/>
    <w:rsid w:val="000F649A"/>
    <w:rsid w:val="001D60B6"/>
    <w:rsid w:val="002A6C00"/>
    <w:rsid w:val="002B1C78"/>
    <w:rsid w:val="0059238E"/>
    <w:rsid w:val="006B4126"/>
    <w:rsid w:val="006F5ACA"/>
    <w:rsid w:val="00700BD1"/>
    <w:rsid w:val="00723A04"/>
    <w:rsid w:val="00781C41"/>
    <w:rsid w:val="00984B8A"/>
    <w:rsid w:val="00AD61E4"/>
    <w:rsid w:val="00E126EB"/>
    <w:rsid w:val="00F32D1F"/>
    <w:rsid w:val="00FF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6C6EE"/>
  <w15:chartTrackingRefBased/>
  <w15:docId w15:val="{17B06296-46BD-4941-BD91-F0128C598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C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6C00"/>
  </w:style>
  <w:style w:type="paragraph" w:styleId="Footer">
    <w:name w:val="footer"/>
    <w:basedOn w:val="Normal"/>
    <w:link w:val="FooterChar"/>
    <w:uiPriority w:val="99"/>
    <w:unhideWhenUsed/>
    <w:rsid w:val="002A6C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6C00"/>
  </w:style>
  <w:style w:type="character" w:styleId="LineNumber">
    <w:name w:val="line number"/>
    <w:basedOn w:val="DefaultParagraphFont"/>
    <w:uiPriority w:val="99"/>
    <w:semiHidden/>
    <w:unhideWhenUsed/>
    <w:rsid w:val="00984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79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 Okrah</dc:creator>
  <cp:keywords/>
  <dc:description/>
  <cp:lastModifiedBy>Abraham Okrah</cp:lastModifiedBy>
  <cp:revision>10</cp:revision>
  <dcterms:created xsi:type="dcterms:W3CDTF">2024-09-17T14:30:00Z</dcterms:created>
  <dcterms:modified xsi:type="dcterms:W3CDTF">2024-09-28T09:32:00Z</dcterms:modified>
</cp:coreProperties>
</file>