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6B7D90" w14:textId="3170166D" w:rsidR="0046542E" w:rsidRDefault="00000000">
      <w:pPr>
        <w:pStyle w:val="Title1"/>
        <w:spacing w:line="360" w:lineRule="auto"/>
        <w:rPr>
          <w:rFonts w:ascii="Times New Roman" w:hAnsi="Times New Roman"/>
          <w:sz w:val="30"/>
          <w:szCs w:val="30"/>
          <w:lang w:val="en-US"/>
        </w:rPr>
      </w:pPr>
      <w:bookmarkStart w:id="0" w:name="_Hlk170161487"/>
      <w:bookmarkStart w:id="1" w:name="_Hlk176789705"/>
      <w:bookmarkStart w:id="2" w:name="OLE_LINK9"/>
      <w:bookmarkStart w:id="3" w:name="OLE_LINK10"/>
      <w:bookmarkStart w:id="4" w:name="OLE_LINK3"/>
      <w:bookmarkStart w:id="5" w:name="OLE_LINK4"/>
      <w:bookmarkStart w:id="6" w:name="OLE_LINK13"/>
      <w:bookmarkStart w:id="7" w:name="OLE_LINK14"/>
      <w:bookmarkStart w:id="8" w:name="_Hlk120433830"/>
      <w:bookmarkStart w:id="9" w:name="_Hlk109048647"/>
      <w:bookmarkStart w:id="10" w:name="_Hlk159318651"/>
      <w:bookmarkEnd w:id="1"/>
      <w:r>
        <w:rPr>
          <w:rFonts w:ascii="Times New Roman" w:eastAsiaTheme="minorEastAsia" w:hAnsi="Times New Roman"/>
          <w:sz w:val="30"/>
          <w:szCs w:val="30"/>
          <w:lang w:val="en-US" w:eastAsia="zh-CN"/>
        </w:rPr>
        <w:t>Selective</w:t>
      </w:r>
      <w:r>
        <w:rPr>
          <w:rFonts w:ascii="Times New Roman" w:hAnsi="Times New Roman"/>
          <w:sz w:val="30"/>
          <w:szCs w:val="30"/>
          <w:lang w:val="en-US"/>
        </w:rPr>
        <w:t xml:space="preserve"> Aerobic Oxidation</w:t>
      </w:r>
      <w:bookmarkEnd w:id="2"/>
      <w:bookmarkEnd w:id="3"/>
      <w:bookmarkEnd w:id="4"/>
      <w:bookmarkEnd w:id="5"/>
      <w:bookmarkEnd w:id="6"/>
      <w:bookmarkEnd w:id="7"/>
      <w:r>
        <w:rPr>
          <w:rFonts w:ascii="Times New Roman" w:hAnsi="Times New Roman"/>
          <w:sz w:val="30"/>
          <w:szCs w:val="30"/>
          <w:lang w:val="en-US"/>
        </w:rPr>
        <w:t xml:space="preserve"> of C</w:t>
      </w:r>
      <w:bookmarkStart w:id="11" w:name="_Hlk121840232"/>
      <w:r>
        <w:rPr>
          <w:rFonts w:ascii="Times New Roman" w:hAnsi="Times New Roman"/>
          <w:sz w:val="30"/>
          <w:szCs w:val="30"/>
          <w:lang w:val="en-US"/>
        </w:rPr>
        <w:t>−</w:t>
      </w:r>
      <w:bookmarkEnd w:id="11"/>
      <w:r>
        <w:rPr>
          <w:rFonts w:ascii="Times New Roman" w:hAnsi="Times New Roman"/>
          <w:sz w:val="30"/>
          <w:szCs w:val="30"/>
          <w:lang w:val="en-US"/>
        </w:rPr>
        <w:t>H Bond over C−C Bond by Single-Atom Catalyst</w:t>
      </w:r>
      <w:bookmarkEnd w:id="8"/>
      <w:r>
        <w:rPr>
          <w:rFonts w:ascii="Times New Roman" w:hAnsi="Times New Roman"/>
          <w:sz w:val="30"/>
          <w:szCs w:val="30"/>
          <w:lang w:val="en-US"/>
        </w:rPr>
        <w:t>s</w:t>
      </w:r>
    </w:p>
    <w:p w14:paraId="61817C24" w14:textId="77777777" w:rsidR="00F43323" w:rsidRDefault="00F43323" w:rsidP="00F43323">
      <w:pPr>
        <w:pStyle w:val="Authors"/>
        <w:spacing w:line="360" w:lineRule="exact"/>
        <w:rPr>
          <w:rFonts w:ascii="Times New Roman" w:eastAsiaTheme="minorEastAsia" w:hAnsi="Times New Roman"/>
          <w:sz w:val="21"/>
          <w:szCs w:val="21"/>
          <w:lang w:val="en-US" w:eastAsia="zh-CN"/>
        </w:rPr>
      </w:pPr>
      <w:bookmarkStart w:id="12" w:name="_Hlk115704152"/>
      <w:bookmarkEnd w:id="9"/>
      <w:bookmarkEnd w:id="10"/>
      <w:proofErr w:type="spellStart"/>
      <w:r>
        <w:rPr>
          <w:rFonts w:ascii="Times New Roman" w:hAnsi="Times New Roman"/>
          <w:sz w:val="21"/>
          <w:szCs w:val="21"/>
          <w:lang w:val="en-US"/>
        </w:rPr>
        <w:t>Tianbo</w:t>
      </w:r>
      <w:proofErr w:type="spellEnd"/>
      <w:r>
        <w:rPr>
          <w:rFonts w:ascii="Times New Roman" w:hAnsi="Times New Roman"/>
          <w:sz w:val="21"/>
          <w:szCs w:val="21"/>
          <w:lang w:val="en-US"/>
        </w:rPr>
        <w:t xml:space="preserve"> Li,</w:t>
      </w:r>
      <w:r>
        <w:rPr>
          <w:rFonts w:ascii="Times New Roman" w:hAnsi="Times New Roman"/>
          <w:sz w:val="21"/>
          <w:szCs w:val="21"/>
          <w:vertAlign w:val="superscript"/>
          <w:lang w:val="en-US"/>
        </w:rPr>
        <w:t xml:space="preserve">1, </w:t>
      </w:r>
      <w:r>
        <w:rPr>
          <w:rFonts w:ascii="Times New Roman" w:eastAsiaTheme="minorEastAsia" w:hAnsi="Times New Roman"/>
          <w:sz w:val="21"/>
          <w:szCs w:val="21"/>
          <w:vertAlign w:val="superscript"/>
          <w:lang w:val="en-US" w:eastAsia="zh-CN"/>
        </w:rPr>
        <w:t>2,</w:t>
      </w:r>
      <w:r>
        <w:rPr>
          <w:rFonts w:hint="eastAsia"/>
        </w:rPr>
        <w:t xml:space="preserve"> </w:t>
      </w:r>
      <w:r>
        <w:rPr>
          <w:rFonts w:ascii="Times New Roman" w:eastAsiaTheme="minorEastAsia" w:hAnsi="Times New Roman" w:hint="eastAsia"/>
          <w:sz w:val="21"/>
          <w:szCs w:val="21"/>
          <w:vertAlign w:val="superscript"/>
          <w:lang w:val="en-US" w:eastAsia="zh-CN"/>
        </w:rPr>
        <w:t>‡</w:t>
      </w:r>
      <w:r>
        <w:rPr>
          <w:rFonts w:ascii="Times New Roman" w:hAnsi="Times New Roman"/>
          <w:sz w:val="21"/>
          <w:szCs w:val="21"/>
          <w:lang w:val="en-US"/>
        </w:rPr>
        <w:t xml:space="preserve"> Qian Zhang,</w:t>
      </w:r>
      <w:r>
        <w:rPr>
          <w:rFonts w:ascii="Times New Roman" w:hAnsi="Times New Roman"/>
          <w:sz w:val="21"/>
          <w:szCs w:val="21"/>
          <w:vertAlign w:val="superscript"/>
          <w:lang w:val="en-US"/>
        </w:rPr>
        <w:t>2</w:t>
      </w:r>
      <w:r>
        <w:rPr>
          <w:rFonts w:ascii="Times New Roman" w:eastAsiaTheme="minorEastAsia" w:hAnsi="Times New Roman"/>
          <w:sz w:val="21"/>
          <w:szCs w:val="21"/>
          <w:vertAlign w:val="superscript"/>
          <w:lang w:val="en-US" w:eastAsia="zh-CN"/>
        </w:rPr>
        <w:t xml:space="preserve">, </w:t>
      </w:r>
      <w:r>
        <w:rPr>
          <w:rFonts w:ascii="Times New Roman" w:eastAsiaTheme="minorEastAsia" w:hAnsi="Times New Roman" w:hint="eastAsia"/>
          <w:sz w:val="21"/>
          <w:szCs w:val="21"/>
          <w:vertAlign w:val="superscript"/>
          <w:lang w:val="en-US" w:eastAsia="zh-CN"/>
        </w:rPr>
        <w:t>‡</w:t>
      </w:r>
      <w:r>
        <w:rPr>
          <w:rFonts w:ascii="Times New Roman" w:hAnsi="Times New Roman"/>
          <w:sz w:val="21"/>
          <w:szCs w:val="21"/>
          <w:lang w:val="en-US"/>
        </w:rPr>
        <w:t xml:space="preserve"> </w:t>
      </w:r>
      <w:proofErr w:type="spellStart"/>
      <w:r>
        <w:rPr>
          <w:rFonts w:ascii="Times New Roman" w:hAnsi="Times New Roman"/>
          <w:sz w:val="21"/>
          <w:szCs w:val="21"/>
          <w:lang w:val="en-US"/>
        </w:rPr>
        <w:t>Yalin</w:t>
      </w:r>
      <w:proofErr w:type="spellEnd"/>
      <w:r>
        <w:rPr>
          <w:rFonts w:ascii="Times New Roman" w:hAnsi="Times New Roman"/>
          <w:sz w:val="21"/>
          <w:szCs w:val="21"/>
          <w:lang w:val="en-US"/>
        </w:rPr>
        <w:t xml:space="preserve"> Guo,</w:t>
      </w:r>
      <w:r>
        <w:rPr>
          <w:rFonts w:ascii="Times New Roman" w:hAnsi="Times New Roman"/>
          <w:sz w:val="21"/>
          <w:szCs w:val="21"/>
          <w:vertAlign w:val="superscript"/>
          <w:lang w:val="en-US"/>
        </w:rPr>
        <w:t>3</w:t>
      </w:r>
      <w:r>
        <w:rPr>
          <w:rFonts w:ascii="Times New Roman" w:hAnsi="Times New Roman"/>
          <w:sz w:val="21"/>
          <w:szCs w:val="21"/>
          <w:lang w:val="en-US"/>
        </w:rPr>
        <w:t xml:space="preserve"> </w:t>
      </w:r>
      <w:proofErr w:type="spellStart"/>
      <w:r>
        <w:rPr>
          <w:rFonts w:ascii="Times New Roman" w:eastAsiaTheme="minorEastAsia" w:hAnsi="Times New Roman"/>
          <w:sz w:val="21"/>
          <w:szCs w:val="21"/>
          <w:lang w:val="en-US" w:eastAsia="zh-CN"/>
        </w:rPr>
        <w:t>Mingyang</w:t>
      </w:r>
      <w:proofErr w:type="spellEnd"/>
      <w:r>
        <w:rPr>
          <w:rFonts w:ascii="Times New Roman" w:eastAsiaTheme="minorEastAsia" w:hAnsi="Times New Roman"/>
          <w:sz w:val="21"/>
          <w:szCs w:val="21"/>
          <w:lang w:val="en-US" w:eastAsia="zh-CN"/>
        </w:rPr>
        <w:t xml:space="preserve"> Qin,</w:t>
      </w:r>
      <w:r>
        <w:rPr>
          <w:rFonts w:ascii="Times New Roman" w:eastAsiaTheme="minorEastAsia" w:hAnsi="Times New Roman"/>
          <w:sz w:val="21"/>
          <w:szCs w:val="21"/>
          <w:vertAlign w:val="superscript"/>
          <w:lang w:val="en-US" w:eastAsia="zh-CN"/>
        </w:rPr>
        <w:t>4</w:t>
      </w:r>
      <w:r>
        <w:rPr>
          <w:rFonts w:ascii="Times New Roman" w:eastAsiaTheme="minorEastAsia" w:hAnsi="Times New Roman"/>
          <w:sz w:val="21"/>
          <w:szCs w:val="21"/>
          <w:lang w:val="en-US" w:eastAsia="zh-CN"/>
        </w:rPr>
        <w:t xml:space="preserve"> Hai Wang</w:t>
      </w:r>
      <w:r>
        <w:rPr>
          <w:rFonts w:ascii="Times New Roman" w:eastAsiaTheme="minorEastAsia" w:hAnsi="Times New Roman"/>
          <w:sz w:val="21"/>
          <w:szCs w:val="21"/>
          <w:vertAlign w:val="superscript"/>
          <w:lang w:val="en-US" w:eastAsia="zh-CN"/>
        </w:rPr>
        <w:t>4</w:t>
      </w:r>
      <w:r>
        <w:rPr>
          <w:rFonts w:ascii="Times New Roman" w:eastAsiaTheme="minorEastAsia" w:hAnsi="Times New Roman"/>
          <w:sz w:val="21"/>
          <w:szCs w:val="21"/>
          <w:lang w:val="en-US" w:eastAsia="zh-CN"/>
        </w:rPr>
        <w:t xml:space="preserve">, </w:t>
      </w:r>
      <w:r>
        <w:rPr>
          <w:rFonts w:ascii="Times New Roman" w:hAnsi="Times New Roman"/>
          <w:sz w:val="21"/>
          <w:szCs w:val="21"/>
          <w:lang w:val="en-US"/>
        </w:rPr>
        <w:t>Xiang-Ting Min,</w:t>
      </w:r>
      <w:r>
        <w:rPr>
          <w:rFonts w:ascii="Times New Roman" w:hAnsi="Times New Roman"/>
          <w:sz w:val="21"/>
          <w:szCs w:val="21"/>
          <w:vertAlign w:val="superscript"/>
          <w:lang w:val="en-US"/>
        </w:rPr>
        <w:t xml:space="preserve">2, </w:t>
      </w:r>
      <w:r>
        <w:rPr>
          <w:rFonts w:ascii="Times New Roman" w:eastAsiaTheme="minorEastAsia" w:hAnsi="Times New Roman"/>
          <w:sz w:val="21"/>
          <w:szCs w:val="21"/>
          <w:lang w:val="en-US" w:eastAsia="zh-CN"/>
        </w:rPr>
        <w:t>*</w:t>
      </w:r>
      <w:r>
        <w:rPr>
          <w:rFonts w:ascii="Times New Roman" w:hAnsi="Times New Roman"/>
          <w:sz w:val="21"/>
          <w:szCs w:val="21"/>
          <w:lang w:val="en-US"/>
        </w:rPr>
        <w:t xml:space="preserve"> Yi-Tao Cui,</w:t>
      </w:r>
      <w:r>
        <w:rPr>
          <w:rFonts w:ascii="Times New Roman" w:eastAsiaTheme="minorEastAsia" w:hAnsi="Times New Roman"/>
          <w:sz w:val="21"/>
          <w:szCs w:val="21"/>
          <w:vertAlign w:val="superscript"/>
          <w:lang w:val="en-US" w:eastAsia="zh-CN"/>
        </w:rPr>
        <w:t>5</w:t>
      </w:r>
      <w:r>
        <w:rPr>
          <w:rFonts w:ascii="Times New Roman" w:hAnsi="Times New Roman"/>
          <w:sz w:val="21"/>
          <w:szCs w:val="21"/>
          <w:lang w:val="en-US"/>
        </w:rPr>
        <w:t xml:space="preserve"> Shijian Lu,</w:t>
      </w:r>
      <w:r>
        <w:rPr>
          <w:rFonts w:ascii="Times New Roman" w:eastAsiaTheme="minorEastAsia" w:hAnsi="Times New Roman"/>
          <w:sz w:val="21"/>
          <w:szCs w:val="21"/>
          <w:vertAlign w:val="superscript"/>
          <w:lang w:val="en-US" w:eastAsia="zh-CN"/>
        </w:rPr>
        <w:t>6</w:t>
      </w:r>
      <w:r>
        <w:rPr>
          <w:rFonts w:ascii="Times New Roman" w:hAnsi="Times New Roman"/>
          <w:sz w:val="21"/>
          <w:szCs w:val="21"/>
          <w:lang w:val="en-US"/>
        </w:rPr>
        <w:t xml:space="preserve"> </w:t>
      </w:r>
      <w:r>
        <w:rPr>
          <w:rFonts w:ascii="Times New Roman" w:eastAsiaTheme="minorEastAsia" w:hAnsi="Times New Roman"/>
          <w:sz w:val="21"/>
          <w:szCs w:val="21"/>
          <w:lang w:val="en-US" w:eastAsia="zh-CN"/>
        </w:rPr>
        <w:t>Liang Wang,</w:t>
      </w:r>
      <w:r>
        <w:rPr>
          <w:rFonts w:ascii="Times New Roman" w:eastAsiaTheme="minorEastAsia" w:hAnsi="Times New Roman"/>
          <w:sz w:val="21"/>
          <w:szCs w:val="21"/>
          <w:vertAlign w:val="superscript"/>
          <w:lang w:val="en-US" w:eastAsia="zh-CN"/>
        </w:rPr>
        <w:t>4</w:t>
      </w:r>
      <w:r>
        <w:rPr>
          <w:rFonts w:ascii="Times New Roman" w:eastAsiaTheme="minorEastAsia" w:hAnsi="Times New Roman"/>
          <w:sz w:val="21"/>
          <w:szCs w:val="21"/>
          <w:lang w:val="en-US" w:eastAsia="zh-CN"/>
        </w:rPr>
        <w:t xml:space="preserve"> </w:t>
      </w:r>
      <w:r>
        <w:rPr>
          <w:rFonts w:ascii="Times New Roman" w:hAnsi="Times New Roman"/>
          <w:sz w:val="21"/>
          <w:szCs w:val="21"/>
          <w:lang w:val="en-US"/>
        </w:rPr>
        <w:t>Lin Li,</w:t>
      </w:r>
      <w:r>
        <w:rPr>
          <w:rFonts w:ascii="Times New Roman" w:hAnsi="Times New Roman"/>
          <w:sz w:val="21"/>
          <w:szCs w:val="21"/>
          <w:vertAlign w:val="superscript"/>
          <w:lang w:val="en-US"/>
        </w:rPr>
        <w:t>2</w:t>
      </w:r>
      <w:r>
        <w:rPr>
          <w:rFonts w:ascii="Times New Roman" w:hAnsi="Times New Roman"/>
          <w:sz w:val="21"/>
          <w:szCs w:val="21"/>
          <w:lang w:val="en-US"/>
        </w:rPr>
        <w:t xml:space="preserve"> </w:t>
      </w:r>
      <w:proofErr w:type="spellStart"/>
      <w:r>
        <w:rPr>
          <w:rFonts w:ascii="Times New Roman" w:hAnsi="Times New Roman"/>
          <w:sz w:val="21"/>
          <w:szCs w:val="21"/>
          <w:lang w:val="en-US"/>
        </w:rPr>
        <w:t>Botao</w:t>
      </w:r>
      <w:proofErr w:type="spellEnd"/>
      <w:r>
        <w:rPr>
          <w:rFonts w:ascii="Times New Roman" w:hAnsi="Times New Roman"/>
          <w:sz w:val="21"/>
          <w:szCs w:val="21"/>
          <w:lang w:val="en-US"/>
        </w:rPr>
        <w:t xml:space="preserve"> Qiao,</w:t>
      </w:r>
      <w:r>
        <w:rPr>
          <w:rFonts w:ascii="Times New Roman" w:hAnsi="Times New Roman"/>
          <w:sz w:val="21"/>
          <w:szCs w:val="21"/>
          <w:vertAlign w:val="superscript"/>
          <w:lang w:val="en-US"/>
        </w:rPr>
        <w:t xml:space="preserve">2, </w:t>
      </w:r>
      <w:r>
        <w:rPr>
          <w:rFonts w:ascii="Times New Roman" w:eastAsiaTheme="minorEastAsia" w:hAnsi="Times New Roman"/>
          <w:sz w:val="21"/>
          <w:szCs w:val="21"/>
          <w:lang w:val="en-US" w:eastAsia="zh-CN"/>
        </w:rPr>
        <w:t>*</w:t>
      </w:r>
      <w:r>
        <w:rPr>
          <w:rFonts w:ascii="Times New Roman" w:hAnsi="Times New Roman"/>
          <w:sz w:val="21"/>
          <w:szCs w:val="21"/>
          <w:vertAlign w:val="superscript"/>
          <w:lang w:val="en-US"/>
        </w:rPr>
        <w:t xml:space="preserve"> </w:t>
      </w:r>
      <w:r>
        <w:rPr>
          <w:rFonts w:ascii="Times New Roman" w:hAnsi="Times New Roman"/>
          <w:sz w:val="21"/>
          <w:szCs w:val="21"/>
          <w:lang w:val="en-US"/>
        </w:rPr>
        <w:t>Tao Zhang</w:t>
      </w:r>
      <w:r>
        <w:rPr>
          <w:rFonts w:ascii="Times New Roman" w:hAnsi="Times New Roman"/>
          <w:sz w:val="21"/>
          <w:szCs w:val="21"/>
          <w:vertAlign w:val="superscript"/>
          <w:lang w:val="en-US"/>
        </w:rPr>
        <w:t>2</w:t>
      </w:r>
    </w:p>
    <w:bookmarkEnd w:id="12"/>
    <w:p w14:paraId="3F844C7E" w14:textId="77777777" w:rsidR="00F43323" w:rsidRPr="00CE68D4" w:rsidRDefault="00F43323" w:rsidP="00F43323">
      <w:pPr>
        <w:pStyle w:val="Adress"/>
        <w:numPr>
          <w:ilvl w:val="0"/>
          <w:numId w:val="2"/>
        </w:numPr>
        <w:spacing w:line="360" w:lineRule="auto"/>
        <w:ind w:left="357" w:hanging="357"/>
        <w:jc w:val="both"/>
        <w:rPr>
          <w:rFonts w:ascii="Times New Roman" w:eastAsiaTheme="minorEastAsia" w:hAnsi="Times New Roman"/>
          <w:sz w:val="21"/>
          <w:szCs w:val="21"/>
          <w:lang w:eastAsia="zh-CN"/>
        </w:rPr>
      </w:pPr>
      <w:r w:rsidRPr="00CE68D4">
        <w:rPr>
          <w:rFonts w:ascii="Times New Roman" w:hAnsi="Times New Roman"/>
          <w:sz w:val="21"/>
          <w:szCs w:val="21"/>
        </w:rPr>
        <w:t>School of Chemical Engineering and Technology, China University of Mining and Technology</w:t>
      </w:r>
      <w:r w:rsidRPr="00CE68D4">
        <w:rPr>
          <w:rFonts w:ascii="Times New Roman" w:hAnsi="Times New Roman"/>
          <w:sz w:val="21"/>
          <w:szCs w:val="21"/>
          <w:lang w:val="en-US"/>
        </w:rPr>
        <w:t xml:space="preserve">, </w:t>
      </w:r>
      <w:r w:rsidRPr="00CE68D4">
        <w:rPr>
          <w:rFonts w:ascii="Times New Roman" w:hAnsi="Times New Roman"/>
          <w:sz w:val="21"/>
          <w:szCs w:val="21"/>
        </w:rPr>
        <w:t>Xuzhou 221116, China.</w:t>
      </w:r>
    </w:p>
    <w:p w14:paraId="51774854" w14:textId="77777777" w:rsidR="00F43323" w:rsidRPr="00CE68D4" w:rsidRDefault="00F43323" w:rsidP="00F43323">
      <w:pPr>
        <w:pStyle w:val="Adress"/>
        <w:numPr>
          <w:ilvl w:val="0"/>
          <w:numId w:val="2"/>
        </w:numPr>
        <w:spacing w:line="360" w:lineRule="auto"/>
        <w:ind w:left="357" w:hanging="357"/>
        <w:jc w:val="both"/>
        <w:rPr>
          <w:rFonts w:ascii="Times New Roman" w:eastAsiaTheme="minorEastAsia" w:hAnsi="Times New Roman"/>
          <w:sz w:val="21"/>
          <w:szCs w:val="21"/>
          <w:lang w:eastAsia="zh-CN"/>
        </w:rPr>
      </w:pPr>
      <w:r w:rsidRPr="00CE68D4">
        <w:rPr>
          <w:rFonts w:ascii="Times New Roman" w:hAnsi="Times New Roman"/>
          <w:sz w:val="21"/>
          <w:szCs w:val="21"/>
        </w:rPr>
        <w:t>CAS Key Laboratory of Science and Technology on Applied Catalysis, Dalian Institute of Chemical Physics, Chinese Academy of Sciences</w:t>
      </w:r>
      <w:r w:rsidRPr="00CE68D4">
        <w:rPr>
          <w:rFonts w:ascii="Times New Roman" w:hAnsi="Times New Roman"/>
          <w:sz w:val="21"/>
          <w:szCs w:val="21"/>
          <w:lang w:val="en-US"/>
        </w:rPr>
        <w:t xml:space="preserve">, </w:t>
      </w:r>
      <w:r w:rsidRPr="00CE68D4">
        <w:rPr>
          <w:rFonts w:ascii="Times New Roman" w:hAnsi="Times New Roman"/>
          <w:sz w:val="21"/>
          <w:szCs w:val="21"/>
        </w:rPr>
        <w:t>Dalian 116023, China.</w:t>
      </w:r>
    </w:p>
    <w:p w14:paraId="681E8E16" w14:textId="77777777" w:rsidR="00F43323" w:rsidRPr="00CE68D4" w:rsidRDefault="00F43323" w:rsidP="00F43323">
      <w:pPr>
        <w:pStyle w:val="Adress"/>
        <w:numPr>
          <w:ilvl w:val="0"/>
          <w:numId w:val="2"/>
        </w:numPr>
        <w:spacing w:line="360" w:lineRule="auto"/>
        <w:ind w:left="357" w:hanging="357"/>
        <w:jc w:val="both"/>
        <w:rPr>
          <w:rFonts w:ascii="Times New Roman" w:eastAsiaTheme="minorEastAsia" w:hAnsi="Times New Roman"/>
          <w:sz w:val="21"/>
          <w:szCs w:val="21"/>
          <w:lang w:val="en-US" w:eastAsia="zh-CN"/>
        </w:rPr>
      </w:pPr>
      <w:r w:rsidRPr="00CE68D4">
        <w:rPr>
          <w:rFonts w:ascii="Times New Roman" w:eastAsiaTheme="minorEastAsia" w:hAnsi="Times New Roman"/>
          <w:sz w:val="21"/>
          <w:szCs w:val="21"/>
          <w:lang w:val="en-US" w:eastAsia="zh-CN"/>
        </w:rPr>
        <w:t>State Key Laboratory of Coal Mine Disaster Dynamics and Control, Institute of Advanced Interdisciplinary Studies, School of Chemistry and Chemical Engineering, Chongqing University, Chongqing 401331, China.</w:t>
      </w:r>
    </w:p>
    <w:p w14:paraId="773DDE72" w14:textId="77777777" w:rsidR="00F43323" w:rsidRPr="00CE68D4" w:rsidRDefault="00F43323" w:rsidP="00F43323">
      <w:pPr>
        <w:pStyle w:val="Adress"/>
        <w:numPr>
          <w:ilvl w:val="0"/>
          <w:numId w:val="2"/>
        </w:numPr>
        <w:spacing w:line="360" w:lineRule="auto"/>
        <w:ind w:left="357" w:hanging="357"/>
        <w:jc w:val="both"/>
        <w:rPr>
          <w:rFonts w:ascii="Times New Roman" w:eastAsiaTheme="minorEastAsia" w:hAnsi="Times New Roman"/>
          <w:sz w:val="21"/>
          <w:szCs w:val="21"/>
          <w:lang w:val="en-US" w:eastAsia="zh-CN"/>
        </w:rPr>
      </w:pPr>
      <w:r w:rsidRPr="00CE68D4">
        <w:rPr>
          <w:rFonts w:ascii="Times New Roman" w:eastAsiaTheme="minorEastAsia" w:hAnsi="Times New Roman"/>
          <w:sz w:val="21"/>
          <w:szCs w:val="21"/>
          <w:lang w:val="en-US" w:eastAsia="zh-CN"/>
        </w:rPr>
        <w:t>Key Lab of Biomass Chemical Engineering of Ministry of Education, College of Chemical and Biological Engineering, Zhejiang University, Hangzhou 310027, China.</w:t>
      </w:r>
    </w:p>
    <w:p w14:paraId="1B8BB04E" w14:textId="77777777" w:rsidR="00F43323" w:rsidRPr="00CE68D4" w:rsidRDefault="00F43323" w:rsidP="00F43323">
      <w:pPr>
        <w:pStyle w:val="Adress"/>
        <w:numPr>
          <w:ilvl w:val="0"/>
          <w:numId w:val="2"/>
        </w:numPr>
        <w:spacing w:line="360" w:lineRule="auto"/>
        <w:ind w:left="357" w:hanging="357"/>
        <w:jc w:val="both"/>
        <w:rPr>
          <w:rFonts w:ascii="Times New Roman" w:eastAsiaTheme="minorEastAsia" w:hAnsi="Times New Roman"/>
          <w:sz w:val="21"/>
          <w:szCs w:val="21"/>
          <w:lang w:eastAsia="zh-CN"/>
        </w:rPr>
      </w:pPr>
      <w:r w:rsidRPr="00CE68D4">
        <w:rPr>
          <w:rFonts w:ascii="Times New Roman" w:eastAsiaTheme="minorEastAsia" w:hAnsi="Times New Roman"/>
          <w:sz w:val="21"/>
          <w:szCs w:val="21"/>
          <w:lang w:eastAsia="zh-CN"/>
        </w:rPr>
        <w:t>Shenzhen Innovation Light-source Facility (SILF), Institute of Advanced Science Facilities (IASF)</w:t>
      </w:r>
      <w:r w:rsidRPr="00CE68D4">
        <w:rPr>
          <w:rFonts w:ascii="Times New Roman" w:hAnsi="Times New Roman"/>
          <w:sz w:val="21"/>
          <w:szCs w:val="21"/>
          <w:lang w:val="en-US"/>
        </w:rPr>
        <w:t xml:space="preserve">, </w:t>
      </w:r>
      <w:r w:rsidRPr="00CE68D4">
        <w:rPr>
          <w:rFonts w:ascii="Times New Roman" w:eastAsiaTheme="minorEastAsia" w:hAnsi="Times New Roman"/>
          <w:sz w:val="21"/>
          <w:szCs w:val="21"/>
          <w:lang w:eastAsia="zh-CN"/>
        </w:rPr>
        <w:t>Shenzhen</w:t>
      </w:r>
      <w:r w:rsidRPr="00CE68D4">
        <w:rPr>
          <w:rFonts w:ascii="Times New Roman" w:hAnsi="Times New Roman"/>
          <w:color w:val="333333"/>
          <w:sz w:val="21"/>
          <w:szCs w:val="21"/>
        </w:rPr>
        <w:t xml:space="preserve"> </w:t>
      </w:r>
      <w:r w:rsidRPr="00CE68D4">
        <w:rPr>
          <w:rFonts w:ascii="Times New Roman" w:eastAsiaTheme="minorEastAsia" w:hAnsi="Times New Roman"/>
          <w:sz w:val="21"/>
          <w:szCs w:val="21"/>
          <w:lang w:eastAsia="zh-CN"/>
        </w:rPr>
        <w:t>518103, China</w:t>
      </w:r>
      <w:r w:rsidRPr="00CE68D4">
        <w:rPr>
          <w:rFonts w:ascii="Times New Roman" w:hAnsi="Times New Roman"/>
          <w:sz w:val="21"/>
          <w:szCs w:val="21"/>
          <w:lang w:val="en-US"/>
        </w:rPr>
        <w:t>.</w:t>
      </w:r>
    </w:p>
    <w:p w14:paraId="7CAA0A62" w14:textId="3EDE2150" w:rsidR="0046542E" w:rsidRPr="00F43323" w:rsidRDefault="00F43323" w:rsidP="00F43323">
      <w:pPr>
        <w:pStyle w:val="Adress"/>
        <w:numPr>
          <w:ilvl w:val="0"/>
          <w:numId w:val="2"/>
        </w:numPr>
        <w:spacing w:line="360" w:lineRule="auto"/>
        <w:ind w:left="357" w:hanging="357"/>
        <w:jc w:val="both"/>
        <w:rPr>
          <w:rFonts w:ascii="Times New Roman" w:hAnsi="Times New Roman" w:hint="eastAsia"/>
          <w:sz w:val="21"/>
          <w:szCs w:val="21"/>
        </w:rPr>
      </w:pPr>
      <w:r w:rsidRPr="00CE68D4">
        <w:rPr>
          <w:rFonts w:ascii="Times New Roman" w:eastAsiaTheme="minorEastAsia" w:hAnsi="Times New Roman"/>
          <w:sz w:val="21"/>
          <w:szCs w:val="21"/>
          <w:lang w:eastAsia="zh-CN"/>
        </w:rPr>
        <w:t>Carbon Neutrality Institute, Jiangsu Key Laboratory of Coal-based Greenhouse Gas Control and Utilization,</w:t>
      </w:r>
      <w:r w:rsidRPr="00CE68D4">
        <w:rPr>
          <w:rFonts w:ascii="Times New Roman" w:hAnsi="Times New Roman"/>
          <w:sz w:val="21"/>
          <w:szCs w:val="21"/>
        </w:rPr>
        <w:t xml:space="preserve"> China University of Mining and Technology</w:t>
      </w:r>
      <w:r w:rsidRPr="00CE68D4">
        <w:rPr>
          <w:rFonts w:ascii="Times New Roman" w:eastAsiaTheme="minorEastAsia" w:hAnsi="Times New Roman"/>
          <w:sz w:val="21"/>
          <w:szCs w:val="21"/>
          <w:lang w:eastAsia="zh-CN"/>
        </w:rPr>
        <w:t xml:space="preserve">, </w:t>
      </w:r>
      <w:r w:rsidRPr="00CE68D4">
        <w:rPr>
          <w:rFonts w:ascii="Times New Roman" w:hAnsi="Times New Roman"/>
          <w:sz w:val="21"/>
          <w:szCs w:val="21"/>
        </w:rPr>
        <w:t>Xuzhou 221116, China.</w:t>
      </w:r>
    </w:p>
    <w:sdt>
      <w:sdtPr>
        <w:rPr>
          <w:rFonts w:ascii="Times New Roman" w:hAnsi="Times New Roman"/>
          <w:b w:val="0"/>
          <w:sz w:val="24"/>
          <w:szCs w:val="24"/>
          <w:lang w:val="zh-CN"/>
        </w:rPr>
        <w:id w:val="1905412316"/>
        <w:docPartObj>
          <w:docPartGallery w:val="Table of Contents"/>
          <w:docPartUnique/>
        </w:docPartObj>
      </w:sdtPr>
      <w:sdtEndPr>
        <w:rPr>
          <w:bCs/>
        </w:rPr>
      </w:sdtEndPr>
      <w:sdtContent>
        <w:p w14:paraId="225D3C14" w14:textId="77777777" w:rsidR="0046542E" w:rsidRDefault="00000000">
          <w:pPr>
            <w:pStyle w:val="Title1"/>
            <w:spacing w:before="720" w:line="360" w:lineRule="auto"/>
            <w:jc w:val="center"/>
            <w:rPr>
              <w:rFonts w:ascii="Times New Roman" w:hAnsi="Times New Roman"/>
              <w:sz w:val="30"/>
              <w:szCs w:val="30"/>
            </w:rPr>
          </w:pPr>
          <w:r>
            <w:rPr>
              <w:rFonts w:ascii="Times New Roman" w:hAnsi="Times New Roman"/>
              <w:sz w:val="30"/>
              <w:szCs w:val="30"/>
            </w:rPr>
            <w:t>Table of Contents</w:t>
          </w:r>
        </w:p>
        <w:p w14:paraId="17F682A6" w14:textId="7628E05E" w:rsidR="00F43323" w:rsidRDefault="00000000">
          <w:pPr>
            <w:pStyle w:val="TOC1"/>
            <w:rPr>
              <w:rFonts w:asciiTheme="minorHAnsi" w:eastAsiaTheme="minorEastAsia" w:hAnsiTheme="minorHAnsi" w:cstheme="minorBidi" w:hint="eastAsia"/>
              <w:noProof/>
              <w:kern w:val="2"/>
              <w:sz w:val="21"/>
              <w:szCs w:val="22"/>
              <w:lang w:val="en-US" w:eastAsia="zh-CN"/>
              <w14:ligatures w14:val="standardContextual"/>
            </w:rPr>
          </w:pPr>
          <w:r>
            <w:rPr>
              <w:sz w:val="28"/>
              <w:szCs w:val="28"/>
            </w:rPr>
            <w:fldChar w:fldCharType="begin"/>
          </w:r>
          <w:r>
            <w:rPr>
              <w:sz w:val="28"/>
              <w:szCs w:val="28"/>
            </w:rPr>
            <w:instrText xml:space="preserve"> TOC \o "1-3" \h \z \u </w:instrText>
          </w:r>
          <w:r>
            <w:rPr>
              <w:sz w:val="28"/>
              <w:szCs w:val="28"/>
            </w:rPr>
            <w:fldChar w:fldCharType="separate"/>
          </w:r>
          <w:hyperlink w:anchor="_Toc182042766" w:history="1">
            <w:r w:rsidR="00F43323" w:rsidRPr="002F5DAB">
              <w:rPr>
                <w:rStyle w:val="af0"/>
                <w:rFonts w:hint="eastAsia"/>
                <w:noProof/>
              </w:rPr>
              <w:t>1.</w:t>
            </w:r>
            <w:r w:rsidR="00F43323">
              <w:rPr>
                <w:rFonts w:asciiTheme="minorHAnsi" w:eastAsiaTheme="minorEastAsia" w:hAnsiTheme="minorHAnsi" w:cstheme="minorBidi" w:hint="eastAsia"/>
                <w:noProof/>
                <w:kern w:val="2"/>
                <w:sz w:val="21"/>
                <w:szCs w:val="22"/>
                <w:lang w:val="en-US" w:eastAsia="zh-CN"/>
                <w14:ligatures w14:val="standardContextual"/>
              </w:rPr>
              <w:tab/>
            </w:r>
            <w:r w:rsidR="00F43323" w:rsidRPr="002F5DAB">
              <w:rPr>
                <w:rStyle w:val="af0"/>
                <w:rFonts w:hint="eastAsia"/>
                <w:bCs/>
                <w:noProof/>
              </w:rPr>
              <w:t>Catalyst preparation</w:t>
            </w:r>
            <w:r w:rsidR="00F43323">
              <w:rPr>
                <w:rFonts w:hint="eastAsia"/>
                <w:noProof/>
                <w:webHidden/>
              </w:rPr>
              <w:tab/>
            </w:r>
            <w:r w:rsidR="00F43323">
              <w:rPr>
                <w:rFonts w:hint="eastAsia"/>
                <w:noProof/>
                <w:webHidden/>
              </w:rPr>
              <w:fldChar w:fldCharType="begin"/>
            </w:r>
            <w:r w:rsidR="00F43323">
              <w:rPr>
                <w:rFonts w:hint="eastAsia"/>
                <w:noProof/>
                <w:webHidden/>
              </w:rPr>
              <w:instrText xml:space="preserve"> </w:instrText>
            </w:r>
            <w:r w:rsidR="00F43323">
              <w:rPr>
                <w:noProof/>
                <w:webHidden/>
              </w:rPr>
              <w:instrText>PAGEREF _Toc182042766 \h</w:instrText>
            </w:r>
            <w:r w:rsidR="00F43323">
              <w:rPr>
                <w:rFonts w:hint="eastAsia"/>
                <w:noProof/>
                <w:webHidden/>
              </w:rPr>
              <w:instrText xml:space="preserve"> </w:instrText>
            </w:r>
            <w:r w:rsidR="00F43323">
              <w:rPr>
                <w:rFonts w:hint="eastAsia"/>
                <w:noProof/>
                <w:webHidden/>
              </w:rPr>
            </w:r>
            <w:r w:rsidR="00F43323">
              <w:rPr>
                <w:noProof/>
                <w:webHidden/>
              </w:rPr>
              <w:fldChar w:fldCharType="separate"/>
            </w:r>
            <w:r w:rsidR="00F43323">
              <w:rPr>
                <w:noProof/>
                <w:webHidden/>
              </w:rPr>
              <w:t>2</w:t>
            </w:r>
            <w:r w:rsidR="00F43323">
              <w:rPr>
                <w:rFonts w:hint="eastAsia"/>
                <w:noProof/>
                <w:webHidden/>
              </w:rPr>
              <w:fldChar w:fldCharType="end"/>
            </w:r>
          </w:hyperlink>
        </w:p>
        <w:p w14:paraId="66FED7BE" w14:textId="7AE0D1C0" w:rsidR="00F43323" w:rsidRDefault="00F43323">
          <w:pPr>
            <w:pStyle w:val="TOC1"/>
            <w:rPr>
              <w:rFonts w:asciiTheme="minorHAnsi" w:eastAsiaTheme="minorEastAsia" w:hAnsiTheme="minorHAnsi" w:cstheme="minorBidi" w:hint="eastAsia"/>
              <w:noProof/>
              <w:kern w:val="2"/>
              <w:sz w:val="21"/>
              <w:szCs w:val="22"/>
              <w:lang w:val="en-US" w:eastAsia="zh-CN"/>
              <w14:ligatures w14:val="standardContextual"/>
            </w:rPr>
          </w:pPr>
          <w:hyperlink w:anchor="_Toc182042767" w:history="1">
            <w:r w:rsidRPr="002F5DAB">
              <w:rPr>
                <w:rStyle w:val="af0"/>
                <w:rFonts w:hint="eastAsia"/>
                <w:noProof/>
              </w:rPr>
              <w:t>2.</w:t>
            </w:r>
            <w:r>
              <w:rPr>
                <w:rFonts w:asciiTheme="minorHAnsi" w:eastAsiaTheme="minorEastAsia" w:hAnsiTheme="minorHAnsi" w:cstheme="minorBidi" w:hint="eastAsia"/>
                <w:noProof/>
                <w:kern w:val="2"/>
                <w:sz w:val="21"/>
                <w:szCs w:val="22"/>
                <w:lang w:val="en-US" w:eastAsia="zh-CN"/>
                <w14:ligatures w14:val="standardContextual"/>
              </w:rPr>
              <w:tab/>
            </w:r>
            <w:r w:rsidRPr="002F5DAB">
              <w:rPr>
                <w:rStyle w:val="af0"/>
                <w:rFonts w:hint="eastAsia"/>
                <w:bCs/>
                <w:noProof/>
              </w:rPr>
              <w:t>Catalyst characterization</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_Toc182042767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59A79220" w14:textId="13A48DB9" w:rsidR="00F43323" w:rsidRDefault="00F43323">
          <w:pPr>
            <w:pStyle w:val="TOC1"/>
            <w:rPr>
              <w:rFonts w:asciiTheme="minorHAnsi" w:eastAsiaTheme="minorEastAsia" w:hAnsiTheme="minorHAnsi" w:cstheme="minorBidi" w:hint="eastAsia"/>
              <w:noProof/>
              <w:kern w:val="2"/>
              <w:sz w:val="21"/>
              <w:szCs w:val="22"/>
              <w:lang w:val="en-US" w:eastAsia="zh-CN"/>
              <w14:ligatures w14:val="standardContextual"/>
            </w:rPr>
          </w:pPr>
          <w:hyperlink w:anchor="_Toc182042768" w:history="1">
            <w:r w:rsidRPr="002F5DAB">
              <w:rPr>
                <w:rStyle w:val="af0"/>
                <w:rFonts w:hint="eastAsia"/>
                <w:noProof/>
              </w:rPr>
              <w:t>3.</w:t>
            </w:r>
            <w:r>
              <w:rPr>
                <w:rFonts w:asciiTheme="minorHAnsi" w:eastAsiaTheme="minorEastAsia" w:hAnsiTheme="minorHAnsi" w:cstheme="minorBidi" w:hint="eastAsia"/>
                <w:noProof/>
                <w:kern w:val="2"/>
                <w:sz w:val="21"/>
                <w:szCs w:val="22"/>
                <w:lang w:val="en-US" w:eastAsia="zh-CN"/>
                <w14:ligatures w14:val="standardContextual"/>
              </w:rPr>
              <w:tab/>
            </w:r>
            <w:r w:rsidRPr="002F5DAB">
              <w:rPr>
                <w:rStyle w:val="af0"/>
                <w:rFonts w:hint="eastAsia"/>
                <w:bCs/>
                <w:noProof/>
              </w:rPr>
              <w:t xml:space="preserve">Catalytic activity testing and </w:t>
            </w:r>
            <w:r w:rsidRPr="002F5DAB">
              <w:rPr>
                <w:rStyle w:val="af0"/>
                <w:rFonts w:hint="eastAsia"/>
                <w:bCs/>
                <w:noProof/>
                <w:lang w:eastAsia="zh-CN"/>
              </w:rPr>
              <w:t>product</w:t>
            </w:r>
            <w:r w:rsidRPr="002F5DAB">
              <w:rPr>
                <w:rStyle w:val="af0"/>
                <w:rFonts w:hint="eastAsia"/>
                <w:bCs/>
                <w:noProof/>
              </w:rPr>
              <w:t xml:space="preserve"> analysis.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_Toc182042768 \h</w:instrText>
            </w:r>
            <w:r>
              <w:rPr>
                <w:rFonts w:hint="eastAsia"/>
                <w:noProof/>
                <w:webHidden/>
              </w:rPr>
              <w:instrText xml:space="preserve"> </w:instrText>
            </w:r>
            <w:r>
              <w:rPr>
                <w:rFonts w:hint="eastAsia"/>
                <w:noProof/>
                <w:webHidden/>
              </w:rPr>
            </w:r>
            <w:r>
              <w:rPr>
                <w:noProof/>
                <w:webHidden/>
              </w:rPr>
              <w:fldChar w:fldCharType="separate"/>
            </w:r>
            <w:r>
              <w:rPr>
                <w:noProof/>
                <w:webHidden/>
              </w:rPr>
              <w:t>6</w:t>
            </w:r>
            <w:r>
              <w:rPr>
                <w:rFonts w:hint="eastAsia"/>
                <w:noProof/>
                <w:webHidden/>
              </w:rPr>
              <w:fldChar w:fldCharType="end"/>
            </w:r>
          </w:hyperlink>
        </w:p>
        <w:p w14:paraId="0C9DCA5E" w14:textId="7028BA49" w:rsidR="00F43323" w:rsidRDefault="00F43323">
          <w:pPr>
            <w:pStyle w:val="TOC1"/>
            <w:rPr>
              <w:rFonts w:asciiTheme="minorHAnsi" w:eastAsiaTheme="minorEastAsia" w:hAnsiTheme="minorHAnsi" w:cstheme="minorBidi" w:hint="eastAsia"/>
              <w:noProof/>
              <w:kern w:val="2"/>
              <w:sz w:val="21"/>
              <w:szCs w:val="22"/>
              <w:lang w:val="en-US" w:eastAsia="zh-CN"/>
              <w14:ligatures w14:val="standardContextual"/>
            </w:rPr>
          </w:pPr>
          <w:hyperlink w:anchor="_Toc182042769" w:history="1">
            <w:r w:rsidRPr="002F5DAB">
              <w:rPr>
                <w:rStyle w:val="af0"/>
                <w:rFonts w:hint="eastAsia"/>
                <w:noProof/>
              </w:rPr>
              <w:t>4.</w:t>
            </w:r>
            <w:r>
              <w:rPr>
                <w:rFonts w:asciiTheme="minorHAnsi" w:eastAsiaTheme="minorEastAsia" w:hAnsiTheme="minorHAnsi" w:cstheme="minorBidi" w:hint="eastAsia"/>
                <w:noProof/>
                <w:kern w:val="2"/>
                <w:sz w:val="21"/>
                <w:szCs w:val="22"/>
                <w:lang w:val="en-US" w:eastAsia="zh-CN"/>
                <w14:ligatures w14:val="standardContextual"/>
              </w:rPr>
              <w:tab/>
            </w:r>
            <w:r w:rsidRPr="002F5DAB">
              <w:rPr>
                <w:rStyle w:val="af0"/>
                <w:rFonts w:hint="eastAsia"/>
                <w:bCs/>
                <w:noProof/>
              </w:rPr>
              <w:t>Control experiments and mechanism investigations.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_Toc182042769 \h</w:instrText>
            </w:r>
            <w:r>
              <w:rPr>
                <w:rFonts w:hint="eastAsia"/>
                <w:noProof/>
                <w:webHidden/>
              </w:rPr>
              <w:instrText xml:space="preserve"> </w:instrText>
            </w:r>
            <w:r>
              <w:rPr>
                <w:rFonts w:hint="eastAsia"/>
                <w:noProof/>
                <w:webHidden/>
              </w:rPr>
            </w:r>
            <w:r>
              <w:rPr>
                <w:noProof/>
                <w:webHidden/>
              </w:rPr>
              <w:fldChar w:fldCharType="separate"/>
            </w:r>
            <w:r>
              <w:rPr>
                <w:noProof/>
                <w:webHidden/>
              </w:rPr>
              <w:t>7</w:t>
            </w:r>
            <w:r>
              <w:rPr>
                <w:rFonts w:hint="eastAsia"/>
                <w:noProof/>
                <w:webHidden/>
              </w:rPr>
              <w:fldChar w:fldCharType="end"/>
            </w:r>
          </w:hyperlink>
        </w:p>
        <w:p w14:paraId="1C692B7A" w14:textId="446FC411" w:rsidR="00F43323" w:rsidRDefault="00F43323">
          <w:pPr>
            <w:pStyle w:val="TOC1"/>
            <w:rPr>
              <w:rFonts w:asciiTheme="minorHAnsi" w:eastAsiaTheme="minorEastAsia" w:hAnsiTheme="minorHAnsi" w:cstheme="minorBidi" w:hint="eastAsia"/>
              <w:noProof/>
              <w:kern w:val="2"/>
              <w:sz w:val="21"/>
              <w:szCs w:val="22"/>
              <w:lang w:val="en-US" w:eastAsia="zh-CN"/>
              <w14:ligatures w14:val="standardContextual"/>
            </w:rPr>
          </w:pPr>
          <w:hyperlink w:anchor="_Toc182042770" w:history="1">
            <w:r w:rsidRPr="002F5DAB">
              <w:rPr>
                <w:rStyle w:val="af0"/>
                <w:rFonts w:hint="eastAsia"/>
                <w:noProof/>
              </w:rPr>
              <w:t>5.</w:t>
            </w:r>
            <w:r>
              <w:rPr>
                <w:rFonts w:asciiTheme="minorHAnsi" w:eastAsiaTheme="minorEastAsia" w:hAnsiTheme="minorHAnsi" w:cstheme="minorBidi" w:hint="eastAsia"/>
                <w:noProof/>
                <w:kern w:val="2"/>
                <w:sz w:val="21"/>
                <w:szCs w:val="22"/>
                <w:lang w:val="en-US" w:eastAsia="zh-CN"/>
                <w14:ligatures w14:val="standardContextual"/>
              </w:rPr>
              <w:tab/>
            </w:r>
            <w:r w:rsidRPr="002F5DAB">
              <w:rPr>
                <w:rStyle w:val="af0"/>
                <w:rFonts w:hint="eastAsia"/>
                <w:noProof/>
              </w:rPr>
              <w:t xml:space="preserve">Supplementary </w:t>
            </w:r>
            <w:r w:rsidRPr="002F5DAB">
              <w:rPr>
                <w:rStyle w:val="af0"/>
                <w:rFonts w:hint="eastAsia"/>
                <w:noProof/>
                <w:lang w:eastAsia="zh-CN"/>
              </w:rPr>
              <w:t>f</w:t>
            </w:r>
            <w:r w:rsidRPr="002F5DAB">
              <w:rPr>
                <w:rStyle w:val="af0"/>
                <w:rFonts w:hint="eastAsia"/>
                <w:noProof/>
              </w:rPr>
              <w:t xml:space="preserve">igures and </w:t>
            </w:r>
            <w:r w:rsidRPr="002F5DAB">
              <w:rPr>
                <w:rStyle w:val="af0"/>
                <w:rFonts w:hint="eastAsia"/>
                <w:noProof/>
                <w:lang w:eastAsia="zh-CN"/>
              </w:rPr>
              <w:t>t</w:t>
            </w:r>
            <w:r w:rsidRPr="002F5DAB">
              <w:rPr>
                <w:rStyle w:val="af0"/>
                <w:rFonts w:hint="eastAsia"/>
                <w:noProof/>
              </w:rPr>
              <w:t>ables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_Toc182042770 \h</w:instrText>
            </w:r>
            <w:r>
              <w:rPr>
                <w:rFonts w:hint="eastAsia"/>
                <w:noProof/>
                <w:webHidden/>
              </w:rPr>
              <w:instrText xml:space="preserve"> </w:instrText>
            </w:r>
            <w:r>
              <w:rPr>
                <w:rFonts w:hint="eastAsia"/>
                <w:noProof/>
                <w:webHidden/>
              </w:rPr>
            </w:r>
            <w:r>
              <w:rPr>
                <w:noProof/>
                <w:webHidden/>
              </w:rPr>
              <w:fldChar w:fldCharType="separate"/>
            </w:r>
            <w:r>
              <w:rPr>
                <w:noProof/>
                <w:webHidden/>
              </w:rPr>
              <w:t>9</w:t>
            </w:r>
            <w:r>
              <w:rPr>
                <w:rFonts w:hint="eastAsia"/>
                <w:noProof/>
                <w:webHidden/>
              </w:rPr>
              <w:fldChar w:fldCharType="end"/>
            </w:r>
          </w:hyperlink>
        </w:p>
        <w:p w14:paraId="09B5AB0F" w14:textId="0EF86BBB" w:rsidR="00F43323" w:rsidRDefault="00F43323">
          <w:pPr>
            <w:pStyle w:val="TOC1"/>
            <w:rPr>
              <w:rFonts w:asciiTheme="minorHAnsi" w:eastAsiaTheme="minorEastAsia" w:hAnsiTheme="minorHAnsi" w:cstheme="minorBidi" w:hint="eastAsia"/>
              <w:noProof/>
              <w:kern w:val="2"/>
              <w:sz w:val="21"/>
              <w:szCs w:val="22"/>
              <w:lang w:val="en-US" w:eastAsia="zh-CN"/>
              <w14:ligatures w14:val="standardContextual"/>
            </w:rPr>
          </w:pPr>
          <w:hyperlink w:anchor="_Toc182042771" w:history="1">
            <w:r w:rsidRPr="002F5DAB">
              <w:rPr>
                <w:rStyle w:val="af0"/>
                <w:rFonts w:hint="eastAsia"/>
                <w:noProof/>
              </w:rPr>
              <w:t>6.</w:t>
            </w:r>
            <w:r>
              <w:rPr>
                <w:rFonts w:asciiTheme="minorHAnsi" w:eastAsiaTheme="minorEastAsia" w:hAnsiTheme="minorHAnsi" w:cstheme="minorBidi" w:hint="eastAsia"/>
                <w:noProof/>
                <w:kern w:val="2"/>
                <w:sz w:val="21"/>
                <w:szCs w:val="22"/>
                <w:lang w:val="en-US" w:eastAsia="zh-CN"/>
                <w14:ligatures w14:val="standardContextual"/>
              </w:rPr>
              <w:tab/>
            </w:r>
            <w:r w:rsidRPr="002F5DAB">
              <w:rPr>
                <w:rStyle w:val="af0"/>
                <w:rFonts w:hint="eastAsia"/>
                <w:noProof/>
              </w:rPr>
              <w:t>References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_Toc182042771 \h</w:instrText>
            </w:r>
            <w:r>
              <w:rPr>
                <w:rFonts w:hint="eastAsia"/>
                <w:noProof/>
                <w:webHidden/>
              </w:rPr>
              <w:instrText xml:space="preserve"> </w:instrText>
            </w:r>
            <w:r>
              <w:rPr>
                <w:rFonts w:hint="eastAsia"/>
                <w:noProof/>
                <w:webHidden/>
              </w:rPr>
            </w:r>
            <w:r>
              <w:rPr>
                <w:noProof/>
                <w:webHidden/>
              </w:rPr>
              <w:fldChar w:fldCharType="separate"/>
            </w:r>
            <w:r>
              <w:rPr>
                <w:noProof/>
                <w:webHidden/>
              </w:rPr>
              <w:t>29</w:t>
            </w:r>
            <w:r>
              <w:rPr>
                <w:rFonts w:hint="eastAsia"/>
                <w:noProof/>
                <w:webHidden/>
              </w:rPr>
              <w:fldChar w:fldCharType="end"/>
            </w:r>
          </w:hyperlink>
        </w:p>
        <w:p w14:paraId="502951C2" w14:textId="197019B8" w:rsidR="0046542E" w:rsidRDefault="00000000">
          <w:pPr>
            <w:spacing w:line="360" w:lineRule="auto"/>
            <w:sectPr w:rsidR="0046542E">
              <w:headerReference w:type="default" r:id="rId9"/>
              <w:footerReference w:type="default" r:id="rId10"/>
              <w:type w:val="continuous"/>
              <w:pgSz w:w="11906" w:h="16838"/>
              <w:pgMar w:top="1134" w:right="936" w:bottom="1134" w:left="936" w:header="1021" w:footer="0" w:gutter="0"/>
              <w:cols w:space="284"/>
              <w:docGrid w:linePitch="360"/>
            </w:sectPr>
          </w:pPr>
          <w:r>
            <w:rPr>
              <w:sz w:val="28"/>
              <w:szCs w:val="28"/>
              <w:lang w:val="zh-CN"/>
            </w:rPr>
            <w:fldChar w:fldCharType="end"/>
          </w:r>
        </w:p>
      </w:sdtContent>
    </w:sdt>
    <w:p w14:paraId="5C326288" w14:textId="77777777" w:rsidR="0046542E" w:rsidRDefault="00000000">
      <w:pPr>
        <w:pStyle w:val="H1"/>
        <w:numPr>
          <w:ilvl w:val="0"/>
          <w:numId w:val="1"/>
        </w:numPr>
        <w:spacing w:line="360" w:lineRule="auto"/>
        <w:rPr>
          <w:rFonts w:ascii="Times New Roman" w:hAnsi="Times New Roman"/>
          <w:sz w:val="30"/>
          <w:szCs w:val="30"/>
        </w:rPr>
      </w:pPr>
      <w:bookmarkStart w:id="13" w:name="_Toc182042766"/>
      <w:r>
        <w:rPr>
          <w:rFonts w:ascii="Times New Roman" w:hAnsi="Times New Roman"/>
          <w:bCs/>
          <w:sz w:val="30"/>
          <w:szCs w:val="30"/>
        </w:rPr>
        <w:lastRenderedPageBreak/>
        <w:t>Catalyst preparation</w:t>
      </w:r>
      <w:bookmarkEnd w:id="13"/>
    </w:p>
    <w:p w14:paraId="13FADA32" w14:textId="77777777" w:rsidR="0046542E" w:rsidRDefault="00000000">
      <w:pPr>
        <w:pStyle w:val="P1"/>
        <w:spacing w:beforeLines="50" w:before="120" w:afterLines="50" w:after="120" w:line="360" w:lineRule="auto"/>
        <w:rPr>
          <w:rFonts w:ascii="Times New Roman" w:hAnsi="Times New Roman"/>
          <w:b/>
          <w:bCs/>
          <w:sz w:val="24"/>
        </w:rPr>
      </w:pPr>
      <w:r>
        <w:rPr>
          <w:rFonts w:ascii="Times New Roman" w:hAnsi="Times New Roman"/>
          <w:b/>
          <w:bCs/>
          <w:sz w:val="24"/>
        </w:rPr>
        <w:t>Materials</w:t>
      </w:r>
    </w:p>
    <w:p w14:paraId="19915B07" w14:textId="77777777" w:rsidR="0046542E" w:rsidRDefault="00000000">
      <w:pPr>
        <w:pStyle w:val="P1"/>
        <w:spacing w:line="360" w:lineRule="auto"/>
        <w:ind w:firstLineChars="100" w:firstLine="240"/>
        <w:jc w:val="both"/>
        <w:rPr>
          <w:rFonts w:ascii="Times New Roman" w:hAnsi="Times New Roman"/>
          <w:sz w:val="24"/>
        </w:rPr>
      </w:pPr>
      <w:r>
        <w:rPr>
          <w:rFonts w:ascii="Times New Roman" w:hAnsi="Times New Roman"/>
          <w:sz w:val="24"/>
        </w:rPr>
        <w:t>PdCl</w:t>
      </w:r>
      <w:r>
        <w:rPr>
          <w:rFonts w:ascii="Times New Roman" w:hAnsi="Times New Roman"/>
          <w:sz w:val="24"/>
          <w:vertAlign w:val="subscript"/>
        </w:rPr>
        <w:t>2</w:t>
      </w:r>
      <w:r>
        <w:rPr>
          <w:rFonts w:ascii="Times New Roman" w:hAnsi="Times New Roman"/>
          <w:sz w:val="24"/>
        </w:rPr>
        <w:t xml:space="preserve"> (99.99%)</w:t>
      </w:r>
      <w:r>
        <w:rPr>
          <w:rFonts w:ascii="Times New Roman" w:eastAsiaTheme="minorEastAsia" w:hAnsi="Times New Roman"/>
          <w:sz w:val="24"/>
          <w:lang w:eastAsia="zh-CN"/>
        </w:rPr>
        <w:t>, RuCl</w:t>
      </w:r>
      <w:r>
        <w:rPr>
          <w:rFonts w:ascii="Times New Roman" w:eastAsiaTheme="minorEastAsia" w:hAnsi="Times New Roman"/>
          <w:sz w:val="24"/>
          <w:vertAlign w:val="subscript"/>
          <w:lang w:eastAsia="zh-CN"/>
        </w:rPr>
        <w:t>3</w:t>
      </w:r>
      <w:r>
        <w:rPr>
          <w:rFonts w:cs="Arial"/>
          <w:sz w:val="18"/>
          <w:szCs w:val="18"/>
        </w:rPr>
        <w:t>•</w:t>
      </w:r>
      <w:r>
        <w:rPr>
          <w:rFonts w:ascii="Times New Roman" w:eastAsiaTheme="minorEastAsia" w:hAnsi="Times New Roman"/>
          <w:sz w:val="24"/>
          <w:lang w:eastAsia="zh-CN"/>
        </w:rPr>
        <w:t>3H</w:t>
      </w:r>
      <w:r>
        <w:rPr>
          <w:rFonts w:ascii="Times New Roman" w:eastAsiaTheme="minorEastAsia" w:hAnsi="Times New Roman"/>
          <w:sz w:val="24"/>
          <w:vertAlign w:val="subscript"/>
          <w:lang w:eastAsia="zh-CN"/>
        </w:rPr>
        <w:t>2</w:t>
      </w:r>
      <w:r>
        <w:rPr>
          <w:rFonts w:ascii="Times New Roman" w:eastAsiaTheme="minorEastAsia" w:hAnsi="Times New Roman"/>
          <w:sz w:val="24"/>
          <w:lang w:eastAsia="zh-CN"/>
        </w:rPr>
        <w:t>O</w:t>
      </w:r>
      <w:r>
        <w:rPr>
          <w:rFonts w:ascii="Times New Roman" w:eastAsiaTheme="minorEastAsia" w:hAnsi="Times New Roman" w:hint="eastAsia"/>
          <w:sz w:val="24"/>
          <w:lang w:eastAsia="zh-CN"/>
        </w:rPr>
        <w:t xml:space="preserve"> </w:t>
      </w:r>
      <w:r>
        <w:rPr>
          <w:rFonts w:ascii="Times New Roman" w:hAnsi="Times New Roman"/>
          <w:sz w:val="24"/>
        </w:rPr>
        <w:t>(99.99%)</w:t>
      </w:r>
      <w:r>
        <w:rPr>
          <w:rFonts w:ascii="Times New Roman" w:eastAsiaTheme="minorEastAsia" w:hAnsi="Times New Roman"/>
          <w:sz w:val="24"/>
          <w:lang w:eastAsia="zh-CN"/>
        </w:rPr>
        <w:t>, HAuCl</w:t>
      </w:r>
      <w:r>
        <w:rPr>
          <w:rFonts w:ascii="Times New Roman" w:eastAsiaTheme="minorEastAsia" w:hAnsi="Times New Roman"/>
          <w:sz w:val="24"/>
          <w:vertAlign w:val="subscript"/>
          <w:lang w:eastAsia="zh-CN"/>
        </w:rPr>
        <w:t>4</w:t>
      </w:r>
      <w:r>
        <w:rPr>
          <w:rFonts w:cs="Arial"/>
          <w:sz w:val="18"/>
          <w:szCs w:val="18"/>
        </w:rPr>
        <w:t>•</w:t>
      </w:r>
      <w:r>
        <w:rPr>
          <w:rFonts w:ascii="Times New Roman" w:eastAsiaTheme="minorEastAsia" w:hAnsi="Times New Roman"/>
          <w:sz w:val="24"/>
          <w:lang w:eastAsia="zh-CN"/>
        </w:rPr>
        <w:t>4H</w:t>
      </w:r>
      <w:r>
        <w:rPr>
          <w:rFonts w:ascii="Times New Roman" w:eastAsiaTheme="minorEastAsia" w:hAnsi="Times New Roman"/>
          <w:sz w:val="24"/>
          <w:vertAlign w:val="subscript"/>
          <w:lang w:eastAsia="zh-CN"/>
        </w:rPr>
        <w:t>2</w:t>
      </w:r>
      <w:r>
        <w:rPr>
          <w:rFonts w:ascii="Times New Roman" w:eastAsiaTheme="minorEastAsia" w:hAnsi="Times New Roman"/>
          <w:sz w:val="24"/>
          <w:lang w:eastAsia="zh-CN"/>
        </w:rPr>
        <w:t>O</w:t>
      </w:r>
      <w:r>
        <w:rPr>
          <w:rFonts w:ascii="Times New Roman" w:eastAsiaTheme="minorEastAsia" w:hAnsi="Times New Roman" w:hint="eastAsia"/>
          <w:sz w:val="24"/>
          <w:lang w:eastAsia="zh-CN"/>
        </w:rPr>
        <w:t xml:space="preserve"> </w:t>
      </w:r>
      <w:r>
        <w:rPr>
          <w:rFonts w:ascii="Times New Roman" w:hAnsi="Times New Roman"/>
          <w:sz w:val="24"/>
        </w:rPr>
        <w:t xml:space="preserve">(99.99%) were purchased from Tianjin </w:t>
      </w:r>
      <w:proofErr w:type="spellStart"/>
      <w:r>
        <w:rPr>
          <w:rFonts w:ascii="Times New Roman" w:hAnsi="Times New Roman"/>
          <w:sz w:val="24"/>
        </w:rPr>
        <w:t>Fengchuan</w:t>
      </w:r>
      <w:proofErr w:type="spellEnd"/>
      <w:r>
        <w:rPr>
          <w:rFonts w:ascii="Times New Roman" w:hAnsi="Times New Roman"/>
          <w:sz w:val="24"/>
        </w:rPr>
        <w:t>. 36% Hydrochloric acid was purchased from Tianjin Kemel. Polyethylene glycol (97%, molecular mass 1750 ± 50), ethanol (98%), ethylbenzene (99.8%), acetophenone (99%), MnO</w:t>
      </w:r>
      <w:r>
        <w:rPr>
          <w:rFonts w:ascii="Times New Roman" w:hAnsi="Times New Roman"/>
          <w:sz w:val="24"/>
          <w:vertAlign w:val="subscript"/>
        </w:rPr>
        <w:t>2</w:t>
      </w:r>
      <w:r>
        <w:rPr>
          <w:rFonts w:ascii="Times New Roman" w:hAnsi="Times New Roman"/>
          <w:sz w:val="24"/>
        </w:rPr>
        <w:t xml:space="preserve"> (98.0%), MgSO</w:t>
      </w:r>
      <w:r>
        <w:rPr>
          <w:rFonts w:ascii="Times New Roman" w:hAnsi="Times New Roman"/>
          <w:sz w:val="24"/>
          <w:vertAlign w:val="subscript"/>
        </w:rPr>
        <w:t>4</w:t>
      </w:r>
      <w:r>
        <w:rPr>
          <w:rFonts w:ascii="Times New Roman" w:hAnsi="Times New Roman"/>
          <w:sz w:val="24"/>
        </w:rPr>
        <w:t xml:space="preserve"> (98.0%), NaBH</w:t>
      </w:r>
      <w:r>
        <w:rPr>
          <w:rFonts w:ascii="Times New Roman" w:hAnsi="Times New Roman"/>
          <w:sz w:val="24"/>
          <w:vertAlign w:val="subscript"/>
        </w:rPr>
        <w:t>4</w:t>
      </w:r>
      <w:r>
        <w:rPr>
          <w:rFonts w:ascii="Times New Roman" w:eastAsiaTheme="minorEastAsia" w:hAnsi="Times New Roman" w:hint="eastAsia"/>
          <w:sz w:val="24"/>
          <w:vertAlign w:val="subscript"/>
          <w:lang w:eastAsia="zh-CN"/>
        </w:rPr>
        <w:t xml:space="preserve"> </w:t>
      </w:r>
      <w:r>
        <w:rPr>
          <w:rFonts w:ascii="Times New Roman" w:hAnsi="Times New Roman"/>
          <w:sz w:val="24"/>
        </w:rPr>
        <w:t xml:space="preserve">(98%) were purchased from Sigma-Aldrich. Deionized water was obtained from a Millipore </w:t>
      </w:r>
      <w:proofErr w:type="spellStart"/>
      <w:r>
        <w:rPr>
          <w:rFonts w:ascii="Times New Roman" w:hAnsi="Times New Roman"/>
          <w:sz w:val="24"/>
        </w:rPr>
        <w:t>Autopure</w:t>
      </w:r>
      <w:proofErr w:type="spellEnd"/>
      <w:r>
        <w:rPr>
          <w:rFonts w:ascii="Times New Roman" w:hAnsi="Times New Roman"/>
          <w:sz w:val="24"/>
        </w:rPr>
        <w:t xml:space="preserve"> system. All reagents were used without further purification. Helium (99.999%), hydrogen (99.999%), oxygen (99.999%) and nitrogen (99.999%) were purchased from Dalian Special Gases Company. </w:t>
      </w:r>
      <w:r>
        <w:rPr>
          <w:rFonts w:ascii="Times New Roman" w:hAnsi="Times New Roman"/>
          <w:sz w:val="24"/>
          <w:vertAlign w:val="superscript"/>
        </w:rPr>
        <w:t>18</w:t>
      </w:r>
      <w:r>
        <w:rPr>
          <w:rFonts w:ascii="Times New Roman" w:hAnsi="Times New Roman"/>
          <w:sz w:val="24"/>
        </w:rPr>
        <w:t>O</w:t>
      </w:r>
      <w:r>
        <w:rPr>
          <w:rFonts w:ascii="Times New Roman" w:hAnsi="Times New Roman"/>
          <w:sz w:val="24"/>
          <w:vertAlign w:val="subscript"/>
        </w:rPr>
        <w:t>2</w:t>
      </w:r>
      <w:r>
        <w:rPr>
          <w:rFonts w:ascii="Times New Roman" w:hAnsi="Times New Roman"/>
          <w:sz w:val="24"/>
        </w:rPr>
        <w:t xml:space="preserve"> (96%) was purchased from Linde Gas NA (Shanghai).</w:t>
      </w:r>
    </w:p>
    <w:p w14:paraId="785DCB1F" w14:textId="77777777" w:rsidR="0046542E" w:rsidRDefault="00000000">
      <w:pPr>
        <w:pStyle w:val="P1"/>
        <w:spacing w:beforeLines="50" w:before="120" w:afterLines="50" w:after="120" w:line="360" w:lineRule="auto"/>
        <w:rPr>
          <w:rFonts w:ascii="Times New Roman" w:hAnsi="Times New Roman"/>
          <w:b/>
          <w:bCs/>
          <w:sz w:val="24"/>
        </w:rPr>
      </w:pPr>
      <w:r>
        <w:rPr>
          <w:rFonts w:ascii="Times New Roman" w:hAnsi="Times New Roman"/>
          <w:b/>
          <w:bCs/>
          <w:sz w:val="24"/>
        </w:rPr>
        <w:t>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support </w:t>
      </w:r>
    </w:p>
    <w:p w14:paraId="41464B37" w14:textId="77777777" w:rsidR="0046542E" w:rsidRDefault="00000000">
      <w:pPr>
        <w:pStyle w:val="P1"/>
        <w:spacing w:line="360" w:lineRule="auto"/>
        <w:ind w:firstLineChars="100" w:firstLine="240"/>
        <w:jc w:val="both"/>
        <w:rPr>
          <w:rFonts w:ascii="Times New Roman" w:hAnsi="Times New Roman"/>
          <w:sz w:val="24"/>
        </w:rPr>
      </w:pP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support was prepared by a calcination and decomposing method. MnO</w:t>
      </w:r>
      <w:r>
        <w:rPr>
          <w:rFonts w:ascii="Times New Roman" w:hAnsi="Times New Roman"/>
          <w:sz w:val="24"/>
          <w:vertAlign w:val="subscript"/>
        </w:rPr>
        <w:t>2</w:t>
      </w:r>
      <w:r>
        <w:rPr>
          <w:rFonts w:ascii="Times New Roman" w:hAnsi="Times New Roman"/>
          <w:sz w:val="24"/>
        </w:rPr>
        <w:t xml:space="preserve"> power was</w:t>
      </w:r>
      <w:r>
        <w:rPr>
          <w:rFonts w:ascii="Times New Roman" w:hAnsi="Times New Roman"/>
        </w:rPr>
        <w:t xml:space="preserve"> </w:t>
      </w:r>
      <w:r>
        <w:rPr>
          <w:rFonts w:ascii="Times New Roman" w:hAnsi="Times New Roman"/>
          <w:sz w:val="24"/>
        </w:rPr>
        <w:t xml:space="preserve">calcined at 500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for 3 h in air. The XRD figures showed that after calcination </w:t>
      </w:r>
      <w:r>
        <w:rPr>
          <w:rFonts w:ascii="Times New Roman" w:hAnsi="Times New Roman"/>
          <w:i/>
          <w:iCs/>
          <w:sz w:val="24"/>
        </w:rPr>
        <w:t>α</w:t>
      </w:r>
      <w:r>
        <w:rPr>
          <w:rFonts w:ascii="Times New Roman" w:hAnsi="Times New Roman"/>
          <w:sz w:val="24"/>
        </w:rPr>
        <w:t>-MnO</w:t>
      </w:r>
      <w:r>
        <w:rPr>
          <w:rFonts w:ascii="Times New Roman" w:hAnsi="Times New Roman"/>
          <w:sz w:val="24"/>
          <w:vertAlign w:val="subscript"/>
        </w:rPr>
        <w:t>2</w:t>
      </w:r>
      <w:r>
        <w:rPr>
          <w:rFonts w:ascii="Times New Roman" w:hAnsi="Times New Roman"/>
          <w:sz w:val="24"/>
        </w:rPr>
        <w:t xml:space="preserve"> would decompose to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same case with Pd</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catalyst (Figure S1).</w:t>
      </w:r>
    </w:p>
    <w:p w14:paraId="40C046A3" w14:textId="77777777" w:rsidR="0046542E" w:rsidRDefault="00000000">
      <w:pPr>
        <w:pStyle w:val="P1"/>
        <w:spacing w:beforeLines="50" w:before="120" w:afterLines="50" w:after="120" w:line="360" w:lineRule="auto"/>
        <w:rPr>
          <w:rFonts w:ascii="Times New Roman" w:hAnsi="Times New Roman"/>
          <w:b/>
          <w:bCs/>
          <w:sz w:val="24"/>
        </w:rPr>
      </w:pPr>
      <w:r>
        <w:rPr>
          <w:rFonts w:ascii="Times New Roman" w:hAnsi="Times New Roman"/>
          <w:b/>
          <w:bCs/>
          <w:sz w:val="24"/>
        </w:rPr>
        <w:t>Pd</w:t>
      </w:r>
      <w:r>
        <w:rPr>
          <w:rFonts w:ascii="Times New Roman" w:hAnsi="Times New Roman"/>
          <w:b/>
          <w:bCs/>
          <w:sz w:val="24"/>
          <w:vertAlign w:val="subscript"/>
        </w:rPr>
        <w:t>1</w:t>
      </w:r>
      <w:r>
        <w:rPr>
          <w:rFonts w:ascii="Times New Roman" w:hAnsi="Times New Roman"/>
          <w:b/>
          <w:bCs/>
          <w:sz w:val="24"/>
        </w:rPr>
        <w:t>/Mn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catalyst</w:t>
      </w:r>
    </w:p>
    <w:p w14:paraId="2B62A3E6" w14:textId="77777777" w:rsidR="0046542E" w:rsidRDefault="00000000">
      <w:pPr>
        <w:pStyle w:val="P1"/>
        <w:spacing w:afterLines="50" w:after="120" w:line="360" w:lineRule="auto"/>
        <w:ind w:firstLineChars="100" w:firstLine="240"/>
        <w:jc w:val="both"/>
        <w:rPr>
          <w:rFonts w:ascii="Times New Roman" w:hAnsi="Times New Roman"/>
          <w:sz w:val="24"/>
        </w:rPr>
      </w:pP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supported Pd single-atom catalyst</w:t>
      </w:r>
      <w:r>
        <w:rPr>
          <w:rFonts w:ascii="Times New Roman" w:eastAsiaTheme="minorEastAsia" w:hAnsi="Times New Roman"/>
          <w:sz w:val="24"/>
          <w:lang w:eastAsia="zh-CN"/>
        </w:rPr>
        <w:t>s</w:t>
      </w:r>
      <w:r>
        <w:rPr>
          <w:rFonts w:ascii="Times New Roman" w:hAnsi="Times New Roman"/>
          <w:sz w:val="24"/>
        </w:rPr>
        <w:t xml:space="preserve"> (SAC</w:t>
      </w:r>
      <w:r>
        <w:rPr>
          <w:rFonts w:ascii="Times New Roman" w:eastAsiaTheme="minorEastAsia" w:hAnsi="Times New Roman"/>
          <w:sz w:val="24"/>
          <w:lang w:eastAsia="zh-CN"/>
        </w:rPr>
        <w:t>s</w:t>
      </w:r>
      <w:r>
        <w:rPr>
          <w:rFonts w:ascii="Times New Roman" w:hAnsi="Times New Roman"/>
          <w:sz w:val="24"/>
        </w:rPr>
        <w:t>) was prepared by impregnation on MnO</w:t>
      </w:r>
      <w:r>
        <w:rPr>
          <w:rFonts w:ascii="Times New Roman" w:hAnsi="Times New Roman"/>
          <w:sz w:val="24"/>
          <w:vertAlign w:val="subscript"/>
        </w:rPr>
        <w:t>2</w:t>
      </w:r>
      <w:r>
        <w:rPr>
          <w:rFonts w:ascii="Times New Roman" w:hAnsi="Times New Roman"/>
          <w:sz w:val="24"/>
        </w:rPr>
        <w:t xml:space="preserve"> and a subsequent calcination in which MnO</w:t>
      </w:r>
      <w:r>
        <w:rPr>
          <w:rFonts w:ascii="Times New Roman" w:hAnsi="Times New Roman"/>
          <w:sz w:val="24"/>
          <w:vertAlign w:val="subscript"/>
        </w:rPr>
        <w:t>2</w:t>
      </w:r>
      <w:r>
        <w:rPr>
          <w:rFonts w:ascii="Times New Roman" w:hAnsi="Times New Roman"/>
          <w:sz w:val="24"/>
        </w:rPr>
        <w:t xml:space="preserve"> decomposed to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Typically, 1 g MnO</w:t>
      </w:r>
      <w:r>
        <w:rPr>
          <w:rFonts w:ascii="Times New Roman" w:hAnsi="Times New Roman"/>
          <w:sz w:val="24"/>
          <w:vertAlign w:val="subscript"/>
        </w:rPr>
        <w:t>2</w:t>
      </w:r>
      <w:r>
        <w:rPr>
          <w:rFonts w:ascii="Times New Roman" w:hAnsi="Times New Roman"/>
          <w:sz w:val="24"/>
        </w:rPr>
        <w:t xml:space="preserve"> powder was dispersed in 2 mL deionized water with rigorous stirring. Appropriate amount of PdCl</w:t>
      </w:r>
      <w:r>
        <w:rPr>
          <w:rFonts w:ascii="Times New Roman" w:hAnsi="Times New Roman"/>
          <w:sz w:val="24"/>
          <w:vertAlign w:val="subscript"/>
        </w:rPr>
        <w:t>2</w:t>
      </w:r>
      <w:r>
        <w:rPr>
          <w:rFonts w:ascii="Times New Roman" w:hAnsi="Times New Roman"/>
          <w:sz w:val="24"/>
        </w:rPr>
        <w:t>·HCl solution (prepared by mixing 100 mg of PdCl</w:t>
      </w:r>
      <w:r>
        <w:rPr>
          <w:rFonts w:ascii="Times New Roman" w:hAnsi="Times New Roman"/>
          <w:sz w:val="24"/>
          <w:vertAlign w:val="subscript"/>
        </w:rPr>
        <w:t>2</w:t>
      </w:r>
      <w:r>
        <w:rPr>
          <w:rFonts w:ascii="Times New Roman" w:hAnsi="Times New Roman"/>
          <w:sz w:val="24"/>
        </w:rPr>
        <w:t>, 4 mL concentrated HCl, and a certain amount of H</w:t>
      </w:r>
      <w:r>
        <w:rPr>
          <w:rFonts w:ascii="Times New Roman" w:hAnsi="Times New Roman"/>
          <w:sz w:val="24"/>
          <w:vertAlign w:val="subscript"/>
        </w:rPr>
        <w:t>2</w:t>
      </w:r>
      <w:r>
        <w:rPr>
          <w:rFonts w:ascii="Times New Roman" w:hAnsi="Times New Roman"/>
          <w:sz w:val="24"/>
        </w:rPr>
        <w:t>O) was added into 3 mL deionized water. The diluted PdCl</w:t>
      </w:r>
      <w:r>
        <w:rPr>
          <w:rFonts w:ascii="Times New Roman" w:hAnsi="Times New Roman"/>
          <w:sz w:val="24"/>
          <w:vertAlign w:val="subscript"/>
        </w:rPr>
        <w:t>2</w:t>
      </w:r>
      <w:r>
        <w:rPr>
          <w:rFonts w:ascii="Times New Roman" w:hAnsi="Times New Roman"/>
          <w:sz w:val="24"/>
        </w:rPr>
        <w:t>·HCl solution was added into the MnO</w:t>
      </w:r>
      <w:r>
        <w:rPr>
          <w:rFonts w:ascii="Times New Roman" w:hAnsi="Times New Roman"/>
          <w:sz w:val="24"/>
          <w:vertAlign w:val="subscript"/>
        </w:rPr>
        <w:t>2</w:t>
      </w:r>
      <w:r>
        <w:rPr>
          <w:rFonts w:ascii="Times New Roman" w:hAnsi="Times New Roman"/>
          <w:sz w:val="24"/>
        </w:rPr>
        <w:t xml:space="preserve"> solution at one time for another 5 h under vigorous stirring. The solution was filtrated, and the obtained filter cake was washed for three times by deionized water followed by drying at 120</w:t>
      </w:r>
      <w:r>
        <w:rPr>
          <w:rFonts w:ascii="Times New Roman" w:eastAsiaTheme="minorEastAsia" w:hAnsi="Times New Roman" w:hint="eastAsia"/>
          <w:sz w:val="24"/>
          <w:lang w:eastAsia="zh-CN"/>
        </w:rPr>
        <w:t xml:space="preserve"> </w:t>
      </w:r>
      <w:r>
        <w:rPr>
          <w:rFonts w:ascii="Times New Roman" w:hAnsi="Times New Roman"/>
          <w:sz w:val="24"/>
        </w:rPr>
        <w:t xml:space="preserve">°C for 4 h and calcination at 500°C for 3 h in air, </w:t>
      </w:r>
      <w:bookmarkStart w:id="14" w:name="_Hlk120525838"/>
      <w:r>
        <w:rPr>
          <w:rFonts w:ascii="Times New Roman" w:hAnsi="Times New Roman"/>
          <w:sz w:val="24"/>
        </w:rPr>
        <w:t>denoted as Pd</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bookmarkEnd w:id="14"/>
      <w:r>
        <w:rPr>
          <w:rFonts w:ascii="Times New Roman" w:hAnsi="Times New Roman"/>
          <w:sz w:val="24"/>
        </w:rPr>
        <w:t>.</w:t>
      </w:r>
    </w:p>
    <w:p w14:paraId="02366961" w14:textId="77777777" w:rsidR="0046542E" w:rsidRDefault="00000000">
      <w:pPr>
        <w:pStyle w:val="P1"/>
        <w:spacing w:afterLines="50" w:after="120" w:line="360" w:lineRule="auto"/>
        <w:ind w:firstLineChars="100" w:firstLine="240"/>
        <w:jc w:val="both"/>
        <w:rPr>
          <w:rFonts w:ascii="Times New Roman" w:hAnsi="Times New Roman"/>
          <w:sz w:val="24"/>
        </w:rPr>
      </w:pPr>
      <w:r>
        <w:rPr>
          <w:rFonts w:ascii="Times New Roman" w:hAnsi="Times New Roman"/>
          <w:sz w:val="24"/>
        </w:rPr>
        <w:t>In addition, for preparation of a higher loading Pd SAC</w:t>
      </w:r>
      <w:r>
        <w:rPr>
          <w:rFonts w:ascii="Times New Roman" w:eastAsiaTheme="minorEastAsia" w:hAnsi="Times New Roman" w:hint="eastAsia"/>
          <w:sz w:val="24"/>
          <w:lang w:eastAsia="zh-CN"/>
        </w:rPr>
        <w:t>s</w:t>
      </w:r>
      <w:r>
        <w:rPr>
          <w:rFonts w:ascii="Times New Roman" w:hAnsi="Times New Roman"/>
          <w:sz w:val="24"/>
        </w:rPr>
        <w:t>, the preliminary preparation was consistent with the above, except the obtained solution was stirred by glass rod meanwhile dried at 95</w:t>
      </w:r>
      <w:r>
        <w:rPr>
          <w:rFonts w:ascii="Times New Roman" w:hAnsi="Times New Roman"/>
          <w:sz w:val="24"/>
          <w:vertAlign w:val="superscript"/>
        </w:rPr>
        <w:t xml:space="preserve">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water bath for 0.5 hours. After the stirring under water bath process, the solid power was calcined at 500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for 3 h in air, denoted as 0.7Pd</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w:t>
      </w:r>
    </w:p>
    <w:p w14:paraId="7C7551E7" w14:textId="77777777" w:rsidR="0046542E" w:rsidRDefault="00000000">
      <w:pPr>
        <w:pStyle w:val="P1"/>
        <w:spacing w:afterLines="50" w:after="120" w:line="360" w:lineRule="auto"/>
        <w:ind w:firstLineChars="100" w:firstLine="240"/>
        <w:jc w:val="both"/>
        <w:rPr>
          <w:rFonts w:ascii="Times New Roman" w:eastAsiaTheme="minorEastAsia" w:hAnsi="Times New Roman"/>
          <w:sz w:val="24"/>
          <w:lang w:eastAsia="zh-CN"/>
        </w:rPr>
      </w:pPr>
      <w:r>
        <w:rPr>
          <w:rFonts w:ascii="Times New Roman" w:hAnsi="Times New Roman"/>
          <w:sz w:val="24"/>
        </w:rPr>
        <w:t>The inductively coupled plasma optical emission spectrometry (ICP-OES) tests showed that the actual loading of the Pd</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 xml:space="preserve">3 </w:t>
      </w:r>
      <w:r>
        <w:rPr>
          <w:rFonts w:ascii="Times New Roman" w:hAnsi="Times New Roman"/>
          <w:sz w:val="24"/>
        </w:rPr>
        <w:t>and 0.7Pd</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 xml:space="preserve">3 </w:t>
      </w:r>
      <w:r>
        <w:rPr>
          <w:rFonts w:ascii="Times New Roman" w:hAnsi="Times New Roman"/>
          <w:sz w:val="24"/>
        </w:rPr>
        <w:t>were 0.09% and 0.69%, respectively.</w:t>
      </w:r>
    </w:p>
    <w:p w14:paraId="3BD3F671" w14:textId="77777777" w:rsidR="0046542E" w:rsidRDefault="0046542E">
      <w:pPr>
        <w:pStyle w:val="P1"/>
        <w:spacing w:afterLines="50" w:after="120" w:line="360" w:lineRule="auto"/>
        <w:ind w:firstLineChars="100" w:firstLine="240"/>
        <w:jc w:val="both"/>
        <w:rPr>
          <w:rFonts w:ascii="Times New Roman" w:eastAsiaTheme="minorEastAsia" w:hAnsi="Times New Roman"/>
          <w:sz w:val="24"/>
          <w:lang w:eastAsia="zh-CN"/>
        </w:rPr>
        <w:sectPr w:rsidR="0046542E">
          <w:pgSz w:w="11906" w:h="16838"/>
          <w:pgMar w:top="1134" w:right="936" w:bottom="1134" w:left="936" w:header="1021" w:footer="0" w:gutter="0"/>
          <w:cols w:space="284"/>
          <w:docGrid w:linePitch="360"/>
        </w:sectPr>
      </w:pPr>
    </w:p>
    <w:p w14:paraId="4DA230A1" w14:textId="77777777" w:rsidR="0046542E" w:rsidRDefault="00000000">
      <w:pPr>
        <w:pStyle w:val="P1"/>
        <w:spacing w:beforeLines="50" w:before="120" w:afterLines="50" w:after="120" w:line="360" w:lineRule="auto"/>
        <w:rPr>
          <w:rFonts w:ascii="Times New Roman" w:hAnsi="Times New Roman"/>
          <w:b/>
          <w:bCs/>
          <w:sz w:val="24"/>
        </w:rPr>
      </w:pPr>
      <w:r>
        <w:rPr>
          <w:rFonts w:ascii="Times New Roman" w:hAnsi="Times New Roman"/>
          <w:b/>
          <w:bCs/>
          <w:sz w:val="24"/>
        </w:rPr>
        <w:lastRenderedPageBreak/>
        <w:t>Pd-NP/Mn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catalysts</w:t>
      </w:r>
    </w:p>
    <w:p w14:paraId="623079B0" w14:textId="77777777" w:rsidR="0046542E" w:rsidRDefault="00000000">
      <w:pPr>
        <w:pStyle w:val="P1"/>
        <w:spacing w:afterLines="50" w:after="120" w:line="360" w:lineRule="auto"/>
        <w:ind w:firstLineChars="100" w:firstLine="240"/>
        <w:jc w:val="both"/>
        <w:rPr>
          <w:rFonts w:ascii="Times New Roman" w:hAnsi="Times New Roman"/>
          <w:sz w:val="24"/>
        </w:rPr>
      </w:pPr>
      <w:r>
        <w:rPr>
          <w:rFonts w:ascii="Times New Roman" w:hAnsi="Times New Roman"/>
          <w:sz w:val="24"/>
        </w:rPr>
        <w:t>For comparison, a Pd-NP/Mn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catalyst containing Pd nanoparticles (NPs) of 6-10 nm in size was prepared by deposing colloidal Pd NPs onto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surface. The typical process used 1 g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powder (from 1. </w:t>
      </w:r>
      <w:r>
        <w:rPr>
          <w:rFonts w:ascii="Times New Roman" w:hAnsi="Times New Roman"/>
          <w:b/>
          <w:bCs/>
          <w:sz w:val="24"/>
        </w:rPr>
        <w:t>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support</w:t>
      </w:r>
      <w:r>
        <w:rPr>
          <w:rFonts w:ascii="Times New Roman" w:hAnsi="Times New Roman"/>
          <w:sz w:val="24"/>
        </w:rPr>
        <w:t>) dispersed in deionized water with rigorous stirring. Appropriate amount of colloidal Pd NPs solution were dropwise added into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solution under stirring at 95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and continued stirring until the ethanol was evaporated. Then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supported Pd NPs were calcined at 300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for 1 hours in air to remove the protection agent and the final catalyst was denoted as Pd-NP/Mn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w:t>
      </w:r>
      <w:bookmarkStart w:id="15" w:name="_Hlk120525221"/>
      <w:r>
        <w:rPr>
          <w:rFonts w:ascii="Times New Roman" w:hAnsi="Times New Roman"/>
          <w:sz w:val="24"/>
        </w:rPr>
        <w:t>The actual loading</w:t>
      </w:r>
      <w:bookmarkEnd w:id="15"/>
      <w:r>
        <w:rPr>
          <w:rFonts w:ascii="Times New Roman" w:hAnsi="Times New Roman"/>
          <w:sz w:val="24"/>
        </w:rPr>
        <w:t xml:space="preserve"> of Pd NPs was 0.67% measured by ICP. </w:t>
      </w:r>
    </w:p>
    <w:p w14:paraId="78B92FAC" w14:textId="77777777" w:rsidR="0046542E" w:rsidRDefault="00000000">
      <w:pPr>
        <w:pStyle w:val="P1"/>
        <w:spacing w:afterLines="50" w:after="120" w:line="360" w:lineRule="auto"/>
        <w:ind w:firstLineChars="100" w:firstLine="240"/>
        <w:jc w:val="both"/>
        <w:rPr>
          <w:rFonts w:ascii="Times New Roman" w:hAnsi="Times New Roman"/>
          <w:sz w:val="24"/>
        </w:rPr>
      </w:pPr>
      <w:r>
        <w:rPr>
          <w:rFonts w:ascii="Times New Roman" w:hAnsi="Times New Roman"/>
          <w:sz w:val="24"/>
        </w:rPr>
        <w:t>Colloidal Pd NPs were prepared according previous reported procedure.</w:t>
      </w:r>
      <w:r>
        <w:rPr>
          <w:rFonts w:ascii="Times New Roman" w:hAnsi="Times New Roman"/>
          <w:sz w:val="24"/>
          <w:lang w:val="de-DE"/>
        </w:rPr>
        <w:fldChar w:fldCharType="begin">
          <w:fldData xml:space="preserve">PEVuZE5vdGU+PENpdGU+PEF1dGhvcj5XYW5nPC9BdXRob3I+PFllYXI+MjAwMDwvWWVhcj48UmVj
TnVtPjI3NzY8L1JlY051bT48RGlzcGxheVRleHQ+PHN0eWxlIGZhY2U9InN1cGVyc2NyaXB0Ij5b
MV08L3N0eWxlPjwvRGlzcGxheVRleHQ+PHJlY29yZD48cmVjLW51bWJlcj4yNzc2PC9yZWMtbnVt
YmVyPjxmb3JlaWduLWtleXM+PGtleSBhcHA9IkVOIiBkYi1pZD0idDB4enN6YXBmdjU5eDZlemV3
OTVmOXhxenRleHBzZGV2Znd2IiB0aW1lc3RhbXA9IjE1MTc1MzU4NDAiPjI3NzY8L2tleT48L2Zv
cmVpZ24ta2V5cz48cmVmLXR5cGUgbmFtZT0iSm91cm5hbCBBcnRpY2xlIj4xNzwvcmVmLXR5cGU+
PGNvbnRyaWJ1dG9ycz48YXV0aG9ycz48YXV0aG9yPldhbmcsIFkuPC9hdXRob3I+PGF1dGhvcj5S
ZW4sIEouIFcuPC9hdXRob3I+PGF1dGhvcj5EZW5nLCBLLjwvYXV0aG9yPjxhdXRob3I+R3VpLCBM
LiBMLjwvYXV0aG9yPjxhdXRob3I+VGFuZywgWS4gUS48L2F1dGhvcj48L2F1dGhvcnM+PC9jb250
cmlidXRvcnM+PGF1dGgtYWRkcmVzcz5QZWtpbmcgVW5pdiwgU3RhdGUgS2V5IExhYiBTdHJ1Y3Qg
Q2hlbSBVbnN0YWJsZSAmYW1wOyBTdGFibGUgU3BlY2ksIEluc3QgUGh5cyBDaGVtLCBCZWlqaW5n
IDEwMDg3MSwgUGVvcGxlcyBSIENoaW5hPC9hdXRoLWFkZHJlc3M+PHRpdGxlcz48dGl0bGU+UHJl
cGFyYXRpb24gb2YgdHJhY3RhYmxlIHBsYXRpbnVtLCByaG9kaXVtLCBhbmQgcnV0aGVuaXVtIG5h
bm9jbHVzdGVycyB3aXRoIHNtYWxsIHBhcnRpY2xlIHNpemUgaW4gb3JnYW5pYyBtZWRpYTwvdGl0
bGU+PHNlY29uZGFyeS10aXRsZT5DaGVtaXN0cnkgb2YgTWF0ZXJpYWxzPC9zZWNvbmRhcnktdGl0
bGU+PGFsdC10aXRsZT5DaGVtIE1hdGVyPC9hbHQtdGl0bGU+PC90aXRsZXM+PHBlcmlvZGljYWw+
PGZ1bGwtdGl0bGU+Q2hlbWlzdHJ5IG9mIE1hdGVyaWFsczwvZnVsbC10aXRsZT48L3BlcmlvZGlj
YWw+PGFsdC1wZXJpb2RpY2FsPjxmdWxsLXRpdGxlPkNoZW1pc3RyeSBvZiBNYXRlcmlhbHM8L2Z1
bGwtdGl0bGU+PGFiYnItMT5DaGVtLiBNYXRlci48L2FiYnItMT48YWJici0yPkNoZW0gTWF0ZXI8
L2FiYnItMj48L2FsdC1wZXJpb2RpY2FsPjxwYWdlcz4xNjIyLTE2Mjc8L3BhZ2VzPjx2b2x1bWU+
MTI8L3ZvbHVtZT48bnVtYmVyPjY8L251bWJlcj48a2V5d29yZHM+PGtleXdvcmQ+dGhlcm1hbC1k
ZWNvbXBvc2l0aW9uPC9rZXl3b3JkPjxrZXl3b3JkPmNvbGxvaWRhbCBwYWxsYWRpdW08L2tleXdv
cmQ+PGtleXdvcmQ+YmltZXRhbGxpYyBjbHVzdGVyczwva2V5d29yZD48a2V5d29yZD5tZXRhbC1j
bHVzdGVyczwva2V5d29yZD48a2V5d29yZD5nb2xkPC9rZXl3b3JkPjxrZXl3b3JkPmh5ZHJvZ2Vu
YXRpb248L2tleXdvcmQ+PGtleXdvcmQ+Y2F0YWx5c2lzPC9rZXl3b3JkPjxrZXl3b3JkPnNvbHZl
bnRzPC9rZXl3b3JkPjxrZXl3b3JkPndhdGVyPC9rZXl3b3JkPjxrZXl3b3JkPnN0YXRlPC9rZXl3
b3JkPjwva2V5d29yZHM+PGRhdGVzPjx5ZWFyPjIwMDA8L3llYXI+PHB1Yi1kYXRlcz48ZGF0ZT5K
dW48L2RhdGU+PC9wdWItZGF0ZXM+PC9kYXRlcz48aXNibj4wODk3LTQ3NTY8L2lzYm4+PGFjY2Vz
c2lvbi1udW0+V09TOjAwMDA4NzcwODQwMDAyMjwvYWNjZXNzaW9uLW51bT48dXJscz48cmVsYXRl
ZC11cmxzPjx1cmw+Jmx0O0dvIHRvIElTSSZndDs6Ly9XT1M6MDAwMDg3NzA4NDAwMDIyPC91cmw+
PC9yZWxhdGVkLXVybHM+PC91cmxzPjxlbGVjdHJvbmljLXJlc291cmNlLW51bT4xMC4xMDIxL2Nt
MDAwMDg1MzwvZWxlY3Ryb25pYy1yZXNvdXJjZS1udW0+PGxhbmd1YWdlPkVuZ2xpc2g8L2xhbmd1
YWdlPjwvcmVjb3JkPjwvQ2l0ZT48Q2l0ZT48QXV0aG9yPllpbjwvQXV0aG9yPjxZZWFyPjIwMDE8
L1llYXI+PFJlY051bT42MjwvUmVjTnVtPjxyZWNvcmQ+PHJlYy1udW1iZXI+NjI8L3JlYy1udW1i
ZXI+PGZvcmVpZ24ta2V5cz48a2V5IGFwcD0iRU4iIGRiLWlkPSJwZjAweGRhMm8yc3RhOGVwdmQ4
NXN0MGI5dzVhMHYwMDJzeGEiIHRpbWVzdGFtcD0iMTYyMDI3Nzg4MiIgZ3VpZD0iOGFmYWZhYzMt
N2VhZC00OWQwLThkODQtY2Y5ZGRiMTRhMDU3Ij42Mjwva2V5PjwvZm9yZWlnbi1rZXlzPjxyZWYt
dHlwZSBuYW1lPSJKb3VybmFsIEFydGljbGUiPjE3PC9yZWYtdHlwZT48Y29udHJpYnV0b3JzPjxh
dXRob3JzPjxhdXRob3I+WWluLCBMLjwvYXV0aG9yPjxhdXRob3I+RWwtU2F5ZWQsIE0uIEEuPC9h
dXRob3I+PC9hdXRob3JzPjwvY29udHJpYnV0b3JzPjx0aXRsZXM+PHRpdGxlPlRoZSBFZmZlY3Qg
b2YgU3RhYmlsaXplcnMgb24gdGhlIENhdGFseXRpYyBBY3Rpdml0eSBhbmQgU3RhYmlsaXR5IG9m
IFBkIENvbGxvaWRhbCBOYW5vcGFydGljbGVzIGluIHRoZSBTdXp1a2kgUmVhY3Rpb25zIGluIEFx
dWVvdXMgU29sdXRpb248L3RpdGxlPjxzZWNvbmRhcnktdGl0bGU+Si5waHlzLmNoZW0uYjwvc2Vj
b25kYXJ5LXRpdGxlPjwvdGl0bGVzPjxwZXJpb2RpY2FsPjxmdWxsLXRpdGxlPkoucGh5cy5jaGVt
LmI8L2Z1bGwtdGl0bGU+PC9wZXJpb2RpY2FsPjx2b2x1bWU+MTA1PC92b2x1bWU+PG51bWJlcj4z
NzwvbnVtYmVyPjxkYXRlcz48eWVhcj4yMDAxPC95ZWFyPjwvZGF0ZXM+PHVybHM+PC91cmxzPjwv
cmVjb3JkPjwvQ2l0ZT48L0VuZE5vdGU+
</w:fldData>
        </w:fldChar>
      </w:r>
      <w:r>
        <w:rPr>
          <w:rFonts w:ascii="Times New Roman" w:hAnsi="Times New Roman"/>
          <w:sz w:val="24"/>
          <w:lang w:val="de-DE"/>
        </w:rPr>
        <w:instrText xml:space="preserve"> ADDIN EN.CITE </w:instrText>
      </w:r>
      <w:r>
        <w:rPr>
          <w:rFonts w:ascii="Times New Roman" w:hAnsi="Times New Roman"/>
          <w:sz w:val="24"/>
          <w:lang w:val="de-DE"/>
        </w:rPr>
        <w:fldChar w:fldCharType="begin">
          <w:fldData xml:space="preserve">PEVuZE5vdGU+PENpdGU+PEF1dGhvcj5XYW5nPC9BdXRob3I+PFllYXI+MjAwMDwvWWVhcj48UmVj
TnVtPjI3NzY8L1JlY051bT48RGlzcGxheVRleHQ+PHN0eWxlIGZhY2U9InN1cGVyc2NyaXB0Ij5b
MV08L3N0eWxlPjwvRGlzcGxheVRleHQ+PHJlY29yZD48cmVjLW51bWJlcj4yNzc2PC9yZWMtbnVt
YmVyPjxmb3JlaWduLWtleXM+PGtleSBhcHA9IkVOIiBkYi1pZD0idDB4enN6YXBmdjU5eDZlemV3
OTVmOXhxenRleHBzZGV2Znd2IiB0aW1lc3RhbXA9IjE1MTc1MzU4NDAiPjI3NzY8L2tleT48L2Zv
cmVpZ24ta2V5cz48cmVmLXR5cGUgbmFtZT0iSm91cm5hbCBBcnRpY2xlIj4xNzwvcmVmLXR5cGU+
PGNvbnRyaWJ1dG9ycz48YXV0aG9ycz48YXV0aG9yPldhbmcsIFkuPC9hdXRob3I+PGF1dGhvcj5S
ZW4sIEouIFcuPC9hdXRob3I+PGF1dGhvcj5EZW5nLCBLLjwvYXV0aG9yPjxhdXRob3I+R3VpLCBM
LiBMLjwvYXV0aG9yPjxhdXRob3I+VGFuZywgWS4gUS48L2F1dGhvcj48L2F1dGhvcnM+PC9jb250
cmlidXRvcnM+PGF1dGgtYWRkcmVzcz5QZWtpbmcgVW5pdiwgU3RhdGUgS2V5IExhYiBTdHJ1Y3Qg
Q2hlbSBVbnN0YWJsZSAmYW1wOyBTdGFibGUgU3BlY2ksIEluc3QgUGh5cyBDaGVtLCBCZWlqaW5n
IDEwMDg3MSwgUGVvcGxlcyBSIENoaW5hPC9hdXRoLWFkZHJlc3M+PHRpdGxlcz48dGl0bGU+UHJl
cGFyYXRpb24gb2YgdHJhY3RhYmxlIHBsYXRpbnVtLCByaG9kaXVtLCBhbmQgcnV0aGVuaXVtIG5h
bm9jbHVzdGVycyB3aXRoIHNtYWxsIHBhcnRpY2xlIHNpemUgaW4gb3JnYW5pYyBtZWRpYTwvdGl0
bGU+PHNlY29uZGFyeS10aXRsZT5DaGVtaXN0cnkgb2YgTWF0ZXJpYWxzPC9zZWNvbmRhcnktdGl0
bGU+PGFsdC10aXRsZT5DaGVtIE1hdGVyPC9hbHQtdGl0bGU+PC90aXRsZXM+PHBlcmlvZGljYWw+
PGZ1bGwtdGl0bGU+Q2hlbWlzdHJ5IG9mIE1hdGVyaWFsczwvZnVsbC10aXRsZT48L3BlcmlvZGlj
YWw+PGFsdC1wZXJpb2RpY2FsPjxmdWxsLXRpdGxlPkNoZW1pc3RyeSBvZiBNYXRlcmlhbHM8L2Z1
bGwtdGl0bGU+PGFiYnItMT5DaGVtLiBNYXRlci48L2FiYnItMT48YWJici0yPkNoZW0gTWF0ZXI8
L2FiYnItMj48L2FsdC1wZXJpb2RpY2FsPjxwYWdlcz4xNjIyLTE2Mjc8L3BhZ2VzPjx2b2x1bWU+
MTI8L3ZvbHVtZT48bnVtYmVyPjY8L251bWJlcj48a2V5d29yZHM+PGtleXdvcmQ+dGhlcm1hbC1k
ZWNvbXBvc2l0aW9uPC9rZXl3b3JkPjxrZXl3b3JkPmNvbGxvaWRhbCBwYWxsYWRpdW08L2tleXdv
cmQ+PGtleXdvcmQ+YmltZXRhbGxpYyBjbHVzdGVyczwva2V5d29yZD48a2V5d29yZD5tZXRhbC1j
bHVzdGVyczwva2V5d29yZD48a2V5d29yZD5nb2xkPC9rZXl3b3JkPjxrZXl3b3JkPmh5ZHJvZ2Vu
YXRpb248L2tleXdvcmQ+PGtleXdvcmQ+Y2F0YWx5c2lzPC9rZXl3b3JkPjxrZXl3b3JkPnNvbHZl
bnRzPC9rZXl3b3JkPjxrZXl3b3JkPndhdGVyPC9rZXl3b3JkPjxrZXl3b3JkPnN0YXRlPC9rZXl3
b3JkPjwva2V5d29yZHM+PGRhdGVzPjx5ZWFyPjIwMDA8L3llYXI+PHB1Yi1kYXRlcz48ZGF0ZT5K
dW48L2RhdGU+PC9wdWItZGF0ZXM+PC9kYXRlcz48aXNibj4wODk3LTQ3NTY8L2lzYm4+PGFjY2Vz
c2lvbi1udW0+V09TOjAwMDA4NzcwODQwMDAyMjwvYWNjZXNzaW9uLW51bT48dXJscz48cmVsYXRl
ZC11cmxzPjx1cmw+Jmx0O0dvIHRvIElTSSZndDs6Ly9XT1M6MDAwMDg3NzA4NDAwMDIyPC91cmw+
PC9yZWxhdGVkLXVybHM+PC91cmxzPjxlbGVjdHJvbmljLXJlc291cmNlLW51bT4xMC4xMDIxL2Nt
MDAwMDg1MzwvZWxlY3Ryb25pYy1yZXNvdXJjZS1udW0+PGxhbmd1YWdlPkVuZ2xpc2g8L2xhbmd1
YWdlPjwvcmVjb3JkPjwvQ2l0ZT48Q2l0ZT48QXV0aG9yPllpbjwvQXV0aG9yPjxZZWFyPjIwMDE8
L1llYXI+PFJlY051bT42MjwvUmVjTnVtPjxyZWNvcmQ+PHJlYy1udW1iZXI+NjI8L3JlYy1udW1i
ZXI+PGZvcmVpZ24ta2V5cz48a2V5IGFwcD0iRU4iIGRiLWlkPSJwZjAweGRhMm8yc3RhOGVwdmQ4
NXN0MGI5dzVhMHYwMDJzeGEiIHRpbWVzdGFtcD0iMTYyMDI3Nzg4MiIgZ3VpZD0iOGFmYWZhYzMt
N2VhZC00OWQwLThkODQtY2Y5ZGRiMTRhMDU3Ij42Mjwva2V5PjwvZm9yZWlnbi1rZXlzPjxyZWYt
dHlwZSBuYW1lPSJKb3VybmFsIEFydGljbGUiPjE3PC9yZWYtdHlwZT48Y29udHJpYnV0b3JzPjxh
dXRob3JzPjxhdXRob3I+WWluLCBMLjwvYXV0aG9yPjxhdXRob3I+RWwtU2F5ZWQsIE0uIEEuPC9h
dXRob3I+PC9hdXRob3JzPjwvY29udHJpYnV0b3JzPjx0aXRsZXM+PHRpdGxlPlRoZSBFZmZlY3Qg
b2YgU3RhYmlsaXplcnMgb24gdGhlIENhdGFseXRpYyBBY3Rpdml0eSBhbmQgU3RhYmlsaXR5IG9m
IFBkIENvbGxvaWRhbCBOYW5vcGFydGljbGVzIGluIHRoZSBTdXp1a2kgUmVhY3Rpb25zIGluIEFx
dWVvdXMgU29sdXRpb248L3RpdGxlPjxzZWNvbmRhcnktdGl0bGU+Si5waHlzLmNoZW0uYjwvc2Vj
b25kYXJ5LXRpdGxlPjwvdGl0bGVzPjxwZXJpb2RpY2FsPjxmdWxsLXRpdGxlPkoucGh5cy5jaGVt
LmI8L2Z1bGwtdGl0bGU+PC9wZXJpb2RpY2FsPjx2b2x1bWU+MTA1PC92b2x1bWU+PG51bWJlcj4z
NzwvbnVtYmVyPjxkYXRlcz48eWVhcj4yMDAxPC95ZWFyPjwvZGF0ZXM+PHVybHM+PC91cmxzPjwv
cmVjb3JkPjwvQ2l0ZT48L0VuZE5vdGU+
</w:fldData>
        </w:fldChar>
      </w:r>
      <w:r>
        <w:rPr>
          <w:rFonts w:ascii="Times New Roman" w:hAnsi="Times New Roman"/>
          <w:sz w:val="24"/>
          <w:lang w:val="de-DE"/>
        </w:rPr>
        <w:instrText xml:space="preserve"> ADDIN EN.CITE.DATA </w:instrText>
      </w:r>
      <w:r>
        <w:rPr>
          <w:rFonts w:ascii="Times New Roman" w:hAnsi="Times New Roman"/>
          <w:sz w:val="24"/>
          <w:lang w:val="de-DE"/>
        </w:rPr>
      </w:r>
      <w:r>
        <w:rPr>
          <w:rFonts w:ascii="Times New Roman" w:hAnsi="Times New Roman"/>
          <w:sz w:val="24"/>
          <w:lang w:val="de-DE"/>
        </w:rPr>
        <w:fldChar w:fldCharType="end"/>
      </w:r>
      <w:r>
        <w:rPr>
          <w:rFonts w:ascii="Times New Roman" w:hAnsi="Times New Roman"/>
          <w:sz w:val="24"/>
          <w:lang w:val="de-DE"/>
        </w:rPr>
      </w:r>
      <w:r>
        <w:rPr>
          <w:rFonts w:ascii="Times New Roman" w:hAnsi="Times New Roman"/>
          <w:sz w:val="24"/>
          <w:lang w:val="de-DE"/>
        </w:rPr>
        <w:fldChar w:fldCharType="separate"/>
      </w:r>
      <w:r>
        <w:rPr>
          <w:rFonts w:ascii="Times New Roman" w:hAnsi="Times New Roman"/>
          <w:sz w:val="24"/>
          <w:vertAlign w:val="superscript"/>
          <w:lang w:val="de-DE"/>
        </w:rPr>
        <w:t>[1]</w:t>
      </w:r>
      <w:r>
        <w:rPr>
          <w:rFonts w:ascii="Times New Roman" w:hAnsi="Times New Roman"/>
          <w:sz w:val="24"/>
        </w:rPr>
        <w:fldChar w:fldCharType="end"/>
      </w:r>
      <w:r>
        <w:rPr>
          <w:rFonts w:ascii="Times New Roman" w:hAnsi="Times New Roman"/>
          <w:sz w:val="24"/>
        </w:rPr>
        <w:t xml:space="preserve"> All operations were carried out under inert atmosphere (</w:t>
      </w:r>
      <w:proofErr w:type="spellStart"/>
      <w:r>
        <w:rPr>
          <w:rFonts w:ascii="Times New Roman" w:hAnsi="Times New Roman"/>
          <w:sz w:val="24"/>
        </w:rPr>
        <w:t>Ar</w:t>
      </w:r>
      <w:proofErr w:type="spellEnd"/>
      <w:r>
        <w:rPr>
          <w:rFonts w:ascii="Times New Roman" w:hAnsi="Times New Roman"/>
          <w:sz w:val="24"/>
        </w:rPr>
        <w:t xml:space="preserve">). </w:t>
      </w:r>
      <w:bookmarkStart w:id="16" w:name="_Hlk121487508"/>
      <w:bookmarkStart w:id="17" w:name="_Hlk121651064"/>
      <w:r>
        <w:rPr>
          <w:rFonts w:ascii="Times New Roman" w:hAnsi="Times New Roman"/>
          <w:sz w:val="24"/>
        </w:rPr>
        <w:t>H</w:t>
      </w:r>
      <w:r>
        <w:rPr>
          <w:rFonts w:ascii="Times New Roman" w:hAnsi="Times New Roman"/>
          <w:sz w:val="24"/>
          <w:vertAlign w:val="subscript"/>
        </w:rPr>
        <w:t>2</w:t>
      </w:r>
      <w:r>
        <w:rPr>
          <w:rFonts w:ascii="Times New Roman" w:hAnsi="Times New Roman"/>
          <w:sz w:val="24"/>
        </w:rPr>
        <w:t>PdCl</w:t>
      </w:r>
      <w:r>
        <w:rPr>
          <w:rFonts w:ascii="Times New Roman" w:hAnsi="Times New Roman"/>
          <w:sz w:val="24"/>
          <w:vertAlign w:val="subscript"/>
        </w:rPr>
        <w:t>4</w:t>
      </w:r>
      <w:bookmarkEnd w:id="16"/>
      <w:r>
        <w:rPr>
          <w:rFonts w:ascii="Times New Roman" w:hAnsi="Times New Roman"/>
          <w:sz w:val="24"/>
        </w:rPr>
        <w:t xml:space="preserve"> solution (2.0 mmol/L) was prepared by mixing 0.6 mmol of PdCl</w:t>
      </w:r>
      <w:r>
        <w:rPr>
          <w:rFonts w:ascii="Times New Roman" w:hAnsi="Times New Roman"/>
          <w:sz w:val="24"/>
          <w:vertAlign w:val="subscript"/>
        </w:rPr>
        <w:t>2</w:t>
      </w:r>
      <w:r>
        <w:rPr>
          <w:rFonts w:ascii="Times New Roman" w:hAnsi="Times New Roman"/>
          <w:sz w:val="24"/>
        </w:rPr>
        <w:t>, 6.0 mL of 0.2 M HCl, and 294 mL of H</w:t>
      </w:r>
      <w:r>
        <w:rPr>
          <w:rFonts w:ascii="Times New Roman" w:hAnsi="Times New Roman"/>
          <w:sz w:val="24"/>
          <w:vertAlign w:val="subscript"/>
        </w:rPr>
        <w:t>2</w:t>
      </w:r>
      <w:r>
        <w:rPr>
          <w:rFonts w:ascii="Times New Roman" w:hAnsi="Times New Roman"/>
          <w:sz w:val="24"/>
        </w:rPr>
        <w:t>O</w:t>
      </w:r>
      <w:bookmarkEnd w:id="17"/>
      <w:r>
        <w:rPr>
          <w:rFonts w:ascii="Times New Roman" w:hAnsi="Times New Roman"/>
          <w:sz w:val="24"/>
        </w:rPr>
        <w:t>. A mixture of 15 mL of a 2.0 mmol H</w:t>
      </w:r>
      <w:r>
        <w:rPr>
          <w:rFonts w:ascii="Times New Roman" w:hAnsi="Times New Roman"/>
          <w:sz w:val="24"/>
          <w:vertAlign w:val="subscript"/>
        </w:rPr>
        <w:t>2</w:t>
      </w:r>
      <w:r>
        <w:rPr>
          <w:rFonts w:ascii="Times New Roman" w:hAnsi="Times New Roman"/>
          <w:sz w:val="24"/>
        </w:rPr>
        <w:t>PdCl</w:t>
      </w:r>
      <w:r>
        <w:rPr>
          <w:rFonts w:ascii="Times New Roman" w:hAnsi="Times New Roman"/>
          <w:sz w:val="24"/>
          <w:vertAlign w:val="subscript"/>
        </w:rPr>
        <w:t>4</w:t>
      </w:r>
      <w:r>
        <w:rPr>
          <w:rFonts w:ascii="Times New Roman" w:hAnsi="Times New Roman"/>
          <w:sz w:val="24"/>
        </w:rPr>
        <w:t xml:space="preserve"> solution, 21 mL of H</w:t>
      </w:r>
      <w:r>
        <w:rPr>
          <w:rFonts w:ascii="Times New Roman" w:hAnsi="Times New Roman"/>
          <w:sz w:val="24"/>
          <w:vertAlign w:val="subscript"/>
        </w:rPr>
        <w:t>2</w:t>
      </w:r>
      <w:r>
        <w:rPr>
          <w:rFonts w:ascii="Times New Roman" w:hAnsi="Times New Roman"/>
          <w:sz w:val="24"/>
        </w:rPr>
        <w:t xml:space="preserve">O, 14 mL of ethanol (40 vol %), and 0.0333 g of PVP </w:t>
      </w:r>
      <w:r>
        <w:rPr>
          <w:rFonts w:ascii="Times New Roman" w:eastAsiaTheme="minorEastAsia" w:hAnsi="Times New Roman" w:hint="eastAsia"/>
          <w:sz w:val="24"/>
          <w:lang w:eastAsia="zh-CN"/>
        </w:rPr>
        <w:t>were</w:t>
      </w:r>
      <w:r>
        <w:rPr>
          <w:rFonts w:ascii="Times New Roman" w:hAnsi="Times New Roman"/>
          <w:sz w:val="24"/>
        </w:rPr>
        <w:t xml:space="preserve"> refluxed for 3 h in air. The solution thus prepared had a dark brown color. The obtained </w:t>
      </w:r>
      <w:bookmarkStart w:id="18" w:name="OLE_LINK1"/>
      <w:r>
        <w:rPr>
          <w:rFonts w:ascii="Times New Roman" w:hAnsi="Times New Roman"/>
          <w:sz w:val="24"/>
        </w:rPr>
        <w:t>Pd nanocluster</w:t>
      </w:r>
      <w:bookmarkEnd w:id="18"/>
      <w:r>
        <w:rPr>
          <w:rFonts w:ascii="Times New Roman" w:hAnsi="Times New Roman"/>
          <w:sz w:val="24"/>
        </w:rPr>
        <w:t xml:space="preserve"> solution </w:t>
      </w:r>
      <w:r>
        <w:rPr>
          <w:rFonts w:ascii="Times New Roman" w:eastAsiaTheme="minorEastAsia" w:hAnsi="Times New Roman" w:hint="eastAsia"/>
          <w:sz w:val="24"/>
          <w:lang w:eastAsia="zh-CN"/>
        </w:rPr>
        <w:t>was</w:t>
      </w:r>
      <w:r>
        <w:rPr>
          <w:rFonts w:ascii="Times New Roman" w:hAnsi="Times New Roman"/>
          <w:sz w:val="24"/>
        </w:rPr>
        <w:t xml:space="preserve"> very stable and ready for deposition on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support.</w:t>
      </w:r>
    </w:p>
    <w:p w14:paraId="7366D869" w14:textId="77777777" w:rsidR="0046542E" w:rsidRDefault="00000000">
      <w:pPr>
        <w:pStyle w:val="P1"/>
        <w:spacing w:beforeLines="50" w:before="120" w:afterLines="50" w:after="120" w:line="360" w:lineRule="auto"/>
        <w:jc w:val="both"/>
        <w:rPr>
          <w:rFonts w:ascii="Times New Roman" w:hAnsi="Times New Roman"/>
          <w:b/>
          <w:bCs/>
          <w:sz w:val="24"/>
        </w:rPr>
      </w:pPr>
      <w:r>
        <w:rPr>
          <w:rFonts w:ascii="Times New Roman" w:hAnsi="Times New Roman"/>
          <w:b/>
          <w:bCs/>
          <w:sz w:val="24"/>
        </w:rPr>
        <w:t>Ru</w:t>
      </w:r>
      <w:r>
        <w:rPr>
          <w:rFonts w:ascii="Times New Roman" w:hAnsi="Times New Roman"/>
          <w:b/>
          <w:bCs/>
          <w:sz w:val="24"/>
          <w:vertAlign w:val="subscript"/>
        </w:rPr>
        <w:t>1</w:t>
      </w:r>
      <w:r>
        <w:rPr>
          <w:rFonts w:ascii="Times New Roman" w:hAnsi="Times New Roman"/>
          <w:b/>
          <w:bCs/>
          <w:sz w:val="24"/>
        </w:rPr>
        <w:t>/Mn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catalysts</w:t>
      </w:r>
    </w:p>
    <w:p w14:paraId="4B8928F5" w14:textId="77777777" w:rsidR="0046542E" w:rsidRDefault="00000000">
      <w:pPr>
        <w:pStyle w:val="P1"/>
        <w:spacing w:line="360" w:lineRule="auto"/>
        <w:ind w:firstLineChars="100" w:firstLine="240"/>
        <w:jc w:val="both"/>
        <w:rPr>
          <w:rFonts w:ascii="Times New Roman" w:hAnsi="Times New Roman"/>
          <w:sz w:val="24"/>
        </w:rPr>
      </w:pP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supported </w:t>
      </w:r>
      <w:r>
        <w:rPr>
          <w:rFonts w:ascii="Times New Roman" w:eastAsiaTheme="minorEastAsia" w:hAnsi="Times New Roman"/>
          <w:sz w:val="24"/>
          <w:lang w:eastAsia="zh-CN"/>
        </w:rPr>
        <w:t>Ru</w:t>
      </w:r>
      <w:r>
        <w:rPr>
          <w:rFonts w:ascii="Times New Roman" w:hAnsi="Times New Roman"/>
          <w:sz w:val="24"/>
          <w:vertAlign w:val="subscript"/>
        </w:rPr>
        <w:t>1</w:t>
      </w:r>
      <w:r>
        <w:rPr>
          <w:rFonts w:ascii="Times New Roman" w:hAnsi="Times New Roman"/>
          <w:sz w:val="24"/>
        </w:rPr>
        <w:t xml:space="preserve"> single-atom catalyst (SAC</w:t>
      </w:r>
      <w:r>
        <w:rPr>
          <w:rFonts w:ascii="Times New Roman" w:eastAsiaTheme="minorEastAsia" w:hAnsi="Times New Roman" w:hint="eastAsia"/>
          <w:sz w:val="24"/>
          <w:lang w:eastAsia="zh-CN"/>
        </w:rPr>
        <w:t>s</w:t>
      </w:r>
      <w:r>
        <w:rPr>
          <w:rFonts w:ascii="Times New Roman" w:hAnsi="Times New Roman"/>
          <w:sz w:val="24"/>
        </w:rPr>
        <w:t>) was prepared by impregnation on MnO</w:t>
      </w:r>
      <w:r>
        <w:rPr>
          <w:rFonts w:ascii="Times New Roman" w:hAnsi="Times New Roman"/>
          <w:sz w:val="24"/>
          <w:vertAlign w:val="subscript"/>
        </w:rPr>
        <w:t>2</w:t>
      </w:r>
      <w:r>
        <w:rPr>
          <w:rFonts w:ascii="Times New Roman" w:hAnsi="Times New Roman"/>
          <w:sz w:val="24"/>
        </w:rPr>
        <w:t xml:space="preserve"> and a subsequent calcination in which MnO</w:t>
      </w:r>
      <w:r>
        <w:rPr>
          <w:rFonts w:ascii="Times New Roman" w:hAnsi="Times New Roman"/>
          <w:sz w:val="24"/>
          <w:vertAlign w:val="subscript"/>
        </w:rPr>
        <w:t>2</w:t>
      </w:r>
      <w:r>
        <w:rPr>
          <w:rFonts w:ascii="Times New Roman" w:hAnsi="Times New Roman"/>
          <w:sz w:val="24"/>
        </w:rPr>
        <w:t xml:space="preserve"> decomposed to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Typically, 1 g MnO</w:t>
      </w:r>
      <w:r>
        <w:rPr>
          <w:rFonts w:ascii="Times New Roman" w:hAnsi="Times New Roman"/>
          <w:sz w:val="24"/>
          <w:vertAlign w:val="subscript"/>
        </w:rPr>
        <w:t>2</w:t>
      </w:r>
      <w:r>
        <w:rPr>
          <w:rFonts w:ascii="Times New Roman" w:hAnsi="Times New Roman"/>
          <w:sz w:val="24"/>
        </w:rPr>
        <w:t xml:space="preserve"> powder was dispersed in 2 mL deionized water with rigorous stirring. Appropriate amount of RuCl</w:t>
      </w:r>
      <w:r>
        <w:rPr>
          <w:rFonts w:ascii="Times New Roman" w:hAnsi="Times New Roman"/>
          <w:sz w:val="24"/>
          <w:vertAlign w:val="subscript"/>
        </w:rPr>
        <w:t>3</w:t>
      </w:r>
      <w:r>
        <w:rPr>
          <w:rFonts w:ascii="Times New Roman" w:hAnsi="Times New Roman"/>
          <w:sz w:val="24"/>
        </w:rPr>
        <w:t xml:space="preserve"> solution (prepared by mixing 100 mg of RuCl</w:t>
      </w:r>
      <w:r>
        <w:rPr>
          <w:rFonts w:ascii="Times New Roman" w:hAnsi="Times New Roman"/>
          <w:sz w:val="24"/>
          <w:vertAlign w:val="subscript"/>
        </w:rPr>
        <w:t>3</w:t>
      </w:r>
      <w:r>
        <w:rPr>
          <w:rFonts w:ascii="Times New Roman" w:hAnsi="Times New Roman"/>
          <w:sz w:val="24"/>
        </w:rPr>
        <w:t>.3H</w:t>
      </w:r>
      <w:r>
        <w:rPr>
          <w:rFonts w:ascii="Times New Roman" w:hAnsi="Times New Roman"/>
          <w:sz w:val="24"/>
          <w:vertAlign w:val="subscript"/>
        </w:rPr>
        <w:t>2</w:t>
      </w:r>
      <w:r>
        <w:rPr>
          <w:rFonts w:ascii="Times New Roman" w:hAnsi="Times New Roman"/>
          <w:sz w:val="24"/>
        </w:rPr>
        <w:t>O, and a certain amount of H</w:t>
      </w:r>
      <w:r>
        <w:rPr>
          <w:rFonts w:ascii="Times New Roman" w:hAnsi="Times New Roman"/>
          <w:sz w:val="24"/>
          <w:vertAlign w:val="subscript"/>
        </w:rPr>
        <w:t>2</w:t>
      </w:r>
      <w:r>
        <w:rPr>
          <w:rFonts w:ascii="Times New Roman" w:hAnsi="Times New Roman"/>
          <w:sz w:val="24"/>
        </w:rPr>
        <w:t>O) was added into 3 mL deionized water. The diluted RuCl</w:t>
      </w:r>
      <w:r>
        <w:rPr>
          <w:rFonts w:ascii="Times New Roman" w:hAnsi="Times New Roman"/>
          <w:sz w:val="24"/>
          <w:vertAlign w:val="subscript"/>
        </w:rPr>
        <w:t>3</w:t>
      </w:r>
      <w:r>
        <w:rPr>
          <w:rFonts w:ascii="Times New Roman" w:hAnsi="Times New Roman"/>
          <w:sz w:val="24"/>
        </w:rPr>
        <w:t xml:space="preserve"> solution was added into the MnO</w:t>
      </w:r>
      <w:r>
        <w:rPr>
          <w:rFonts w:ascii="Times New Roman" w:hAnsi="Times New Roman"/>
          <w:sz w:val="24"/>
          <w:vertAlign w:val="subscript"/>
        </w:rPr>
        <w:t>2</w:t>
      </w:r>
      <w:r>
        <w:rPr>
          <w:rFonts w:ascii="Times New Roman" w:hAnsi="Times New Roman"/>
          <w:sz w:val="24"/>
        </w:rPr>
        <w:t xml:space="preserve"> solution at one time for another 5 h under vigorous stirring. The solution was filtrated, and the obtained filter cake was washed for three times by deionized water followed by drying at 120°C for 4 h and calcination at 500°C for 3 h in air, denoted as 0.1Ru</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w:t>
      </w:r>
    </w:p>
    <w:p w14:paraId="67F51FBC" w14:textId="77777777" w:rsidR="0046542E" w:rsidRDefault="00000000">
      <w:pPr>
        <w:pStyle w:val="P1"/>
        <w:spacing w:beforeLines="50" w:before="120" w:afterLines="50" w:after="120" w:line="360" w:lineRule="auto"/>
        <w:jc w:val="both"/>
        <w:rPr>
          <w:rFonts w:ascii="Times New Roman" w:hAnsi="Times New Roman"/>
          <w:b/>
          <w:bCs/>
          <w:sz w:val="24"/>
        </w:rPr>
      </w:pPr>
      <w:r>
        <w:rPr>
          <w:rFonts w:ascii="Times New Roman" w:hAnsi="Times New Roman"/>
          <w:b/>
          <w:bCs/>
          <w:sz w:val="24"/>
        </w:rPr>
        <w:t>Ru-NP/Mn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catalysts</w:t>
      </w:r>
    </w:p>
    <w:p w14:paraId="41CF5C3E" w14:textId="77777777" w:rsidR="0046542E" w:rsidRDefault="00000000">
      <w:pPr>
        <w:pStyle w:val="P1"/>
        <w:spacing w:line="360" w:lineRule="auto"/>
        <w:ind w:firstLineChars="100" w:firstLine="240"/>
        <w:jc w:val="both"/>
        <w:rPr>
          <w:rFonts w:ascii="Times New Roman" w:hAnsi="Times New Roman"/>
          <w:sz w:val="24"/>
        </w:rPr>
      </w:pPr>
      <w:r>
        <w:rPr>
          <w:rFonts w:ascii="Times New Roman" w:hAnsi="Times New Roman"/>
          <w:sz w:val="24"/>
        </w:rPr>
        <w:t>Ru-NP/Mn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catalyst containing Ru NPs was prepared by deposing colloidal Ru NPs onto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surface. The typical process used 1 g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powder (from 1. </w:t>
      </w:r>
      <w:r>
        <w:rPr>
          <w:rFonts w:ascii="Times New Roman" w:hAnsi="Times New Roman"/>
          <w:b/>
          <w:bCs/>
          <w:sz w:val="24"/>
        </w:rPr>
        <w:t>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support</w:t>
      </w:r>
      <w:r>
        <w:rPr>
          <w:rFonts w:ascii="Times New Roman" w:hAnsi="Times New Roman"/>
          <w:sz w:val="24"/>
        </w:rPr>
        <w:t>) dispersed in 2 mL deionized water with rigorous stirring. Appropriate amount of colloidal RuCl</w:t>
      </w:r>
      <w:r>
        <w:rPr>
          <w:rFonts w:ascii="Times New Roman" w:hAnsi="Times New Roman"/>
          <w:sz w:val="24"/>
          <w:vertAlign w:val="subscript"/>
        </w:rPr>
        <w:t>3</w:t>
      </w:r>
      <w:r>
        <w:rPr>
          <w:rFonts w:ascii="Times New Roman" w:hAnsi="Times New Roman"/>
          <w:sz w:val="24"/>
        </w:rPr>
        <w:t xml:space="preserve"> solution (prepared by mixing 100 mg of RuCl</w:t>
      </w:r>
      <w:r>
        <w:rPr>
          <w:rFonts w:ascii="Times New Roman" w:hAnsi="Times New Roman"/>
          <w:sz w:val="24"/>
          <w:vertAlign w:val="subscript"/>
        </w:rPr>
        <w:t>3</w:t>
      </w:r>
      <w:r>
        <w:rPr>
          <w:rFonts w:ascii="Times New Roman" w:hAnsi="Times New Roman"/>
          <w:sz w:val="24"/>
        </w:rPr>
        <w:t>.3H</w:t>
      </w:r>
      <w:r>
        <w:rPr>
          <w:rFonts w:ascii="Times New Roman" w:hAnsi="Times New Roman"/>
          <w:sz w:val="24"/>
          <w:vertAlign w:val="subscript"/>
        </w:rPr>
        <w:t>2</w:t>
      </w:r>
      <w:r>
        <w:rPr>
          <w:rFonts w:ascii="Times New Roman" w:hAnsi="Times New Roman"/>
          <w:sz w:val="24"/>
        </w:rPr>
        <w:t>O, and a certain amount of H</w:t>
      </w:r>
      <w:r>
        <w:rPr>
          <w:rFonts w:ascii="Times New Roman" w:hAnsi="Times New Roman"/>
          <w:sz w:val="24"/>
          <w:vertAlign w:val="subscript"/>
        </w:rPr>
        <w:t>2</w:t>
      </w:r>
      <w:r>
        <w:rPr>
          <w:rFonts w:ascii="Times New Roman" w:hAnsi="Times New Roman"/>
          <w:sz w:val="24"/>
        </w:rPr>
        <w:t>O) were dropwise added into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solution under stirring at 95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Then added 5 times stoichiometric NaBH</w:t>
      </w:r>
      <w:r>
        <w:rPr>
          <w:rFonts w:ascii="Times New Roman" w:hAnsi="Times New Roman"/>
          <w:sz w:val="24"/>
          <w:vertAlign w:val="subscript"/>
        </w:rPr>
        <w:t>4</w:t>
      </w:r>
      <w:r>
        <w:rPr>
          <w:rFonts w:ascii="Times New Roman" w:hAnsi="Times New Roman"/>
          <w:sz w:val="24"/>
        </w:rPr>
        <w:t xml:space="preserve"> solution (prepared by mixing 5 times stoichiometric NaBH</w:t>
      </w:r>
      <w:r>
        <w:rPr>
          <w:rFonts w:ascii="Times New Roman" w:hAnsi="Times New Roman"/>
          <w:sz w:val="24"/>
          <w:vertAlign w:val="subscript"/>
        </w:rPr>
        <w:t>4</w:t>
      </w:r>
      <w:r>
        <w:rPr>
          <w:rFonts w:ascii="Times New Roman" w:hAnsi="Times New Roman"/>
          <w:sz w:val="24"/>
        </w:rPr>
        <w:t xml:space="preserve"> with 2 mL deionized water) at one time, and continued stirring until the H</w:t>
      </w:r>
      <w:r>
        <w:rPr>
          <w:rFonts w:ascii="Times New Roman" w:hAnsi="Times New Roman"/>
          <w:sz w:val="24"/>
          <w:vertAlign w:val="subscript"/>
        </w:rPr>
        <w:t>2</w:t>
      </w:r>
      <w:r>
        <w:rPr>
          <w:rFonts w:ascii="Times New Roman" w:hAnsi="Times New Roman"/>
          <w:sz w:val="24"/>
        </w:rPr>
        <w:t>O was evaporated.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supported Ru NPs were calcined at 300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for 1 hours in air and the final catalyst was denoted as 0.7Ru-NP/Mn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w:t>
      </w:r>
    </w:p>
    <w:p w14:paraId="4B129469" w14:textId="77777777" w:rsidR="0046542E" w:rsidRDefault="0046542E">
      <w:pPr>
        <w:pStyle w:val="P1"/>
        <w:spacing w:line="360" w:lineRule="auto"/>
        <w:jc w:val="both"/>
        <w:rPr>
          <w:rFonts w:ascii="Times New Roman" w:hAnsi="Times New Roman"/>
          <w:sz w:val="24"/>
        </w:rPr>
      </w:pPr>
    </w:p>
    <w:p w14:paraId="22D44A7A" w14:textId="77777777" w:rsidR="0046542E" w:rsidRDefault="0046542E">
      <w:pPr>
        <w:pStyle w:val="P1"/>
        <w:spacing w:line="360" w:lineRule="auto"/>
        <w:jc w:val="both"/>
        <w:rPr>
          <w:rFonts w:ascii="Times New Roman" w:hAnsi="Times New Roman"/>
          <w:b/>
          <w:bCs/>
          <w:sz w:val="24"/>
        </w:rPr>
        <w:sectPr w:rsidR="0046542E">
          <w:pgSz w:w="11906" w:h="16838"/>
          <w:pgMar w:top="1134" w:right="936" w:bottom="1134" w:left="936" w:header="1021" w:footer="0" w:gutter="0"/>
          <w:cols w:space="284"/>
          <w:docGrid w:linePitch="360"/>
        </w:sectPr>
      </w:pPr>
    </w:p>
    <w:p w14:paraId="4539E4FD" w14:textId="77777777" w:rsidR="0046542E" w:rsidRDefault="00000000">
      <w:pPr>
        <w:pStyle w:val="P1"/>
        <w:spacing w:line="360" w:lineRule="auto"/>
        <w:jc w:val="both"/>
        <w:rPr>
          <w:rFonts w:ascii="Times New Roman" w:hAnsi="Times New Roman"/>
          <w:b/>
          <w:bCs/>
          <w:sz w:val="24"/>
        </w:rPr>
      </w:pPr>
      <w:r>
        <w:rPr>
          <w:rFonts w:ascii="Times New Roman" w:hAnsi="Times New Roman"/>
          <w:b/>
          <w:bCs/>
          <w:sz w:val="24"/>
        </w:rPr>
        <w:lastRenderedPageBreak/>
        <w:t>Au</w:t>
      </w:r>
      <w:r>
        <w:rPr>
          <w:rFonts w:ascii="Times New Roman" w:hAnsi="Times New Roman"/>
          <w:b/>
          <w:bCs/>
          <w:sz w:val="24"/>
          <w:vertAlign w:val="subscript"/>
        </w:rPr>
        <w:t>1</w:t>
      </w:r>
      <w:r>
        <w:rPr>
          <w:rFonts w:ascii="Times New Roman" w:hAnsi="Times New Roman"/>
          <w:b/>
          <w:bCs/>
          <w:sz w:val="24"/>
        </w:rPr>
        <w:t>/Mn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catalysts</w:t>
      </w:r>
    </w:p>
    <w:p w14:paraId="5912A05D" w14:textId="08B36604" w:rsidR="0046542E" w:rsidRDefault="00000000">
      <w:pPr>
        <w:pStyle w:val="P1"/>
        <w:spacing w:line="360" w:lineRule="auto"/>
        <w:ind w:firstLineChars="100" w:firstLine="240"/>
        <w:jc w:val="both"/>
        <w:rPr>
          <w:rFonts w:ascii="Times New Roman" w:hAnsi="Times New Roman"/>
          <w:sz w:val="24"/>
        </w:rPr>
      </w:pP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supported A</w:t>
      </w:r>
      <w:r>
        <w:rPr>
          <w:rFonts w:ascii="Times New Roman" w:eastAsiaTheme="minorEastAsia" w:hAnsi="Times New Roman"/>
          <w:sz w:val="24"/>
          <w:lang w:eastAsia="zh-CN"/>
        </w:rPr>
        <w:t>u</w:t>
      </w:r>
      <w:r>
        <w:rPr>
          <w:rFonts w:ascii="Times New Roman" w:hAnsi="Times New Roman"/>
          <w:sz w:val="24"/>
          <w:vertAlign w:val="subscript"/>
        </w:rPr>
        <w:t>1</w:t>
      </w:r>
      <w:r>
        <w:rPr>
          <w:rFonts w:ascii="Times New Roman" w:hAnsi="Times New Roman"/>
          <w:sz w:val="24"/>
        </w:rPr>
        <w:t xml:space="preserve"> single-atom catalyst (SAC</w:t>
      </w:r>
      <w:r>
        <w:rPr>
          <w:rFonts w:ascii="Times New Roman" w:eastAsiaTheme="minorEastAsia" w:hAnsi="Times New Roman" w:hint="eastAsia"/>
          <w:sz w:val="24"/>
          <w:lang w:eastAsia="zh-CN"/>
        </w:rPr>
        <w:t>s</w:t>
      </w:r>
      <w:r>
        <w:rPr>
          <w:rFonts w:ascii="Times New Roman" w:hAnsi="Times New Roman"/>
          <w:sz w:val="24"/>
        </w:rPr>
        <w:t>) was prepared by impregnation on MnO</w:t>
      </w:r>
      <w:r>
        <w:rPr>
          <w:rFonts w:ascii="Times New Roman" w:hAnsi="Times New Roman"/>
          <w:sz w:val="24"/>
          <w:vertAlign w:val="subscript"/>
        </w:rPr>
        <w:t>2</w:t>
      </w:r>
      <w:r>
        <w:rPr>
          <w:rFonts w:ascii="Times New Roman" w:hAnsi="Times New Roman"/>
          <w:sz w:val="24"/>
        </w:rPr>
        <w:t xml:space="preserve"> and a subsequent calcination in which MnO</w:t>
      </w:r>
      <w:r>
        <w:rPr>
          <w:rFonts w:ascii="Times New Roman" w:hAnsi="Times New Roman"/>
          <w:sz w:val="24"/>
          <w:vertAlign w:val="subscript"/>
        </w:rPr>
        <w:t>2</w:t>
      </w:r>
      <w:r>
        <w:rPr>
          <w:rFonts w:ascii="Times New Roman" w:hAnsi="Times New Roman"/>
          <w:sz w:val="24"/>
        </w:rPr>
        <w:t xml:space="preserve"> decomposed to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Typically, 1 g MnO</w:t>
      </w:r>
      <w:r>
        <w:rPr>
          <w:rFonts w:ascii="Times New Roman" w:hAnsi="Times New Roman"/>
          <w:sz w:val="24"/>
          <w:vertAlign w:val="subscript"/>
        </w:rPr>
        <w:t>2</w:t>
      </w:r>
      <w:r>
        <w:rPr>
          <w:rFonts w:ascii="Times New Roman" w:hAnsi="Times New Roman"/>
          <w:sz w:val="24"/>
        </w:rPr>
        <w:t xml:space="preserve"> powder was dispersed in 2 mL deionized water with rigorous stirring. Appropriate amount of HAuCl</w:t>
      </w:r>
      <w:r>
        <w:rPr>
          <w:rFonts w:ascii="Times New Roman" w:hAnsi="Times New Roman"/>
          <w:sz w:val="24"/>
          <w:vertAlign w:val="subscript"/>
        </w:rPr>
        <w:t>4</w:t>
      </w:r>
      <w:r>
        <w:rPr>
          <w:rFonts w:ascii="Times New Roman" w:hAnsi="Times New Roman"/>
          <w:sz w:val="24"/>
        </w:rPr>
        <w:t xml:space="preserve"> solution (prepared by mixing 100 mg of HAuCl</w:t>
      </w:r>
      <w:r>
        <w:rPr>
          <w:rFonts w:ascii="Times New Roman" w:hAnsi="Times New Roman"/>
          <w:sz w:val="24"/>
          <w:vertAlign w:val="subscript"/>
        </w:rPr>
        <w:t>4</w:t>
      </w:r>
      <w:r w:rsidR="00175AAB" w:rsidRPr="00175AAB">
        <w:rPr>
          <w:rFonts w:ascii="等线" w:eastAsia="等线" w:hAnsi="等线" w:hint="eastAsia"/>
          <w:sz w:val="24"/>
          <w:lang w:eastAsia="zh-CN"/>
        </w:rPr>
        <w:t>•</w:t>
      </w:r>
      <w:r>
        <w:rPr>
          <w:rFonts w:ascii="Times New Roman" w:hAnsi="Times New Roman"/>
          <w:sz w:val="24"/>
        </w:rPr>
        <w:t>4H</w:t>
      </w:r>
      <w:r>
        <w:rPr>
          <w:rFonts w:ascii="Times New Roman" w:hAnsi="Times New Roman"/>
          <w:sz w:val="24"/>
          <w:vertAlign w:val="subscript"/>
        </w:rPr>
        <w:t>2</w:t>
      </w:r>
      <w:r>
        <w:rPr>
          <w:rFonts w:ascii="Times New Roman" w:hAnsi="Times New Roman"/>
          <w:sz w:val="24"/>
        </w:rPr>
        <w:t>O, and a certain amount of H</w:t>
      </w:r>
      <w:r>
        <w:rPr>
          <w:rFonts w:ascii="Times New Roman" w:hAnsi="Times New Roman"/>
          <w:sz w:val="24"/>
          <w:vertAlign w:val="subscript"/>
        </w:rPr>
        <w:t>2</w:t>
      </w:r>
      <w:r>
        <w:rPr>
          <w:rFonts w:ascii="Times New Roman" w:hAnsi="Times New Roman"/>
          <w:sz w:val="24"/>
        </w:rPr>
        <w:t>O) was added into 3 mL deionized water. The diluted HAuCl</w:t>
      </w:r>
      <w:r>
        <w:rPr>
          <w:rFonts w:ascii="Times New Roman" w:hAnsi="Times New Roman"/>
          <w:sz w:val="24"/>
          <w:vertAlign w:val="subscript"/>
        </w:rPr>
        <w:t>4</w:t>
      </w:r>
      <w:r>
        <w:rPr>
          <w:rFonts w:ascii="Times New Roman" w:hAnsi="Times New Roman"/>
          <w:sz w:val="24"/>
        </w:rPr>
        <w:t xml:space="preserve"> solution was added into the MnO</w:t>
      </w:r>
      <w:r>
        <w:rPr>
          <w:rFonts w:ascii="Times New Roman" w:hAnsi="Times New Roman"/>
          <w:sz w:val="24"/>
          <w:vertAlign w:val="subscript"/>
        </w:rPr>
        <w:t>2</w:t>
      </w:r>
      <w:r>
        <w:rPr>
          <w:rFonts w:ascii="Times New Roman" w:hAnsi="Times New Roman"/>
          <w:sz w:val="24"/>
        </w:rPr>
        <w:t xml:space="preserve"> solution at one time for another 5 h under vigorous stirring. The solution was filtrated, and the obtained filter cake was washed for three times by deionized water followed by drying at 120°C for 4 h and calcination at 500°C for 3 h in air, denoted as 0.1Au</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w:t>
      </w:r>
    </w:p>
    <w:p w14:paraId="3A9F038D" w14:textId="77777777" w:rsidR="0046542E" w:rsidRDefault="00000000">
      <w:pPr>
        <w:pStyle w:val="P1"/>
        <w:spacing w:beforeLines="50" w:before="120" w:afterLines="50" w:after="120" w:line="360" w:lineRule="auto"/>
        <w:rPr>
          <w:rFonts w:ascii="Times New Roman" w:hAnsi="Times New Roman"/>
          <w:b/>
          <w:bCs/>
          <w:sz w:val="24"/>
        </w:rPr>
      </w:pPr>
      <w:r>
        <w:rPr>
          <w:rFonts w:ascii="Times New Roman" w:hAnsi="Times New Roman"/>
          <w:b/>
          <w:bCs/>
          <w:sz w:val="24"/>
        </w:rPr>
        <w:t>Au-NP/Mn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catalysts</w:t>
      </w:r>
    </w:p>
    <w:p w14:paraId="0158040E" w14:textId="77777777" w:rsidR="0046542E" w:rsidRDefault="00000000">
      <w:pPr>
        <w:pStyle w:val="P1"/>
        <w:spacing w:afterLines="50" w:after="120" w:line="360" w:lineRule="auto"/>
        <w:ind w:firstLineChars="100" w:firstLine="240"/>
        <w:jc w:val="both"/>
        <w:rPr>
          <w:rFonts w:ascii="Times New Roman" w:hAnsi="Times New Roman"/>
          <w:sz w:val="24"/>
        </w:rPr>
      </w:pPr>
      <w:r>
        <w:rPr>
          <w:rFonts w:ascii="Times New Roman" w:hAnsi="Times New Roman"/>
          <w:sz w:val="24"/>
        </w:rPr>
        <w:t>Au-NP/Mn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catalyst containing Au NPs was prepared by deposing colloidal Au NPs onto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surface. The typical process used 1 g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powder (from 1. </w:t>
      </w:r>
      <w:r>
        <w:rPr>
          <w:rFonts w:ascii="Times New Roman" w:hAnsi="Times New Roman"/>
          <w:b/>
          <w:bCs/>
          <w:sz w:val="24"/>
        </w:rPr>
        <w:t>Mn</w:t>
      </w:r>
      <w:r>
        <w:rPr>
          <w:rFonts w:ascii="Times New Roman" w:hAnsi="Times New Roman"/>
          <w:b/>
          <w:bCs/>
          <w:sz w:val="24"/>
          <w:vertAlign w:val="subscript"/>
        </w:rPr>
        <w:t>2</w:t>
      </w:r>
      <w:r>
        <w:rPr>
          <w:rFonts w:ascii="Times New Roman" w:hAnsi="Times New Roman"/>
          <w:b/>
          <w:bCs/>
          <w:sz w:val="24"/>
        </w:rPr>
        <w:t>O</w:t>
      </w:r>
      <w:r>
        <w:rPr>
          <w:rFonts w:ascii="Times New Roman" w:hAnsi="Times New Roman"/>
          <w:b/>
          <w:bCs/>
          <w:sz w:val="24"/>
          <w:vertAlign w:val="subscript"/>
        </w:rPr>
        <w:t>3</w:t>
      </w:r>
      <w:r>
        <w:rPr>
          <w:rFonts w:ascii="Times New Roman" w:hAnsi="Times New Roman"/>
          <w:b/>
          <w:bCs/>
          <w:sz w:val="24"/>
        </w:rPr>
        <w:t xml:space="preserve"> support</w:t>
      </w:r>
      <w:r>
        <w:rPr>
          <w:rFonts w:ascii="Times New Roman" w:hAnsi="Times New Roman"/>
          <w:sz w:val="24"/>
        </w:rPr>
        <w:t>) dispersed in 2 mL deionized water with rigorous stirring. Appropriate amount of colloidal HAuCl</w:t>
      </w:r>
      <w:r>
        <w:rPr>
          <w:rFonts w:ascii="Times New Roman" w:hAnsi="Times New Roman"/>
          <w:sz w:val="24"/>
          <w:vertAlign w:val="subscript"/>
        </w:rPr>
        <w:t>4</w:t>
      </w:r>
      <w:r>
        <w:rPr>
          <w:rFonts w:ascii="Times New Roman" w:hAnsi="Times New Roman"/>
          <w:sz w:val="24"/>
        </w:rPr>
        <w:t xml:space="preserve"> solution</w:t>
      </w:r>
      <w:r>
        <w:rPr>
          <w:rFonts w:ascii="Times New Roman" w:eastAsiaTheme="minorEastAsia" w:hAnsi="Times New Roman"/>
          <w:sz w:val="24"/>
          <w:lang w:eastAsia="zh-CN"/>
        </w:rPr>
        <w:t xml:space="preserve"> </w:t>
      </w:r>
      <w:r>
        <w:rPr>
          <w:rFonts w:ascii="Times New Roman" w:hAnsi="Times New Roman"/>
          <w:sz w:val="24"/>
        </w:rPr>
        <w:t>(prepared by mixing 100 mg of HAuCl</w:t>
      </w:r>
      <w:r>
        <w:rPr>
          <w:rFonts w:ascii="Times New Roman" w:hAnsi="Times New Roman"/>
          <w:sz w:val="24"/>
          <w:vertAlign w:val="subscript"/>
        </w:rPr>
        <w:t>4</w:t>
      </w:r>
      <w:r>
        <w:rPr>
          <w:rFonts w:ascii="Times New Roman" w:hAnsi="Times New Roman"/>
          <w:sz w:val="24"/>
        </w:rPr>
        <w:t>.4H</w:t>
      </w:r>
      <w:r>
        <w:rPr>
          <w:rFonts w:ascii="Times New Roman" w:hAnsi="Times New Roman"/>
          <w:sz w:val="24"/>
          <w:vertAlign w:val="subscript"/>
        </w:rPr>
        <w:t>2</w:t>
      </w:r>
      <w:r>
        <w:rPr>
          <w:rFonts w:ascii="Times New Roman" w:hAnsi="Times New Roman"/>
          <w:sz w:val="24"/>
        </w:rPr>
        <w:t>O, and a certain amount of H</w:t>
      </w:r>
      <w:r>
        <w:rPr>
          <w:rFonts w:ascii="Times New Roman" w:hAnsi="Times New Roman"/>
          <w:sz w:val="24"/>
          <w:vertAlign w:val="subscript"/>
        </w:rPr>
        <w:t>2</w:t>
      </w:r>
      <w:r>
        <w:rPr>
          <w:rFonts w:ascii="Times New Roman" w:hAnsi="Times New Roman"/>
          <w:sz w:val="24"/>
        </w:rPr>
        <w:t>O) were dropwise added into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solution under stirring at 95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Then added 5 times stoichiometric NaBH</w:t>
      </w:r>
      <w:r>
        <w:rPr>
          <w:rFonts w:ascii="Times New Roman" w:hAnsi="Times New Roman"/>
          <w:sz w:val="24"/>
          <w:vertAlign w:val="subscript"/>
        </w:rPr>
        <w:t>4</w:t>
      </w:r>
      <w:r>
        <w:rPr>
          <w:rFonts w:ascii="Times New Roman" w:hAnsi="Times New Roman"/>
          <w:sz w:val="24"/>
        </w:rPr>
        <w:t xml:space="preserve"> solution (prepared by mixing 5 times stoichiometric NaBH</w:t>
      </w:r>
      <w:r>
        <w:rPr>
          <w:rFonts w:ascii="Times New Roman" w:hAnsi="Times New Roman"/>
          <w:sz w:val="24"/>
          <w:vertAlign w:val="subscript"/>
        </w:rPr>
        <w:t>4</w:t>
      </w:r>
      <w:r>
        <w:rPr>
          <w:rFonts w:ascii="Times New Roman" w:hAnsi="Times New Roman"/>
          <w:sz w:val="24"/>
        </w:rPr>
        <w:t xml:space="preserve"> with 2 mL deionized water) at one time, and continued stirring until the H</w:t>
      </w:r>
      <w:r>
        <w:rPr>
          <w:rFonts w:ascii="Times New Roman" w:hAnsi="Times New Roman"/>
          <w:sz w:val="24"/>
          <w:vertAlign w:val="subscript"/>
        </w:rPr>
        <w:t>2</w:t>
      </w:r>
      <w:r>
        <w:rPr>
          <w:rFonts w:ascii="Times New Roman" w:hAnsi="Times New Roman"/>
          <w:sz w:val="24"/>
        </w:rPr>
        <w:t>O was evaporated. The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supported Au NPs were calcined at 300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for 1 hours in air and the final catalyst was denoted as 0.7Au-NP/Mn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w:t>
      </w:r>
    </w:p>
    <w:p w14:paraId="28A039AC" w14:textId="77777777" w:rsidR="0046542E" w:rsidRDefault="00000000">
      <w:pPr>
        <w:pStyle w:val="P1"/>
        <w:spacing w:afterLines="50" w:after="120" w:line="360" w:lineRule="auto"/>
        <w:ind w:firstLineChars="100" w:firstLine="240"/>
        <w:jc w:val="both"/>
        <w:rPr>
          <w:rFonts w:ascii="Times New Roman" w:eastAsiaTheme="minorEastAsia" w:hAnsi="Times New Roman"/>
          <w:sz w:val="24"/>
          <w:lang w:eastAsia="zh-CN"/>
        </w:rPr>
      </w:pPr>
      <w:r>
        <w:rPr>
          <w:rFonts w:ascii="Times New Roman" w:hAnsi="Times New Roman"/>
          <w:sz w:val="24"/>
        </w:rPr>
        <w:t>In addition, catalysts 0.15Pd</w:t>
      </w:r>
      <w:r>
        <w:rPr>
          <w:rFonts w:ascii="Times New Roman" w:hAnsi="Times New Roman"/>
          <w:sz w:val="24"/>
          <w:vertAlign w:val="subscript"/>
        </w:rPr>
        <w:t>1</w:t>
      </w:r>
      <w:r>
        <w:rPr>
          <w:rFonts w:ascii="Times New Roman" w:hAnsi="Times New Roman"/>
          <w:sz w:val="24"/>
        </w:rPr>
        <w:t>/TiO</w:t>
      </w:r>
      <w:r>
        <w:rPr>
          <w:rFonts w:ascii="Times New Roman" w:hAnsi="Times New Roman"/>
          <w:sz w:val="24"/>
          <w:vertAlign w:val="subscript"/>
        </w:rPr>
        <w:t>2</w:t>
      </w:r>
      <w:r>
        <w:rPr>
          <w:rFonts w:ascii="Times New Roman" w:hAnsi="Times New Roman"/>
          <w:sz w:val="24"/>
        </w:rPr>
        <w:t>, 0.65Pd-NP/TiO</w:t>
      </w:r>
      <w:r>
        <w:rPr>
          <w:rFonts w:ascii="Times New Roman" w:hAnsi="Times New Roman"/>
          <w:sz w:val="24"/>
          <w:vertAlign w:val="subscript"/>
        </w:rPr>
        <w:t>2</w:t>
      </w:r>
      <w:r>
        <w:rPr>
          <w:rFonts w:ascii="Times New Roman" w:hAnsi="Times New Roman"/>
          <w:sz w:val="24"/>
        </w:rPr>
        <w:t xml:space="preserve"> were prepared following the procedures developed in the literature.</w:t>
      </w:r>
      <w:r>
        <w:rPr>
          <w:rFonts w:ascii="Times New Roman" w:hAnsi="Times New Roman"/>
          <w:sz w:val="24"/>
        </w:rPr>
        <w:fldChar w:fldCharType="begin"/>
      </w:r>
      <w:r>
        <w:rPr>
          <w:rFonts w:ascii="Times New Roman" w:hAnsi="Times New Roman"/>
          <w:sz w:val="24"/>
        </w:rPr>
        <w:instrText xml:space="preserve"> ADDIN EN.CITE &lt;EndNote&gt;&lt;Cite&gt;&lt;Author&gt;Guo&lt;/Author&gt;&lt;Year&gt;2022&lt;/Year&gt;&lt;RecNum&gt;281&lt;/RecNum&gt;&lt;DisplayText&gt;&lt;style face="superscript"&gt;[2]&lt;/style&gt;&lt;/DisplayText&gt;&lt;record&gt;&lt;rec-number&gt;281&lt;/rec-number&gt;&lt;foreign-keys&gt;&lt;key app="EN" db-id="pf00xda2o2sta8epvd85st0b9w5a0v002sxa" timestamp="1712659753"&gt;281&lt;/key&gt;&lt;/foreign-keys&gt;&lt;ref-type name="Journal Article"&gt;17&lt;/ref-type&gt;&lt;contributors&gt;&lt;authors&gt;&lt;author&gt;Guo, Yalin&lt;/author&gt;&lt;author&gt;Huang, Yike&lt;/author&gt;&lt;author&gt;Zeng, Bin&lt;/author&gt;&lt;author&gt;Han, Bing&lt;/author&gt;&lt;author&gt;Akri, Mohcin&lt;/author&gt;&lt;author&gt;Shi, Ming&lt;/author&gt;&lt;author&gt;Zhao, Yue&lt;/author&gt;&lt;author&gt;Li, Qinghe&lt;/author&gt;&lt;author&gt;Su, Yang&lt;/author&gt;&lt;author&gt;Li, Lin&lt;/author&gt;&lt;author&gt;Jiang, Qike&lt;/author&gt;&lt;author&gt;Cui, Yi-Tao&lt;/author&gt;&lt;author&gt;Li, Lei&lt;/author&gt;&lt;author&gt;Li, Rengui&lt;/author&gt;&lt;author&gt;Qiao, Botao&lt;/author&gt;&lt;author&gt;Zhang, Tao&lt;/author&gt;&lt;/authors&gt;&lt;/contributors&gt;&lt;titles&gt;&lt;title&gt;Photo-thermo semi-hydrogenation of acetylene on Pd1/TiO2 single-atom catalyst&lt;/title&gt;&lt;secondary-title&gt;Nature Communications&lt;/secondary-title&gt;&lt;/titles&gt;&lt;periodical&gt;&lt;full-title&gt;Nature Communications&lt;/full-title&gt;&lt;/periodical&gt;&lt;pages&gt;2648&lt;/pages&gt;&lt;volume&gt;13&lt;/volume&gt;&lt;number&gt;1&lt;/number&gt;&lt;dates&gt;&lt;year&gt;2022&lt;/year&gt;&lt;pub-dates&gt;&lt;date&gt;2022/05/12&lt;/date&gt;&lt;/pub-dates&gt;&lt;/dates&gt;&lt;isbn&gt;2041-1723&lt;/isbn&gt;&lt;urls&gt;&lt;related-urls&gt;&lt;url&gt;https://doi.org/10.1038/s41467-022-30291-x&lt;/url&gt;&lt;/related-urls&gt;&lt;/urls&gt;&lt;electronic-resource-num&gt;10.1038/s41467-022-30291-x&lt;/electronic-resource-num&gt;&lt;/record&gt;&lt;/Cite&gt;&lt;/EndNote&gt;</w:instrText>
      </w:r>
      <w:r>
        <w:rPr>
          <w:rFonts w:ascii="Times New Roman" w:hAnsi="Times New Roman"/>
          <w:sz w:val="24"/>
        </w:rPr>
        <w:fldChar w:fldCharType="separate"/>
      </w:r>
      <w:r>
        <w:rPr>
          <w:rFonts w:ascii="Times New Roman" w:hAnsi="Times New Roman"/>
          <w:sz w:val="24"/>
          <w:vertAlign w:val="superscript"/>
        </w:rPr>
        <w:t>[2]</w:t>
      </w:r>
      <w:r>
        <w:rPr>
          <w:rFonts w:ascii="Times New Roman" w:hAnsi="Times New Roman"/>
          <w:sz w:val="24"/>
        </w:rPr>
        <w:fldChar w:fldCharType="end"/>
      </w:r>
    </w:p>
    <w:p w14:paraId="25D131E3" w14:textId="77777777" w:rsidR="0046542E" w:rsidRPr="003408C0" w:rsidRDefault="00000000" w:rsidP="003408C0">
      <w:pPr>
        <w:pStyle w:val="P1"/>
        <w:spacing w:afterLines="50" w:after="120" w:line="360" w:lineRule="auto"/>
        <w:ind w:firstLineChars="100" w:firstLine="241"/>
        <w:jc w:val="both"/>
        <w:rPr>
          <w:rFonts w:ascii="Times New Roman" w:eastAsiaTheme="minorEastAsia" w:hAnsi="Times New Roman"/>
          <w:b/>
          <w:bCs/>
          <w:sz w:val="24"/>
          <w:lang w:eastAsia="zh-CN"/>
        </w:rPr>
      </w:pPr>
      <w:r w:rsidRPr="003408C0">
        <w:rPr>
          <w:rFonts w:ascii="Times New Roman" w:hAnsi="Times New Roman"/>
          <w:b/>
          <w:bCs/>
          <w:kern w:val="20"/>
          <w:sz w:val="24"/>
        </w:rPr>
        <w:t>Pd</w:t>
      </w:r>
      <w:r w:rsidRPr="003408C0">
        <w:rPr>
          <w:rFonts w:ascii="Times New Roman" w:hAnsi="Times New Roman"/>
          <w:b/>
          <w:bCs/>
          <w:kern w:val="20"/>
          <w:sz w:val="24"/>
          <w:vertAlign w:val="subscript"/>
        </w:rPr>
        <w:t>1</w:t>
      </w:r>
      <w:r w:rsidRPr="003408C0">
        <w:rPr>
          <w:rFonts w:ascii="Times New Roman" w:hAnsi="Times New Roman"/>
          <w:b/>
          <w:bCs/>
          <w:kern w:val="20"/>
          <w:sz w:val="24"/>
        </w:rPr>
        <w:t>/Mn</w:t>
      </w:r>
      <w:r w:rsidRPr="003408C0">
        <w:rPr>
          <w:rFonts w:ascii="Times New Roman" w:hAnsi="Times New Roman"/>
          <w:b/>
          <w:bCs/>
          <w:kern w:val="20"/>
          <w:sz w:val="24"/>
          <w:vertAlign w:val="subscript"/>
        </w:rPr>
        <w:t>2</w:t>
      </w:r>
      <w:r w:rsidRPr="003408C0">
        <w:rPr>
          <w:rFonts w:ascii="Times New Roman" w:hAnsi="Times New Roman"/>
          <w:b/>
          <w:bCs/>
          <w:kern w:val="20"/>
          <w:sz w:val="24"/>
        </w:rPr>
        <w:t>O</w:t>
      </w:r>
      <w:r w:rsidRPr="003408C0">
        <w:rPr>
          <w:rFonts w:ascii="Times New Roman" w:hAnsi="Times New Roman"/>
          <w:b/>
          <w:bCs/>
          <w:kern w:val="20"/>
          <w:sz w:val="24"/>
          <w:vertAlign w:val="subscript"/>
        </w:rPr>
        <w:t>3</w:t>
      </w:r>
      <w:r w:rsidRPr="003408C0">
        <w:rPr>
          <w:rFonts w:ascii="Times New Roman" w:eastAsiaTheme="minorEastAsia" w:hAnsi="Times New Roman" w:hint="eastAsia"/>
          <w:b/>
          <w:bCs/>
          <w:kern w:val="20"/>
          <w:sz w:val="24"/>
          <w:lang w:eastAsia="zh-CN"/>
        </w:rPr>
        <w:t xml:space="preserve">-PM </w:t>
      </w:r>
      <w:r w:rsidRPr="003408C0">
        <w:rPr>
          <w:rFonts w:ascii="Times New Roman" w:eastAsiaTheme="minorEastAsia" w:hAnsi="Times New Roman" w:hint="eastAsia"/>
          <w:kern w:val="20"/>
          <w:sz w:val="24"/>
          <w:lang w:eastAsia="zh-CN"/>
        </w:rPr>
        <w:t xml:space="preserve">and </w:t>
      </w:r>
      <w:r w:rsidRPr="003408C0">
        <w:rPr>
          <w:rFonts w:ascii="Times New Roman" w:hAnsi="Times New Roman"/>
          <w:b/>
          <w:bCs/>
          <w:kern w:val="20"/>
          <w:sz w:val="24"/>
        </w:rPr>
        <w:t>Pd</w:t>
      </w:r>
      <w:r w:rsidRPr="003408C0">
        <w:rPr>
          <w:rFonts w:ascii="Times New Roman" w:eastAsiaTheme="minorEastAsia" w:hAnsi="Times New Roman" w:hint="eastAsia"/>
          <w:b/>
          <w:bCs/>
          <w:kern w:val="20"/>
          <w:sz w:val="24"/>
          <w:lang w:eastAsia="zh-CN"/>
        </w:rPr>
        <w:t>-NP</w:t>
      </w:r>
      <w:r w:rsidRPr="003408C0">
        <w:rPr>
          <w:rFonts w:ascii="Times New Roman" w:hAnsi="Times New Roman"/>
          <w:b/>
          <w:bCs/>
          <w:kern w:val="20"/>
          <w:sz w:val="24"/>
        </w:rPr>
        <w:t>/Mn</w:t>
      </w:r>
      <w:r w:rsidRPr="003408C0">
        <w:rPr>
          <w:rFonts w:ascii="Times New Roman" w:hAnsi="Times New Roman"/>
          <w:b/>
          <w:bCs/>
          <w:kern w:val="20"/>
          <w:sz w:val="24"/>
          <w:vertAlign w:val="subscript"/>
        </w:rPr>
        <w:t>2</w:t>
      </w:r>
      <w:r w:rsidRPr="003408C0">
        <w:rPr>
          <w:rFonts w:ascii="Times New Roman" w:hAnsi="Times New Roman"/>
          <w:b/>
          <w:bCs/>
          <w:kern w:val="20"/>
          <w:sz w:val="24"/>
        </w:rPr>
        <w:t>O</w:t>
      </w:r>
      <w:r w:rsidRPr="003408C0">
        <w:rPr>
          <w:rFonts w:ascii="Times New Roman" w:hAnsi="Times New Roman"/>
          <w:b/>
          <w:bCs/>
          <w:kern w:val="20"/>
          <w:sz w:val="24"/>
          <w:vertAlign w:val="subscript"/>
        </w:rPr>
        <w:t>3</w:t>
      </w:r>
      <w:r w:rsidRPr="003408C0">
        <w:rPr>
          <w:rFonts w:ascii="Times New Roman" w:eastAsiaTheme="minorEastAsia" w:hAnsi="Times New Roman" w:hint="eastAsia"/>
          <w:b/>
          <w:bCs/>
          <w:kern w:val="20"/>
          <w:sz w:val="24"/>
          <w:lang w:eastAsia="zh-CN"/>
        </w:rPr>
        <w:t>-PM</w:t>
      </w:r>
      <w:r w:rsidRPr="003408C0">
        <w:rPr>
          <w:rFonts w:ascii="Times New Roman" w:eastAsiaTheme="minorEastAsia" w:hAnsi="Times New Roman" w:hint="eastAsia"/>
          <w:kern w:val="20"/>
          <w:sz w:val="24"/>
          <w:lang w:eastAsia="zh-CN"/>
        </w:rPr>
        <w:t xml:space="preserve"> catalyst.</w:t>
      </w:r>
    </w:p>
    <w:p w14:paraId="65738B7F" w14:textId="77777777" w:rsidR="0046542E" w:rsidRPr="003408C0" w:rsidRDefault="00000000" w:rsidP="003408C0">
      <w:pPr>
        <w:pStyle w:val="P1"/>
        <w:spacing w:afterLines="50" w:after="120" w:line="360" w:lineRule="auto"/>
        <w:ind w:firstLineChars="100" w:firstLine="240"/>
        <w:jc w:val="both"/>
        <w:rPr>
          <w:rFonts w:ascii="Times New Roman" w:eastAsiaTheme="minorEastAsia" w:hAnsi="Times New Roman"/>
          <w:b/>
          <w:bCs/>
          <w:sz w:val="24"/>
          <w:lang w:eastAsia="zh-CN"/>
        </w:rPr>
      </w:pPr>
      <w:r w:rsidRPr="003408C0">
        <w:rPr>
          <w:rFonts w:ascii="Times New Roman" w:eastAsiaTheme="minorEastAsia" w:hAnsi="Times New Roman"/>
          <w:sz w:val="24"/>
          <w:lang w:eastAsia="zh-CN"/>
        </w:rPr>
        <w:t xml:space="preserve">Physically grind </w:t>
      </w:r>
      <w:r w:rsidRPr="003408C0">
        <w:rPr>
          <w:rFonts w:ascii="Times New Roman" w:hAnsi="Times New Roman"/>
          <w:b/>
          <w:bCs/>
          <w:kern w:val="20"/>
          <w:sz w:val="24"/>
        </w:rPr>
        <w:t>Mn</w:t>
      </w:r>
      <w:r w:rsidRPr="003408C0">
        <w:rPr>
          <w:rFonts w:ascii="Times New Roman" w:hAnsi="Times New Roman"/>
          <w:b/>
          <w:bCs/>
          <w:kern w:val="20"/>
          <w:sz w:val="24"/>
          <w:vertAlign w:val="subscript"/>
        </w:rPr>
        <w:t>2</w:t>
      </w:r>
      <w:r w:rsidRPr="003408C0">
        <w:rPr>
          <w:rFonts w:ascii="Times New Roman" w:hAnsi="Times New Roman"/>
          <w:b/>
          <w:bCs/>
          <w:kern w:val="20"/>
          <w:sz w:val="24"/>
        </w:rPr>
        <w:t>O</w:t>
      </w:r>
      <w:r w:rsidRPr="003408C0">
        <w:rPr>
          <w:rFonts w:ascii="Times New Roman" w:hAnsi="Times New Roman"/>
          <w:b/>
          <w:bCs/>
          <w:kern w:val="20"/>
          <w:sz w:val="24"/>
          <w:vertAlign w:val="subscript"/>
        </w:rPr>
        <w:t>3</w:t>
      </w:r>
      <w:r w:rsidRPr="003408C0">
        <w:rPr>
          <w:rFonts w:ascii="Times New Roman" w:eastAsiaTheme="minorEastAsia" w:hAnsi="Times New Roman" w:hint="eastAsia"/>
          <w:b/>
          <w:bCs/>
          <w:kern w:val="20"/>
          <w:sz w:val="24"/>
          <w:vertAlign w:val="subscript"/>
          <w:lang w:eastAsia="zh-CN"/>
        </w:rPr>
        <w:t xml:space="preserve"> </w:t>
      </w:r>
      <w:r w:rsidRPr="003408C0">
        <w:rPr>
          <w:rFonts w:ascii="Times New Roman" w:eastAsiaTheme="minorEastAsia" w:hAnsi="Times New Roman" w:hint="eastAsia"/>
          <w:kern w:val="20"/>
          <w:sz w:val="24"/>
          <w:lang w:eastAsia="zh-CN"/>
        </w:rPr>
        <w:t xml:space="preserve">(200 </w:t>
      </w:r>
      <w:r w:rsidRPr="003408C0">
        <w:rPr>
          <w:rFonts w:ascii="Times New Roman" w:eastAsiaTheme="minorEastAsia" w:hAnsi="Times New Roman" w:hint="eastAsia"/>
          <w:sz w:val="24"/>
          <w:lang w:eastAsia="zh-CN"/>
        </w:rPr>
        <w:t>mg)</w:t>
      </w:r>
      <w:r w:rsidRPr="003408C0">
        <w:rPr>
          <w:rFonts w:ascii="Times New Roman" w:eastAsiaTheme="minorEastAsia" w:hAnsi="Times New Roman"/>
          <w:sz w:val="24"/>
          <w:lang w:eastAsia="zh-CN"/>
        </w:rPr>
        <w:t xml:space="preserve"> with </w:t>
      </w:r>
      <w:r w:rsidRPr="003408C0">
        <w:rPr>
          <w:rFonts w:ascii="Times New Roman" w:hAnsi="Times New Roman"/>
          <w:b/>
          <w:bCs/>
          <w:kern w:val="20"/>
          <w:sz w:val="24"/>
        </w:rPr>
        <w:t>Pd</w:t>
      </w:r>
      <w:r w:rsidRPr="003408C0">
        <w:rPr>
          <w:rFonts w:ascii="Times New Roman" w:hAnsi="Times New Roman"/>
          <w:b/>
          <w:bCs/>
          <w:kern w:val="20"/>
          <w:sz w:val="24"/>
          <w:vertAlign w:val="subscript"/>
        </w:rPr>
        <w:t>1</w:t>
      </w:r>
      <w:r w:rsidRPr="003408C0">
        <w:rPr>
          <w:rFonts w:ascii="Times New Roman" w:hAnsi="Times New Roman"/>
          <w:b/>
          <w:bCs/>
          <w:kern w:val="20"/>
          <w:sz w:val="24"/>
        </w:rPr>
        <w:t>/Mn</w:t>
      </w:r>
      <w:r w:rsidRPr="003408C0">
        <w:rPr>
          <w:rFonts w:ascii="Times New Roman" w:hAnsi="Times New Roman"/>
          <w:b/>
          <w:bCs/>
          <w:kern w:val="20"/>
          <w:sz w:val="24"/>
          <w:vertAlign w:val="subscript"/>
        </w:rPr>
        <w:t>2</w:t>
      </w:r>
      <w:r w:rsidRPr="003408C0">
        <w:rPr>
          <w:rFonts w:ascii="Times New Roman" w:hAnsi="Times New Roman"/>
          <w:b/>
          <w:bCs/>
          <w:kern w:val="20"/>
          <w:sz w:val="24"/>
        </w:rPr>
        <w:t>O</w:t>
      </w:r>
      <w:r w:rsidRPr="003408C0">
        <w:rPr>
          <w:rFonts w:ascii="Times New Roman" w:hAnsi="Times New Roman"/>
          <w:b/>
          <w:bCs/>
          <w:kern w:val="20"/>
          <w:sz w:val="24"/>
          <w:vertAlign w:val="subscript"/>
        </w:rPr>
        <w:t>3</w:t>
      </w:r>
      <w:r w:rsidRPr="003408C0">
        <w:rPr>
          <w:rFonts w:ascii="Times New Roman" w:eastAsiaTheme="minorEastAsia" w:hAnsi="Times New Roman"/>
          <w:sz w:val="24"/>
          <w:lang w:eastAsia="zh-CN"/>
        </w:rPr>
        <w:t xml:space="preserve"> </w:t>
      </w:r>
      <w:r w:rsidRPr="003408C0">
        <w:rPr>
          <w:rFonts w:ascii="Times New Roman" w:eastAsiaTheme="minorEastAsia" w:hAnsi="Times New Roman" w:hint="eastAsia"/>
          <w:kern w:val="20"/>
          <w:sz w:val="24"/>
          <w:lang w:eastAsia="zh-CN"/>
        </w:rPr>
        <w:t xml:space="preserve">(200 </w:t>
      </w:r>
      <w:r w:rsidRPr="003408C0">
        <w:rPr>
          <w:rFonts w:ascii="Times New Roman" w:eastAsiaTheme="minorEastAsia" w:hAnsi="Times New Roman" w:hint="eastAsia"/>
          <w:sz w:val="24"/>
          <w:lang w:eastAsia="zh-CN"/>
        </w:rPr>
        <w:t xml:space="preserve">mg) </w:t>
      </w:r>
      <w:r w:rsidRPr="003408C0">
        <w:rPr>
          <w:rFonts w:ascii="Times New Roman" w:eastAsiaTheme="minorEastAsia" w:hAnsi="Times New Roman"/>
          <w:sz w:val="24"/>
          <w:lang w:eastAsia="zh-CN"/>
        </w:rPr>
        <w:t xml:space="preserve">to </w:t>
      </w:r>
      <w:r w:rsidRPr="003408C0">
        <w:rPr>
          <w:rFonts w:ascii="Times New Roman" w:eastAsiaTheme="minorEastAsia" w:hAnsi="Times New Roman" w:hint="eastAsia"/>
          <w:sz w:val="24"/>
          <w:lang w:eastAsia="zh-CN"/>
        </w:rPr>
        <w:t>synthesis</w:t>
      </w:r>
      <w:r w:rsidRPr="003408C0">
        <w:rPr>
          <w:rFonts w:ascii="Times New Roman" w:eastAsiaTheme="minorEastAsia" w:hAnsi="Times New Roman"/>
          <w:sz w:val="24"/>
          <w:lang w:eastAsia="zh-CN"/>
        </w:rPr>
        <w:t xml:space="preserve"> the </w:t>
      </w:r>
      <w:r w:rsidRPr="003408C0">
        <w:rPr>
          <w:rFonts w:ascii="Times New Roman" w:hAnsi="Times New Roman"/>
          <w:b/>
          <w:bCs/>
          <w:kern w:val="20"/>
          <w:sz w:val="24"/>
        </w:rPr>
        <w:t>Pd</w:t>
      </w:r>
      <w:r w:rsidRPr="003408C0">
        <w:rPr>
          <w:rFonts w:ascii="Times New Roman" w:hAnsi="Times New Roman"/>
          <w:b/>
          <w:bCs/>
          <w:kern w:val="20"/>
          <w:sz w:val="24"/>
          <w:vertAlign w:val="subscript"/>
        </w:rPr>
        <w:t>1</w:t>
      </w:r>
      <w:r w:rsidRPr="003408C0">
        <w:rPr>
          <w:rFonts w:ascii="Times New Roman" w:hAnsi="Times New Roman"/>
          <w:b/>
          <w:bCs/>
          <w:kern w:val="20"/>
          <w:sz w:val="24"/>
        </w:rPr>
        <w:t>/Mn</w:t>
      </w:r>
      <w:r w:rsidRPr="003408C0">
        <w:rPr>
          <w:rFonts w:ascii="Times New Roman" w:hAnsi="Times New Roman"/>
          <w:b/>
          <w:bCs/>
          <w:kern w:val="20"/>
          <w:sz w:val="24"/>
          <w:vertAlign w:val="subscript"/>
        </w:rPr>
        <w:t>2</w:t>
      </w:r>
      <w:r w:rsidRPr="003408C0">
        <w:rPr>
          <w:rFonts w:ascii="Times New Roman" w:hAnsi="Times New Roman"/>
          <w:b/>
          <w:bCs/>
          <w:kern w:val="20"/>
          <w:sz w:val="24"/>
        </w:rPr>
        <w:t>O</w:t>
      </w:r>
      <w:r w:rsidRPr="003408C0">
        <w:rPr>
          <w:rFonts w:ascii="Times New Roman" w:hAnsi="Times New Roman"/>
          <w:b/>
          <w:bCs/>
          <w:kern w:val="20"/>
          <w:sz w:val="24"/>
          <w:vertAlign w:val="subscript"/>
        </w:rPr>
        <w:t>3</w:t>
      </w:r>
      <w:r w:rsidRPr="003408C0">
        <w:rPr>
          <w:rFonts w:ascii="Times New Roman" w:eastAsiaTheme="minorEastAsia" w:hAnsi="Times New Roman" w:hint="eastAsia"/>
          <w:b/>
          <w:bCs/>
          <w:kern w:val="20"/>
          <w:sz w:val="24"/>
          <w:lang w:eastAsia="zh-CN"/>
        </w:rPr>
        <w:t>-PM</w:t>
      </w:r>
      <w:r w:rsidRPr="003408C0">
        <w:rPr>
          <w:rFonts w:ascii="Times New Roman" w:eastAsiaTheme="minorEastAsia" w:hAnsi="Times New Roman" w:hint="eastAsia"/>
          <w:kern w:val="20"/>
          <w:sz w:val="24"/>
          <w:lang w:eastAsia="zh-CN"/>
        </w:rPr>
        <w:t>.</w:t>
      </w:r>
    </w:p>
    <w:p w14:paraId="1CBB67E9" w14:textId="77777777" w:rsidR="0046542E" w:rsidRPr="003408C0" w:rsidRDefault="00000000" w:rsidP="003408C0">
      <w:pPr>
        <w:pStyle w:val="P1"/>
        <w:spacing w:afterLines="50" w:after="120" w:line="360" w:lineRule="auto"/>
        <w:ind w:firstLineChars="100" w:firstLine="240"/>
        <w:jc w:val="both"/>
        <w:rPr>
          <w:rFonts w:ascii="Times New Roman" w:eastAsiaTheme="minorEastAsia" w:hAnsi="Times New Roman"/>
          <w:b/>
          <w:bCs/>
          <w:sz w:val="24"/>
          <w:lang w:eastAsia="zh-CN"/>
        </w:rPr>
      </w:pPr>
      <w:r w:rsidRPr="003408C0">
        <w:rPr>
          <w:rFonts w:ascii="Times New Roman" w:eastAsiaTheme="minorEastAsia" w:hAnsi="Times New Roman"/>
          <w:sz w:val="24"/>
          <w:lang w:eastAsia="zh-CN"/>
        </w:rPr>
        <w:t xml:space="preserve">Physically grind </w:t>
      </w:r>
      <w:r w:rsidRPr="003408C0">
        <w:rPr>
          <w:rFonts w:ascii="Times New Roman" w:hAnsi="Times New Roman"/>
          <w:b/>
          <w:bCs/>
          <w:kern w:val="20"/>
          <w:sz w:val="24"/>
        </w:rPr>
        <w:t>Mn</w:t>
      </w:r>
      <w:r w:rsidRPr="003408C0">
        <w:rPr>
          <w:rFonts w:ascii="Times New Roman" w:hAnsi="Times New Roman"/>
          <w:b/>
          <w:bCs/>
          <w:kern w:val="20"/>
          <w:sz w:val="24"/>
          <w:vertAlign w:val="subscript"/>
        </w:rPr>
        <w:t>2</w:t>
      </w:r>
      <w:r w:rsidRPr="003408C0">
        <w:rPr>
          <w:rFonts w:ascii="Times New Roman" w:hAnsi="Times New Roman"/>
          <w:b/>
          <w:bCs/>
          <w:kern w:val="20"/>
          <w:sz w:val="24"/>
        </w:rPr>
        <w:t>O</w:t>
      </w:r>
      <w:r w:rsidRPr="003408C0">
        <w:rPr>
          <w:rFonts w:ascii="Times New Roman" w:hAnsi="Times New Roman"/>
          <w:b/>
          <w:bCs/>
          <w:kern w:val="20"/>
          <w:sz w:val="24"/>
          <w:vertAlign w:val="subscript"/>
        </w:rPr>
        <w:t>3</w:t>
      </w:r>
      <w:r w:rsidRPr="003408C0">
        <w:rPr>
          <w:rFonts w:ascii="Times New Roman" w:eastAsiaTheme="minorEastAsia" w:hAnsi="Times New Roman" w:hint="eastAsia"/>
          <w:b/>
          <w:bCs/>
          <w:kern w:val="20"/>
          <w:sz w:val="24"/>
          <w:vertAlign w:val="subscript"/>
          <w:lang w:eastAsia="zh-CN"/>
        </w:rPr>
        <w:t xml:space="preserve"> </w:t>
      </w:r>
      <w:r w:rsidRPr="003408C0">
        <w:rPr>
          <w:rFonts w:ascii="Times New Roman" w:eastAsiaTheme="minorEastAsia" w:hAnsi="Times New Roman" w:hint="eastAsia"/>
          <w:kern w:val="20"/>
          <w:sz w:val="24"/>
          <w:lang w:eastAsia="zh-CN"/>
        </w:rPr>
        <w:t xml:space="preserve">(200 </w:t>
      </w:r>
      <w:r w:rsidRPr="003408C0">
        <w:rPr>
          <w:rFonts w:ascii="Times New Roman" w:eastAsiaTheme="minorEastAsia" w:hAnsi="Times New Roman" w:hint="eastAsia"/>
          <w:sz w:val="24"/>
          <w:lang w:eastAsia="zh-CN"/>
        </w:rPr>
        <w:t>mg)</w:t>
      </w:r>
      <w:r w:rsidRPr="003408C0">
        <w:rPr>
          <w:rFonts w:ascii="Times New Roman" w:eastAsiaTheme="minorEastAsia" w:hAnsi="Times New Roman"/>
          <w:sz w:val="24"/>
          <w:lang w:eastAsia="zh-CN"/>
        </w:rPr>
        <w:t xml:space="preserve"> with </w:t>
      </w:r>
      <w:r w:rsidRPr="003408C0">
        <w:rPr>
          <w:rFonts w:ascii="Times New Roman" w:hAnsi="Times New Roman"/>
          <w:b/>
          <w:bCs/>
          <w:kern w:val="20"/>
          <w:sz w:val="24"/>
        </w:rPr>
        <w:t>Pd</w:t>
      </w:r>
      <w:r w:rsidRPr="003408C0">
        <w:rPr>
          <w:rFonts w:ascii="Times New Roman" w:eastAsiaTheme="minorEastAsia" w:hAnsi="Times New Roman" w:hint="eastAsia"/>
          <w:b/>
          <w:bCs/>
          <w:kern w:val="20"/>
          <w:sz w:val="24"/>
          <w:lang w:eastAsia="zh-CN"/>
        </w:rPr>
        <w:t>-NP</w:t>
      </w:r>
      <w:r w:rsidRPr="003408C0">
        <w:rPr>
          <w:rFonts w:ascii="Times New Roman" w:hAnsi="Times New Roman"/>
          <w:b/>
          <w:bCs/>
          <w:kern w:val="20"/>
          <w:sz w:val="24"/>
        </w:rPr>
        <w:t>/Mn</w:t>
      </w:r>
      <w:r w:rsidRPr="003408C0">
        <w:rPr>
          <w:rFonts w:ascii="Times New Roman" w:hAnsi="Times New Roman"/>
          <w:b/>
          <w:bCs/>
          <w:kern w:val="20"/>
          <w:sz w:val="24"/>
          <w:vertAlign w:val="subscript"/>
        </w:rPr>
        <w:t>2</w:t>
      </w:r>
      <w:r w:rsidRPr="003408C0">
        <w:rPr>
          <w:rFonts w:ascii="Times New Roman" w:hAnsi="Times New Roman"/>
          <w:b/>
          <w:bCs/>
          <w:kern w:val="20"/>
          <w:sz w:val="24"/>
        </w:rPr>
        <w:t>O</w:t>
      </w:r>
      <w:r w:rsidRPr="003408C0">
        <w:rPr>
          <w:rFonts w:ascii="Times New Roman" w:hAnsi="Times New Roman"/>
          <w:b/>
          <w:bCs/>
          <w:kern w:val="20"/>
          <w:sz w:val="24"/>
          <w:vertAlign w:val="subscript"/>
        </w:rPr>
        <w:t>3</w:t>
      </w:r>
      <w:r w:rsidRPr="003408C0">
        <w:rPr>
          <w:rFonts w:ascii="Times New Roman" w:eastAsiaTheme="minorEastAsia" w:hAnsi="Times New Roman"/>
          <w:sz w:val="24"/>
          <w:lang w:eastAsia="zh-CN"/>
        </w:rPr>
        <w:t xml:space="preserve"> </w:t>
      </w:r>
      <w:r w:rsidRPr="003408C0">
        <w:rPr>
          <w:rFonts w:ascii="Times New Roman" w:eastAsiaTheme="minorEastAsia" w:hAnsi="Times New Roman" w:hint="eastAsia"/>
          <w:kern w:val="20"/>
          <w:sz w:val="24"/>
          <w:lang w:eastAsia="zh-CN"/>
        </w:rPr>
        <w:t xml:space="preserve">(200 </w:t>
      </w:r>
      <w:r w:rsidRPr="003408C0">
        <w:rPr>
          <w:rFonts w:ascii="Times New Roman" w:eastAsiaTheme="minorEastAsia" w:hAnsi="Times New Roman" w:hint="eastAsia"/>
          <w:sz w:val="24"/>
          <w:lang w:eastAsia="zh-CN"/>
        </w:rPr>
        <w:t xml:space="preserve">mg) </w:t>
      </w:r>
      <w:r w:rsidRPr="003408C0">
        <w:rPr>
          <w:rFonts w:ascii="Times New Roman" w:eastAsiaTheme="minorEastAsia" w:hAnsi="Times New Roman"/>
          <w:sz w:val="24"/>
          <w:lang w:eastAsia="zh-CN"/>
        </w:rPr>
        <w:t xml:space="preserve">to </w:t>
      </w:r>
      <w:r w:rsidRPr="003408C0">
        <w:rPr>
          <w:rFonts w:ascii="Times New Roman" w:eastAsiaTheme="minorEastAsia" w:hAnsi="Times New Roman" w:hint="eastAsia"/>
          <w:sz w:val="24"/>
          <w:lang w:eastAsia="zh-CN"/>
        </w:rPr>
        <w:t>synthesis</w:t>
      </w:r>
      <w:r w:rsidRPr="003408C0">
        <w:rPr>
          <w:rFonts w:ascii="Times New Roman" w:eastAsiaTheme="minorEastAsia" w:hAnsi="Times New Roman"/>
          <w:sz w:val="24"/>
          <w:lang w:eastAsia="zh-CN"/>
        </w:rPr>
        <w:t xml:space="preserve"> the </w:t>
      </w:r>
      <w:r w:rsidRPr="003408C0">
        <w:rPr>
          <w:rFonts w:ascii="Times New Roman" w:hAnsi="Times New Roman"/>
          <w:b/>
          <w:bCs/>
          <w:kern w:val="20"/>
          <w:sz w:val="24"/>
        </w:rPr>
        <w:t>Pd</w:t>
      </w:r>
      <w:r w:rsidRPr="003408C0">
        <w:rPr>
          <w:rFonts w:ascii="Times New Roman" w:eastAsiaTheme="minorEastAsia" w:hAnsi="Times New Roman" w:hint="eastAsia"/>
          <w:b/>
          <w:bCs/>
          <w:kern w:val="20"/>
          <w:sz w:val="24"/>
          <w:lang w:eastAsia="zh-CN"/>
        </w:rPr>
        <w:t>-NP</w:t>
      </w:r>
      <w:r w:rsidRPr="003408C0">
        <w:rPr>
          <w:rFonts w:ascii="Times New Roman" w:hAnsi="Times New Roman"/>
          <w:b/>
          <w:bCs/>
          <w:kern w:val="20"/>
          <w:sz w:val="24"/>
        </w:rPr>
        <w:t>/Mn</w:t>
      </w:r>
      <w:r w:rsidRPr="003408C0">
        <w:rPr>
          <w:rFonts w:ascii="Times New Roman" w:hAnsi="Times New Roman"/>
          <w:b/>
          <w:bCs/>
          <w:kern w:val="20"/>
          <w:sz w:val="24"/>
          <w:vertAlign w:val="subscript"/>
        </w:rPr>
        <w:t>2</w:t>
      </w:r>
      <w:r w:rsidRPr="003408C0">
        <w:rPr>
          <w:rFonts w:ascii="Times New Roman" w:hAnsi="Times New Roman"/>
          <w:b/>
          <w:bCs/>
          <w:kern w:val="20"/>
          <w:sz w:val="24"/>
        </w:rPr>
        <w:t>O</w:t>
      </w:r>
      <w:r w:rsidRPr="003408C0">
        <w:rPr>
          <w:rFonts w:ascii="Times New Roman" w:hAnsi="Times New Roman"/>
          <w:b/>
          <w:bCs/>
          <w:kern w:val="20"/>
          <w:sz w:val="24"/>
          <w:vertAlign w:val="subscript"/>
        </w:rPr>
        <w:t>3</w:t>
      </w:r>
      <w:r w:rsidRPr="003408C0">
        <w:rPr>
          <w:rFonts w:ascii="Times New Roman" w:eastAsiaTheme="minorEastAsia" w:hAnsi="Times New Roman" w:hint="eastAsia"/>
          <w:b/>
          <w:bCs/>
          <w:kern w:val="20"/>
          <w:sz w:val="24"/>
          <w:lang w:eastAsia="zh-CN"/>
        </w:rPr>
        <w:t>-PM</w:t>
      </w:r>
      <w:r w:rsidRPr="003408C0">
        <w:rPr>
          <w:rFonts w:ascii="Times New Roman" w:eastAsiaTheme="minorEastAsia" w:hAnsi="Times New Roman" w:hint="eastAsia"/>
          <w:kern w:val="20"/>
          <w:sz w:val="24"/>
          <w:lang w:eastAsia="zh-CN"/>
        </w:rPr>
        <w:t>.</w:t>
      </w:r>
    </w:p>
    <w:p w14:paraId="5C8E0C7E" w14:textId="77777777" w:rsidR="0046542E" w:rsidRDefault="0046542E">
      <w:pPr>
        <w:pStyle w:val="P1"/>
        <w:spacing w:line="360" w:lineRule="auto"/>
        <w:jc w:val="both"/>
        <w:rPr>
          <w:rFonts w:ascii="Times New Roman" w:eastAsiaTheme="minorEastAsia" w:hAnsi="Times New Roman"/>
          <w:sz w:val="24"/>
          <w:lang w:val="de-DE" w:eastAsia="zh-CN"/>
        </w:rPr>
      </w:pPr>
    </w:p>
    <w:p w14:paraId="5082161D" w14:textId="77777777" w:rsidR="0046542E" w:rsidRDefault="0046542E">
      <w:pPr>
        <w:pStyle w:val="P1"/>
        <w:spacing w:line="360" w:lineRule="auto"/>
        <w:jc w:val="both"/>
        <w:rPr>
          <w:rFonts w:ascii="Times New Roman" w:eastAsiaTheme="minorEastAsia" w:hAnsi="Times New Roman"/>
          <w:sz w:val="24"/>
          <w:lang w:val="de-DE" w:eastAsia="zh-CN"/>
        </w:rPr>
        <w:sectPr w:rsidR="0046542E">
          <w:pgSz w:w="11906" w:h="16838"/>
          <w:pgMar w:top="1134" w:right="936" w:bottom="1134" w:left="936" w:header="1021" w:footer="0" w:gutter="0"/>
          <w:cols w:space="284"/>
          <w:docGrid w:linePitch="360"/>
        </w:sectPr>
      </w:pPr>
    </w:p>
    <w:p w14:paraId="2997364C" w14:textId="77777777" w:rsidR="0046542E" w:rsidRDefault="00000000">
      <w:pPr>
        <w:pStyle w:val="H1"/>
        <w:numPr>
          <w:ilvl w:val="0"/>
          <w:numId w:val="1"/>
        </w:numPr>
        <w:spacing w:line="360" w:lineRule="auto"/>
        <w:rPr>
          <w:rFonts w:ascii="Times New Roman" w:hAnsi="Times New Roman"/>
          <w:b w:val="0"/>
          <w:bCs/>
          <w:sz w:val="28"/>
          <w:szCs w:val="28"/>
        </w:rPr>
      </w:pPr>
      <w:bookmarkStart w:id="19" w:name="_Toc170168416"/>
      <w:bookmarkStart w:id="20" w:name="_Toc170170438"/>
      <w:bookmarkStart w:id="21" w:name="_Toc182042767"/>
      <w:bookmarkEnd w:id="19"/>
      <w:bookmarkEnd w:id="20"/>
      <w:r>
        <w:rPr>
          <w:rFonts w:ascii="Times New Roman" w:hAnsi="Times New Roman"/>
          <w:bCs/>
          <w:sz w:val="28"/>
          <w:szCs w:val="28"/>
        </w:rPr>
        <w:lastRenderedPageBreak/>
        <w:t>Catalyst characterization</w:t>
      </w:r>
      <w:bookmarkEnd w:id="21"/>
    </w:p>
    <w:p w14:paraId="290ABA55" w14:textId="77777777" w:rsidR="0046542E" w:rsidRDefault="00000000">
      <w:pPr>
        <w:pStyle w:val="P1"/>
        <w:spacing w:line="360" w:lineRule="auto"/>
        <w:ind w:firstLineChars="100" w:firstLine="240"/>
        <w:jc w:val="both"/>
        <w:rPr>
          <w:rFonts w:ascii="Times New Roman" w:eastAsia="等线" w:hAnsi="Times New Roman"/>
          <w:sz w:val="24"/>
          <w:lang w:eastAsia="zh-CN"/>
        </w:rPr>
      </w:pPr>
      <w:r>
        <w:rPr>
          <w:rFonts w:ascii="Times New Roman" w:hAnsi="Times New Roman"/>
          <w:sz w:val="24"/>
        </w:rPr>
        <w:t>Metal loadings of the catalysts were measured by inductively coupled plasma spectrometry-atomic emission spectrometry (ICP-AES) on an IRIS Intrepid II XSP instrument (</w:t>
      </w:r>
      <w:proofErr w:type="spellStart"/>
      <w:r>
        <w:rPr>
          <w:rFonts w:ascii="Times New Roman" w:hAnsi="Times New Roman"/>
          <w:sz w:val="24"/>
        </w:rPr>
        <w:t>Thermo</w:t>
      </w:r>
      <w:proofErr w:type="spellEnd"/>
      <w:r>
        <w:rPr>
          <w:rFonts w:ascii="Times New Roman" w:hAnsi="Times New Roman"/>
          <w:sz w:val="24"/>
        </w:rPr>
        <w:t xml:space="preserve"> Electron Corporation). X-ray diffraction (XRD) patterns were collected on a PW3040/60 X’ Pert PRO (</w:t>
      </w:r>
      <w:proofErr w:type="spellStart"/>
      <w:r>
        <w:rPr>
          <w:rFonts w:ascii="Times New Roman" w:hAnsi="Times New Roman"/>
          <w:sz w:val="24"/>
        </w:rPr>
        <w:t>PANalytical</w:t>
      </w:r>
      <w:proofErr w:type="spellEnd"/>
      <w:r>
        <w:rPr>
          <w:rFonts w:ascii="Times New Roman" w:hAnsi="Times New Roman"/>
          <w:sz w:val="24"/>
        </w:rPr>
        <w:t>) diffractometer equipped with a Cu K</w:t>
      </w:r>
      <w:r>
        <w:rPr>
          <w:rFonts w:ascii="Times New Roman" w:hAnsi="Times New Roman"/>
          <w:sz w:val="24"/>
          <w:vertAlign w:val="subscript"/>
        </w:rPr>
        <w:t>α</w:t>
      </w:r>
      <w:r>
        <w:rPr>
          <w:rFonts w:ascii="Times New Roman" w:hAnsi="Times New Roman"/>
          <w:sz w:val="24"/>
        </w:rPr>
        <w:t xml:space="preserve"> radiation source (λ = 0.15432 nm), operating at 40 </w:t>
      </w:r>
      <w:proofErr w:type="spellStart"/>
      <w:r>
        <w:rPr>
          <w:rFonts w:ascii="Times New Roman" w:hAnsi="Times New Roman"/>
          <w:sz w:val="24"/>
        </w:rPr>
        <w:t>kv</w:t>
      </w:r>
      <w:proofErr w:type="spellEnd"/>
      <w:r>
        <w:rPr>
          <w:rFonts w:ascii="Times New Roman" w:hAnsi="Times New Roman"/>
          <w:sz w:val="24"/>
        </w:rPr>
        <w:t xml:space="preserve"> and 40 mA. A continuous mode was used for collecting data in the 2θ range from 20</w:t>
      </w:r>
      <w:r>
        <w:rPr>
          <w:rFonts w:ascii="Times New Roman" w:hAnsi="Times New Roman"/>
          <w:sz w:val="24"/>
          <w:vertAlign w:val="superscript"/>
        </w:rPr>
        <w:t>o</w:t>
      </w:r>
      <w:r>
        <w:rPr>
          <w:rFonts w:ascii="Times New Roman" w:hAnsi="Times New Roman"/>
          <w:sz w:val="24"/>
        </w:rPr>
        <w:t xml:space="preserve"> to 90</w:t>
      </w:r>
      <w:r>
        <w:rPr>
          <w:rFonts w:ascii="Times New Roman" w:hAnsi="Times New Roman"/>
          <w:sz w:val="24"/>
          <w:vertAlign w:val="superscript"/>
        </w:rPr>
        <w:t>o</w:t>
      </w:r>
      <w:r>
        <w:rPr>
          <w:rFonts w:ascii="Times New Roman" w:hAnsi="Times New Roman"/>
          <w:sz w:val="24"/>
        </w:rPr>
        <w:t xml:space="preserve"> at a scanning speed of 5</w:t>
      </w:r>
      <w:r>
        <w:rPr>
          <w:rFonts w:ascii="Times New Roman" w:hAnsi="Times New Roman"/>
          <w:sz w:val="24"/>
          <w:vertAlign w:val="superscript"/>
        </w:rPr>
        <w:t>o</w:t>
      </w:r>
      <w:r>
        <w:rPr>
          <w:rFonts w:ascii="Times New Roman" w:hAnsi="Times New Roman"/>
          <w:sz w:val="24"/>
        </w:rPr>
        <w:t>/min. High-angel annual dark-field scan transmission electron microscopy (HAADF-STEM) analyses were performed with a JEM-2100F microscope operated at 200 kV. And the abreaction-corrected HAADF-STEM images were obtained on a JEOL JEM ARM microscope. For all microscopy analysis the samples were ultrasonically dispersed in ethanol and then a drop of the solution was put onto microgrid carbon polymer supported on copper grid.</w:t>
      </w:r>
      <w:r>
        <w:rPr>
          <w:rFonts w:ascii="Times New Roman" w:eastAsia="等线" w:hAnsi="Times New Roman"/>
          <w:sz w:val="24"/>
          <w:lang w:eastAsia="zh-CN"/>
        </w:rPr>
        <w:t xml:space="preserve"> </w:t>
      </w:r>
    </w:p>
    <w:p w14:paraId="1B9B159D" w14:textId="77777777" w:rsidR="0046542E" w:rsidRDefault="0046542E">
      <w:pPr>
        <w:pStyle w:val="P1"/>
        <w:spacing w:line="360" w:lineRule="auto"/>
        <w:jc w:val="both"/>
        <w:rPr>
          <w:rFonts w:ascii="Times New Roman" w:hAnsi="Times New Roman"/>
          <w:sz w:val="24"/>
        </w:rPr>
      </w:pPr>
    </w:p>
    <w:p w14:paraId="2798ED7F" w14:textId="77777777" w:rsidR="0046542E" w:rsidRDefault="00000000">
      <w:pPr>
        <w:pStyle w:val="P1"/>
        <w:spacing w:line="360" w:lineRule="auto"/>
        <w:jc w:val="both"/>
        <w:rPr>
          <w:rFonts w:ascii="Times New Roman" w:hAnsi="Times New Roman"/>
          <w:sz w:val="24"/>
        </w:rPr>
      </w:pPr>
      <w:r>
        <w:rPr>
          <w:rFonts w:ascii="Times New Roman" w:hAnsi="Times New Roman"/>
          <w:b/>
          <w:bCs/>
          <w:sz w:val="24"/>
        </w:rPr>
        <w:t>X-ray photoelectron spectroscopy</w:t>
      </w:r>
      <w:r>
        <w:rPr>
          <w:rFonts w:ascii="Times New Roman" w:eastAsiaTheme="minorEastAsia" w:hAnsi="Times New Roman" w:hint="eastAsia"/>
          <w:b/>
          <w:bCs/>
          <w:sz w:val="24"/>
          <w:lang w:eastAsia="zh-CN"/>
        </w:rPr>
        <w:t xml:space="preserve"> (</w:t>
      </w:r>
      <w:r>
        <w:rPr>
          <w:rFonts w:ascii="Times New Roman" w:hAnsi="Times New Roman"/>
          <w:b/>
          <w:bCs/>
          <w:sz w:val="24"/>
        </w:rPr>
        <w:t>XPS</w:t>
      </w:r>
      <w:r>
        <w:rPr>
          <w:rFonts w:ascii="Times New Roman" w:eastAsiaTheme="minorEastAsia" w:hAnsi="Times New Roman"/>
          <w:b/>
          <w:bCs/>
          <w:sz w:val="24"/>
          <w:lang w:eastAsia="zh-CN"/>
        </w:rPr>
        <w:t>)</w:t>
      </w:r>
      <w:r>
        <w:rPr>
          <w:rFonts w:ascii="Times New Roman" w:hAnsi="Times New Roman"/>
          <w:b/>
          <w:bCs/>
          <w:sz w:val="24"/>
        </w:rPr>
        <w:t xml:space="preserve">. </w:t>
      </w:r>
      <w:r>
        <w:rPr>
          <w:rFonts w:ascii="Times New Roman" w:hAnsi="Times New Roman"/>
          <w:sz w:val="24"/>
        </w:rPr>
        <w:t xml:space="preserve">XPS was measured on a </w:t>
      </w:r>
      <w:proofErr w:type="spellStart"/>
      <w:r>
        <w:rPr>
          <w:rFonts w:ascii="Times New Roman" w:hAnsi="Times New Roman"/>
          <w:sz w:val="24"/>
        </w:rPr>
        <w:t>Thermo</w:t>
      </w:r>
      <w:proofErr w:type="spellEnd"/>
      <w:r>
        <w:rPr>
          <w:rFonts w:ascii="Times New Roman" w:hAnsi="Times New Roman"/>
          <w:sz w:val="24"/>
        </w:rPr>
        <w:t xml:space="preserve"> ESCALAB 250Xi spectrometer equipped with an Al anode (Al Kα = 1846.6 eV), operated at 15 kV and 10.8 mA. The background pressure in the analysis chamber was lower than 1×10</w:t>
      </w:r>
      <w:r>
        <w:rPr>
          <w:rFonts w:ascii="Times New Roman" w:hAnsi="Times New Roman"/>
          <w:sz w:val="24"/>
          <w:vertAlign w:val="superscript"/>
        </w:rPr>
        <w:t>-8</w:t>
      </w:r>
      <w:r>
        <w:rPr>
          <w:rFonts w:ascii="Times New Roman" w:hAnsi="Times New Roman"/>
          <w:sz w:val="24"/>
        </w:rPr>
        <w:t xml:space="preserve"> Pa, and the operating pressure was around 7.1×10</w:t>
      </w:r>
      <w:r>
        <w:rPr>
          <w:rFonts w:ascii="Times New Roman" w:hAnsi="Times New Roman"/>
          <w:sz w:val="24"/>
          <w:vertAlign w:val="superscript"/>
        </w:rPr>
        <w:t>-5</w:t>
      </w:r>
      <w:r>
        <w:rPr>
          <w:rFonts w:ascii="Times New Roman" w:hAnsi="Times New Roman"/>
          <w:sz w:val="24"/>
        </w:rPr>
        <w:t xml:space="preserve"> Pa. The survey and spectra were acquired at a pass-energy of 20 eV. Energy calibration was carried out using the C1s peak of adventitious C at 284.6 eV.</w:t>
      </w:r>
    </w:p>
    <w:p w14:paraId="30DBE33A" w14:textId="77777777" w:rsidR="0046542E" w:rsidRDefault="0046542E">
      <w:pPr>
        <w:pStyle w:val="P1"/>
        <w:spacing w:line="360" w:lineRule="auto"/>
        <w:jc w:val="both"/>
        <w:rPr>
          <w:rFonts w:ascii="Times New Roman" w:hAnsi="Times New Roman"/>
          <w:sz w:val="24"/>
        </w:rPr>
      </w:pPr>
    </w:p>
    <w:p w14:paraId="7EA8E37C" w14:textId="77777777" w:rsidR="0046542E" w:rsidRDefault="00000000">
      <w:pPr>
        <w:pStyle w:val="P1"/>
        <w:spacing w:line="360" w:lineRule="auto"/>
        <w:jc w:val="both"/>
        <w:rPr>
          <w:rFonts w:ascii="Times New Roman" w:hAnsi="Times New Roman"/>
          <w:sz w:val="24"/>
        </w:rPr>
      </w:pPr>
      <w:r>
        <w:rPr>
          <w:rFonts w:ascii="Times New Roman" w:hAnsi="Times New Roman"/>
          <w:b/>
          <w:bCs/>
          <w:sz w:val="24"/>
        </w:rPr>
        <w:t>In situ diffuse reflectance infrared Fourier transform spectra (DRIFTS)</w:t>
      </w:r>
      <w:r>
        <w:rPr>
          <w:rFonts w:ascii="Times New Roman" w:hAnsi="Times New Roman"/>
          <w:sz w:val="24"/>
        </w:rPr>
        <w:t>. CO-DRIFTS were recorded with a Bruker Vertex 70 FT-IR spectrometer equipped with a mercury cadmium telluride (MCT) detector cooled by liquid nitrogen at a 4 cm</w:t>
      </w:r>
      <w:r>
        <w:rPr>
          <w:rFonts w:ascii="Times New Roman" w:hAnsi="Times New Roman"/>
          <w:sz w:val="24"/>
          <w:vertAlign w:val="superscript"/>
        </w:rPr>
        <w:t>-1</w:t>
      </w:r>
      <w:r>
        <w:rPr>
          <w:rFonts w:ascii="Times New Roman" w:hAnsi="Times New Roman"/>
          <w:sz w:val="24"/>
        </w:rPr>
        <w:t xml:space="preserve"> resolution over 32 scans. First, the samples were pretreated by </w:t>
      </w:r>
      <w:bookmarkStart w:id="22" w:name="_Hlk94184780"/>
      <w:r>
        <w:rPr>
          <w:rFonts w:ascii="Times New Roman" w:hAnsi="Times New Roman"/>
          <w:sz w:val="24"/>
        </w:rPr>
        <w:t>30 mL/min of 10 vol% H</w:t>
      </w:r>
      <w:r>
        <w:rPr>
          <w:rFonts w:ascii="Times New Roman" w:hAnsi="Times New Roman"/>
          <w:sz w:val="24"/>
          <w:vertAlign w:val="subscript"/>
        </w:rPr>
        <w:t xml:space="preserve">2 </w:t>
      </w:r>
      <w:r>
        <w:rPr>
          <w:rFonts w:ascii="Times New Roman" w:hAnsi="Times New Roman"/>
          <w:sz w:val="24"/>
        </w:rPr>
        <w:t>/He</w:t>
      </w:r>
      <w:bookmarkEnd w:id="22"/>
      <w:r>
        <w:rPr>
          <w:rFonts w:ascii="Times New Roman" w:hAnsi="Times New Roman"/>
          <w:sz w:val="24"/>
        </w:rPr>
        <w:t xml:space="preserve"> at </w:t>
      </w:r>
      <w:bookmarkStart w:id="23" w:name="_Hlk116228590"/>
      <w:r>
        <w:rPr>
          <w:rFonts w:ascii="Times New Roman" w:hAnsi="Times New Roman"/>
          <w:sz w:val="24"/>
        </w:rPr>
        <w:t>200</w:t>
      </w:r>
      <w:bookmarkStart w:id="24" w:name="_Hlk94184833"/>
      <w:r>
        <w:rPr>
          <w:rFonts w:ascii="Times New Roman" w:hAnsi="Times New Roman"/>
          <w:sz w:val="24"/>
        </w:rPr>
        <w:t xml:space="preserve"> °C</w:t>
      </w:r>
      <w:bookmarkEnd w:id="24"/>
      <w:r>
        <w:rPr>
          <w:rFonts w:ascii="Times New Roman" w:hAnsi="Times New Roman"/>
          <w:sz w:val="24"/>
        </w:rPr>
        <w:t>/0.5 h for Pd-NP sample</w:t>
      </w:r>
      <w:bookmarkEnd w:id="23"/>
      <w:r>
        <w:rPr>
          <w:rFonts w:ascii="Times New Roman" w:hAnsi="Times New Roman"/>
          <w:sz w:val="24"/>
        </w:rPr>
        <w:t xml:space="preserve"> and 80 °C/10 min for Pd SAC, then cooled to room temperature to collect a background spectrum. Subsequently, a 2 vol% CO/He flow was introduced until saturation coverage before purged with flowing helium to remove gas phase CO on the catalysts. Spectra were recorded in Kubelka Munk (KM) pattern throughout the entirety of experiments.</w:t>
      </w:r>
    </w:p>
    <w:p w14:paraId="302C0DD3" w14:textId="77777777" w:rsidR="0046542E" w:rsidRDefault="0046542E">
      <w:pPr>
        <w:pStyle w:val="P1"/>
        <w:spacing w:line="360" w:lineRule="auto"/>
        <w:jc w:val="both"/>
        <w:rPr>
          <w:rFonts w:ascii="Times New Roman" w:hAnsi="Times New Roman"/>
          <w:sz w:val="24"/>
        </w:rPr>
      </w:pPr>
    </w:p>
    <w:p w14:paraId="251B2235" w14:textId="77777777" w:rsidR="0046542E" w:rsidRDefault="00000000">
      <w:pPr>
        <w:pStyle w:val="P1"/>
        <w:spacing w:line="360" w:lineRule="auto"/>
        <w:jc w:val="both"/>
        <w:rPr>
          <w:rFonts w:ascii="Times New Roman" w:hAnsi="Times New Roman"/>
          <w:sz w:val="24"/>
        </w:rPr>
      </w:pPr>
      <w:r>
        <w:rPr>
          <w:rFonts w:ascii="Times New Roman" w:hAnsi="Times New Roman"/>
          <w:b/>
          <w:bCs/>
          <w:sz w:val="24"/>
        </w:rPr>
        <w:t>In situ Fourier transform infrared technique (FTIR)</w:t>
      </w:r>
      <w:r>
        <w:rPr>
          <w:rFonts w:ascii="Times New Roman" w:hAnsi="Times New Roman"/>
          <w:sz w:val="24"/>
        </w:rPr>
        <w:t>. FTIR for acetophenone absorption was performed on a VERTEX 70V infrared spectrometer equipped with a mercury cadmium telluride (MCT) detector. Prior to the adsorption</w:t>
      </w:r>
      <w:r>
        <w:rPr>
          <w:rFonts w:ascii="Times New Roman" w:eastAsiaTheme="minorEastAsia" w:hAnsi="Times New Roman"/>
          <w:sz w:val="24"/>
          <w:lang w:eastAsia="zh-CN"/>
        </w:rPr>
        <w:t xml:space="preserve">, </w:t>
      </w:r>
      <w:r>
        <w:rPr>
          <w:rFonts w:ascii="Times New Roman" w:hAnsi="Times New Roman"/>
          <w:sz w:val="24"/>
        </w:rPr>
        <w:t>the sample was pretreated under in O</w:t>
      </w:r>
      <w:r>
        <w:rPr>
          <w:rFonts w:ascii="Times New Roman" w:hAnsi="Times New Roman"/>
          <w:sz w:val="24"/>
          <w:vertAlign w:val="subscript"/>
        </w:rPr>
        <w:t>2</w:t>
      </w:r>
      <w:r>
        <w:rPr>
          <w:rFonts w:ascii="Times New Roman" w:hAnsi="Times New Roman"/>
          <w:sz w:val="24"/>
        </w:rPr>
        <w:t>/He for 0.5 h to remove water or trace impurities. The background spectrum was collected in ﬂowing O</w:t>
      </w:r>
      <w:r>
        <w:rPr>
          <w:rFonts w:ascii="Times New Roman" w:hAnsi="Times New Roman"/>
          <w:sz w:val="24"/>
          <w:vertAlign w:val="subscript"/>
        </w:rPr>
        <w:t>2</w:t>
      </w:r>
      <w:r>
        <w:rPr>
          <w:rFonts w:ascii="Times New Roman" w:hAnsi="Times New Roman"/>
          <w:sz w:val="24"/>
        </w:rPr>
        <w:t xml:space="preserve"> and automatically subtracted from the tested sample spectrum. The adsorption tests were conducted under 120 </w:t>
      </w:r>
      <w:proofErr w:type="spellStart"/>
      <w:r>
        <w:rPr>
          <w:rFonts w:ascii="Times New Roman" w:eastAsiaTheme="minorEastAsia" w:hAnsi="Times New Roman"/>
          <w:sz w:val="24"/>
          <w:vertAlign w:val="superscript"/>
          <w:lang w:eastAsia="zh-CN"/>
        </w:rPr>
        <w:t>o</w:t>
      </w:r>
      <w:r>
        <w:rPr>
          <w:rFonts w:ascii="Times New Roman" w:eastAsiaTheme="minorEastAsia" w:hAnsi="Times New Roman"/>
          <w:sz w:val="24"/>
          <w:lang w:eastAsia="zh-CN"/>
        </w:rPr>
        <w:t>C</w:t>
      </w:r>
      <w:proofErr w:type="spellEnd"/>
      <w:r>
        <w:rPr>
          <w:rFonts w:ascii="Times New Roman" w:eastAsiaTheme="minorEastAsia" w:hAnsi="Times New Roman"/>
          <w:sz w:val="24"/>
          <w:lang w:eastAsia="zh-CN"/>
        </w:rPr>
        <w:t>,</w:t>
      </w:r>
      <w:r>
        <w:rPr>
          <w:rFonts w:ascii="Times New Roman" w:hAnsi="Times New Roman"/>
          <w:sz w:val="24"/>
        </w:rPr>
        <w:t xml:space="preserve"> in which the samples were exposed to mixed gases of acetophenone diluted in O</w:t>
      </w:r>
      <w:r>
        <w:rPr>
          <w:rFonts w:ascii="Times New Roman" w:hAnsi="Times New Roman"/>
          <w:sz w:val="24"/>
          <w:vertAlign w:val="subscript"/>
        </w:rPr>
        <w:t>2</w:t>
      </w:r>
      <w:r>
        <w:rPr>
          <w:rFonts w:ascii="Times New Roman" w:hAnsi="Times New Roman"/>
          <w:sz w:val="24"/>
        </w:rPr>
        <w:t xml:space="preserve"> until reached adsorption saturation.</w:t>
      </w:r>
    </w:p>
    <w:p w14:paraId="1CFC1AD5" w14:textId="77777777" w:rsidR="0046542E" w:rsidRDefault="0046542E">
      <w:pPr>
        <w:pStyle w:val="P1"/>
        <w:spacing w:line="360" w:lineRule="auto"/>
        <w:jc w:val="both"/>
        <w:rPr>
          <w:rFonts w:ascii="Times New Roman" w:hAnsi="Times New Roman"/>
          <w:sz w:val="24"/>
        </w:rPr>
      </w:pPr>
    </w:p>
    <w:p w14:paraId="0E9E0D1D" w14:textId="77777777" w:rsidR="0046542E" w:rsidRDefault="00000000">
      <w:pPr>
        <w:pStyle w:val="P1"/>
        <w:spacing w:line="360" w:lineRule="auto"/>
        <w:jc w:val="both"/>
        <w:rPr>
          <w:rFonts w:ascii="Times New Roman" w:eastAsia="等线" w:hAnsi="Times New Roman"/>
          <w:sz w:val="24"/>
          <w:lang w:eastAsia="zh-CN"/>
        </w:rPr>
      </w:pPr>
      <w:r>
        <w:rPr>
          <w:rFonts w:ascii="Times New Roman" w:eastAsia="等线" w:hAnsi="Times New Roman"/>
          <w:b/>
          <w:bCs/>
          <w:sz w:val="24"/>
          <w:lang w:eastAsia="zh-CN"/>
        </w:rPr>
        <w:t xml:space="preserve">The X-ray absorption spectroscopy </w:t>
      </w:r>
      <w:r>
        <w:rPr>
          <w:rFonts w:ascii="Times New Roman" w:eastAsia="等线" w:hAnsi="Times New Roman" w:hint="eastAsia"/>
          <w:b/>
          <w:bCs/>
          <w:sz w:val="24"/>
          <w:lang w:eastAsia="zh-CN"/>
        </w:rPr>
        <w:t>(</w:t>
      </w:r>
      <w:r>
        <w:rPr>
          <w:rFonts w:ascii="Times New Roman" w:eastAsia="等线" w:hAnsi="Times New Roman"/>
          <w:b/>
          <w:bCs/>
          <w:sz w:val="24"/>
          <w:lang w:eastAsia="zh-CN"/>
        </w:rPr>
        <w:t>XAS</w:t>
      </w:r>
      <w:r>
        <w:rPr>
          <w:rFonts w:ascii="Times New Roman" w:eastAsia="等线" w:hAnsi="Times New Roman" w:hint="eastAsia"/>
          <w:b/>
          <w:bCs/>
          <w:sz w:val="24"/>
          <w:lang w:eastAsia="zh-CN"/>
        </w:rPr>
        <w:t>)</w:t>
      </w:r>
      <w:r>
        <w:rPr>
          <w:rFonts w:ascii="Times New Roman" w:eastAsia="等线" w:hAnsi="Times New Roman"/>
          <w:b/>
          <w:bCs/>
          <w:sz w:val="24"/>
          <w:lang w:eastAsia="zh-CN"/>
        </w:rPr>
        <w:t xml:space="preserve">. </w:t>
      </w:r>
      <w:r>
        <w:rPr>
          <w:rFonts w:ascii="Times New Roman" w:eastAsia="等线" w:hAnsi="Times New Roman"/>
          <w:sz w:val="24"/>
          <w:lang w:eastAsia="zh-CN"/>
        </w:rPr>
        <w:t xml:space="preserve">The X-ray absorption spectroscopy study was performed at the BL08B2* of SPring-8 (8 GeV, 100 mA), Japan, in which, the X-ray beam was monochromatized with water-cooled Si (111) double-crystal monochromator and focused with two Rh coated focusing mirrors with the beam size of 2.0 mm in the horizontal direction and 0.5 mm in the vertical direction around sample position, to obtain X-ray adsorption fine structure (XAFS) spectra both in near and extended edge.1 Pd foil and </w:t>
      </w:r>
      <w:proofErr w:type="spellStart"/>
      <w:r>
        <w:rPr>
          <w:rFonts w:ascii="Times New Roman" w:eastAsia="等线" w:hAnsi="Times New Roman"/>
          <w:sz w:val="24"/>
          <w:lang w:eastAsia="zh-CN"/>
        </w:rPr>
        <w:t>PdO</w:t>
      </w:r>
      <w:proofErr w:type="spellEnd"/>
      <w:r>
        <w:rPr>
          <w:rFonts w:ascii="Times New Roman" w:eastAsia="等线" w:hAnsi="Times New Roman"/>
          <w:sz w:val="24"/>
          <w:lang w:eastAsia="zh-CN"/>
        </w:rPr>
        <w:t xml:space="preserve"> samples were used as references. The catalysts and standard samples were measured with fluorescence and transmission mode, respectively. The spectra were analyzed and fitted using an analysis program Demeter.2 Before measurement, the Pd/TiO2 sample was reduced under 10 vol% H</w:t>
      </w:r>
      <w:r>
        <w:rPr>
          <w:rFonts w:ascii="Times New Roman" w:eastAsia="等线" w:hAnsi="Times New Roman"/>
          <w:sz w:val="24"/>
          <w:vertAlign w:val="subscript"/>
          <w:lang w:eastAsia="zh-CN"/>
        </w:rPr>
        <w:t>2/</w:t>
      </w:r>
      <w:r>
        <w:rPr>
          <w:rFonts w:ascii="Times New Roman" w:eastAsia="等线" w:hAnsi="Times New Roman"/>
          <w:sz w:val="24"/>
          <w:lang w:eastAsia="zh-CN"/>
        </w:rPr>
        <w:t>He at 200 and 600 °C for 0.5 h, followed by purging with pure He until cooled to room temperature.</w:t>
      </w:r>
    </w:p>
    <w:p w14:paraId="6069B9B2" w14:textId="77777777" w:rsidR="0046542E" w:rsidRDefault="00000000">
      <w:pPr>
        <w:pStyle w:val="P1"/>
        <w:spacing w:line="360" w:lineRule="auto"/>
        <w:jc w:val="both"/>
        <w:rPr>
          <w:rFonts w:ascii="Times New Roman" w:eastAsia="等线" w:hAnsi="Times New Roman"/>
          <w:b/>
          <w:bCs/>
          <w:sz w:val="24"/>
          <w:lang w:eastAsia="zh-CN"/>
        </w:rPr>
      </w:pPr>
      <w:r>
        <w:rPr>
          <w:rFonts w:ascii="Times New Roman" w:eastAsia="等线" w:hAnsi="Times New Roman"/>
          <w:b/>
          <w:bCs/>
          <w:sz w:val="24"/>
          <w:lang w:eastAsia="zh-CN"/>
        </w:rPr>
        <w:t>Electron paramagnetic resonance (EPR)</w:t>
      </w:r>
      <w:r>
        <w:rPr>
          <w:rFonts w:ascii="Times New Roman" w:eastAsia="等线" w:hAnsi="Times New Roman" w:hint="eastAsia"/>
          <w:b/>
          <w:bCs/>
          <w:sz w:val="24"/>
          <w:lang w:eastAsia="zh-CN"/>
        </w:rPr>
        <w:t>.</w:t>
      </w:r>
      <w:r>
        <w:rPr>
          <w:rFonts w:ascii="Times New Roman" w:eastAsia="等线" w:hAnsi="Times New Roman"/>
          <w:b/>
          <w:bCs/>
          <w:sz w:val="24"/>
          <w:lang w:eastAsia="zh-CN"/>
        </w:rPr>
        <w:t xml:space="preserve"> </w:t>
      </w:r>
      <w:r>
        <w:rPr>
          <w:rFonts w:ascii="Times New Roman" w:eastAsia="等线" w:hAnsi="Times New Roman" w:hint="eastAsia"/>
          <w:sz w:val="24"/>
          <w:lang w:eastAsia="zh-CN"/>
        </w:rPr>
        <w:t xml:space="preserve">The </w:t>
      </w:r>
      <w:r>
        <w:rPr>
          <w:rFonts w:ascii="Times New Roman" w:eastAsia="等线" w:hAnsi="Times New Roman"/>
          <w:sz w:val="24"/>
          <w:lang w:eastAsia="zh-CN"/>
        </w:rPr>
        <w:t xml:space="preserve">measurements were carried out at </w:t>
      </w:r>
      <w:r>
        <w:rPr>
          <w:rFonts w:ascii="Times New Roman" w:eastAsia="等线" w:hAnsi="Times New Roman" w:hint="eastAsia"/>
          <w:sz w:val="24"/>
          <w:lang w:eastAsia="zh-CN"/>
        </w:rPr>
        <w:t>298</w:t>
      </w:r>
      <w:r>
        <w:rPr>
          <w:rFonts w:ascii="Times New Roman" w:eastAsia="等线" w:hAnsi="Times New Roman"/>
          <w:sz w:val="24"/>
          <w:lang w:eastAsia="zh-CN"/>
        </w:rPr>
        <w:t xml:space="preserve"> K using a Bruker A200 spectrometer.</w:t>
      </w:r>
    </w:p>
    <w:p w14:paraId="5305C94A" w14:textId="77777777" w:rsidR="0046542E" w:rsidRDefault="00000000">
      <w:pPr>
        <w:pStyle w:val="H1"/>
        <w:numPr>
          <w:ilvl w:val="0"/>
          <w:numId w:val="1"/>
        </w:numPr>
        <w:spacing w:line="360" w:lineRule="auto"/>
        <w:rPr>
          <w:rFonts w:ascii="Times New Roman" w:hAnsi="Times New Roman"/>
          <w:b w:val="0"/>
          <w:bCs/>
          <w:sz w:val="24"/>
          <w:szCs w:val="24"/>
        </w:rPr>
      </w:pPr>
      <w:bookmarkStart w:id="25" w:name="_Toc182042768"/>
      <w:r>
        <w:rPr>
          <w:rFonts w:ascii="Times New Roman" w:hAnsi="Times New Roman"/>
          <w:bCs/>
          <w:sz w:val="24"/>
          <w:szCs w:val="24"/>
        </w:rPr>
        <w:t xml:space="preserve">Catalytic </w:t>
      </w:r>
      <w:r>
        <w:rPr>
          <w:rFonts w:ascii="Times New Roman" w:hAnsi="Times New Roman"/>
          <w:bCs/>
          <w:sz w:val="24"/>
        </w:rPr>
        <w:t xml:space="preserve">activity </w:t>
      </w:r>
      <w:r>
        <w:rPr>
          <w:rFonts w:ascii="Times New Roman" w:hAnsi="Times New Roman"/>
          <w:bCs/>
          <w:sz w:val="24"/>
          <w:szCs w:val="24"/>
        </w:rPr>
        <w:t xml:space="preserve">testing and </w:t>
      </w:r>
      <w:r>
        <w:rPr>
          <w:rFonts w:ascii="Times New Roman" w:eastAsiaTheme="minorEastAsia" w:hAnsi="Times New Roman" w:hint="eastAsia"/>
          <w:bCs/>
          <w:sz w:val="24"/>
          <w:szCs w:val="24"/>
          <w:lang w:eastAsia="zh-CN"/>
        </w:rPr>
        <w:t>product</w:t>
      </w:r>
      <w:r>
        <w:rPr>
          <w:rFonts w:ascii="Times New Roman" w:hAnsi="Times New Roman"/>
          <w:bCs/>
          <w:sz w:val="24"/>
          <w:szCs w:val="24"/>
        </w:rPr>
        <w:t xml:space="preserve"> analysis.</w:t>
      </w:r>
      <w:bookmarkEnd w:id="25"/>
    </w:p>
    <w:p w14:paraId="2007FDBE" w14:textId="7E2AF237" w:rsidR="0046542E" w:rsidRDefault="00000000">
      <w:pPr>
        <w:pStyle w:val="P1"/>
        <w:spacing w:line="360" w:lineRule="auto"/>
        <w:ind w:firstLineChars="100" w:firstLine="240"/>
        <w:jc w:val="both"/>
        <w:rPr>
          <w:rFonts w:ascii="Times New Roman" w:hAnsi="Times New Roman"/>
          <w:sz w:val="24"/>
        </w:rPr>
      </w:pPr>
      <w:r>
        <w:rPr>
          <w:rFonts w:ascii="Times New Roman" w:hAnsi="Times New Roman"/>
          <w:sz w:val="24"/>
        </w:rPr>
        <w:t xml:space="preserve">The ethylbenzene oxidation reactions were conducted in an autoclave equipped with a magnetic bar. In a typical procedure, </w:t>
      </w:r>
      <w:r>
        <w:rPr>
          <w:rFonts w:ascii="Times New Roman" w:eastAsia="宋体" w:hAnsi="Times New Roman" w:hint="eastAsia"/>
          <w:sz w:val="24"/>
          <w:lang w:eastAsia="zh-CN"/>
        </w:rPr>
        <w:t xml:space="preserve">a certain amount of </w:t>
      </w:r>
      <w:r>
        <w:rPr>
          <w:rFonts w:ascii="Times New Roman" w:hAnsi="Times New Roman"/>
          <w:sz w:val="24"/>
        </w:rPr>
        <w:t>catalyst, 2.2 mL substrate was subjected to the autoclave which was then flushed with 2 MPa O</w:t>
      </w:r>
      <w:r>
        <w:rPr>
          <w:rFonts w:ascii="Times New Roman" w:hAnsi="Times New Roman"/>
          <w:sz w:val="24"/>
          <w:vertAlign w:val="subscript"/>
        </w:rPr>
        <w:t>2</w:t>
      </w:r>
      <w:r>
        <w:rPr>
          <w:rFonts w:ascii="Times New Roman" w:hAnsi="Times New Roman"/>
          <w:sz w:val="24"/>
        </w:rPr>
        <w:t xml:space="preserve"> for five times and charged successively with 2 MPa O</w:t>
      </w:r>
      <w:r>
        <w:rPr>
          <w:rFonts w:ascii="Times New Roman" w:hAnsi="Times New Roman"/>
          <w:sz w:val="24"/>
          <w:vertAlign w:val="subscript"/>
        </w:rPr>
        <w:t>2</w:t>
      </w:r>
      <w:r>
        <w:rPr>
          <w:rFonts w:ascii="Times New Roman" w:hAnsi="Times New Roman"/>
          <w:sz w:val="24"/>
        </w:rPr>
        <w:t xml:space="preserve">. After the autoclave was sealed, it was heated to 120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for 20 h. Aft</w:t>
      </w:r>
      <w:r w:rsidRPr="00BC2A91">
        <w:rPr>
          <w:rFonts w:ascii="Times New Roman" w:hAnsi="Times New Roman"/>
          <w:sz w:val="24"/>
        </w:rPr>
        <w:t xml:space="preserve">er reaction, </w:t>
      </w:r>
      <w:r w:rsidR="007F2DFB" w:rsidRPr="00BC2A91">
        <w:rPr>
          <w:rFonts w:ascii="Times New Roman" w:eastAsiaTheme="minorEastAsia" w:hAnsi="Times New Roman" w:hint="eastAsia"/>
          <w:sz w:val="24"/>
          <w:lang w:eastAsia="zh-CN"/>
        </w:rPr>
        <w:t>2.0</w:t>
      </w:r>
      <w:r w:rsidRPr="00BC2A91">
        <w:rPr>
          <w:rFonts w:ascii="Times New Roman" w:hAnsi="Times New Roman"/>
          <w:sz w:val="24"/>
        </w:rPr>
        <w:t xml:space="preserve"> mL dodecane was added in </w:t>
      </w:r>
      <w:r w:rsidR="007F2DFB" w:rsidRPr="00BC2A91">
        <w:rPr>
          <w:rFonts w:ascii="Times New Roman" w:eastAsiaTheme="minorEastAsia" w:hAnsi="Times New Roman" w:hint="eastAsia"/>
          <w:sz w:val="24"/>
          <w:lang w:eastAsia="zh-CN"/>
        </w:rPr>
        <w:t>to the reactor</w:t>
      </w:r>
      <w:r w:rsidRPr="00BC2A91">
        <w:rPr>
          <w:rFonts w:ascii="Times New Roman" w:hAnsi="Times New Roman"/>
          <w:sz w:val="24"/>
        </w:rPr>
        <w:t xml:space="preserve"> as inner standard and diluted with ethyl acetate. The produc</w:t>
      </w:r>
      <w:r>
        <w:rPr>
          <w:rFonts w:ascii="Times New Roman" w:hAnsi="Times New Roman"/>
          <w:sz w:val="24"/>
        </w:rPr>
        <w:t xml:space="preserve">t was qualitatively analyzed by a gas chromatography-mass spectrometry (GC-MS), and quantitatively analyzed on an Agilent 7890B instrument equipped with an on-column injector (260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xml:space="preserve">), an FID detector (325 </w:t>
      </w:r>
      <w:proofErr w:type="spellStart"/>
      <w:r>
        <w:rPr>
          <w:rFonts w:ascii="Times New Roman" w:hAnsi="Times New Roman"/>
          <w:sz w:val="24"/>
          <w:vertAlign w:val="superscript"/>
        </w:rPr>
        <w:t>o</w:t>
      </w:r>
      <w:r>
        <w:rPr>
          <w:rFonts w:ascii="Times New Roman" w:hAnsi="Times New Roman"/>
          <w:sz w:val="24"/>
        </w:rPr>
        <w:t>C</w:t>
      </w:r>
      <w:proofErr w:type="spellEnd"/>
      <w:r>
        <w:rPr>
          <w:rFonts w:ascii="Times New Roman" w:hAnsi="Times New Roman"/>
          <w:sz w:val="24"/>
        </w:rPr>
        <w:t>) and an HP-5 capillary column (30 m</w:t>
      </w:r>
      <w:r>
        <w:rPr>
          <w:rFonts w:ascii="Times New Roman" w:eastAsiaTheme="minorEastAsia" w:hAnsi="Times New Roman"/>
          <w:sz w:val="24"/>
          <w:lang w:eastAsia="zh-CN"/>
        </w:rPr>
        <w:t xml:space="preserve"> </w:t>
      </w:r>
      <w:r>
        <w:rPr>
          <w:rFonts w:ascii="Times New Roman" w:hAnsi="Times New Roman"/>
          <w:sz w:val="24"/>
        </w:rPr>
        <w:t>×</w:t>
      </w:r>
      <w:r>
        <w:rPr>
          <w:rFonts w:ascii="Times New Roman" w:eastAsiaTheme="minorEastAsia" w:hAnsi="Times New Roman"/>
          <w:sz w:val="24"/>
          <w:lang w:eastAsia="zh-CN"/>
        </w:rPr>
        <w:t xml:space="preserve"> </w:t>
      </w:r>
      <w:r>
        <w:rPr>
          <w:rFonts w:ascii="Times New Roman" w:hAnsi="Times New Roman"/>
          <w:sz w:val="24"/>
        </w:rPr>
        <w:t>0.32</w:t>
      </w:r>
      <w:r>
        <w:rPr>
          <w:rFonts w:ascii="Times New Roman" w:eastAsiaTheme="minorEastAsia" w:hAnsi="Times New Roman"/>
          <w:sz w:val="24"/>
          <w:lang w:eastAsia="zh-CN"/>
        </w:rPr>
        <w:t xml:space="preserve"> </w:t>
      </w:r>
      <w:r>
        <w:rPr>
          <w:rFonts w:ascii="Times New Roman" w:hAnsi="Times New Roman"/>
          <w:sz w:val="24"/>
        </w:rPr>
        <w:t>mm</w:t>
      </w:r>
      <w:r>
        <w:rPr>
          <w:rFonts w:ascii="Times New Roman" w:eastAsiaTheme="minorEastAsia" w:hAnsi="Times New Roman"/>
          <w:sz w:val="24"/>
          <w:lang w:eastAsia="zh-CN"/>
        </w:rPr>
        <w:t xml:space="preserve"> </w:t>
      </w:r>
      <w:r>
        <w:rPr>
          <w:rFonts w:ascii="Times New Roman" w:hAnsi="Times New Roman"/>
          <w:sz w:val="24"/>
        </w:rPr>
        <w:t>×</w:t>
      </w:r>
      <w:r>
        <w:rPr>
          <w:rFonts w:ascii="Times New Roman" w:eastAsiaTheme="minorEastAsia" w:hAnsi="Times New Roman"/>
          <w:sz w:val="24"/>
          <w:lang w:eastAsia="zh-CN"/>
        </w:rPr>
        <w:t xml:space="preserve"> </w:t>
      </w:r>
      <w:r>
        <w:rPr>
          <w:rFonts w:ascii="Times New Roman" w:hAnsi="Times New Roman"/>
          <w:sz w:val="24"/>
        </w:rPr>
        <w:t xml:space="preserve">0.25 mm). The conversion and selectivity were calculated by gas chromatography. </w:t>
      </w:r>
    </w:p>
    <w:p w14:paraId="6D9E1E0A" w14:textId="77777777" w:rsidR="0046542E" w:rsidRDefault="00000000">
      <w:pPr>
        <w:pStyle w:val="P1"/>
        <w:spacing w:line="360" w:lineRule="auto"/>
        <w:ind w:firstLineChars="250" w:firstLine="600"/>
        <w:jc w:val="both"/>
        <w:rPr>
          <w:rFonts w:ascii="Times New Roman" w:hAnsi="Times New Roman"/>
          <w:sz w:val="24"/>
        </w:rPr>
      </w:pPr>
      <w:r>
        <w:rPr>
          <w:rFonts w:ascii="Times New Roman" w:hAnsi="Times New Roman"/>
          <w:sz w:val="24"/>
        </w:rPr>
        <w:t>The conversion of ethylbenzene was calculated as following:</w:t>
      </w:r>
    </w:p>
    <w:p w14:paraId="65F3526D" w14:textId="77777777" w:rsidR="0046542E" w:rsidRDefault="00000000">
      <w:pPr>
        <w:spacing w:line="360" w:lineRule="auto"/>
        <w:jc w:val="center"/>
        <w:rPr>
          <w:rFonts w:hAnsi="Cambria Math"/>
          <w:i/>
        </w:rPr>
      </w:pPr>
      <m:oMathPara>
        <m:oMath>
          <m:r>
            <w:rPr>
              <w:rFonts w:ascii="Cambria Math" w:hAnsi="Cambria Math"/>
            </w:rPr>
            <m:t>C=</m:t>
          </m:r>
          <m:f>
            <m:fPr>
              <m:ctrlPr>
                <w:rPr>
                  <w:rFonts w:ascii="Cambria Math" w:eastAsia="Cambria Math" w:hAnsi="Cambria Math"/>
                  <w:i/>
                  <w:iCs/>
                </w:rPr>
              </m:ctrlPr>
            </m:fPr>
            <m:num>
              <m:sSub>
                <m:sSubPr>
                  <m:ctrlPr>
                    <w:rPr>
                      <w:rFonts w:ascii="Cambria Math" w:hAnsi="Cambria Math"/>
                      <w:i/>
                      <w:iCs/>
                    </w:rPr>
                  </m:ctrlPr>
                </m:sSubPr>
                <m:e>
                  <m:r>
                    <w:rPr>
                      <w:rFonts w:ascii="Cambria Math" w:hAnsi="Cambria Math"/>
                    </w:rPr>
                    <m:t>N</m:t>
                  </m:r>
                </m:e>
                <m:sub>
                  <m:r>
                    <w:rPr>
                      <w:rFonts w:ascii="Cambria Math" w:hAnsi="Cambria Math"/>
                    </w:rPr>
                    <m:t>sa</m:t>
                  </m:r>
                </m:sub>
              </m:sSub>
              <m:r>
                <m:rPr>
                  <m:nor/>
                </m:rPr>
                <w:rPr>
                  <w:i/>
                  <w:iCs/>
                </w:rPr>
                <m:t xml:space="preserve"> + </m:t>
              </m:r>
              <m:sSub>
                <m:sSubPr>
                  <m:ctrlPr>
                    <w:rPr>
                      <w:rFonts w:ascii="Cambria Math" w:hAnsi="Cambria Math"/>
                      <w:i/>
                      <w:iCs/>
                    </w:rPr>
                  </m:ctrlPr>
                </m:sSubPr>
                <m:e>
                  <m:r>
                    <w:rPr>
                      <w:rFonts w:ascii="Cambria Math" w:hAnsi="Cambria Math"/>
                    </w:rPr>
                    <m:t>N</m:t>
                  </m:r>
                </m:e>
                <m:sub>
                  <m:r>
                    <w:rPr>
                      <w:rFonts w:ascii="Cambria Math" w:hAnsi="Cambria Math"/>
                    </w:rPr>
                    <m:t>ap</m:t>
                  </m:r>
                </m:sub>
              </m:sSub>
              <m:r>
                <m:rPr>
                  <m:nor/>
                </m:rPr>
                <w:rPr>
                  <w:i/>
                  <w:iCs/>
                </w:rPr>
                <m:t xml:space="preserve"> +  </m:t>
              </m:r>
              <m:sSub>
                <m:sSubPr>
                  <m:ctrlPr>
                    <w:rPr>
                      <w:rFonts w:ascii="Cambria Math" w:hAnsi="Cambria Math"/>
                      <w:i/>
                      <w:iCs/>
                    </w:rPr>
                  </m:ctrlPr>
                </m:sSubPr>
                <m:e>
                  <m:r>
                    <w:rPr>
                      <w:rFonts w:ascii="Cambria Math" w:hAnsi="Cambria Math"/>
                    </w:rPr>
                    <m:t>N</m:t>
                  </m:r>
                </m:e>
                <m:sub>
                  <m:r>
                    <w:rPr>
                      <w:rFonts w:ascii="Cambria Math" w:hAnsi="Cambria Math"/>
                    </w:rPr>
                    <m:t>ba</m:t>
                  </m:r>
                </m:sub>
              </m:sSub>
            </m:num>
            <m:den>
              <m:sSub>
                <m:sSubPr>
                  <m:ctrlPr>
                    <w:rPr>
                      <w:rFonts w:ascii="Cambria Math" w:hAnsi="Cambria Math"/>
                      <w:i/>
                      <w:iCs/>
                    </w:rPr>
                  </m:ctrlPr>
                </m:sSubPr>
                <m:e>
                  <m:r>
                    <w:rPr>
                      <w:rFonts w:ascii="Cambria Math" w:hAnsi="Cambria Math"/>
                    </w:rPr>
                    <m:t>N</m:t>
                  </m:r>
                </m:e>
                <m:sub>
                  <m:r>
                    <w:rPr>
                      <w:rFonts w:ascii="Cambria Math" w:hAnsi="Cambria Math"/>
                    </w:rPr>
                    <m:t>sa</m:t>
                  </m:r>
                </m:sub>
              </m:sSub>
              <m:r>
                <m:rPr>
                  <m:nor/>
                </m:rPr>
                <w:rPr>
                  <w:i/>
                  <w:iCs/>
                </w:rPr>
                <m:t xml:space="preserve"> + </m:t>
              </m:r>
              <m:sSub>
                <m:sSubPr>
                  <m:ctrlPr>
                    <w:rPr>
                      <w:rFonts w:ascii="Cambria Math" w:hAnsi="Cambria Math"/>
                      <w:i/>
                      <w:iCs/>
                    </w:rPr>
                  </m:ctrlPr>
                </m:sSubPr>
                <m:e>
                  <m:r>
                    <w:rPr>
                      <w:rFonts w:ascii="Cambria Math" w:hAnsi="Cambria Math"/>
                    </w:rPr>
                    <m:t>N</m:t>
                  </m:r>
                </m:e>
                <m:sub>
                  <m:r>
                    <w:rPr>
                      <w:rFonts w:ascii="Cambria Math" w:hAnsi="Cambria Math"/>
                    </w:rPr>
                    <m:t>ap</m:t>
                  </m:r>
                </m:sub>
              </m:sSub>
              <m:r>
                <m:rPr>
                  <m:nor/>
                </m:rPr>
                <w:rPr>
                  <w:i/>
                  <w:iCs/>
                </w:rPr>
                <m:t xml:space="preserve"> +  </m:t>
              </m:r>
              <m:sSub>
                <m:sSubPr>
                  <m:ctrlPr>
                    <w:rPr>
                      <w:rFonts w:ascii="Cambria Math" w:hAnsi="Cambria Math"/>
                      <w:i/>
                      <w:iCs/>
                    </w:rPr>
                  </m:ctrlPr>
                </m:sSubPr>
                <m:e>
                  <m:r>
                    <w:rPr>
                      <w:rFonts w:ascii="Cambria Math" w:hAnsi="Cambria Math"/>
                    </w:rPr>
                    <m:t>N</m:t>
                  </m:r>
                </m:e>
                <m:sub>
                  <m:r>
                    <w:rPr>
                      <w:rFonts w:ascii="Cambria Math" w:hAnsi="Cambria Math"/>
                    </w:rPr>
                    <m:t>ba</m:t>
                  </m:r>
                </m:sub>
              </m:sSub>
              <m:r>
                <m:rPr>
                  <m:nor/>
                </m:rPr>
                <w:rPr>
                  <w:i/>
                  <w:iCs/>
                </w:rPr>
                <m:t xml:space="preserve"> +</m:t>
              </m:r>
              <m:sSub>
                <m:sSubPr>
                  <m:ctrlPr>
                    <w:rPr>
                      <w:rFonts w:ascii="Cambria Math" w:hAnsi="Cambria Math"/>
                      <w:i/>
                      <w:iCs/>
                    </w:rPr>
                  </m:ctrlPr>
                </m:sSubPr>
                <m:e>
                  <m:r>
                    <w:rPr>
                      <w:rFonts w:ascii="Cambria Math" w:hAnsi="Cambria Math"/>
                    </w:rPr>
                    <m:t>N</m:t>
                  </m:r>
                </m:e>
                <m:sub>
                  <m:r>
                    <w:rPr>
                      <w:rFonts w:ascii="Cambria Math" w:hAnsi="Cambria Math"/>
                    </w:rPr>
                    <m:t>eb</m:t>
                  </m:r>
                </m:sub>
              </m:sSub>
            </m:den>
          </m:f>
          <m:r>
            <w:rPr>
              <w:rFonts w:ascii="Cambria Math" w:hAnsi="Cambria Math"/>
            </w:rPr>
            <m:t>×100%</m:t>
          </m:r>
        </m:oMath>
      </m:oMathPara>
    </w:p>
    <w:p w14:paraId="42AE15E9" w14:textId="77777777" w:rsidR="0046542E" w:rsidRDefault="00000000" w:rsidP="00146EAE">
      <w:pPr>
        <w:spacing w:line="360" w:lineRule="auto"/>
        <w:rPr>
          <w:rFonts w:hAnsi="Cambria Math"/>
          <w:i/>
        </w:rPr>
      </w:pPr>
      <w:r>
        <w:t>where N</w:t>
      </w:r>
      <w:r>
        <w:rPr>
          <w:vertAlign w:val="subscript"/>
        </w:rPr>
        <w:t>sa</w:t>
      </w:r>
      <w:r>
        <w:t>, N</w:t>
      </w:r>
      <w:r>
        <w:rPr>
          <w:vertAlign w:val="subscript"/>
        </w:rPr>
        <w:t>ap</w:t>
      </w:r>
      <w:r>
        <w:t>, N</w:t>
      </w:r>
      <w:r>
        <w:rPr>
          <w:vertAlign w:val="subscript"/>
        </w:rPr>
        <w:t>ba</w:t>
      </w:r>
      <w:r>
        <w:t>,  and</w:t>
      </w:r>
      <w:r>
        <w:rPr>
          <w:rFonts w:eastAsia="宋体" w:hint="eastAsia"/>
          <w:lang w:val="en-US" w:eastAsia="zh-CN"/>
        </w:rPr>
        <w:t xml:space="preserve"> </w:t>
      </w:r>
      <w:r>
        <w:t>N</w:t>
      </w:r>
      <w:r>
        <w:rPr>
          <w:vertAlign w:val="subscript"/>
        </w:rPr>
        <w:t>eb</w:t>
      </w:r>
      <w:r>
        <w:t xml:space="preserve"> represent mole amount of α-phenethyl alcohol (styralyl alcohol), acetophenone, benzoic acid, and</w:t>
      </w:r>
      <w:r>
        <w:rPr>
          <w:rFonts w:eastAsia="宋体" w:hint="eastAsia"/>
          <w:lang w:val="en-US" w:eastAsia="zh-CN"/>
        </w:rPr>
        <w:t xml:space="preserve"> </w:t>
      </w:r>
      <w:r>
        <w:t>ethylbenzene</w:t>
      </w:r>
      <w:r>
        <w:rPr>
          <w:rFonts w:eastAsia="宋体" w:hint="eastAsia"/>
          <w:lang w:val="en-US" w:eastAsia="zh-CN"/>
        </w:rPr>
        <w:t>,</w:t>
      </w:r>
      <w:r>
        <w:t xml:space="preserve"> respectively.</w:t>
      </w:r>
    </w:p>
    <w:p w14:paraId="2B8B5E38" w14:textId="77777777" w:rsidR="0046542E" w:rsidRDefault="00000000">
      <w:pPr>
        <w:spacing w:line="360" w:lineRule="auto"/>
        <w:ind w:leftChars="100" w:left="240" w:firstLineChars="100" w:firstLine="240"/>
      </w:pPr>
      <w:r>
        <w:t>The selectivity to acetophenone was calculated as following:</w:t>
      </w:r>
    </w:p>
    <w:p w14:paraId="1CAA4444" w14:textId="77777777" w:rsidR="0046542E" w:rsidRDefault="00000000">
      <w:pPr>
        <w:spacing w:line="360" w:lineRule="auto"/>
        <w:jc w:val="center"/>
        <w:rPr>
          <w:i/>
          <w:iCs/>
        </w:rPr>
      </w:pPr>
      <m:oMath>
        <m:r>
          <w:rPr>
            <w:rFonts w:ascii="Cambria Math" w:hAnsi="Cambria Math"/>
          </w:rPr>
          <m:t>S=</m:t>
        </m:r>
        <m:f>
          <m:fPr>
            <m:ctrlPr>
              <w:rPr>
                <w:rFonts w:ascii="Cambria Math" w:eastAsia="Cambria Math" w:hAnsi="Cambria Math"/>
                <w:i/>
                <w:iCs/>
              </w:rPr>
            </m:ctrlPr>
          </m:fPr>
          <m:num>
            <m:sSub>
              <m:sSubPr>
                <m:ctrlPr>
                  <w:rPr>
                    <w:rFonts w:ascii="Cambria Math" w:hAnsi="Cambria Math"/>
                    <w:i/>
                    <w:iCs/>
                  </w:rPr>
                </m:ctrlPr>
              </m:sSubPr>
              <m:e>
                <m:r>
                  <w:rPr>
                    <w:rFonts w:ascii="Cambria Math" w:hAnsi="Cambria Math"/>
                  </w:rPr>
                  <m:t>N</m:t>
                </m:r>
              </m:e>
              <m:sub>
                <m:r>
                  <w:rPr>
                    <w:rFonts w:ascii="Cambria Math" w:hAnsi="Cambria Math"/>
                  </w:rPr>
                  <m:t>ap</m:t>
                </m:r>
              </m:sub>
            </m:sSub>
          </m:num>
          <m:den>
            <m:sSub>
              <m:sSubPr>
                <m:ctrlPr>
                  <w:rPr>
                    <w:rFonts w:ascii="Cambria Math" w:hAnsi="Cambria Math"/>
                    <w:i/>
                    <w:iCs/>
                  </w:rPr>
                </m:ctrlPr>
              </m:sSubPr>
              <m:e>
                <m:r>
                  <w:rPr>
                    <w:rFonts w:ascii="Cambria Math" w:hAnsi="Cambria Math"/>
                  </w:rPr>
                  <m:t>N</m:t>
                </m:r>
              </m:e>
              <m:sub>
                <m:r>
                  <w:rPr>
                    <w:rFonts w:ascii="Cambria Math" w:hAnsi="Cambria Math"/>
                  </w:rPr>
                  <m:t>sa</m:t>
                </m:r>
              </m:sub>
            </m:sSub>
            <m:r>
              <m:rPr>
                <m:nor/>
              </m:rPr>
              <w:rPr>
                <w:i/>
                <w:iCs/>
              </w:rPr>
              <m:t xml:space="preserve"> + </m:t>
            </m:r>
            <m:sSub>
              <m:sSubPr>
                <m:ctrlPr>
                  <w:rPr>
                    <w:rFonts w:ascii="Cambria Math" w:hAnsi="Cambria Math"/>
                    <w:i/>
                    <w:iCs/>
                  </w:rPr>
                </m:ctrlPr>
              </m:sSubPr>
              <m:e>
                <m:r>
                  <w:rPr>
                    <w:rFonts w:ascii="Cambria Math" w:hAnsi="Cambria Math"/>
                  </w:rPr>
                  <m:t>N</m:t>
                </m:r>
              </m:e>
              <m:sub>
                <m:r>
                  <w:rPr>
                    <w:rFonts w:ascii="Cambria Math" w:hAnsi="Cambria Math"/>
                  </w:rPr>
                  <m:t>ap</m:t>
                </m:r>
              </m:sub>
            </m:sSub>
            <m:r>
              <m:rPr>
                <m:nor/>
              </m:rPr>
              <w:rPr>
                <w:i/>
                <w:iCs/>
              </w:rPr>
              <m:t xml:space="preserve"> + </m:t>
            </m:r>
            <m:sSub>
              <m:sSubPr>
                <m:ctrlPr>
                  <w:rPr>
                    <w:rFonts w:ascii="Cambria Math" w:hAnsi="Cambria Math"/>
                    <w:i/>
                    <w:iCs/>
                  </w:rPr>
                </m:ctrlPr>
              </m:sSubPr>
              <m:e>
                <m:r>
                  <w:rPr>
                    <w:rFonts w:ascii="Cambria Math" w:hAnsi="Cambria Math"/>
                  </w:rPr>
                  <m:t>N</m:t>
                </m:r>
              </m:e>
              <m:sub>
                <m:r>
                  <w:rPr>
                    <w:rFonts w:ascii="Cambria Math" w:hAnsi="Cambria Math"/>
                  </w:rPr>
                  <m:t>ba</m:t>
                </m:r>
              </m:sub>
            </m:sSub>
            <m:r>
              <m:rPr>
                <m:nor/>
              </m:rPr>
              <w:rPr>
                <w:i/>
                <w:iCs/>
              </w:rPr>
              <m:t xml:space="preserve"> </m:t>
            </m:r>
          </m:den>
        </m:f>
        <m:r>
          <w:rPr>
            <w:rFonts w:ascii="Cambria Math" w:hAnsi="Cambria Math"/>
          </w:rPr>
          <m:t>×100%</m:t>
        </m:r>
      </m:oMath>
      <w:r>
        <w:rPr>
          <w:i/>
          <w:iCs/>
        </w:rPr>
        <w:t xml:space="preserve"> </w:t>
      </w:r>
    </w:p>
    <w:p w14:paraId="4B09A7D7" w14:textId="77777777" w:rsidR="0046542E" w:rsidRDefault="00000000">
      <w:pPr>
        <w:spacing w:line="360" w:lineRule="auto"/>
        <w:ind w:firstLineChars="200" w:firstLine="480"/>
      </w:pPr>
      <w:r>
        <w:t>The conversion of acetophenone in acetophenone oxidation was calculated as following:</w:t>
      </w:r>
    </w:p>
    <w:p w14:paraId="4C78B35A" w14:textId="77777777" w:rsidR="0046542E" w:rsidRDefault="00000000">
      <w:pPr>
        <w:spacing w:line="360" w:lineRule="auto"/>
        <w:jc w:val="center"/>
        <w:rPr>
          <w:i/>
          <w:iCs/>
        </w:rPr>
      </w:pPr>
      <m:oMathPara>
        <m:oMath>
          <m:sSub>
            <m:sSubPr>
              <m:ctrlPr>
                <w:rPr>
                  <w:rFonts w:ascii="Cambria Math" w:hAnsi="Cambria Math"/>
                  <w:i/>
                  <w:iCs/>
                </w:rPr>
              </m:ctrlPr>
            </m:sSubPr>
            <m:e>
              <m:r>
                <w:rPr>
                  <w:rFonts w:ascii="Cambria Math" w:hAnsi="Cambria Math"/>
                </w:rPr>
                <m:t>C</m:t>
              </m:r>
            </m:e>
            <m:sub>
              <m:r>
                <w:rPr>
                  <w:rFonts w:ascii="Cambria Math" w:hAnsi="Cambria Math"/>
                </w:rPr>
                <m:t>ap</m:t>
              </m:r>
            </m:sub>
          </m:sSub>
          <m:r>
            <w:rPr>
              <w:rFonts w:ascii="Cambria Math" w:hAnsi="Cambria Math"/>
            </w:rPr>
            <m:t>=</m:t>
          </m:r>
          <m:f>
            <m:fPr>
              <m:ctrlPr>
                <w:rPr>
                  <w:rFonts w:ascii="Cambria Math" w:eastAsia="Cambria Math" w:hAnsi="Cambria Math"/>
                  <w:i/>
                  <w:iCs/>
                </w:rPr>
              </m:ctrlPr>
            </m:fPr>
            <m:num>
              <m:r>
                <m:rPr>
                  <m:nor/>
                </m:rPr>
                <w:rPr>
                  <w:i/>
                  <w:iCs/>
                </w:rPr>
                <m:t xml:space="preserve"> </m:t>
              </m:r>
              <m:sSub>
                <m:sSubPr>
                  <m:ctrlPr>
                    <w:rPr>
                      <w:rFonts w:ascii="Cambria Math" w:hAnsi="Cambria Math"/>
                      <w:i/>
                      <w:iCs/>
                    </w:rPr>
                  </m:ctrlPr>
                </m:sSubPr>
                <m:e>
                  <m:r>
                    <w:rPr>
                      <w:rFonts w:ascii="Cambria Math" w:hAnsi="Cambria Math"/>
                    </w:rPr>
                    <m:t>N</m:t>
                  </m:r>
                </m:e>
                <m:sub>
                  <m:r>
                    <w:rPr>
                      <w:rFonts w:ascii="Cambria Math" w:hAnsi="Cambria Math"/>
                    </w:rPr>
                    <m:t>ba</m:t>
                  </m:r>
                </m:sub>
              </m:sSub>
            </m:num>
            <m:den>
              <m:r>
                <m:rPr>
                  <m:nor/>
                </m:rPr>
                <w:rPr>
                  <w:i/>
                  <w:iCs/>
                </w:rPr>
                <m:t xml:space="preserve"> </m:t>
              </m:r>
              <m:sSub>
                <m:sSubPr>
                  <m:ctrlPr>
                    <w:rPr>
                      <w:rFonts w:ascii="Cambria Math" w:hAnsi="Cambria Math"/>
                      <w:i/>
                      <w:iCs/>
                    </w:rPr>
                  </m:ctrlPr>
                </m:sSubPr>
                <m:e>
                  <m:r>
                    <w:rPr>
                      <w:rFonts w:ascii="Cambria Math" w:hAnsi="Cambria Math"/>
                    </w:rPr>
                    <m:t>N</m:t>
                  </m:r>
                </m:e>
                <m:sub>
                  <m:r>
                    <w:rPr>
                      <w:rFonts w:ascii="Cambria Math" w:hAnsi="Cambria Math"/>
                    </w:rPr>
                    <m:t>ap</m:t>
                  </m:r>
                </m:sub>
              </m:sSub>
              <m:r>
                <m:rPr>
                  <m:nor/>
                </m:rPr>
                <w:rPr>
                  <w:i/>
                  <w:iCs/>
                </w:rPr>
                <m:t xml:space="preserve">+ </m:t>
              </m:r>
              <m:sSub>
                <m:sSubPr>
                  <m:ctrlPr>
                    <w:rPr>
                      <w:rFonts w:ascii="Cambria Math" w:hAnsi="Cambria Math"/>
                      <w:i/>
                      <w:iCs/>
                    </w:rPr>
                  </m:ctrlPr>
                </m:sSubPr>
                <m:e>
                  <m:r>
                    <w:rPr>
                      <w:rFonts w:ascii="Cambria Math" w:hAnsi="Cambria Math"/>
                    </w:rPr>
                    <m:t>N</m:t>
                  </m:r>
                </m:e>
                <m:sub>
                  <m:r>
                    <w:rPr>
                      <w:rFonts w:ascii="Cambria Math" w:hAnsi="Cambria Math"/>
                    </w:rPr>
                    <m:t>ba</m:t>
                  </m:r>
                </m:sub>
              </m:sSub>
            </m:den>
          </m:f>
          <m:r>
            <w:rPr>
              <w:rFonts w:ascii="Cambria Math" w:hAnsi="Cambria Math"/>
            </w:rPr>
            <m:t xml:space="preserve"> ×100%</m:t>
          </m:r>
        </m:oMath>
      </m:oMathPara>
    </w:p>
    <w:p w14:paraId="4D857224" w14:textId="77777777" w:rsidR="0046542E" w:rsidRDefault="00000000">
      <w:pPr>
        <w:spacing w:line="360" w:lineRule="auto"/>
        <w:ind w:firstLineChars="200" w:firstLine="480"/>
      </w:pPr>
      <w:r>
        <w:t>The conversion of acetophenone in acetophenone halogenation was calculated as following:</w:t>
      </w:r>
    </w:p>
    <w:p w14:paraId="13789EE1" w14:textId="77777777" w:rsidR="0046542E" w:rsidRDefault="00000000">
      <w:pPr>
        <w:spacing w:line="360" w:lineRule="auto"/>
        <w:jc w:val="center"/>
        <w:rPr>
          <w:iCs/>
        </w:rPr>
      </w:pPr>
      <m:oMath>
        <m:sSubSup>
          <m:sSubSupPr>
            <m:ctrlPr>
              <w:rPr>
                <w:rFonts w:ascii="Cambria Math" w:hAnsi="Cambria Math"/>
                <w:iCs/>
              </w:rPr>
            </m:ctrlPr>
          </m:sSubSupPr>
          <m:e>
            <m:r>
              <m:rPr>
                <m:sty m:val="p"/>
              </m:rPr>
              <w:rPr>
                <w:rFonts w:ascii="Cambria Math" w:hAnsi="Cambria Math"/>
              </w:rPr>
              <m:t>C</m:t>
            </m:r>
          </m:e>
          <m:sub>
            <m:r>
              <m:rPr>
                <m:sty m:val="p"/>
              </m:rPr>
              <w:rPr>
                <w:rFonts w:ascii="Cambria Math" w:hAnsi="Cambria Math"/>
              </w:rPr>
              <m:t>ap</m:t>
            </m:r>
          </m:sub>
          <m:sup>
            <m:r>
              <m:rPr>
                <m:sty m:val="p"/>
              </m:rPr>
              <w:rPr>
                <w:rFonts w:ascii="Cambria Math" w:hAnsi="Cambria Math"/>
              </w:rPr>
              <m:t>'</m:t>
            </m:r>
          </m:sup>
        </m:sSubSup>
        <m:r>
          <m:rPr>
            <m:sty m:val="p"/>
          </m:rPr>
          <w:rPr>
            <w:rFonts w:ascii="Cambria Math" w:hAnsi="Cambria Math"/>
          </w:rPr>
          <m:t>=</m:t>
        </m:r>
        <m:f>
          <m:fPr>
            <m:ctrlPr>
              <w:rPr>
                <w:rFonts w:ascii="Cambria Math" w:eastAsia="Cambria Math" w:hAnsi="Cambria Math"/>
                <w:iCs/>
              </w:rPr>
            </m:ctrlPr>
          </m:fPr>
          <m:num>
            <m:r>
              <m:rPr>
                <m:nor/>
              </m:rPr>
              <w:rPr>
                <w:iCs/>
              </w:rPr>
              <m:t xml:space="preserve"> </m:t>
            </m:r>
            <m:sSub>
              <m:sSubPr>
                <m:ctrlPr>
                  <w:rPr>
                    <w:rFonts w:ascii="Cambria Math" w:hAnsi="Cambria Math"/>
                    <w:iCs/>
                  </w:rPr>
                </m:ctrlPr>
              </m:sSubPr>
              <m:e>
                <m:r>
                  <m:rPr>
                    <m:sty m:val="p"/>
                  </m:rPr>
                  <w:rPr>
                    <w:rFonts w:ascii="Cambria Math" w:hAnsi="Cambria Math"/>
                  </w:rPr>
                  <m:t>N</m:t>
                </m:r>
              </m:e>
              <m:sub>
                <m:r>
                  <m:rPr>
                    <m:sty m:val="p"/>
                  </m:rPr>
                  <w:rPr>
                    <w:rFonts w:ascii="Cambria Math" w:hAnsi="Cambria Math"/>
                  </w:rPr>
                  <m:t>Ia</m:t>
                </m:r>
              </m:sub>
            </m:sSub>
          </m:num>
          <m:den>
            <m:r>
              <m:rPr>
                <m:nor/>
              </m:rPr>
              <w:rPr>
                <w:iCs/>
              </w:rPr>
              <m:t xml:space="preserve"> </m:t>
            </m:r>
            <m:sSub>
              <m:sSubPr>
                <m:ctrlPr>
                  <w:rPr>
                    <w:rFonts w:ascii="Cambria Math" w:hAnsi="Cambria Math"/>
                    <w:iCs/>
                  </w:rPr>
                </m:ctrlPr>
              </m:sSubPr>
              <m:e>
                <m:r>
                  <m:rPr>
                    <m:sty m:val="p"/>
                  </m:rPr>
                  <w:rPr>
                    <w:rFonts w:ascii="Cambria Math" w:hAnsi="Cambria Math"/>
                  </w:rPr>
                  <m:t>N</m:t>
                </m:r>
              </m:e>
              <m:sub>
                <m:r>
                  <m:rPr>
                    <m:sty m:val="p"/>
                  </m:rPr>
                  <w:rPr>
                    <w:rFonts w:ascii="Cambria Math" w:hAnsi="Cambria Math"/>
                  </w:rPr>
                  <m:t>ap</m:t>
                </m:r>
              </m:sub>
            </m:sSub>
            <m:r>
              <m:rPr>
                <m:nor/>
              </m:rPr>
              <w:rPr>
                <w:iCs/>
              </w:rPr>
              <m:t xml:space="preserve"> +  </m:t>
            </m:r>
            <m:sSub>
              <m:sSubPr>
                <m:ctrlPr>
                  <w:rPr>
                    <w:rFonts w:ascii="Cambria Math" w:hAnsi="Cambria Math"/>
                    <w:iCs/>
                  </w:rPr>
                </m:ctrlPr>
              </m:sSubPr>
              <m:e>
                <m:r>
                  <m:rPr>
                    <m:sty m:val="p"/>
                  </m:rPr>
                  <w:rPr>
                    <w:rFonts w:ascii="Cambria Math" w:hAnsi="Cambria Math"/>
                  </w:rPr>
                  <m:t>N</m:t>
                </m:r>
              </m:e>
              <m:sub>
                <m:r>
                  <m:rPr>
                    <m:sty m:val="p"/>
                  </m:rPr>
                  <w:rPr>
                    <w:rFonts w:ascii="Cambria Math" w:hAnsi="Cambria Math"/>
                  </w:rPr>
                  <m:t>Ia</m:t>
                </m:r>
              </m:sub>
            </m:sSub>
          </m:den>
        </m:f>
        <m:r>
          <m:rPr>
            <m:sty m:val="p"/>
          </m:rPr>
          <w:rPr>
            <w:rFonts w:ascii="Cambria Math" w:hAnsi="Cambria Math"/>
          </w:rPr>
          <m:t>×100%</m:t>
        </m:r>
      </m:oMath>
      <w:r>
        <w:rPr>
          <w:iCs/>
        </w:rPr>
        <w:t xml:space="preserve"> </w:t>
      </w:r>
    </w:p>
    <w:p w14:paraId="1573E260" w14:textId="0C1839FB" w:rsidR="0046542E" w:rsidRDefault="00000000">
      <w:pPr>
        <w:spacing w:line="360" w:lineRule="auto"/>
        <w:ind w:firstLineChars="200" w:firstLine="480"/>
        <w:jc w:val="both"/>
        <w:rPr>
          <w:rFonts w:eastAsiaTheme="minorEastAsia"/>
          <w:lang w:eastAsia="zh-CN"/>
        </w:rPr>
      </w:pPr>
      <w:bookmarkStart w:id="26" w:name="OLE_LINK2"/>
      <w:r>
        <w:t>where N</w:t>
      </w:r>
      <w:r>
        <w:rPr>
          <w:vertAlign w:val="subscript"/>
        </w:rPr>
        <w:t>Ia</w:t>
      </w:r>
      <w:r>
        <w:t xml:space="preserve"> represent mole amount of iodoacetophenone.</w:t>
      </w:r>
      <w:bookmarkEnd w:id="26"/>
      <w:r>
        <w:rPr>
          <w:rFonts w:eastAsiaTheme="minorEastAsia" w:hint="eastAsia"/>
          <w:lang w:eastAsia="zh-CN"/>
        </w:rPr>
        <w:t xml:space="preserve"> This </w:t>
      </w:r>
      <w:r>
        <w:t>calculat</w:t>
      </w:r>
      <w:r>
        <w:rPr>
          <w:rFonts w:eastAsiaTheme="minorEastAsia" w:hint="eastAsia"/>
          <w:lang w:eastAsia="zh-CN"/>
        </w:rPr>
        <w:t>ion method is same with reported work</w:t>
      </w:r>
      <w:r>
        <w:rPr>
          <w:rFonts w:eastAsiaTheme="minorEastAsia"/>
          <w:lang w:eastAsia="zh-CN"/>
        </w:rPr>
        <w:fldChar w:fldCharType="begin"/>
      </w:r>
      <w:r>
        <w:rPr>
          <w:rFonts w:eastAsiaTheme="minorEastAsia"/>
          <w:lang w:eastAsia="zh-CN"/>
        </w:rPr>
        <w:instrText xml:space="preserve"> ADDIN EN.CITE &lt;EndNote&gt;&lt;Cite&gt;&lt;Author&gt;Peng&lt;/Author&gt;&lt;Year&gt;2019&lt;/Year&gt;&lt;RecNum&gt;29&lt;/RecNum&gt;&lt;DisplayText&gt;&lt;style face="superscript"&gt;[3]&lt;/style&gt;&lt;/DisplayText&gt;&lt;record&gt;&lt;rec-number&gt;29&lt;/rec-number&gt;&lt;foreign-keys&gt;&lt;key app="EN" db-id="ztxzte9pa2e2fle02z45zzfoxrda5pxp22ar" timestamp="1719911295"&gt;29&lt;/key&gt;&lt;/foreign-keys&gt;&lt;ref-type name="Journal Article"&gt;17&lt;/ref-type&gt;&lt;contributors&gt;&lt;authors&gt;&lt;author&gt;Peng, Mei Mei&lt;/author&gt;&lt;author&gt;Ganesh, Mani&lt;/author&gt;&lt;author&gt;Vinodh, Rajangam&lt;/author&gt;&lt;author&gt;Palanichamy, Muthiahpillai&lt;/author&gt;&lt;author&gt;Jang, Hyun Tae&lt;/author&gt;&lt;/authors&gt;&lt;/contributors&gt;&lt;titles&gt;&lt;title&gt;Solvent free oxidation of ethylbenzene over Ce-BTC MOF&lt;/title&gt;&lt;secondary-title&gt;Arabian Journal of Chemistry&lt;/secondary-title&gt;&lt;/titles&gt;&lt;periodical&gt;&lt;full-title&gt;Arabian Journal of Chemistry&lt;/full-title&gt;&lt;abbr-1&gt;Arab. J. Chem.&lt;/abbr-1&gt;&lt;/periodical&gt;&lt;pages&gt;1358-1364&lt;/pages&gt;&lt;volume&gt;12&lt;/volume&gt;&lt;number&gt;7&lt;/number&gt;&lt;keywords&gt;&lt;keyword&gt;Catalytic oxidation&lt;/keyword&gt;&lt;keyword&gt;Ethylbenzene&lt;/keyword&gt;&lt;keyword&gt;MOFs&lt;/keyword&gt;&lt;keyword&gt;Ce-BTC&lt;/keyword&gt;&lt;keyword&gt;Acetophenone&lt;/keyword&gt;&lt;/keywords&gt;&lt;dates&gt;&lt;year&gt;2019&lt;/year&gt;&lt;pub-dates&gt;&lt;date&gt;2019/11/01/&lt;/date&gt;&lt;/pub-dates&gt;&lt;/dates&gt;&lt;isbn&gt;1878-5352&lt;/isbn&gt;&lt;urls&gt;&lt;related-urls&gt;&lt;url&gt;https://www.sciencedirect.com/science/article/pii/S187853521400272X&lt;/url&gt;&lt;/related-urls&gt;&lt;/urls&gt;&lt;electronic-resource-num&gt;10.1016/j.arabjc.2014.11.024&lt;/electronic-resource-num&gt;&lt;/record&gt;&lt;/Cite&gt;&lt;/EndNote&gt;</w:instrText>
      </w:r>
      <w:r>
        <w:rPr>
          <w:rFonts w:eastAsiaTheme="minorEastAsia"/>
          <w:lang w:eastAsia="zh-CN"/>
        </w:rPr>
        <w:fldChar w:fldCharType="separate"/>
      </w:r>
      <w:r>
        <w:rPr>
          <w:rFonts w:eastAsiaTheme="minorEastAsia"/>
          <w:vertAlign w:val="superscript"/>
          <w:lang w:eastAsia="zh-CN"/>
        </w:rPr>
        <w:t>[3]</w:t>
      </w:r>
      <w:r>
        <w:rPr>
          <w:rFonts w:eastAsiaTheme="minorEastAsia"/>
          <w:lang w:eastAsia="zh-CN"/>
        </w:rPr>
        <w:fldChar w:fldCharType="end"/>
      </w:r>
      <w:r>
        <w:rPr>
          <w:rFonts w:eastAsiaTheme="minorEastAsia" w:hint="eastAsia"/>
          <w:lang w:eastAsia="zh-CN"/>
        </w:rPr>
        <w:t>.</w:t>
      </w:r>
    </w:p>
    <w:p w14:paraId="19C03F0A" w14:textId="77777777" w:rsidR="0046542E" w:rsidRDefault="00000000">
      <w:pPr>
        <w:spacing w:afterLines="50" w:after="120" w:line="360" w:lineRule="auto"/>
        <w:ind w:firstLineChars="200" w:firstLine="480"/>
      </w:pPr>
      <w:r>
        <w:t xml:space="preserve">The specific rate was calculated as following:  </w:t>
      </w:r>
    </w:p>
    <w:p w14:paraId="7F3F2504" w14:textId="77777777" w:rsidR="0046542E" w:rsidRDefault="00000000">
      <w:pPr>
        <w:spacing w:afterLines="50" w:after="120" w:line="360" w:lineRule="auto"/>
        <w:rPr>
          <w:i/>
          <w:iCs/>
        </w:rPr>
      </w:pPr>
      <m:oMathPara>
        <m:oMath>
          <m:r>
            <w:rPr>
              <w:rFonts w:ascii="Cambria Math" w:eastAsia="宋体" w:hAnsi="Cambria Math"/>
              <w:kern w:val="2"/>
              <w:lang w:val="en-US" w:eastAsia="zh-CN"/>
            </w:rPr>
            <m:t>Specific</m:t>
          </m:r>
          <m:r>
            <w:rPr>
              <w:rFonts w:ascii="Cambria Math" w:eastAsia="宋体" w:hAnsi="Cambria Math"/>
              <w:kern w:val="2"/>
              <w:lang w:eastAsia="zh-CN"/>
            </w:rPr>
            <m:t xml:space="preserve"> </m:t>
          </m:r>
          <m:r>
            <w:rPr>
              <w:rFonts w:ascii="Cambria Math" w:eastAsia="宋体" w:hAnsi="Cambria Math"/>
              <w:kern w:val="2"/>
              <w:lang w:val="en-US" w:eastAsia="zh-CN"/>
            </w:rPr>
            <m:t>Rate</m:t>
          </m:r>
          <m:r>
            <w:rPr>
              <w:rFonts w:ascii="Cambria Math" w:eastAsia="宋体" w:hAnsi="Cambria Math"/>
              <w:kern w:val="2"/>
              <w:lang w:eastAsia="zh-CN"/>
            </w:rPr>
            <m:t xml:space="preserve"> </m:t>
          </m:r>
          <m:r>
            <w:rPr>
              <w:rFonts w:ascii="Cambria Math" w:hAnsi="Cambria Math"/>
            </w:rPr>
            <m:t>=</m:t>
          </m:r>
          <m:f>
            <m:fPr>
              <m:ctrlPr>
                <w:rPr>
                  <w:rFonts w:ascii="Cambria Math" w:eastAsia="Cambria Math" w:hAnsi="Cambria Math"/>
                  <w:i/>
                  <w:iCs/>
                </w:rPr>
              </m:ctrlPr>
            </m:fPr>
            <m:num>
              <m:r>
                <w:rPr>
                  <w:rFonts w:ascii="Cambria Math" w:hAnsi="Cambria Math"/>
                </w:rPr>
                <m:t>Conversion of ethylbenzene</m:t>
              </m:r>
            </m:num>
            <m:den>
              <m:r>
                <w:rPr>
                  <w:rFonts w:ascii="Cambria Math" w:hAnsi="Cambria Math"/>
                </w:rPr>
                <m:t xml:space="preserve">time </m:t>
              </m:r>
              <m:r>
                <m:rPr>
                  <m:lit/>
                </m:rPr>
                <w:rPr>
                  <w:rFonts w:ascii="Cambria Math" w:eastAsiaTheme="minorEastAsia" w:hAnsi="Cambria Math"/>
                  <w:lang w:eastAsia="zh-CN"/>
                </w:rPr>
                <m:t>×Mole ratio of Pd/substrate</m:t>
              </m:r>
              <m:r>
                <m:rPr>
                  <m:nor/>
                </m:rPr>
                <w:rPr>
                  <w:i/>
                  <w:iCs/>
                </w:rPr>
                <m:t xml:space="preserve"> </m:t>
              </m:r>
            </m:den>
          </m:f>
          <m:r>
            <w:rPr>
              <w:rFonts w:ascii="Cambria Math" w:hAnsi="Cambria Math"/>
            </w:rPr>
            <m:t>×100%</m:t>
          </m:r>
        </m:oMath>
      </m:oMathPara>
    </w:p>
    <w:p w14:paraId="347C081C" w14:textId="77777777" w:rsidR="0046542E" w:rsidRDefault="00000000">
      <w:pPr>
        <w:pStyle w:val="H1"/>
        <w:numPr>
          <w:ilvl w:val="0"/>
          <w:numId w:val="1"/>
        </w:numPr>
        <w:spacing w:line="360" w:lineRule="auto"/>
        <w:rPr>
          <w:rFonts w:ascii="Times New Roman" w:hAnsi="Times New Roman"/>
          <w:b w:val="0"/>
          <w:bCs/>
          <w:sz w:val="24"/>
          <w:szCs w:val="24"/>
        </w:rPr>
      </w:pPr>
      <w:bookmarkStart w:id="27" w:name="_Toc182042769"/>
      <w:r>
        <w:rPr>
          <w:rFonts w:ascii="Times New Roman" w:hAnsi="Times New Roman"/>
          <w:bCs/>
          <w:sz w:val="24"/>
          <w:szCs w:val="24"/>
        </w:rPr>
        <w:t>Control experiments and mechanism investigations.</w:t>
      </w:r>
      <w:bookmarkEnd w:id="27"/>
    </w:p>
    <w:p w14:paraId="6781DFA2" w14:textId="77777777" w:rsidR="007F2DFB" w:rsidRPr="00BC2A91" w:rsidRDefault="00000000" w:rsidP="007F2DFB">
      <w:pPr>
        <w:pStyle w:val="P1"/>
        <w:spacing w:line="360" w:lineRule="auto"/>
        <w:ind w:firstLineChars="100" w:firstLine="240"/>
        <w:jc w:val="both"/>
        <w:rPr>
          <w:rFonts w:ascii="Times New Roman" w:eastAsiaTheme="minorEastAsia" w:hAnsi="Times New Roman"/>
          <w:sz w:val="24"/>
          <w:lang w:eastAsia="zh-CN"/>
        </w:rPr>
      </w:pPr>
      <w:r>
        <w:rPr>
          <w:rFonts w:ascii="Times New Roman" w:hAnsi="Times New Roman"/>
          <w:sz w:val="24"/>
        </w:rPr>
        <w:t>Ethylbenzene oxidation reactions by lattice oxygen on Pd</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were conducted in a similar procedure except that the O</w:t>
      </w:r>
      <w:r>
        <w:rPr>
          <w:rFonts w:ascii="Times New Roman" w:hAnsi="Times New Roman"/>
          <w:sz w:val="24"/>
          <w:vertAlign w:val="subscript"/>
        </w:rPr>
        <w:t>2</w:t>
      </w:r>
      <w:r>
        <w:rPr>
          <w:rFonts w:ascii="Times New Roman" w:hAnsi="Times New Roman"/>
          <w:sz w:val="24"/>
        </w:rPr>
        <w:t xml:space="preserve"> was replaced with highly pure N</w:t>
      </w:r>
      <w:r>
        <w:rPr>
          <w:rFonts w:ascii="Times New Roman" w:hAnsi="Times New Roman"/>
          <w:sz w:val="24"/>
          <w:vertAlign w:val="subscript"/>
        </w:rPr>
        <w:t>2</w:t>
      </w:r>
      <w:r>
        <w:rPr>
          <w:rFonts w:ascii="Times New Roman" w:hAnsi="Times New Roman"/>
          <w:sz w:val="24"/>
        </w:rPr>
        <w:t>. Typically, 100 mg of Pd</w:t>
      </w:r>
      <w:r>
        <w:rPr>
          <w:rFonts w:ascii="Times New Roman" w:hAnsi="Times New Roman"/>
          <w:sz w:val="24"/>
          <w:vertAlign w:val="subscript"/>
        </w:rPr>
        <w:t>1</w:t>
      </w:r>
      <w:r>
        <w:rPr>
          <w:rFonts w:ascii="Times New Roman" w:hAnsi="Times New Roman"/>
          <w:sz w:val="24"/>
        </w:rPr>
        <w:t>/ 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r>
        <w:rPr>
          <w:rFonts w:ascii="Times New Roman" w:hAnsi="Times New Roman"/>
          <w:sz w:val="24"/>
        </w:rPr>
        <w:t xml:space="preserve"> and 200 </w:t>
      </w:r>
      <w:proofErr w:type="spellStart"/>
      <w:r>
        <w:rPr>
          <w:rFonts w:ascii="Times New Roman" w:hAnsi="Times New Roman"/>
          <w:sz w:val="24"/>
        </w:rPr>
        <w:t>μL</w:t>
      </w:r>
      <w:proofErr w:type="spellEnd"/>
      <w:r>
        <w:rPr>
          <w:rFonts w:ascii="Times New Roman" w:hAnsi="Times New Roman"/>
          <w:sz w:val="24"/>
        </w:rPr>
        <w:t xml:space="preserve"> ethylbenzene were subj</w:t>
      </w:r>
      <w:r w:rsidRPr="00BC2A91">
        <w:rPr>
          <w:rFonts w:ascii="Times New Roman" w:hAnsi="Times New Roman"/>
          <w:sz w:val="24"/>
        </w:rPr>
        <w:t>ected into the autoclave. Then, the autoclave was flushed with 2 MPa N</w:t>
      </w:r>
      <w:r w:rsidRPr="00BC2A91">
        <w:rPr>
          <w:rFonts w:ascii="Times New Roman" w:hAnsi="Times New Roman"/>
          <w:sz w:val="24"/>
          <w:vertAlign w:val="subscript"/>
        </w:rPr>
        <w:t>2</w:t>
      </w:r>
      <w:r w:rsidRPr="00BC2A91">
        <w:rPr>
          <w:rFonts w:ascii="Times New Roman" w:hAnsi="Times New Roman"/>
          <w:sz w:val="24"/>
        </w:rPr>
        <w:t xml:space="preserve"> for five times and charged successively with 2 MPa N</w:t>
      </w:r>
      <w:r w:rsidRPr="00BC2A91">
        <w:rPr>
          <w:rFonts w:ascii="Times New Roman" w:hAnsi="Times New Roman"/>
          <w:sz w:val="24"/>
          <w:vertAlign w:val="subscript"/>
        </w:rPr>
        <w:t>2</w:t>
      </w:r>
      <w:r w:rsidRPr="00BC2A91">
        <w:rPr>
          <w:rFonts w:ascii="Times New Roman" w:hAnsi="Times New Roman"/>
          <w:sz w:val="24"/>
        </w:rPr>
        <w:t xml:space="preserve">. After the autoclave was sealed, it was heated to 180 </w:t>
      </w:r>
      <w:proofErr w:type="spellStart"/>
      <w:r w:rsidRPr="00BC2A91">
        <w:rPr>
          <w:rFonts w:ascii="Times New Roman" w:hAnsi="Times New Roman"/>
          <w:sz w:val="24"/>
          <w:vertAlign w:val="superscript"/>
        </w:rPr>
        <w:t>o</w:t>
      </w:r>
      <w:r w:rsidRPr="00BC2A91">
        <w:rPr>
          <w:rFonts w:ascii="Times New Roman" w:hAnsi="Times New Roman"/>
          <w:sz w:val="24"/>
        </w:rPr>
        <w:t>C</w:t>
      </w:r>
      <w:proofErr w:type="spellEnd"/>
      <w:r w:rsidRPr="00BC2A91">
        <w:rPr>
          <w:rFonts w:ascii="Times New Roman" w:hAnsi="Times New Roman"/>
          <w:sz w:val="24"/>
        </w:rPr>
        <w:t xml:space="preserve"> for 20 h.</w:t>
      </w:r>
      <w:r w:rsidR="007F2DFB" w:rsidRPr="00BC2A91">
        <w:rPr>
          <w:rFonts w:ascii="Times New Roman" w:eastAsiaTheme="minorEastAsia" w:hAnsi="Times New Roman" w:hint="eastAsia"/>
          <w:sz w:val="24"/>
          <w:lang w:eastAsia="zh-CN"/>
        </w:rPr>
        <w:t xml:space="preserve"> </w:t>
      </w:r>
      <w:r w:rsidR="007F2DFB" w:rsidRPr="00BC2A91">
        <w:rPr>
          <w:rFonts w:ascii="Times New Roman" w:hAnsi="Times New Roman"/>
          <w:sz w:val="24"/>
        </w:rPr>
        <w:t xml:space="preserve">After reaction, </w:t>
      </w:r>
      <w:r w:rsidR="007F2DFB" w:rsidRPr="00BC2A91">
        <w:rPr>
          <w:rFonts w:ascii="Times New Roman" w:eastAsiaTheme="minorEastAsia" w:hAnsi="Times New Roman" w:hint="eastAsia"/>
          <w:sz w:val="24"/>
          <w:lang w:eastAsia="zh-CN"/>
        </w:rPr>
        <w:t>2.0</w:t>
      </w:r>
      <w:r w:rsidR="007F2DFB" w:rsidRPr="00BC2A91">
        <w:rPr>
          <w:rFonts w:ascii="Times New Roman" w:hAnsi="Times New Roman"/>
          <w:sz w:val="24"/>
        </w:rPr>
        <w:t xml:space="preserve"> mL dodecane was added in </w:t>
      </w:r>
      <w:r w:rsidR="007F2DFB" w:rsidRPr="00BC2A91">
        <w:rPr>
          <w:rFonts w:ascii="Times New Roman" w:eastAsiaTheme="minorEastAsia" w:hAnsi="Times New Roman" w:hint="eastAsia"/>
          <w:sz w:val="24"/>
          <w:lang w:eastAsia="zh-CN"/>
        </w:rPr>
        <w:t>to the reactor</w:t>
      </w:r>
      <w:r w:rsidR="007F2DFB" w:rsidRPr="00BC2A91">
        <w:rPr>
          <w:rFonts w:ascii="Times New Roman" w:hAnsi="Times New Roman"/>
          <w:sz w:val="24"/>
        </w:rPr>
        <w:t xml:space="preserve"> as inner standard and diluted with ethyl acetate. The </w:t>
      </w:r>
      <w:r w:rsidR="007F2DFB" w:rsidRPr="00BC2A91">
        <w:rPr>
          <w:rFonts w:ascii="Times New Roman" w:eastAsiaTheme="minorEastAsia" w:hAnsi="Times New Roman" w:hint="eastAsia"/>
          <w:sz w:val="24"/>
          <w:lang w:eastAsia="zh-CN"/>
        </w:rPr>
        <w:t>reaction</w:t>
      </w:r>
      <w:r w:rsidR="007F2DFB" w:rsidRPr="00BC2A91">
        <w:rPr>
          <w:rFonts w:ascii="Times New Roman" w:hAnsi="Times New Roman"/>
          <w:sz w:val="24"/>
        </w:rPr>
        <w:t xml:space="preserve"> was qualitatively analyzed by a GC-</w:t>
      </w:r>
      <w:r w:rsidR="007F2DFB" w:rsidRPr="00BC2A91">
        <w:rPr>
          <w:rFonts w:ascii="Times New Roman" w:eastAsiaTheme="minorEastAsia" w:hAnsi="Times New Roman" w:hint="eastAsia"/>
          <w:sz w:val="24"/>
          <w:lang w:eastAsia="zh-CN"/>
        </w:rPr>
        <w:t>FID</w:t>
      </w:r>
      <w:r w:rsidR="007F2DFB" w:rsidRPr="00BC2A91">
        <w:rPr>
          <w:rFonts w:ascii="Times New Roman" w:hAnsi="Times New Roman"/>
          <w:sz w:val="24"/>
        </w:rPr>
        <w:t>.</w:t>
      </w:r>
    </w:p>
    <w:p w14:paraId="154FE52E" w14:textId="7C6D2D5A" w:rsidR="0046542E" w:rsidRPr="00BC2A91" w:rsidRDefault="0046542E">
      <w:pPr>
        <w:pStyle w:val="P1"/>
        <w:spacing w:line="360" w:lineRule="auto"/>
        <w:ind w:firstLineChars="100" w:firstLine="240"/>
        <w:jc w:val="both"/>
        <w:rPr>
          <w:rFonts w:ascii="Times New Roman" w:eastAsiaTheme="minorEastAsia" w:hAnsi="Times New Roman"/>
          <w:sz w:val="24"/>
          <w:lang w:eastAsia="zh-CN"/>
        </w:rPr>
      </w:pPr>
    </w:p>
    <w:p w14:paraId="3517C25F" w14:textId="77777777" w:rsidR="0046542E" w:rsidRPr="00BC2A91" w:rsidRDefault="0046542E">
      <w:pPr>
        <w:pStyle w:val="P1"/>
        <w:spacing w:line="360" w:lineRule="auto"/>
        <w:ind w:firstLineChars="100" w:firstLine="240"/>
        <w:jc w:val="both"/>
        <w:rPr>
          <w:rFonts w:ascii="Times New Roman" w:hAnsi="Times New Roman"/>
          <w:sz w:val="24"/>
        </w:rPr>
      </w:pPr>
    </w:p>
    <w:p w14:paraId="6B8873E0" w14:textId="1269E508" w:rsidR="0046542E" w:rsidRPr="00BC2A91" w:rsidRDefault="00000000">
      <w:pPr>
        <w:pStyle w:val="P1"/>
        <w:spacing w:line="360" w:lineRule="auto"/>
        <w:ind w:firstLineChars="100" w:firstLine="240"/>
        <w:jc w:val="both"/>
        <w:rPr>
          <w:rFonts w:ascii="Times New Roman" w:eastAsiaTheme="minorEastAsia" w:hAnsi="Times New Roman"/>
          <w:sz w:val="24"/>
          <w:lang w:eastAsia="zh-CN"/>
        </w:rPr>
      </w:pPr>
      <w:r w:rsidRPr="00BC2A91">
        <w:rPr>
          <w:rFonts w:ascii="Times New Roman" w:hAnsi="Times New Roman"/>
          <w:sz w:val="24"/>
        </w:rPr>
        <w:t xml:space="preserve">The ethylbenzene oxidation reactions by </w:t>
      </w:r>
      <w:r w:rsidRPr="00BC2A91">
        <w:rPr>
          <w:rFonts w:ascii="Times New Roman" w:hAnsi="Times New Roman"/>
          <w:sz w:val="24"/>
          <w:vertAlign w:val="superscript"/>
        </w:rPr>
        <w:t>18</w:t>
      </w:r>
      <w:r w:rsidRPr="00BC2A91">
        <w:rPr>
          <w:rFonts w:ascii="Times New Roman" w:hAnsi="Times New Roman"/>
          <w:sz w:val="24"/>
        </w:rPr>
        <w:t>O</w:t>
      </w:r>
      <w:r w:rsidRPr="00BC2A91">
        <w:rPr>
          <w:rFonts w:ascii="Times New Roman" w:hAnsi="Times New Roman"/>
          <w:sz w:val="24"/>
          <w:vertAlign w:val="subscript"/>
        </w:rPr>
        <w:t>2</w:t>
      </w:r>
      <w:r w:rsidRPr="00BC2A91">
        <w:rPr>
          <w:rFonts w:ascii="Times New Roman" w:hAnsi="Times New Roman"/>
          <w:sz w:val="24"/>
        </w:rPr>
        <w:t xml:space="preserve"> were conducted in a similar procedure except that the 2 MPa O</w:t>
      </w:r>
      <w:r w:rsidRPr="00BC2A91">
        <w:rPr>
          <w:rFonts w:ascii="Times New Roman" w:hAnsi="Times New Roman"/>
          <w:sz w:val="24"/>
          <w:vertAlign w:val="subscript"/>
        </w:rPr>
        <w:t>2</w:t>
      </w:r>
      <w:r w:rsidRPr="00BC2A91">
        <w:rPr>
          <w:rFonts w:ascii="Times New Roman" w:hAnsi="Times New Roman"/>
          <w:sz w:val="24"/>
        </w:rPr>
        <w:t xml:space="preserve"> was replaced with 1 MPa </w:t>
      </w:r>
      <w:r w:rsidRPr="00BC2A91">
        <w:rPr>
          <w:rFonts w:ascii="Times New Roman" w:hAnsi="Times New Roman"/>
          <w:sz w:val="24"/>
          <w:vertAlign w:val="superscript"/>
        </w:rPr>
        <w:t>18</w:t>
      </w:r>
      <w:r w:rsidRPr="00BC2A91">
        <w:rPr>
          <w:rFonts w:ascii="Times New Roman" w:hAnsi="Times New Roman"/>
          <w:sz w:val="24"/>
        </w:rPr>
        <w:t>O</w:t>
      </w:r>
      <w:r w:rsidRPr="00BC2A91">
        <w:rPr>
          <w:rFonts w:ascii="Times New Roman" w:hAnsi="Times New Roman"/>
          <w:sz w:val="24"/>
          <w:vertAlign w:val="subscript"/>
        </w:rPr>
        <w:t>2</w:t>
      </w:r>
      <w:r w:rsidRPr="00BC2A91">
        <w:rPr>
          <w:rFonts w:ascii="Times New Roman" w:hAnsi="Times New Roman"/>
          <w:sz w:val="24"/>
        </w:rPr>
        <w:t>. In a typical procedure, 50 mg catalyst, 2.2 mL substrate was subjected to the autoclave which was then flushed with 0.15 MPa N</w:t>
      </w:r>
      <w:r w:rsidRPr="00BC2A91">
        <w:rPr>
          <w:rFonts w:ascii="Times New Roman" w:hAnsi="Times New Roman"/>
          <w:sz w:val="24"/>
          <w:vertAlign w:val="subscript"/>
        </w:rPr>
        <w:t>2</w:t>
      </w:r>
      <w:r w:rsidRPr="00BC2A91">
        <w:rPr>
          <w:rFonts w:ascii="Times New Roman" w:hAnsi="Times New Roman"/>
          <w:sz w:val="24"/>
        </w:rPr>
        <w:t xml:space="preserve"> for five times and charged successively with 0.4 MPa </w:t>
      </w:r>
      <w:r w:rsidRPr="00BC2A91">
        <w:rPr>
          <w:rFonts w:ascii="Times New Roman" w:hAnsi="Times New Roman"/>
          <w:sz w:val="24"/>
          <w:vertAlign w:val="superscript"/>
        </w:rPr>
        <w:t>18</w:t>
      </w:r>
      <w:r w:rsidRPr="00BC2A91">
        <w:rPr>
          <w:rFonts w:ascii="Times New Roman" w:hAnsi="Times New Roman"/>
          <w:sz w:val="24"/>
        </w:rPr>
        <w:t>O</w:t>
      </w:r>
      <w:r w:rsidRPr="00BC2A91">
        <w:rPr>
          <w:rFonts w:ascii="Times New Roman" w:hAnsi="Times New Roman"/>
          <w:sz w:val="24"/>
          <w:vertAlign w:val="subscript"/>
        </w:rPr>
        <w:t>2</w:t>
      </w:r>
      <w:r w:rsidRPr="00BC2A91">
        <w:rPr>
          <w:rFonts w:ascii="Times New Roman" w:hAnsi="Times New Roman"/>
          <w:sz w:val="24"/>
        </w:rPr>
        <w:t xml:space="preserve">. After the autoclave was sealed, it was heated to 120 </w:t>
      </w:r>
      <w:proofErr w:type="spellStart"/>
      <w:r w:rsidRPr="00BC2A91">
        <w:rPr>
          <w:rFonts w:ascii="Times New Roman" w:hAnsi="Times New Roman"/>
          <w:sz w:val="24"/>
          <w:vertAlign w:val="superscript"/>
        </w:rPr>
        <w:t>o</w:t>
      </w:r>
      <w:r w:rsidRPr="00BC2A91">
        <w:rPr>
          <w:rFonts w:ascii="Times New Roman" w:hAnsi="Times New Roman"/>
          <w:sz w:val="24"/>
        </w:rPr>
        <w:t>C</w:t>
      </w:r>
      <w:proofErr w:type="spellEnd"/>
      <w:r w:rsidRPr="00BC2A91">
        <w:rPr>
          <w:rFonts w:ascii="Times New Roman" w:hAnsi="Times New Roman"/>
          <w:sz w:val="24"/>
        </w:rPr>
        <w:t xml:space="preserve"> for 12 h. After reaction, </w:t>
      </w:r>
      <w:r w:rsidR="007F2DFB" w:rsidRPr="00BC2A91">
        <w:rPr>
          <w:rFonts w:ascii="Times New Roman" w:eastAsiaTheme="minorEastAsia" w:hAnsi="Times New Roman" w:hint="eastAsia"/>
          <w:sz w:val="24"/>
          <w:lang w:eastAsia="zh-CN"/>
        </w:rPr>
        <w:t>2.0</w:t>
      </w:r>
      <w:r w:rsidR="007F2DFB" w:rsidRPr="00BC2A91">
        <w:rPr>
          <w:rFonts w:ascii="Times New Roman" w:hAnsi="Times New Roman"/>
          <w:sz w:val="24"/>
        </w:rPr>
        <w:t xml:space="preserve"> mL dodecane was added in </w:t>
      </w:r>
      <w:r w:rsidR="007F2DFB" w:rsidRPr="00BC2A91">
        <w:rPr>
          <w:rFonts w:ascii="Times New Roman" w:eastAsiaTheme="minorEastAsia" w:hAnsi="Times New Roman" w:hint="eastAsia"/>
          <w:sz w:val="24"/>
          <w:lang w:eastAsia="zh-CN"/>
        </w:rPr>
        <w:t>to the reactor</w:t>
      </w:r>
      <w:r w:rsidR="007F2DFB" w:rsidRPr="00BC2A91">
        <w:rPr>
          <w:rFonts w:ascii="Times New Roman" w:hAnsi="Times New Roman"/>
          <w:sz w:val="24"/>
        </w:rPr>
        <w:t xml:space="preserve"> as inner standard and diluted with ethyl acetate. The </w:t>
      </w:r>
      <w:r w:rsidR="007F2DFB" w:rsidRPr="00BC2A91">
        <w:rPr>
          <w:rFonts w:ascii="Times New Roman" w:eastAsiaTheme="minorEastAsia" w:hAnsi="Times New Roman" w:hint="eastAsia"/>
          <w:sz w:val="24"/>
          <w:lang w:eastAsia="zh-CN"/>
        </w:rPr>
        <w:t>reaction</w:t>
      </w:r>
      <w:r w:rsidR="007F2DFB" w:rsidRPr="00BC2A91">
        <w:rPr>
          <w:rFonts w:ascii="Times New Roman" w:hAnsi="Times New Roman"/>
          <w:sz w:val="24"/>
        </w:rPr>
        <w:t xml:space="preserve"> was qualitatively analyzed by a GC-</w:t>
      </w:r>
      <w:r w:rsidR="007F2DFB" w:rsidRPr="00BC2A91">
        <w:rPr>
          <w:rFonts w:ascii="Times New Roman" w:eastAsiaTheme="minorEastAsia" w:hAnsi="Times New Roman" w:hint="eastAsia"/>
          <w:sz w:val="24"/>
          <w:lang w:eastAsia="zh-CN"/>
        </w:rPr>
        <w:t>FID</w:t>
      </w:r>
      <w:r w:rsidRPr="00BC2A91">
        <w:rPr>
          <w:rFonts w:ascii="Times New Roman" w:hAnsi="Times New Roman"/>
          <w:sz w:val="24"/>
        </w:rPr>
        <w:t>.</w:t>
      </w:r>
    </w:p>
    <w:p w14:paraId="6CD24F82" w14:textId="77777777" w:rsidR="0046542E" w:rsidRPr="00BC2A91" w:rsidRDefault="0046542E">
      <w:pPr>
        <w:pStyle w:val="P1"/>
        <w:spacing w:line="360" w:lineRule="auto"/>
        <w:ind w:firstLineChars="100" w:firstLine="240"/>
        <w:jc w:val="both"/>
        <w:rPr>
          <w:rFonts w:ascii="Times New Roman" w:eastAsiaTheme="minorEastAsia" w:hAnsi="Times New Roman"/>
          <w:sz w:val="24"/>
          <w:lang w:eastAsia="zh-CN"/>
        </w:rPr>
      </w:pPr>
    </w:p>
    <w:p w14:paraId="5B41273C" w14:textId="03843129" w:rsidR="0046542E" w:rsidRPr="00BC2A91" w:rsidRDefault="00000000">
      <w:pPr>
        <w:pStyle w:val="P1"/>
        <w:spacing w:line="360" w:lineRule="auto"/>
        <w:ind w:firstLineChars="100" w:firstLine="240"/>
        <w:jc w:val="both"/>
        <w:rPr>
          <w:rFonts w:ascii="Times New Roman" w:hAnsi="Times New Roman"/>
          <w:sz w:val="24"/>
        </w:rPr>
      </w:pPr>
      <w:r w:rsidRPr="00BC2A91">
        <w:rPr>
          <w:rFonts w:ascii="Times New Roman" w:hAnsi="Times New Roman"/>
          <w:sz w:val="24"/>
        </w:rPr>
        <w:t>The acetophenone oxidation reactions by O</w:t>
      </w:r>
      <w:r w:rsidRPr="00BC2A91">
        <w:rPr>
          <w:rFonts w:ascii="Times New Roman" w:hAnsi="Times New Roman"/>
          <w:sz w:val="24"/>
          <w:vertAlign w:val="subscript"/>
        </w:rPr>
        <w:t>2</w:t>
      </w:r>
      <w:r w:rsidRPr="00BC2A91">
        <w:rPr>
          <w:rFonts w:ascii="Times New Roman" w:hAnsi="Times New Roman"/>
          <w:sz w:val="24"/>
        </w:rPr>
        <w:t xml:space="preserve"> were conducted in an autoclave equipped with a magnetic bar. In a typical procedure, 10 mg catalyst, 2 mL acetophenone and 1ml t-</w:t>
      </w:r>
      <w:proofErr w:type="spellStart"/>
      <w:r w:rsidRPr="00BC2A91">
        <w:rPr>
          <w:rFonts w:ascii="Times New Roman" w:hAnsi="Times New Roman"/>
          <w:sz w:val="24"/>
        </w:rPr>
        <w:t>butylhydroperoxide</w:t>
      </w:r>
      <w:proofErr w:type="spellEnd"/>
      <w:r w:rsidRPr="00BC2A91">
        <w:rPr>
          <w:rFonts w:ascii="Times New Roman" w:hAnsi="Times New Roman"/>
          <w:sz w:val="24"/>
        </w:rPr>
        <w:t xml:space="preserve"> were subjected to the autoclave which was then flushed with 2 MPa O</w:t>
      </w:r>
      <w:r w:rsidRPr="00BC2A91">
        <w:rPr>
          <w:rFonts w:ascii="Times New Roman" w:hAnsi="Times New Roman"/>
          <w:sz w:val="24"/>
          <w:vertAlign w:val="subscript"/>
        </w:rPr>
        <w:t>2</w:t>
      </w:r>
      <w:r w:rsidRPr="00BC2A91">
        <w:rPr>
          <w:rFonts w:ascii="Times New Roman" w:hAnsi="Times New Roman"/>
          <w:sz w:val="24"/>
        </w:rPr>
        <w:t xml:space="preserve"> for five times and charged successively with 2 MPa O</w:t>
      </w:r>
      <w:r w:rsidRPr="00BC2A91">
        <w:rPr>
          <w:rFonts w:ascii="Times New Roman" w:hAnsi="Times New Roman"/>
          <w:sz w:val="24"/>
          <w:vertAlign w:val="subscript"/>
        </w:rPr>
        <w:t>2</w:t>
      </w:r>
      <w:r w:rsidRPr="00BC2A91">
        <w:rPr>
          <w:rFonts w:ascii="Times New Roman" w:hAnsi="Times New Roman"/>
          <w:sz w:val="24"/>
        </w:rPr>
        <w:t xml:space="preserve">. After the autoclave was sealed, it was heated to 120 </w:t>
      </w:r>
      <w:proofErr w:type="spellStart"/>
      <w:r w:rsidRPr="00BC2A91">
        <w:rPr>
          <w:rFonts w:ascii="Times New Roman" w:hAnsi="Times New Roman"/>
          <w:sz w:val="24"/>
          <w:vertAlign w:val="superscript"/>
        </w:rPr>
        <w:t>o</w:t>
      </w:r>
      <w:r w:rsidRPr="00BC2A91">
        <w:rPr>
          <w:rFonts w:ascii="Times New Roman" w:hAnsi="Times New Roman"/>
          <w:sz w:val="24"/>
        </w:rPr>
        <w:t>C</w:t>
      </w:r>
      <w:proofErr w:type="spellEnd"/>
      <w:r w:rsidRPr="00BC2A91">
        <w:rPr>
          <w:rFonts w:ascii="Times New Roman" w:hAnsi="Times New Roman"/>
          <w:sz w:val="24"/>
        </w:rPr>
        <w:t xml:space="preserve"> for 20 h. After reaction, </w:t>
      </w:r>
      <w:r w:rsidR="007F2DFB" w:rsidRPr="00BC2A91">
        <w:rPr>
          <w:rFonts w:ascii="Times New Roman" w:eastAsiaTheme="minorEastAsia" w:hAnsi="Times New Roman" w:hint="eastAsia"/>
          <w:sz w:val="24"/>
          <w:lang w:eastAsia="zh-CN"/>
        </w:rPr>
        <w:t>2.0</w:t>
      </w:r>
      <w:r w:rsidR="007F2DFB" w:rsidRPr="00BC2A91">
        <w:rPr>
          <w:rFonts w:ascii="Times New Roman" w:hAnsi="Times New Roman"/>
          <w:sz w:val="24"/>
        </w:rPr>
        <w:t xml:space="preserve"> mL dodecane was added in </w:t>
      </w:r>
      <w:r w:rsidR="007F2DFB" w:rsidRPr="00BC2A91">
        <w:rPr>
          <w:rFonts w:ascii="Times New Roman" w:eastAsiaTheme="minorEastAsia" w:hAnsi="Times New Roman" w:hint="eastAsia"/>
          <w:sz w:val="24"/>
          <w:lang w:eastAsia="zh-CN"/>
        </w:rPr>
        <w:t>to the reactor</w:t>
      </w:r>
      <w:r w:rsidR="007F2DFB" w:rsidRPr="00BC2A91">
        <w:rPr>
          <w:rFonts w:ascii="Times New Roman" w:hAnsi="Times New Roman"/>
          <w:sz w:val="24"/>
        </w:rPr>
        <w:t xml:space="preserve"> as inner standard and diluted with ethyl acetate. The </w:t>
      </w:r>
      <w:r w:rsidR="007F2DFB" w:rsidRPr="00BC2A91">
        <w:rPr>
          <w:rFonts w:ascii="Times New Roman" w:eastAsiaTheme="minorEastAsia" w:hAnsi="Times New Roman" w:hint="eastAsia"/>
          <w:sz w:val="24"/>
          <w:lang w:eastAsia="zh-CN"/>
        </w:rPr>
        <w:t>reaction</w:t>
      </w:r>
      <w:r w:rsidR="007F2DFB" w:rsidRPr="00BC2A91">
        <w:rPr>
          <w:rFonts w:ascii="Times New Roman" w:hAnsi="Times New Roman"/>
          <w:sz w:val="24"/>
        </w:rPr>
        <w:t xml:space="preserve"> was qualitatively analyzed by a GC-</w:t>
      </w:r>
      <w:r w:rsidR="007F2DFB" w:rsidRPr="00BC2A91">
        <w:rPr>
          <w:rFonts w:ascii="Times New Roman" w:eastAsiaTheme="minorEastAsia" w:hAnsi="Times New Roman" w:hint="eastAsia"/>
          <w:sz w:val="24"/>
          <w:lang w:eastAsia="zh-CN"/>
        </w:rPr>
        <w:t>FID</w:t>
      </w:r>
      <w:r w:rsidR="007F2DFB" w:rsidRPr="00BC2A91">
        <w:rPr>
          <w:rFonts w:ascii="Times New Roman" w:hAnsi="Times New Roman"/>
          <w:sz w:val="24"/>
        </w:rPr>
        <w:t>.</w:t>
      </w:r>
    </w:p>
    <w:p w14:paraId="6D8B101F" w14:textId="77777777" w:rsidR="0046542E" w:rsidRPr="00BC2A91" w:rsidRDefault="0046542E">
      <w:pPr>
        <w:pStyle w:val="P1"/>
        <w:spacing w:line="360" w:lineRule="auto"/>
        <w:ind w:firstLineChars="100" w:firstLine="240"/>
        <w:jc w:val="both"/>
        <w:rPr>
          <w:rFonts w:ascii="Times New Roman" w:hAnsi="Times New Roman"/>
          <w:sz w:val="24"/>
        </w:rPr>
      </w:pPr>
    </w:p>
    <w:p w14:paraId="0AF6619D" w14:textId="015EAFCA" w:rsidR="0046542E" w:rsidRPr="00BC2A91" w:rsidRDefault="00000000">
      <w:pPr>
        <w:pStyle w:val="P1"/>
        <w:spacing w:line="360" w:lineRule="auto"/>
        <w:ind w:firstLineChars="100" w:firstLine="240"/>
        <w:jc w:val="both"/>
        <w:rPr>
          <w:rFonts w:ascii="Times New Roman" w:eastAsiaTheme="minorEastAsia" w:hAnsi="Times New Roman"/>
          <w:sz w:val="24"/>
          <w:lang w:eastAsia="zh-CN"/>
        </w:rPr>
      </w:pPr>
      <w:r w:rsidRPr="00BC2A91">
        <w:rPr>
          <w:rFonts w:ascii="Times New Roman" w:hAnsi="Times New Roman"/>
          <w:sz w:val="24"/>
        </w:rPr>
        <w:lastRenderedPageBreak/>
        <w:t>The acetophenone halogenation reactions were conducted in an autoclave equipped with a magnetic bar. In a typical procedure,</w:t>
      </w:r>
      <w:bookmarkStart w:id="28" w:name="_Hlk170745096"/>
      <w:r w:rsidRPr="00BC2A91">
        <w:rPr>
          <w:rFonts w:ascii="Times New Roman" w:hAnsi="Times New Roman"/>
          <w:sz w:val="24"/>
        </w:rPr>
        <w:t xml:space="preserve"> 150 mg catalyst, 2 g I</w:t>
      </w:r>
      <w:r w:rsidRPr="00BC2A91">
        <w:rPr>
          <w:rFonts w:ascii="Times New Roman" w:hAnsi="Times New Roman"/>
          <w:sz w:val="24"/>
          <w:vertAlign w:val="subscript"/>
        </w:rPr>
        <w:t>2</w:t>
      </w:r>
      <w:r w:rsidRPr="00BC2A91">
        <w:rPr>
          <w:rFonts w:ascii="Times New Roman" w:hAnsi="Times New Roman"/>
          <w:sz w:val="24"/>
        </w:rPr>
        <w:t xml:space="preserve">, 1 g </w:t>
      </w:r>
      <w:proofErr w:type="spellStart"/>
      <w:r w:rsidRPr="00BC2A91">
        <w:rPr>
          <w:rFonts w:ascii="Times New Roman" w:hAnsi="Times New Roman"/>
          <w:sz w:val="24"/>
        </w:rPr>
        <w:t>CuO</w:t>
      </w:r>
      <w:proofErr w:type="spellEnd"/>
      <w:r w:rsidRPr="00BC2A91">
        <w:rPr>
          <w:rFonts w:ascii="Times New Roman" w:hAnsi="Times New Roman"/>
          <w:sz w:val="24"/>
        </w:rPr>
        <w:t xml:space="preserve">, 0.5 mL acetophenone and 5 mL dioxane </w:t>
      </w:r>
      <w:bookmarkEnd w:id="28"/>
      <w:r w:rsidRPr="00BC2A91">
        <w:rPr>
          <w:rFonts w:ascii="Times New Roman" w:hAnsi="Times New Roman"/>
          <w:sz w:val="24"/>
        </w:rPr>
        <w:t xml:space="preserve">were subjected to the autoclave. After the autoclave was sealed, it was heated to 120 </w:t>
      </w:r>
      <w:proofErr w:type="spellStart"/>
      <w:r w:rsidRPr="00BC2A91">
        <w:rPr>
          <w:rFonts w:ascii="Times New Roman" w:hAnsi="Times New Roman"/>
          <w:sz w:val="24"/>
          <w:vertAlign w:val="superscript"/>
        </w:rPr>
        <w:t>o</w:t>
      </w:r>
      <w:r w:rsidRPr="00BC2A91">
        <w:rPr>
          <w:rFonts w:ascii="Times New Roman" w:hAnsi="Times New Roman"/>
          <w:sz w:val="24"/>
        </w:rPr>
        <w:t>C</w:t>
      </w:r>
      <w:proofErr w:type="spellEnd"/>
      <w:r w:rsidRPr="00BC2A91">
        <w:rPr>
          <w:rFonts w:ascii="Times New Roman" w:hAnsi="Times New Roman"/>
          <w:sz w:val="24"/>
        </w:rPr>
        <w:t xml:space="preserve"> for 8 h. </w:t>
      </w:r>
      <w:r w:rsidR="007F2DFB" w:rsidRPr="00BC2A91">
        <w:rPr>
          <w:rFonts w:ascii="Times New Roman" w:eastAsiaTheme="minorEastAsia" w:hAnsi="Times New Roman" w:hint="eastAsia"/>
          <w:sz w:val="24"/>
          <w:lang w:eastAsia="zh-CN"/>
        </w:rPr>
        <w:t>2.0</w:t>
      </w:r>
      <w:r w:rsidR="007F2DFB" w:rsidRPr="00BC2A91">
        <w:rPr>
          <w:rFonts w:ascii="Times New Roman" w:hAnsi="Times New Roman"/>
          <w:sz w:val="24"/>
        </w:rPr>
        <w:t xml:space="preserve"> mL dodecane was added in </w:t>
      </w:r>
      <w:r w:rsidR="007F2DFB" w:rsidRPr="00BC2A91">
        <w:rPr>
          <w:rFonts w:ascii="Times New Roman" w:eastAsiaTheme="minorEastAsia" w:hAnsi="Times New Roman" w:hint="eastAsia"/>
          <w:sz w:val="24"/>
          <w:lang w:eastAsia="zh-CN"/>
        </w:rPr>
        <w:t>to the reactor</w:t>
      </w:r>
      <w:r w:rsidR="007F2DFB" w:rsidRPr="00BC2A91">
        <w:rPr>
          <w:rFonts w:ascii="Times New Roman" w:hAnsi="Times New Roman"/>
          <w:sz w:val="24"/>
        </w:rPr>
        <w:t xml:space="preserve"> as inner standard and diluted with ethyl acetate. The </w:t>
      </w:r>
      <w:r w:rsidR="007F2DFB" w:rsidRPr="00BC2A91">
        <w:rPr>
          <w:rFonts w:ascii="Times New Roman" w:eastAsiaTheme="minorEastAsia" w:hAnsi="Times New Roman" w:hint="eastAsia"/>
          <w:sz w:val="24"/>
          <w:lang w:eastAsia="zh-CN"/>
        </w:rPr>
        <w:t>reaction</w:t>
      </w:r>
      <w:r w:rsidR="007F2DFB" w:rsidRPr="00BC2A91">
        <w:rPr>
          <w:rFonts w:ascii="Times New Roman" w:hAnsi="Times New Roman"/>
          <w:sz w:val="24"/>
        </w:rPr>
        <w:t xml:space="preserve"> was qualitatively analyzed by a GC-</w:t>
      </w:r>
      <w:r w:rsidR="007F2DFB" w:rsidRPr="00BC2A91">
        <w:rPr>
          <w:rFonts w:ascii="Times New Roman" w:eastAsiaTheme="minorEastAsia" w:hAnsi="Times New Roman" w:hint="eastAsia"/>
          <w:sz w:val="24"/>
          <w:lang w:eastAsia="zh-CN"/>
        </w:rPr>
        <w:t>MS and</w:t>
      </w:r>
      <w:r w:rsidR="007F2DFB" w:rsidRPr="00BC2A91">
        <w:rPr>
          <w:rFonts w:ascii="Times New Roman" w:hAnsi="Times New Roman"/>
          <w:sz w:val="24"/>
        </w:rPr>
        <w:t xml:space="preserve"> GC-</w:t>
      </w:r>
      <w:r w:rsidR="007F2DFB" w:rsidRPr="00BC2A91">
        <w:rPr>
          <w:rFonts w:ascii="Times New Roman" w:eastAsiaTheme="minorEastAsia" w:hAnsi="Times New Roman" w:hint="eastAsia"/>
          <w:sz w:val="24"/>
          <w:lang w:eastAsia="zh-CN"/>
        </w:rPr>
        <w:t>FID</w:t>
      </w:r>
      <w:r w:rsidR="007F2DFB" w:rsidRPr="00BC2A91">
        <w:rPr>
          <w:rFonts w:ascii="Times New Roman" w:hAnsi="Times New Roman"/>
          <w:sz w:val="24"/>
        </w:rPr>
        <w:t>.</w:t>
      </w:r>
    </w:p>
    <w:p w14:paraId="290B6A53" w14:textId="77777777" w:rsidR="0046542E" w:rsidRPr="00BC2A91" w:rsidRDefault="0046542E">
      <w:pPr>
        <w:pStyle w:val="P1"/>
        <w:spacing w:line="360" w:lineRule="auto"/>
        <w:ind w:firstLineChars="100" w:firstLine="240"/>
        <w:jc w:val="both"/>
        <w:rPr>
          <w:rFonts w:ascii="Times New Roman" w:hAnsi="Times New Roman"/>
          <w:sz w:val="24"/>
        </w:rPr>
      </w:pPr>
    </w:p>
    <w:p w14:paraId="35FAC506" w14:textId="77777777" w:rsidR="0046542E" w:rsidRDefault="00000000">
      <w:pPr>
        <w:pStyle w:val="P1"/>
        <w:spacing w:line="360" w:lineRule="auto"/>
        <w:ind w:firstLineChars="100" w:firstLine="240"/>
        <w:jc w:val="both"/>
        <w:rPr>
          <w:rFonts w:ascii="Times New Roman" w:hAnsi="Times New Roman"/>
          <w:sz w:val="24"/>
        </w:rPr>
      </w:pPr>
      <w:r w:rsidRPr="00BC2A91">
        <w:rPr>
          <w:rFonts w:ascii="Times New Roman" w:hAnsi="Times New Roman"/>
          <w:sz w:val="24"/>
        </w:rPr>
        <w:t>The acetophenone deuterated reaction was conducted in a Sealed vessel equipped with a magnetic bar. In a typical procedure, 10 mg catalyst, 2.0 mmol AP and 2.0 mL CD</w:t>
      </w:r>
      <w:r w:rsidRPr="00BC2A91">
        <w:rPr>
          <w:rFonts w:ascii="Times New Roman" w:hAnsi="Times New Roman"/>
          <w:sz w:val="24"/>
          <w:vertAlign w:val="subscript"/>
        </w:rPr>
        <w:t>3</w:t>
      </w:r>
      <w:r w:rsidRPr="00BC2A91">
        <w:rPr>
          <w:rFonts w:ascii="Times New Roman" w:hAnsi="Times New Roman"/>
          <w:sz w:val="24"/>
        </w:rPr>
        <w:t>OD</w:t>
      </w:r>
      <w:r w:rsidRPr="00BC2A91">
        <w:rPr>
          <w:rFonts w:ascii="Times New Roman" w:eastAsiaTheme="minorEastAsia" w:hAnsi="Times New Roman"/>
          <w:sz w:val="24"/>
          <w:lang w:eastAsia="zh-CN"/>
        </w:rPr>
        <w:t xml:space="preserve"> </w:t>
      </w:r>
      <w:r w:rsidRPr="00BC2A91">
        <w:rPr>
          <w:rFonts w:ascii="Times New Roman" w:hAnsi="Times New Roman"/>
          <w:sz w:val="24"/>
        </w:rPr>
        <w:t xml:space="preserve">were subjected to the Sealed vessel. After the Sealed vessel was sealed, it was heated to 90 </w:t>
      </w:r>
      <w:proofErr w:type="spellStart"/>
      <w:r w:rsidRPr="00BC2A91">
        <w:rPr>
          <w:rFonts w:ascii="Times New Roman" w:hAnsi="Times New Roman"/>
          <w:sz w:val="24"/>
          <w:vertAlign w:val="superscript"/>
        </w:rPr>
        <w:t>o</w:t>
      </w:r>
      <w:r w:rsidRPr="00BC2A91">
        <w:rPr>
          <w:rFonts w:ascii="Times New Roman" w:hAnsi="Times New Roman"/>
          <w:sz w:val="24"/>
        </w:rPr>
        <w:t>C</w:t>
      </w:r>
      <w:proofErr w:type="spellEnd"/>
      <w:r w:rsidRPr="00BC2A91">
        <w:rPr>
          <w:rFonts w:ascii="Times New Roman" w:hAnsi="Times New Roman"/>
          <w:sz w:val="24"/>
        </w:rPr>
        <w:t xml:space="preserve"> for 12 h. After reaction, the reaction mixture </w:t>
      </w:r>
      <w:r w:rsidRPr="00BC2A91">
        <w:rPr>
          <w:rFonts w:ascii="Times New Roman" w:eastAsiaTheme="minorEastAsia" w:hAnsi="Times New Roman" w:hint="eastAsia"/>
          <w:sz w:val="24"/>
          <w:lang w:eastAsia="zh-CN"/>
        </w:rPr>
        <w:t>was</w:t>
      </w:r>
      <w:r w:rsidRPr="00BC2A91">
        <w:rPr>
          <w:rFonts w:ascii="Times New Roman" w:hAnsi="Times New Roman"/>
          <w:sz w:val="24"/>
        </w:rPr>
        <w:t xml:space="preserve"> subjected to centrifugation, the liquid was collected, and then subjected to rotary evaporation. The resulting products were analyzed using </w:t>
      </w:r>
      <w:r w:rsidRPr="00BC2A91">
        <w:rPr>
          <w:rFonts w:ascii="Times New Roman" w:hAnsi="Times New Roman"/>
          <w:sz w:val="24"/>
          <w:vertAlign w:val="superscript"/>
        </w:rPr>
        <w:t>1</w:t>
      </w:r>
      <w:r w:rsidRPr="00BC2A91">
        <w:rPr>
          <w:rFonts w:ascii="Times New Roman" w:hAnsi="Times New Roman"/>
          <w:sz w:val="24"/>
        </w:rPr>
        <w:t>H NMR directly.</w:t>
      </w:r>
    </w:p>
    <w:p w14:paraId="5BD9E8B9" w14:textId="77777777" w:rsidR="0046542E" w:rsidRDefault="0046542E" w:rsidP="00F43323">
      <w:pPr>
        <w:pStyle w:val="P1"/>
        <w:spacing w:line="360" w:lineRule="auto"/>
        <w:jc w:val="both"/>
        <w:rPr>
          <w:rFonts w:ascii="Times New Roman" w:eastAsiaTheme="minorEastAsia" w:hAnsi="Times New Roman" w:hint="eastAsia"/>
          <w:sz w:val="24"/>
          <w:lang w:eastAsia="zh-CN"/>
        </w:rPr>
      </w:pPr>
    </w:p>
    <w:p w14:paraId="51C1EF94" w14:textId="77777777" w:rsidR="0046542E" w:rsidRDefault="0046542E">
      <w:pPr>
        <w:pStyle w:val="H1"/>
        <w:spacing w:line="360" w:lineRule="auto"/>
        <w:rPr>
          <w:rFonts w:ascii="Times New Roman" w:eastAsiaTheme="minorEastAsia" w:hAnsi="Times New Roman"/>
          <w:sz w:val="24"/>
          <w:szCs w:val="24"/>
          <w:lang w:eastAsia="zh-CN"/>
        </w:rPr>
        <w:sectPr w:rsidR="0046542E">
          <w:pgSz w:w="11906" w:h="16838"/>
          <w:pgMar w:top="1134" w:right="936" w:bottom="1134" w:left="936" w:header="1021" w:footer="0" w:gutter="0"/>
          <w:cols w:space="284"/>
          <w:docGrid w:linePitch="360"/>
        </w:sectPr>
      </w:pPr>
    </w:p>
    <w:p w14:paraId="1810D510" w14:textId="77777777" w:rsidR="0046542E" w:rsidRDefault="00000000">
      <w:pPr>
        <w:pStyle w:val="H1"/>
        <w:numPr>
          <w:ilvl w:val="0"/>
          <w:numId w:val="1"/>
        </w:numPr>
        <w:spacing w:line="360" w:lineRule="auto"/>
        <w:rPr>
          <w:rFonts w:ascii="Times New Roman" w:hAnsi="Times New Roman"/>
          <w:sz w:val="24"/>
          <w:szCs w:val="24"/>
        </w:rPr>
      </w:pPr>
      <w:bookmarkStart w:id="29" w:name="_Toc182042770"/>
      <w:r>
        <w:rPr>
          <w:rFonts w:ascii="Times New Roman" w:hAnsi="Times New Roman"/>
          <w:sz w:val="24"/>
          <w:szCs w:val="24"/>
        </w:rPr>
        <w:lastRenderedPageBreak/>
        <w:t xml:space="preserve">Supplementary </w:t>
      </w:r>
      <w:r>
        <w:rPr>
          <w:rFonts w:ascii="Times New Roman" w:eastAsiaTheme="minorEastAsia" w:hAnsi="Times New Roman" w:hint="eastAsia"/>
          <w:sz w:val="24"/>
          <w:szCs w:val="24"/>
          <w:lang w:eastAsia="zh-CN"/>
        </w:rPr>
        <w:t>f</w:t>
      </w:r>
      <w:r>
        <w:rPr>
          <w:rFonts w:ascii="Times New Roman" w:hAnsi="Times New Roman"/>
          <w:sz w:val="24"/>
          <w:szCs w:val="24"/>
        </w:rPr>
        <w:t xml:space="preserve">igures and </w:t>
      </w:r>
      <w:r>
        <w:rPr>
          <w:rFonts w:ascii="Times New Roman" w:eastAsiaTheme="minorEastAsia" w:hAnsi="Times New Roman" w:hint="eastAsia"/>
          <w:sz w:val="24"/>
          <w:szCs w:val="24"/>
          <w:lang w:eastAsia="zh-CN"/>
        </w:rPr>
        <w:t>t</w:t>
      </w:r>
      <w:r>
        <w:rPr>
          <w:rFonts w:ascii="Times New Roman" w:hAnsi="Times New Roman"/>
          <w:sz w:val="24"/>
          <w:szCs w:val="24"/>
        </w:rPr>
        <w:t>ables</w:t>
      </w:r>
      <w:bookmarkEnd w:id="29"/>
    </w:p>
    <w:p w14:paraId="58CA878D" w14:textId="77777777" w:rsidR="0046542E" w:rsidRDefault="00000000">
      <w:pPr>
        <w:spacing w:before="360" w:line="360" w:lineRule="auto"/>
        <w:jc w:val="center"/>
        <w:rPr>
          <w:rStyle w:val="Comment"/>
          <w:rFonts w:ascii="Times New Roman" w:hAnsi="Times New Roman"/>
          <w:sz w:val="24"/>
          <w:lang w:val="en-US"/>
        </w:rPr>
      </w:pPr>
      <w:r>
        <w:rPr>
          <w:noProof/>
          <w:color w:val="FF0000"/>
          <w:lang w:val="en-US" w:eastAsia="zh-CN"/>
        </w:rPr>
        <w:drawing>
          <wp:inline distT="0" distB="0" distL="0" distR="0" wp14:anchorId="56E5001B" wp14:editId="2A41F516">
            <wp:extent cx="6166485" cy="4795520"/>
            <wp:effectExtent l="0" t="0" r="0" b="0"/>
            <wp:docPr id="21" name="图形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形 20"/>
                    <pic:cNvPicPr>
                      <a:picLocks noChangeAspect="1"/>
                    </pic:cNvPicPr>
                  </pic:nvPicPr>
                  <pic:blipFill>
                    <a:blip r:embed="rId11">
                      <a:extLst>
                        <a:ext uri="{96DAC541-7B7A-43D3-8B79-37D633B846F1}">
                          <asvg:svgBlip xmlns:asvg="http://schemas.microsoft.com/office/drawing/2016/SVG/main" r:embed="rId12"/>
                        </a:ext>
                      </a:extLst>
                    </a:blip>
                    <a:stretch>
                      <a:fillRect/>
                    </a:stretch>
                  </pic:blipFill>
                  <pic:spPr>
                    <a:xfrm>
                      <a:off x="0" y="0"/>
                      <a:ext cx="6167602" cy="4796272"/>
                    </a:xfrm>
                    <a:prstGeom prst="rect">
                      <a:avLst/>
                    </a:prstGeom>
                  </pic:spPr>
                </pic:pic>
              </a:graphicData>
            </a:graphic>
          </wp:inline>
        </w:drawing>
      </w:r>
    </w:p>
    <w:p w14:paraId="6CBF03A9" w14:textId="77777777" w:rsidR="0046542E" w:rsidRDefault="00000000">
      <w:pPr>
        <w:pStyle w:val="SchemeCaption"/>
        <w:spacing w:before="360" w:after="120" w:line="360" w:lineRule="auto"/>
        <w:rPr>
          <w:rFonts w:ascii="Times New Roman" w:eastAsiaTheme="minorEastAsia" w:hAnsi="Times New Roman"/>
          <w:sz w:val="24"/>
          <w:szCs w:val="24"/>
          <w:lang w:eastAsia="zh-CN"/>
        </w:rPr>
      </w:pPr>
      <w:bookmarkStart w:id="30" w:name="_Hlk149122960"/>
      <w:r>
        <w:rPr>
          <w:rFonts w:ascii="Times New Roman" w:hAnsi="Times New Roman"/>
          <w:b/>
          <w:sz w:val="24"/>
          <w:szCs w:val="24"/>
        </w:rPr>
        <w:t>Figure S1.</w:t>
      </w:r>
      <w:r>
        <w:rPr>
          <w:rFonts w:ascii="Times New Roman" w:eastAsia="宋体" w:hAnsi="Times New Roman"/>
          <w:kern w:val="20"/>
          <w:sz w:val="24"/>
          <w:szCs w:val="24"/>
          <w:lang w:val="en-US" w:eastAsia="zh-CN"/>
        </w:rPr>
        <w:t xml:space="preserve"> </w:t>
      </w:r>
      <w:r>
        <w:rPr>
          <w:rFonts w:ascii="Times New Roman" w:hAnsi="Times New Roman"/>
          <w:sz w:val="24"/>
          <w:szCs w:val="24"/>
          <w:lang w:val="en-US"/>
        </w:rPr>
        <w:t xml:space="preserve">Powder </w:t>
      </w:r>
      <w:bookmarkEnd w:id="30"/>
      <w:r>
        <w:rPr>
          <w:rFonts w:ascii="Times New Roman" w:hAnsi="Times New Roman"/>
          <w:sz w:val="24"/>
          <w:szCs w:val="24"/>
          <w:lang w:val="en-US"/>
        </w:rPr>
        <w:t>XRD pattern of purchased uncalcined MnO</w:t>
      </w:r>
      <w:r>
        <w:rPr>
          <w:rFonts w:ascii="Times New Roman" w:hAnsi="Times New Roman"/>
          <w:sz w:val="24"/>
          <w:szCs w:val="24"/>
          <w:vertAlign w:val="subscript"/>
          <w:lang w:val="en-US"/>
        </w:rPr>
        <w:t xml:space="preserve">2 </w:t>
      </w:r>
      <w:r>
        <w:rPr>
          <w:rFonts w:ascii="Times New Roman" w:hAnsi="Times New Roman"/>
          <w:sz w:val="24"/>
          <w:szCs w:val="24"/>
          <w:lang w:val="en-US"/>
        </w:rPr>
        <w:t xml:space="preserve">(black line, approximate to </w:t>
      </w:r>
      <w:proofErr w:type="spellStart"/>
      <w:r>
        <w:rPr>
          <w:rFonts w:ascii="Times New Roman" w:hAnsi="Times New Roman"/>
          <w:sz w:val="24"/>
          <w:szCs w:val="24"/>
          <w:lang w:val="en-US"/>
        </w:rPr>
        <w:t>akhtenskite</w:t>
      </w:r>
      <w:proofErr w:type="spellEnd"/>
      <w:r>
        <w:rPr>
          <w:rFonts w:ascii="Times New Roman" w:hAnsi="Times New Roman"/>
          <w:sz w:val="24"/>
          <w:szCs w:val="24"/>
          <w:lang w:val="en-US"/>
        </w:rPr>
        <w:t xml:space="preserve"> MnO</w:t>
      </w:r>
      <w:r>
        <w:rPr>
          <w:rFonts w:ascii="Times New Roman" w:hAnsi="Times New Roman"/>
          <w:sz w:val="24"/>
          <w:szCs w:val="24"/>
          <w:vertAlign w:val="subscript"/>
          <w:lang w:val="en-US"/>
        </w:rPr>
        <w:t>2</w:t>
      </w:r>
      <w:r>
        <w:rPr>
          <w:rFonts w:ascii="Times New Roman" w:hAnsi="Times New Roman"/>
          <w:sz w:val="24"/>
          <w:szCs w:val="24"/>
          <w:lang w:val="en-US"/>
        </w:rPr>
        <w:t>, Jade card No.89-5171), calcined MnO</w:t>
      </w:r>
      <w:r>
        <w:rPr>
          <w:rFonts w:ascii="Times New Roman" w:hAnsi="Times New Roman"/>
          <w:sz w:val="24"/>
          <w:szCs w:val="24"/>
          <w:vertAlign w:val="subscript"/>
          <w:lang w:val="en-US"/>
        </w:rPr>
        <w:t xml:space="preserve">2 </w:t>
      </w:r>
      <w:r>
        <w:rPr>
          <w:rFonts w:ascii="Times New Roman" w:hAnsi="Times New Roman"/>
          <w:sz w:val="24"/>
          <w:szCs w:val="24"/>
          <w:lang w:val="en-US"/>
        </w:rPr>
        <w:t>(orang line, approximate to bixbyite 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r>
        <w:rPr>
          <w:rFonts w:ascii="Times New Roman" w:hAnsi="Times New Roman"/>
          <w:sz w:val="24"/>
          <w:szCs w:val="24"/>
          <w:lang w:val="en-US"/>
        </w:rPr>
        <w:t>, Jade card No. 89-4836)</w:t>
      </w:r>
      <w:r>
        <w:rPr>
          <w:rFonts w:ascii="Times New Roman" w:eastAsiaTheme="minorEastAsia" w:hAnsi="Times New Roman"/>
          <w:sz w:val="24"/>
          <w:szCs w:val="24"/>
          <w:lang w:val="en-US" w:eastAsia="zh-CN"/>
        </w:rPr>
        <w:t>,</w:t>
      </w:r>
      <w:r>
        <w:rPr>
          <w:rFonts w:ascii="Times New Roman" w:hAnsi="Times New Roman"/>
          <w:sz w:val="24"/>
          <w:szCs w:val="24"/>
          <w:lang w:val="en-US"/>
        </w:rPr>
        <w:t xml:space="preserve"> calcined Pd</w:t>
      </w:r>
      <w:r>
        <w:rPr>
          <w:rFonts w:ascii="Times New Roman" w:hAnsi="Times New Roman"/>
          <w:sz w:val="24"/>
          <w:szCs w:val="24"/>
          <w:vertAlign w:val="subscript"/>
          <w:lang w:val="en-US"/>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 xml:space="preserve">3 </w:t>
      </w:r>
      <w:r>
        <w:rPr>
          <w:rFonts w:ascii="Times New Roman" w:hAnsi="Times New Roman"/>
          <w:sz w:val="24"/>
          <w:szCs w:val="24"/>
          <w:lang w:val="en-US"/>
        </w:rPr>
        <w:t>(blue line)</w:t>
      </w:r>
      <w:r>
        <w:rPr>
          <w:rFonts w:ascii="Times New Roman" w:eastAsiaTheme="minorEastAsia" w:hAnsi="Times New Roman"/>
          <w:sz w:val="24"/>
          <w:szCs w:val="24"/>
          <w:lang w:val="en-US" w:eastAsia="zh-CN"/>
        </w:rPr>
        <w:t xml:space="preserve"> and Pd-NP/Mn</w:t>
      </w:r>
      <w:r>
        <w:rPr>
          <w:rFonts w:ascii="Times New Roman" w:eastAsiaTheme="minorEastAsia" w:hAnsi="Times New Roman"/>
          <w:sz w:val="24"/>
          <w:szCs w:val="24"/>
          <w:vertAlign w:val="subscript"/>
          <w:lang w:val="en-US" w:eastAsia="zh-CN"/>
        </w:rPr>
        <w:t>2</w:t>
      </w:r>
      <w:r>
        <w:rPr>
          <w:rFonts w:ascii="Times New Roman" w:eastAsiaTheme="minorEastAsia" w:hAnsi="Times New Roman"/>
          <w:sz w:val="24"/>
          <w:szCs w:val="24"/>
          <w:lang w:val="en-US" w:eastAsia="zh-CN"/>
        </w:rPr>
        <w:t>O</w:t>
      </w:r>
      <w:r>
        <w:rPr>
          <w:rFonts w:ascii="Times New Roman" w:eastAsiaTheme="minorEastAsia" w:hAnsi="Times New Roman"/>
          <w:sz w:val="24"/>
          <w:szCs w:val="24"/>
          <w:vertAlign w:val="subscript"/>
          <w:lang w:val="en-US" w:eastAsia="zh-CN"/>
        </w:rPr>
        <w:t xml:space="preserve">3 </w:t>
      </w:r>
      <w:r>
        <w:rPr>
          <w:rFonts w:ascii="Times New Roman" w:hAnsi="Times New Roman"/>
          <w:sz w:val="24"/>
          <w:szCs w:val="24"/>
          <w:lang w:val="en-US"/>
        </w:rPr>
        <w:t>(</w:t>
      </w:r>
      <w:r>
        <w:rPr>
          <w:rFonts w:ascii="Times New Roman" w:eastAsiaTheme="minorEastAsia" w:hAnsi="Times New Roman"/>
          <w:sz w:val="24"/>
          <w:szCs w:val="24"/>
          <w:lang w:val="en-US" w:eastAsia="zh-CN"/>
        </w:rPr>
        <w:t>red</w:t>
      </w:r>
      <w:r>
        <w:rPr>
          <w:rFonts w:ascii="Times New Roman" w:hAnsi="Times New Roman"/>
          <w:sz w:val="24"/>
          <w:szCs w:val="24"/>
          <w:lang w:val="en-US"/>
        </w:rPr>
        <w:t xml:space="preserve"> line)</w:t>
      </w:r>
      <w:r>
        <w:rPr>
          <w:rFonts w:ascii="Times New Roman" w:eastAsiaTheme="minorEastAsia" w:hAnsi="Times New Roman"/>
          <w:sz w:val="24"/>
          <w:szCs w:val="24"/>
          <w:lang w:val="en-US" w:eastAsia="zh-CN"/>
        </w:rPr>
        <w:t>.</w:t>
      </w:r>
      <w:r>
        <w:rPr>
          <w:rFonts w:ascii="Times New Roman" w:eastAsiaTheme="minorEastAsia" w:hAnsi="Times New Roman" w:hint="eastAsia"/>
          <w:sz w:val="24"/>
          <w:szCs w:val="24"/>
          <w:lang w:val="en-US" w:eastAsia="zh-CN"/>
        </w:rPr>
        <w:t xml:space="preserve"> </w:t>
      </w:r>
    </w:p>
    <w:p w14:paraId="76FC699F" w14:textId="77777777" w:rsidR="0046542E" w:rsidRDefault="00000000">
      <w:pPr>
        <w:spacing w:before="360" w:line="360" w:lineRule="auto"/>
        <w:jc w:val="center"/>
        <w:rPr>
          <w:b/>
        </w:rPr>
      </w:pPr>
      <w:r>
        <w:rPr>
          <w:b/>
          <w:noProof/>
          <w:lang w:val="en-US" w:eastAsia="zh-CN"/>
        </w:rPr>
        <w:lastRenderedPageBreak/>
        <w:drawing>
          <wp:inline distT="0" distB="0" distL="0" distR="0" wp14:anchorId="3F640856" wp14:editId="7BA09FAF">
            <wp:extent cx="5353050" cy="5450840"/>
            <wp:effectExtent l="0" t="0" r="0" b="0"/>
            <wp:docPr id="1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7"/>
                    <pic:cNvPicPr>
                      <a:picLocks noChangeAspect="1" noChangeArrowheads="1"/>
                    </pic:cNvPicPr>
                  </pic:nvPicPr>
                  <pic:blipFill>
                    <a:blip r:embed="rId13">
                      <a:extLst>
                        <a:ext uri="{28A0092B-C50C-407E-A947-70E740481C1C}">
                          <a14:useLocalDpi xmlns:a14="http://schemas.microsoft.com/office/drawing/2010/main" val="0"/>
                        </a:ext>
                      </a:extLst>
                    </a:blip>
                    <a:srcRect b="33050"/>
                    <a:stretch>
                      <a:fillRect/>
                    </a:stretch>
                  </pic:blipFill>
                  <pic:spPr>
                    <a:xfrm>
                      <a:off x="0" y="0"/>
                      <a:ext cx="5367845" cy="5466342"/>
                    </a:xfrm>
                    <a:prstGeom prst="rect">
                      <a:avLst/>
                    </a:prstGeom>
                    <a:noFill/>
                    <a:ln>
                      <a:noFill/>
                    </a:ln>
                  </pic:spPr>
                </pic:pic>
              </a:graphicData>
            </a:graphic>
          </wp:inline>
        </w:drawing>
      </w:r>
    </w:p>
    <w:p w14:paraId="4C6CE316" w14:textId="77777777" w:rsidR="0046542E" w:rsidRDefault="00000000">
      <w:pPr>
        <w:spacing w:before="360" w:line="360" w:lineRule="auto"/>
        <w:rPr>
          <w:rFonts w:eastAsiaTheme="minorEastAsia"/>
          <w:lang w:val="en-US" w:eastAsia="zh-CN"/>
        </w:rPr>
        <w:sectPr w:rsidR="0046542E">
          <w:pgSz w:w="11906" w:h="16838"/>
          <w:pgMar w:top="1134" w:right="936" w:bottom="1134" w:left="936" w:header="1021" w:footer="0" w:gutter="0"/>
          <w:cols w:space="284"/>
          <w:docGrid w:linePitch="360"/>
        </w:sectPr>
      </w:pPr>
      <w:r>
        <w:rPr>
          <w:b/>
        </w:rPr>
        <w:t>Figure S2.</w:t>
      </w:r>
      <w:r>
        <w:rPr>
          <w:lang w:val="en-US"/>
        </w:rPr>
        <w:t xml:space="preserve"> AC-HAADF-STEM</w:t>
      </w:r>
      <w:r>
        <w:rPr>
          <w:rFonts w:eastAsiaTheme="minorEastAsia" w:hint="eastAsia"/>
          <w:lang w:val="en-US" w:eastAsia="zh-CN"/>
        </w:rPr>
        <w:t xml:space="preserve"> images</w:t>
      </w:r>
      <w:r>
        <w:rPr>
          <w:lang w:val="en-US"/>
        </w:rPr>
        <w:t xml:space="preserve"> of Pd</w:t>
      </w:r>
      <w:r>
        <w:rPr>
          <w:vertAlign w:val="subscript"/>
          <w:lang w:val="en-US"/>
        </w:rPr>
        <w:t>1</w:t>
      </w:r>
      <w:r>
        <w:rPr>
          <w:lang w:val="en-US"/>
        </w:rPr>
        <w:t>/Mn</w:t>
      </w:r>
      <w:r>
        <w:rPr>
          <w:vertAlign w:val="subscript"/>
          <w:lang w:val="en-US"/>
        </w:rPr>
        <w:t>2</w:t>
      </w:r>
      <w:r>
        <w:rPr>
          <w:lang w:val="en-US"/>
        </w:rPr>
        <w:t>O</w:t>
      </w:r>
      <w:r>
        <w:rPr>
          <w:vertAlign w:val="subscript"/>
          <w:lang w:val="en-US"/>
        </w:rPr>
        <w:t>3</w:t>
      </w:r>
      <w:r>
        <w:rPr>
          <w:lang w:val="en-US"/>
        </w:rPr>
        <w:t xml:space="preserve"> </w:t>
      </w:r>
      <w:r>
        <w:rPr>
          <w:rFonts w:eastAsiaTheme="minorEastAsia" w:hint="eastAsia"/>
          <w:lang w:val="en-US" w:eastAsia="zh-CN"/>
        </w:rPr>
        <w:t xml:space="preserve">with different </w:t>
      </w:r>
      <w:r>
        <w:rPr>
          <w:rFonts w:eastAsiaTheme="minorEastAsia"/>
          <w:lang w:val="en-US" w:eastAsia="zh-CN"/>
        </w:rPr>
        <w:t>magnifications</w:t>
      </w:r>
      <w:r>
        <w:rPr>
          <w:lang w:val="en-US"/>
        </w:rPr>
        <w:t xml:space="preserve"> (a-b)</w:t>
      </w:r>
      <w:r>
        <w:rPr>
          <w:rFonts w:eastAsiaTheme="minorEastAsia"/>
          <w:lang w:val="en-US" w:eastAsia="zh-CN"/>
        </w:rPr>
        <w:t xml:space="preserve">, </w:t>
      </w:r>
      <w:r>
        <w:rPr>
          <w:rFonts w:eastAsiaTheme="minorEastAsia" w:hint="eastAsia"/>
          <w:lang w:val="en-US" w:eastAsia="zh-CN"/>
        </w:rPr>
        <w:t>and HAADF-</w:t>
      </w:r>
      <w:r>
        <w:rPr>
          <w:rFonts w:eastAsiaTheme="minorEastAsia"/>
          <w:lang w:val="en-US" w:eastAsia="zh-CN"/>
        </w:rPr>
        <w:t>STEM</w:t>
      </w:r>
      <w:r>
        <w:rPr>
          <w:lang w:val="en-US"/>
        </w:rPr>
        <w:t xml:space="preserve"> images of Pd-NP/Mn</w:t>
      </w:r>
      <w:r>
        <w:rPr>
          <w:vertAlign w:val="subscript"/>
          <w:lang w:val="en-US"/>
        </w:rPr>
        <w:t>2</w:t>
      </w:r>
      <w:r>
        <w:rPr>
          <w:lang w:val="en-US"/>
        </w:rPr>
        <w:t>O</w:t>
      </w:r>
      <w:r>
        <w:rPr>
          <w:vertAlign w:val="subscript"/>
          <w:lang w:val="en-US"/>
        </w:rPr>
        <w:t>3</w:t>
      </w:r>
      <w:r>
        <w:rPr>
          <w:lang w:val="en-US"/>
        </w:rPr>
        <w:t xml:space="preserve"> </w:t>
      </w:r>
      <w:r>
        <w:rPr>
          <w:rFonts w:eastAsiaTheme="minorEastAsia" w:hint="eastAsia"/>
          <w:lang w:val="en-US" w:eastAsia="zh-CN"/>
        </w:rPr>
        <w:t xml:space="preserve">with different </w:t>
      </w:r>
      <w:r>
        <w:rPr>
          <w:rFonts w:eastAsiaTheme="minorEastAsia"/>
          <w:lang w:val="en-US" w:eastAsia="zh-CN"/>
        </w:rPr>
        <w:t>magnifications</w:t>
      </w:r>
      <w:r>
        <w:rPr>
          <w:rFonts w:eastAsiaTheme="minorEastAsia" w:hint="eastAsia"/>
          <w:lang w:val="en-US" w:eastAsia="zh-CN"/>
        </w:rPr>
        <w:t xml:space="preserve"> </w:t>
      </w:r>
      <w:r>
        <w:rPr>
          <w:lang w:val="en-US"/>
        </w:rPr>
        <w:t>(c-d)</w:t>
      </w:r>
      <w:r>
        <w:rPr>
          <w:rFonts w:eastAsiaTheme="minorEastAsia" w:hint="eastAsia"/>
          <w:lang w:val="en-US" w:eastAsia="zh-CN"/>
        </w:rPr>
        <w:t>.</w:t>
      </w:r>
    </w:p>
    <w:p w14:paraId="0850933E" w14:textId="77777777" w:rsidR="0046542E" w:rsidRDefault="00000000">
      <w:pPr>
        <w:spacing w:before="360" w:line="360" w:lineRule="auto"/>
        <w:jc w:val="center"/>
        <w:rPr>
          <w:rFonts w:eastAsiaTheme="minorEastAsia"/>
          <w:b/>
          <w:lang w:eastAsia="zh-CN"/>
        </w:rPr>
      </w:pPr>
      <w:r>
        <w:rPr>
          <w:b/>
          <w:bCs/>
          <w:kern w:val="20"/>
        </w:rPr>
        <w:object w:dxaOrig="9144" w:dyaOrig="6348" w14:anchorId="5C1AF1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85pt;height:317.15pt" o:ole="">
            <v:imagedata r:id="rId14" o:title=""/>
          </v:shape>
          <o:OLEObject Type="Embed" ProgID="Origin50.Graph" ShapeID="_x0000_i1025" DrawAspect="Content" ObjectID="_1792655602" r:id="rId15"/>
        </w:object>
      </w:r>
    </w:p>
    <w:p w14:paraId="162D799B" w14:textId="77777777" w:rsidR="0046542E" w:rsidRDefault="00000000">
      <w:pPr>
        <w:spacing w:before="360" w:line="360" w:lineRule="auto"/>
        <w:rPr>
          <w:rFonts w:eastAsiaTheme="minorEastAsia"/>
          <w:lang w:val="en-US" w:eastAsia="zh-CN"/>
        </w:rPr>
      </w:pPr>
      <w:r>
        <w:rPr>
          <w:b/>
        </w:rPr>
        <w:t>Figure S3.</w:t>
      </w:r>
      <w:r>
        <w:rPr>
          <w:lang w:val="en-US"/>
        </w:rPr>
        <w:t xml:space="preserve"> Pd K-edge XANES spectra of Pd</w:t>
      </w:r>
      <w:r>
        <w:rPr>
          <w:vertAlign w:val="subscript"/>
          <w:lang w:val="en-US"/>
        </w:rPr>
        <w:t>1</w:t>
      </w:r>
      <w:r>
        <w:rPr>
          <w:lang w:val="en-US"/>
        </w:rPr>
        <w:t>/Mn</w:t>
      </w:r>
      <w:r>
        <w:rPr>
          <w:vertAlign w:val="subscript"/>
          <w:lang w:val="en-US"/>
        </w:rPr>
        <w:t>2</w:t>
      </w:r>
      <w:r>
        <w:rPr>
          <w:lang w:val="en-US"/>
        </w:rPr>
        <w:t>O</w:t>
      </w:r>
      <w:r>
        <w:rPr>
          <w:vertAlign w:val="subscript"/>
          <w:lang w:val="en-US"/>
        </w:rPr>
        <w:t>3</w:t>
      </w:r>
      <w:r>
        <w:rPr>
          <w:rFonts w:eastAsiaTheme="minorEastAsia" w:hint="eastAsia"/>
          <w:lang w:val="en-US" w:eastAsia="zh-CN"/>
        </w:rPr>
        <w:t>.</w:t>
      </w:r>
    </w:p>
    <w:p w14:paraId="699EFF1B" w14:textId="77777777" w:rsidR="0046542E" w:rsidRDefault="00000000">
      <w:pPr>
        <w:spacing w:before="360" w:line="360" w:lineRule="auto"/>
        <w:rPr>
          <w:lang w:val="en-US"/>
        </w:rPr>
        <w:sectPr w:rsidR="0046542E">
          <w:pgSz w:w="11906" w:h="16838"/>
          <w:pgMar w:top="1134" w:right="936" w:bottom="1134" w:left="936" w:header="1021" w:footer="0" w:gutter="0"/>
          <w:cols w:space="284"/>
          <w:docGrid w:linePitch="360"/>
        </w:sectPr>
      </w:pPr>
      <w:r>
        <w:rPr>
          <w:rFonts w:eastAsiaTheme="minorEastAsia" w:hint="eastAsia"/>
          <w:lang w:val="en-US" w:eastAsia="zh-CN"/>
        </w:rPr>
        <w:t xml:space="preserve"> </w:t>
      </w:r>
    </w:p>
    <w:p w14:paraId="13AD99CF" w14:textId="77777777" w:rsidR="0046542E" w:rsidRDefault="00000000">
      <w:pPr>
        <w:spacing w:before="200" w:line="360" w:lineRule="auto"/>
        <w:jc w:val="center"/>
        <w:rPr>
          <w:rFonts w:eastAsiaTheme="minorEastAsia"/>
          <w:lang w:val="en-US" w:eastAsia="zh-CN"/>
        </w:rPr>
      </w:pPr>
      <w:r>
        <w:object w:dxaOrig="8268" w:dyaOrig="6348" w14:anchorId="10B3E363">
          <v:shape id="_x0000_i1026" type="#_x0000_t75" style="width:413.15pt;height:317.15pt" o:ole="">
            <v:imagedata r:id="rId16" o:title=""/>
          </v:shape>
          <o:OLEObject Type="Embed" ProgID="Origin50.Graph" ShapeID="_x0000_i1026" DrawAspect="Content" ObjectID="_1792655603" r:id="rId17"/>
        </w:object>
      </w:r>
    </w:p>
    <w:p w14:paraId="05F25C5D" w14:textId="77777777" w:rsidR="0046542E" w:rsidRDefault="00000000">
      <w:pPr>
        <w:pStyle w:val="SchemeCaption"/>
        <w:spacing w:before="360" w:after="120" w:line="360" w:lineRule="auto"/>
        <w:jc w:val="left"/>
        <w:rPr>
          <w:rFonts w:ascii="Times New Roman" w:eastAsiaTheme="minorEastAsia" w:hAnsi="Times New Roman"/>
          <w:sz w:val="24"/>
          <w:szCs w:val="24"/>
          <w:lang w:eastAsia="zh-CN"/>
        </w:rPr>
        <w:sectPr w:rsidR="0046542E">
          <w:pgSz w:w="11906" w:h="16838"/>
          <w:pgMar w:top="1134" w:right="936" w:bottom="1134" w:left="936" w:header="1021" w:footer="0" w:gutter="0"/>
          <w:cols w:space="284"/>
          <w:docGrid w:linePitch="360"/>
        </w:sectPr>
      </w:pPr>
      <w:r>
        <w:rPr>
          <w:rFonts w:ascii="Times New Roman" w:hAnsi="Times New Roman"/>
          <w:b/>
          <w:sz w:val="24"/>
          <w:szCs w:val="24"/>
        </w:rPr>
        <w:t>Figure S</w:t>
      </w:r>
      <w:r>
        <w:rPr>
          <w:rFonts w:ascii="Times New Roman" w:eastAsiaTheme="minorEastAsia" w:hAnsi="Times New Roman" w:hint="eastAsia"/>
          <w:b/>
          <w:sz w:val="24"/>
          <w:szCs w:val="24"/>
          <w:lang w:eastAsia="zh-CN"/>
        </w:rPr>
        <w:t>4</w:t>
      </w:r>
      <w:r>
        <w:rPr>
          <w:rFonts w:ascii="Times New Roman" w:hAnsi="Times New Roman"/>
          <w:b/>
          <w:sz w:val="24"/>
          <w:szCs w:val="24"/>
        </w:rPr>
        <w:t>.</w:t>
      </w:r>
      <w:r>
        <w:rPr>
          <w:rFonts w:ascii="Times New Roman" w:eastAsia="宋体" w:hAnsi="Times New Roman"/>
          <w:kern w:val="20"/>
          <w:sz w:val="24"/>
          <w:szCs w:val="24"/>
          <w:lang w:val="en-US" w:eastAsia="zh-CN"/>
        </w:rPr>
        <w:t xml:space="preserve"> </w:t>
      </w:r>
      <w:r>
        <w:rPr>
          <w:rFonts w:ascii="Times New Roman" w:eastAsia="宋体" w:hAnsi="Times New Roman" w:hint="eastAsia"/>
          <w:kern w:val="20"/>
          <w:sz w:val="24"/>
          <w:szCs w:val="24"/>
          <w:lang w:val="en-US" w:eastAsia="zh-CN"/>
        </w:rPr>
        <w:t xml:space="preserve">XPS </w:t>
      </w:r>
      <w:r>
        <w:rPr>
          <w:rFonts w:ascii="Times New Roman" w:eastAsia="宋体" w:hAnsi="Times New Roman"/>
          <w:kern w:val="20"/>
          <w:sz w:val="24"/>
          <w:szCs w:val="24"/>
          <w:lang w:val="en-US" w:eastAsia="zh-CN"/>
        </w:rPr>
        <w:t>of</w:t>
      </w:r>
      <w:r>
        <w:rPr>
          <w:rFonts w:ascii="Times New Roman" w:eastAsia="宋体" w:hAnsi="Times New Roman" w:hint="eastAsia"/>
          <w:kern w:val="20"/>
          <w:sz w:val="24"/>
          <w:szCs w:val="24"/>
          <w:lang w:val="en-US" w:eastAsia="zh-CN"/>
        </w:rPr>
        <w:t xml:space="preserve"> </w:t>
      </w:r>
      <w:r>
        <w:rPr>
          <w:rFonts w:ascii="Times New Roman" w:hAnsi="Times New Roman"/>
          <w:sz w:val="24"/>
          <w:szCs w:val="24"/>
          <w:lang w:val="en-US"/>
        </w:rPr>
        <w:t>Pd</w:t>
      </w:r>
      <w:r>
        <w:rPr>
          <w:rFonts w:ascii="Times New Roman" w:hAnsi="Times New Roman"/>
          <w:sz w:val="24"/>
          <w:szCs w:val="24"/>
          <w:vertAlign w:val="subscript"/>
          <w:lang w:val="en-US"/>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 xml:space="preserve">3 </w:t>
      </w:r>
      <w:r>
        <w:rPr>
          <w:rFonts w:ascii="Times New Roman" w:hAnsi="Times New Roman"/>
          <w:sz w:val="24"/>
          <w:szCs w:val="24"/>
          <w:lang w:val="en-US"/>
        </w:rPr>
        <w:t>(</w:t>
      </w:r>
      <w:r>
        <w:rPr>
          <w:rFonts w:ascii="Times New Roman" w:eastAsiaTheme="minorEastAsia" w:hAnsi="Times New Roman" w:hint="eastAsia"/>
          <w:sz w:val="24"/>
          <w:szCs w:val="24"/>
          <w:lang w:val="en-US" w:eastAsia="zh-CN"/>
        </w:rPr>
        <w:t>red</w:t>
      </w:r>
      <w:r>
        <w:rPr>
          <w:rFonts w:ascii="Times New Roman" w:hAnsi="Times New Roman"/>
          <w:sz w:val="24"/>
          <w:szCs w:val="24"/>
          <w:lang w:val="en-US"/>
        </w:rPr>
        <w:t xml:space="preserve"> line)</w:t>
      </w:r>
      <w:r>
        <w:rPr>
          <w:rFonts w:ascii="Times New Roman" w:eastAsiaTheme="minorEastAsia" w:hAnsi="Times New Roman"/>
          <w:sz w:val="24"/>
          <w:szCs w:val="24"/>
          <w:lang w:val="en-US" w:eastAsia="zh-CN"/>
        </w:rPr>
        <w:t xml:space="preserve"> and Pd-NP/Mn</w:t>
      </w:r>
      <w:r>
        <w:rPr>
          <w:rFonts w:ascii="Times New Roman" w:eastAsiaTheme="minorEastAsia" w:hAnsi="Times New Roman"/>
          <w:sz w:val="24"/>
          <w:szCs w:val="24"/>
          <w:vertAlign w:val="subscript"/>
          <w:lang w:val="en-US" w:eastAsia="zh-CN"/>
        </w:rPr>
        <w:t>2</w:t>
      </w:r>
      <w:r>
        <w:rPr>
          <w:rFonts w:ascii="Times New Roman" w:eastAsiaTheme="minorEastAsia" w:hAnsi="Times New Roman"/>
          <w:sz w:val="24"/>
          <w:szCs w:val="24"/>
          <w:lang w:val="en-US" w:eastAsia="zh-CN"/>
        </w:rPr>
        <w:t>O</w:t>
      </w:r>
      <w:r>
        <w:rPr>
          <w:rFonts w:ascii="Times New Roman" w:eastAsiaTheme="minorEastAsia" w:hAnsi="Times New Roman"/>
          <w:sz w:val="24"/>
          <w:szCs w:val="24"/>
          <w:vertAlign w:val="subscript"/>
          <w:lang w:val="en-US" w:eastAsia="zh-CN"/>
        </w:rPr>
        <w:t xml:space="preserve">3 </w:t>
      </w:r>
      <w:r>
        <w:rPr>
          <w:rFonts w:ascii="Times New Roman" w:hAnsi="Times New Roman"/>
          <w:sz w:val="24"/>
          <w:szCs w:val="24"/>
          <w:lang w:val="en-US"/>
        </w:rPr>
        <w:t>(</w:t>
      </w:r>
      <w:r>
        <w:rPr>
          <w:rFonts w:ascii="Times New Roman" w:eastAsiaTheme="minorEastAsia" w:hAnsi="Times New Roman" w:hint="eastAsia"/>
          <w:sz w:val="24"/>
          <w:szCs w:val="24"/>
          <w:lang w:val="en-US" w:eastAsia="zh-CN"/>
        </w:rPr>
        <w:t>black</w:t>
      </w:r>
      <w:r>
        <w:rPr>
          <w:rFonts w:ascii="Times New Roman" w:hAnsi="Times New Roman"/>
          <w:sz w:val="24"/>
          <w:szCs w:val="24"/>
          <w:lang w:val="en-US"/>
        </w:rPr>
        <w:t xml:space="preserve"> line)</w:t>
      </w:r>
      <w:r>
        <w:rPr>
          <w:rFonts w:ascii="Times New Roman" w:eastAsiaTheme="minorEastAsia" w:hAnsi="Times New Roman" w:hint="eastAsia"/>
          <w:sz w:val="24"/>
          <w:szCs w:val="24"/>
          <w:lang w:val="en-US" w:eastAsia="zh-CN"/>
        </w:rPr>
        <w:t xml:space="preserve">. </w:t>
      </w:r>
      <w:r>
        <w:rPr>
          <w:rFonts w:ascii="Times New Roman" w:eastAsiaTheme="minorEastAsia" w:hAnsi="Times New Roman" w:hint="eastAsia"/>
          <w:sz w:val="21"/>
          <w:szCs w:val="21"/>
          <w:lang w:eastAsia="zh-CN"/>
        </w:rPr>
        <w:t>T</w:t>
      </w:r>
      <w:r>
        <w:rPr>
          <w:rFonts w:ascii="Times New Roman" w:eastAsiaTheme="minorEastAsia" w:hAnsi="Times New Roman"/>
          <w:sz w:val="21"/>
          <w:szCs w:val="21"/>
          <w:lang w:eastAsia="zh-CN"/>
        </w:rPr>
        <w:t xml:space="preserve">he Pd single atoms in </w:t>
      </w:r>
      <w:r>
        <w:rPr>
          <w:rFonts w:ascii="Times New Roman" w:hAnsi="Times New Roman"/>
          <w:sz w:val="21"/>
          <w:szCs w:val="21"/>
        </w:rPr>
        <w:t>Pd</w:t>
      </w:r>
      <w:r>
        <w:rPr>
          <w:rFonts w:ascii="Times New Roman" w:hAnsi="Times New Roman"/>
          <w:sz w:val="21"/>
          <w:szCs w:val="21"/>
          <w:vertAlign w:val="subscript"/>
        </w:rPr>
        <w:t>1</w:t>
      </w:r>
      <w:r>
        <w:rPr>
          <w:rFonts w:ascii="Times New Roman" w:hAnsi="Times New Roman"/>
          <w:sz w:val="21"/>
          <w:szCs w:val="21"/>
        </w:rPr>
        <w:t>/Mn</w:t>
      </w:r>
      <w:r>
        <w:rPr>
          <w:rFonts w:ascii="Times New Roman" w:hAnsi="Times New Roman"/>
          <w:sz w:val="21"/>
          <w:szCs w:val="21"/>
          <w:vertAlign w:val="subscript"/>
        </w:rPr>
        <w:t>2</w:t>
      </w:r>
      <w:r>
        <w:rPr>
          <w:rFonts w:ascii="Times New Roman" w:hAnsi="Times New Roman"/>
          <w:sz w:val="21"/>
          <w:szCs w:val="21"/>
        </w:rPr>
        <w:t>O</w:t>
      </w:r>
      <w:r>
        <w:rPr>
          <w:rFonts w:ascii="Times New Roman" w:hAnsi="Times New Roman"/>
          <w:sz w:val="21"/>
          <w:szCs w:val="21"/>
          <w:vertAlign w:val="subscript"/>
        </w:rPr>
        <w:t>3</w:t>
      </w:r>
      <w:r>
        <w:rPr>
          <w:rFonts w:ascii="Times New Roman" w:eastAsiaTheme="minorEastAsia" w:hAnsi="Times New Roman"/>
          <w:sz w:val="21"/>
          <w:szCs w:val="21"/>
          <w:lang w:eastAsia="zh-CN"/>
        </w:rPr>
        <w:t xml:space="preserve"> predominantly exists as Pd</w:t>
      </w:r>
      <w:r>
        <w:rPr>
          <w:rFonts w:ascii="Times New Roman" w:eastAsiaTheme="minorEastAsia" w:hAnsi="Times New Roman"/>
          <w:sz w:val="21"/>
          <w:szCs w:val="21"/>
          <w:vertAlign w:val="superscript"/>
          <w:lang w:eastAsia="zh-CN"/>
        </w:rPr>
        <w:t xml:space="preserve">2+ </w:t>
      </w:r>
      <w:r>
        <w:rPr>
          <w:rFonts w:ascii="Times New Roman" w:eastAsiaTheme="minorEastAsia" w:hAnsi="Times New Roman"/>
          <w:sz w:val="21"/>
          <w:szCs w:val="21"/>
          <w:lang w:eastAsia="zh-CN"/>
        </w:rPr>
        <w:t>(</w:t>
      </w:r>
      <w:r>
        <w:rPr>
          <w:rFonts w:ascii="Times New Roman" w:eastAsiaTheme="minorEastAsia" w:hAnsi="Times New Roman" w:hint="eastAsia"/>
          <w:sz w:val="21"/>
          <w:szCs w:val="21"/>
          <w:lang w:eastAsia="zh-CN"/>
        </w:rPr>
        <w:t>binding energy of 337.5 eV)</w:t>
      </w:r>
    </w:p>
    <w:p w14:paraId="3DCE1E2C" w14:textId="77777777" w:rsidR="0046542E" w:rsidRDefault="00000000">
      <w:pPr>
        <w:spacing w:before="200" w:line="360" w:lineRule="auto"/>
        <w:jc w:val="center"/>
        <w:rPr>
          <w:rFonts w:eastAsiaTheme="minorEastAsia"/>
          <w:lang w:val="en-US" w:eastAsia="zh-CN"/>
        </w:rPr>
      </w:pPr>
      <w:r>
        <w:rPr>
          <w:rFonts w:eastAsiaTheme="minorEastAsia"/>
          <w:lang w:val="en-US" w:eastAsia="zh-CN"/>
        </w:rPr>
        <w:object w:dxaOrig="7320" w:dyaOrig="5520" w14:anchorId="60270E27">
          <v:shape id="_x0000_i1027" type="#_x0000_t75" style="width:366pt;height:276pt" o:ole="">
            <v:imagedata r:id="rId18" o:title=""/>
          </v:shape>
          <o:OLEObject Type="Embed" ProgID="Origin50.Graph" ShapeID="_x0000_i1027" DrawAspect="Content" ObjectID="_1792655604" r:id="rId19"/>
        </w:object>
      </w:r>
    </w:p>
    <w:p w14:paraId="27685547" w14:textId="77777777" w:rsidR="0046542E" w:rsidRDefault="00000000">
      <w:pPr>
        <w:spacing w:before="200" w:line="360" w:lineRule="auto"/>
        <w:rPr>
          <w:rFonts w:eastAsiaTheme="minorEastAsia"/>
          <w:lang w:val="en-US" w:eastAsia="zh-CN"/>
        </w:rPr>
      </w:pPr>
      <w:r>
        <w:rPr>
          <w:b/>
        </w:rPr>
        <w:t>Figure S</w:t>
      </w:r>
      <w:r>
        <w:rPr>
          <w:rFonts w:eastAsiaTheme="minorEastAsia" w:hint="eastAsia"/>
          <w:b/>
          <w:lang w:eastAsia="zh-CN"/>
        </w:rPr>
        <w:t>5</w:t>
      </w:r>
      <w:r>
        <w:rPr>
          <w:b/>
        </w:rPr>
        <w:t>.</w:t>
      </w:r>
      <w:r>
        <w:rPr>
          <w:rFonts w:eastAsiaTheme="minorEastAsia"/>
          <w:b/>
          <w:lang w:eastAsia="zh-CN"/>
        </w:rPr>
        <w:t xml:space="preserve"> </w:t>
      </w:r>
      <w:r>
        <w:rPr>
          <w:rFonts w:eastAsiaTheme="minorEastAsia"/>
          <w:bCs/>
          <w:lang w:eastAsia="zh-CN"/>
        </w:rPr>
        <w:t>Catalyst recycling experiment for selective oxidation of EB on Pd</w:t>
      </w:r>
      <w:r>
        <w:rPr>
          <w:rFonts w:eastAsiaTheme="minorEastAsia"/>
          <w:bCs/>
          <w:vertAlign w:val="subscript"/>
          <w:lang w:eastAsia="zh-CN"/>
        </w:rPr>
        <w:t>1</w:t>
      </w:r>
      <w:r>
        <w:rPr>
          <w:rFonts w:eastAsiaTheme="minorEastAsia"/>
          <w:bCs/>
          <w:lang w:eastAsia="zh-CN"/>
        </w:rPr>
        <w:t>/Mn</w:t>
      </w:r>
      <w:r>
        <w:rPr>
          <w:rFonts w:eastAsiaTheme="minorEastAsia"/>
          <w:bCs/>
          <w:vertAlign w:val="subscript"/>
          <w:lang w:eastAsia="zh-CN"/>
        </w:rPr>
        <w:t>2</w:t>
      </w:r>
      <w:r>
        <w:rPr>
          <w:rFonts w:eastAsiaTheme="minorEastAsia"/>
          <w:bCs/>
          <w:lang w:eastAsia="zh-CN"/>
        </w:rPr>
        <w:t>O</w:t>
      </w:r>
      <w:r>
        <w:rPr>
          <w:rFonts w:eastAsiaTheme="minorEastAsia"/>
          <w:bCs/>
          <w:vertAlign w:val="subscript"/>
          <w:lang w:eastAsia="zh-CN"/>
        </w:rPr>
        <w:t>3</w:t>
      </w:r>
      <w:r>
        <w:rPr>
          <w:rFonts w:eastAsiaTheme="minorEastAsia"/>
          <w:bCs/>
          <w:lang w:eastAsia="zh-CN"/>
        </w:rPr>
        <w:t xml:space="preserve"> catalyst.</w:t>
      </w:r>
      <w:r>
        <w:rPr>
          <w:rFonts w:eastAsiaTheme="minorEastAsia" w:hint="eastAsia"/>
          <w:bCs/>
          <w:lang w:eastAsia="zh-CN"/>
        </w:rPr>
        <w:t xml:space="preserve"> </w:t>
      </w:r>
      <w:r>
        <w:rPr>
          <w:rFonts w:eastAsiaTheme="minorEastAsia"/>
          <w:bCs/>
          <w:lang w:eastAsia="zh-CN"/>
        </w:rPr>
        <w:t>R</w:t>
      </w:r>
      <w:r>
        <w:rPr>
          <w:rFonts w:eastAsiaTheme="minorEastAsia" w:hint="eastAsia"/>
          <w:bCs/>
          <w:lang w:eastAsia="zh-CN"/>
        </w:rPr>
        <w:t xml:space="preserve">eaction conditions: </w:t>
      </w:r>
      <w:r>
        <w:rPr>
          <w:rFonts w:eastAsiaTheme="minorEastAsia"/>
          <w:bCs/>
          <w:lang w:eastAsia="zh-CN"/>
        </w:rPr>
        <w:t>EB (2.2 mL), catalyst, O</w:t>
      </w:r>
      <w:r>
        <w:rPr>
          <w:rFonts w:eastAsiaTheme="minorEastAsia"/>
          <w:bCs/>
          <w:vertAlign w:val="subscript"/>
          <w:lang w:eastAsia="zh-CN"/>
        </w:rPr>
        <w:t>2</w:t>
      </w:r>
      <w:r>
        <w:rPr>
          <w:rFonts w:eastAsiaTheme="minorEastAsia"/>
          <w:bCs/>
          <w:lang w:eastAsia="zh-CN"/>
        </w:rPr>
        <w:t xml:space="preserve"> (2 MPa), 120 </w:t>
      </w:r>
      <w:r>
        <w:rPr>
          <w:rFonts w:eastAsiaTheme="minorEastAsia"/>
          <w:bCs/>
          <w:vertAlign w:val="superscript"/>
          <w:lang w:eastAsia="zh-CN"/>
        </w:rPr>
        <w:t>o</w:t>
      </w:r>
      <w:r>
        <w:rPr>
          <w:rFonts w:eastAsiaTheme="minorEastAsia"/>
          <w:bCs/>
          <w:lang w:eastAsia="zh-CN"/>
        </w:rPr>
        <w:t>C, 20 h.</w:t>
      </w:r>
    </w:p>
    <w:p w14:paraId="689C4FB8" w14:textId="77777777" w:rsidR="0046542E" w:rsidRDefault="0046542E">
      <w:pPr>
        <w:pStyle w:val="SchemeCaption"/>
        <w:spacing w:before="360" w:after="120" w:line="360" w:lineRule="auto"/>
        <w:rPr>
          <w:rFonts w:ascii="Times New Roman" w:eastAsiaTheme="minorEastAsia" w:hAnsi="Times New Roman"/>
          <w:kern w:val="20"/>
          <w:sz w:val="24"/>
          <w:szCs w:val="24"/>
          <w:lang w:val="en-US" w:eastAsia="zh-CN"/>
        </w:rPr>
        <w:sectPr w:rsidR="0046542E">
          <w:pgSz w:w="11906" w:h="16838"/>
          <w:pgMar w:top="1134" w:right="936" w:bottom="1134" w:left="936" w:header="1021" w:footer="0" w:gutter="0"/>
          <w:cols w:space="284"/>
          <w:docGrid w:linePitch="360"/>
        </w:sectPr>
      </w:pPr>
    </w:p>
    <w:p w14:paraId="4FAB3842" w14:textId="77777777" w:rsidR="0046542E" w:rsidRDefault="0046542E">
      <w:pPr>
        <w:pStyle w:val="SchemeCaption"/>
        <w:spacing w:before="360" w:after="120" w:line="360" w:lineRule="auto"/>
        <w:rPr>
          <w:rFonts w:ascii="Times New Roman" w:eastAsiaTheme="minorEastAsia" w:hAnsi="Times New Roman"/>
          <w:kern w:val="20"/>
          <w:sz w:val="24"/>
          <w:szCs w:val="24"/>
          <w:lang w:val="en-US" w:eastAsia="zh-CN"/>
        </w:rPr>
      </w:pPr>
    </w:p>
    <w:p w14:paraId="769A23D3" w14:textId="77777777" w:rsidR="0046542E" w:rsidRDefault="00000000">
      <w:pPr>
        <w:spacing w:before="360" w:line="360" w:lineRule="auto"/>
        <w:jc w:val="center"/>
        <w:rPr>
          <w:b/>
        </w:rPr>
      </w:pPr>
      <w:r>
        <w:rPr>
          <w:b/>
          <w:noProof/>
          <w:lang w:val="en-US" w:eastAsia="zh-CN"/>
        </w:rPr>
        <w:drawing>
          <wp:inline distT="0" distB="0" distL="0" distR="0" wp14:anchorId="5556C90E" wp14:editId="7D6C0496">
            <wp:extent cx="5711190" cy="28479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735214" cy="2859726"/>
                    </a:xfrm>
                    <a:prstGeom prst="rect">
                      <a:avLst/>
                    </a:prstGeom>
                    <a:noFill/>
                  </pic:spPr>
                </pic:pic>
              </a:graphicData>
            </a:graphic>
          </wp:inline>
        </w:drawing>
      </w:r>
    </w:p>
    <w:p w14:paraId="125D4C6B" w14:textId="77777777" w:rsidR="0046542E" w:rsidRDefault="00000000">
      <w:pPr>
        <w:spacing w:before="360" w:line="360" w:lineRule="auto"/>
        <w:rPr>
          <w:lang w:val="en-US"/>
        </w:rPr>
      </w:pPr>
      <w:r>
        <w:rPr>
          <w:b/>
        </w:rPr>
        <w:t>Figure S</w:t>
      </w:r>
      <w:r>
        <w:rPr>
          <w:rFonts w:eastAsiaTheme="minorEastAsia"/>
          <w:b/>
          <w:lang w:eastAsia="zh-CN"/>
        </w:rPr>
        <w:t>6</w:t>
      </w:r>
      <w:r>
        <w:rPr>
          <w:b/>
        </w:rPr>
        <w:t>.</w:t>
      </w:r>
      <w:r>
        <w:rPr>
          <w:lang w:val="en-US"/>
        </w:rPr>
        <w:t xml:space="preserve"> AC-HAADF-STEM</w:t>
      </w:r>
      <w:r>
        <w:rPr>
          <w:rFonts w:eastAsiaTheme="minorEastAsia" w:hint="eastAsia"/>
          <w:lang w:val="en-US" w:eastAsia="zh-CN"/>
        </w:rPr>
        <w:t xml:space="preserve"> images </w:t>
      </w:r>
      <w:r>
        <w:rPr>
          <w:lang w:val="en-US"/>
        </w:rPr>
        <w:t>of 0.7Pd</w:t>
      </w:r>
      <w:r>
        <w:rPr>
          <w:vertAlign w:val="subscript"/>
          <w:lang w:val="en-US"/>
        </w:rPr>
        <w:t>1</w:t>
      </w:r>
      <w:r>
        <w:rPr>
          <w:lang w:val="en-US"/>
        </w:rPr>
        <w:t>/Mn</w:t>
      </w:r>
      <w:r>
        <w:rPr>
          <w:vertAlign w:val="subscript"/>
          <w:lang w:val="en-US"/>
        </w:rPr>
        <w:t>2</w:t>
      </w:r>
      <w:r>
        <w:rPr>
          <w:lang w:val="en-US"/>
        </w:rPr>
        <w:t>O</w:t>
      </w:r>
      <w:r>
        <w:rPr>
          <w:vertAlign w:val="subscript"/>
          <w:lang w:val="en-US"/>
        </w:rPr>
        <w:t>3</w:t>
      </w:r>
      <w:r>
        <w:rPr>
          <w:lang w:val="en-US"/>
        </w:rPr>
        <w:t xml:space="preserve"> catalysts. </w:t>
      </w:r>
    </w:p>
    <w:p w14:paraId="2049549A" w14:textId="77777777" w:rsidR="0046542E" w:rsidRDefault="00000000">
      <w:pPr>
        <w:spacing w:line="360" w:lineRule="auto"/>
        <w:jc w:val="center"/>
        <w:rPr>
          <w:b/>
          <w:bCs/>
          <w:kern w:val="20"/>
        </w:rPr>
      </w:pPr>
      <w:r>
        <w:rPr>
          <w:lang w:val="en-US"/>
        </w:rPr>
        <w:br w:type="page"/>
      </w:r>
    </w:p>
    <w:p w14:paraId="383F6679" w14:textId="77777777" w:rsidR="0046542E" w:rsidRDefault="00000000">
      <w:pPr>
        <w:spacing w:line="360" w:lineRule="auto"/>
        <w:jc w:val="center"/>
        <w:rPr>
          <w:b/>
          <w:bCs/>
          <w:kern w:val="20"/>
        </w:rPr>
      </w:pPr>
      <w:r>
        <w:rPr>
          <w:b/>
          <w:bCs/>
          <w:kern w:val="20"/>
        </w:rPr>
        <w:object w:dxaOrig="8292" w:dyaOrig="5760" w14:anchorId="33F8DAEA">
          <v:shape id="_x0000_i1028" type="#_x0000_t75" style="width:414.85pt;height:4in" o:ole="">
            <v:imagedata r:id="rId21" o:title=""/>
          </v:shape>
          <o:OLEObject Type="Embed" ProgID="Origin50.Graph" ShapeID="_x0000_i1028" DrawAspect="Content" ObjectID="_1792655605" r:id="rId22"/>
        </w:object>
      </w:r>
    </w:p>
    <w:p w14:paraId="734AF137" w14:textId="77777777" w:rsidR="0046542E" w:rsidRDefault="00000000">
      <w:pPr>
        <w:spacing w:line="360" w:lineRule="auto"/>
        <w:jc w:val="center"/>
        <w:rPr>
          <w:lang w:val="en-US"/>
        </w:rPr>
      </w:pPr>
      <w:r>
        <w:object w:dxaOrig="8292" w:dyaOrig="5760" w14:anchorId="6CF3168D">
          <v:shape id="_x0000_i1029" type="#_x0000_t75" style="width:414.85pt;height:4in" o:ole="">
            <v:imagedata r:id="rId23" o:title=""/>
          </v:shape>
          <o:OLEObject Type="Embed" ProgID="Origin50.Graph" ShapeID="_x0000_i1029" DrawAspect="Content" ObjectID="_1792655606" r:id="rId24"/>
        </w:object>
      </w:r>
    </w:p>
    <w:p w14:paraId="1D14D334" w14:textId="77777777" w:rsidR="0046542E" w:rsidRDefault="00000000">
      <w:pPr>
        <w:spacing w:before="200" w:line="360" w:lineRule="auto"/>
        <w:rPr>
          <w:rFonts w:eastAsiaTheme="minorEastAsia"/>
          <w:lang w:val="en-US" w:eastAsia="zh-CN"/>
        </w:rPr>
        <w:sectPr w:rsidR="0046542E">
          <w:pgSz w:w="11906" w:h="16838"/>
          <w:pgMar w:top="1134" w:right="936" w:bottom="1134" w:left="936" w:header="1021" w:footer="0" w:gutter="0"/>
          <w:cols w:space="284"/>
          <w:docGrid w:linePitch="360"/>
        </w:sectPr>
      </w:pPr>
      <w:r>
        <w:rPr>
          <w:b/>
        </w:rPr>
        <w:t>Figure S</w:t>
      </w:r>
      <w:r>
        <w:rPr>
          <w:rFonts w:eastAsiaTheme="minorEastAsia" w:hint="eastAsia"/>
          <w:b/>
          <w:lang w:eastAsia="zh-CN"/>
        </w:rPr>
        <w:t>7</w:t>
      </w:r>
      <w:r>
        <w:rPr>
          <w:b/>
        </w:rPr>
        <w:t>.</w:t>
      </w:r>
      <w:r>
        <w:rPr>
          <w:lang w:val="en-US"/>
        </w:rPr>
        <w:t xml:space="preserve"> (a) Pd K-edge XANES spectra of 0.7Pd</w:t>
      </w:r>
      <w:r>
        <w:rPr>
          <w:vertAlign w:val="subscript"/>
          <w:lang w:val="en-US"/>
        </w:rPr>
        <w:t>1</w:t>
      </w:r>
      <w:r>
        <w:rPr>
          <w:lang w:val="en-US"/>
        </w:rPr>
        <w:t>/Mn</w:t>
      </w:r>
      <w:r>
        <w:rPr>
          <w:vertAlign w:val="subscript"/>
          <w:lang w:val="en-US"/>
        </w:rPr>
        <w:t>2</w:t>
      </w:r>
      <w:r>
        <w:rPr>
          <w:lang w:val="en-US"/>
        </w:rPr>
        <w:t>O</w:t>
      </w:r>
      <w:r>
        <w:rPr>
          <w:vertAlign w:val="subscript"/>
          <w:lang w:val="en-US"/>
        </w:rPr>
        <w:t>3</w:t>
      </w:r>
      <w:r>
        <w:rPr>
          <w:lang w:val="en-US"/>
        </w:rPr>
        <w:t>, (</w:t>
      </w:r>
      <w:r>
        <w:rPr>
          <w:rFonts w:eastAsiaTheme="minorEastAsia" w:hint="eastAsia"/>
          <w:lang w:val="en-US" w:eastAsia="zh-CN"/>
        </w:rPr>
        <w:t>b</w:t>
      </w:r>
      <w:r>
        <w:rPr>
          <w:lang w:val="en-US"/>
        </w:rPr>
        <w:t>) The EXAFS spectra at the k</w:t>
      </w:r>
      <w:r>
        <w:rPr>
          <w:vertAlign w:val="superscript"/>
          <w:lang w:val="en-US"/>
        </w:rPr>
        <w:t>2</w:t>
      </w:r>
      <w:r>
        <w:rPr>
          <w:lang w:val="en-US"/>
        </w:rPr>
        <w:t>-weighted Fourier transform spectra of</w:t>
      </w:r>
      <w:r>
        <w:rPr>
          <w:rFonts w:eastAsiaTheme="minorEastAsia" w:hint="eastAsia"/>
          <w:lang w:val="en-US" w:eastAsia="zh-CN"/>
        </w:rPr>
        <w:t xml:space="preserve"> </w:t>
      </w:r>
      <w:r>
        <w:rPr>
          <w:lang w:val="en-US"/>
        </w:rPr>
        <w:t>0.7</w:t>
      </w:r>
      <w:bookmarkStart w:id="31" w:name="_Hlk116588253"/>
      <w:r>
        <w:rPr>
          <w:lang w:val="en-US"/>
        </w:rPr>
        <w:t>Pd</w:t>
      </w:r>
      <w:r>
        <w:rPr>
          <w:vertAlign w:val="subscript"/>
          <w:lang w:val="en-US"/>
        </w:rPr>
        <w:t>1</w:t>
      </w:r>
      <w:r>
        <w:rPr>
          <w:lang w:val="en-US"/>
        </w:rPr>
        <w:t>/Mn</w:t>
      </w:r>
      <w:r>
        <w:rPr>
          <w:vertAlign w:val="subscript"/>
          <w:lang w:val="en-US"/>
        </w:rPr>
        <w:t>2</w:t>
      </w:r>
      <w:r>
        <w:rPr>
          <w:lang w:val="en-US"/>
        </w:rPr>
        <w:t>O</w:t>
      </w:r>
      <w:r>
        <w:rPr>
          <w:vertAlign w:val="subscript"/>
          <w:lang w:val="en-US"/>
        </w:rPr>
        <w:t>3</w:t>
      </w:r>
      <w:bookmarkEnd w:id="31"/>
      <w:r>
        <w:rPr>
          <w:lang w:val="en-US"/>
        </w:rPr>
        <w:t xml:space="preserve"> catalyst and reference samples.</w:t>
      </w:r>
      <w:r>
        <w:rPr>
          <w:rFonts w:eastAsiaTheme="minorEastAsia" w:hint="eastAsia"/>
          <w:lang w:val="en-US" w:eastAsia="zh-CN"/>
        </w:rPr>
        <w:t xml:space="preserve"> </w:t>
      </w:r>
    </w:p>
    <w:p w14:paraId="42F72E0F" w14:textId="77777777" w:rsidR="0046542E" w:rsidRDefault="00000000">
      <w:pPr>
        <w:spacing w:before="360" w:line="360" w:lineRule="auto"/>
        <w:jc w:val="center"/>
        <w:rPr>
          <w:rFonts w:eastAsiaTheme="minorEastAsia"/>
          <w:b/>
          <w:lang w:eastAsia="zh-CN"/>
        </w:rPr>
      </w:pPr>
      <w:r>
        <w:rPr>
          <w:rFonts w:eastAsiaTheme="minorEastAsia"/>
          <w:b/>
          <w:lang w:eastAsia="zh-CN"/>
        </w:rPr>
        <w:lastRenderedPageBreak/>
        <w:t xml:space="preserve"> </w:t>
      </w:r>
      <w:r>
        <w:rPr>
          <w:noProof/>
          <w:lang w:val="en-US" w:eastAsia="zh-CN"/>
        </w:rPr>
        <w:drawing>
          <wp:inline distT="0" distB="0" distL="0" distR="0" wp14:anchorId="44B50D5E" wp14:editId="1523C629">
            <wp:extent cx="5368468" cy="5410200"/>
            <wp:effectExtent l="0" t="0" r="3810" b="0"/>
            <wp:docPr id="15170153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015358" name="图片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375236" cy="5417021"/>
                    </a:xfrm>
                    <a:prstGeom prst="rect">
                      <a:avLst/>
                    </a:prstGeom>
                    <a:noFill/>
                    <a:ln>
                      <a:noFill/>
                    </a:ln>
                  </pic:spPr>
                </pic:pic>
              </a:graphicData>
            </a:graphic>
          </wp:inline>
        </w:drawing>
      </w:r>
    </w:p>
    <w:p w14:paraId="1FAEC9D2" w14:textId="77777777" w:rsidR="0046542E" w:rsidRDefault="00000000">
      <w:pPr>
        <w:spacing w:before="360" w:line="360" w:lineRule="auto"/>
        <w:rPr>
          <w:lang w:val="en-US"/>
        </w:rPr>
        <w:sectPr w:rsidR="0046542E">
          <w:pgSz w:w="11906" w:h="16838"/>
          <w:pgMar w:top="1134" w:right="936" w:bottom="1134" w:left="936" w:header="1021" w:footer="0" w:gutter="0"/>
          <w:cols w:space="284"/>
          <w:docGrid w:linePitch="360"/>
        </w:sectPr>
      </w:pPr>
      <w:r>
        <w:rPr>
          <w:b/>
        </w:rPr>
        <w:t>Figure S</w:t>
      </w:r>
      <w:r>
        <w:rPr>
          <w:rFonts w:eastAsiaTheme="minorEastAsia" w:hint="eastAsia"/>
          <w:b/>
          <w:lang w:eastAsia="zh-CN"/>
        </w:rPr>
        <w:t>8</w:t>
      </w:r>
      <w:r>
        <w:rPr>
          <w:b/>
        </w:rPr>
        <w:t>.</w:t>
      </w:r>
      <w:r>
        <w:rPr>
          <w:lang w:val="en-US"/>
        </w:rPr>
        <w:t xml:space="preserve"> AC-HAADF-STEM</w:t>
      </w:r>
      <w:r>
        <w:rPr>
          <w:rFonts w:eastAsiaTheme="minorEastAsia" w:hint="eastAsia"/>
          <w:lang w:val="en-US" w:eastAsia="zh-CN"/>
        </w:rPr>
        <w:t xml:space="preserve"> </w:t>
      </w:r>
      <w:r>
        <w:rPr>
          <w:rFonts w:eastAsiaTheme="minorEastAsia"/>
          <w:lang w:val="en-US" w:eastAsia="zh-CN"/>
        </w:rPr>
        <w:t>images</w:t>
      </w:r>
      <w:r>
        <w:rPr>
          <w:lang w:val="en-US"/>
        </w:rPr>
        <w:t xml:space="preserve"> of </w:t>
      </w:r>
      <w:r>
        <w:rPr>
          <w:rFonts w:eastAsiaTheme="minorEastAsia" w:hint="eastAsia"/>
          <w:lang w:val="en-US" w:eastAsia="zh-CN"/>
        </w:rPr>
        <w:t>0.1</w:t>
      </w:r>
      <w:r>
        <w:rPr>
          <w:lang w:val="en-US"/>
        </w:rPr>
        <w:t>Au</w:t>
      </w:r>
      <w:r>
        <w:rPr>
          <w:vertAlign w:val="subscript"/>
          <w:lang w:val="en-US"/>
        </w:rPr>
        <w:t>1</w:t>
      </w:r>
      <w:r>
        <w:rPr>
          <w:lang w:val="en-US"/>
        </w:rPr>
        <w:t>/Mn</w:t>
      </w:r>
      <w:r>
        <w:rPr>
          <w:vertAlign w:val="subscript"/>
          <w:lang w:val="en-US"/>
        </w:rPr>
        <w:t>2</w:t>
      </w:r>
      <w:r>
        <w:rPr>
          <w:lang w:val="en-US"/>
        </w:rPr>
        <w:t>O</w:t>
      </w:r>
      <w:r>
        <w:rPr>
          <w:vertAlign w:val="subscript"/>
          <w:lang w:val="en-US"/>
        </w:rPr>
        <w:t>3</w:t>
      </w:r>
      <w:r>
        <w:rPr>
          <w:lang w:val="en-US"/>
        </w:rPr>
        <w:t xml:space="preserve"> (a-b), </w:t>
      </w:r>
      <w:r>
        <w:rPr>
          <w:rFonts w:eastAsiaTheme="minorEastAsia"/>
          <w:lang w:val="en-US" w:eastAsia="zh-CN"/>
        </w:rPr>
        <w:t>HR-STEM</w:t>
      </w:r>
      <w:r>
        <w:rPr>
          <w:rFonts w:eastAsiaTheme="minorEastAsia" w:hint="eastAsia"/>
          <w:lang w:val="en-US" w:eastAsia="zh-CN"/>
        </w:rPr>
        <w:t xml:space="preserve"> of 0.7</w:t>
      </w:r>
      <w:r>
        <w:rPr>
          <w:rFonts w:eastAsiaTheme="minorEastAsia"/>
          <w:lang w:eastAsia="zh-CN"/>
        </w:rPr>
        <w:t>AuNP/Mn</w:t>
      </w:r>
      <w:r>
        <w:rPr>
          <w:rFonts w:eastAsiaTheme="minorEastAsia"/>
          <w:vertAlign w:val="subscript"/>
          <w:lang w:eastAsia="zh-CN"/>
        </w:rPr>
        <w:t>2</w:t>
      </w:r>
      <w:r>
        <w:rPr>
          <w:rFonts w:eastAsiaTheme="minorEastAsia"/>
          <w:lang w:eastAsia="zh-CN"/>
        </w:rPr>
        <w:t>O</w:t>
      </w:r>
      <w:r>
        <w:rPr>
          <w:rFonts w:eastAsiaTheme="minorEastAsia"/>
          <w:vertAlign w:val="subscript"/>
          <w:lang w:eastAsia="zh-CN"/>
        </w:rPr>
        <w:t>3</w:t>
      </w:r>
      <w:r>
        <w:rPr>
          <w:rFonts w:eastAsiaTheme="minorEastAsia" w:hint="eastAsia"/>
          <w:vertAlign w:val="subscript"/>
          <w:lang w:eastAsia="zh-CN"/>
        </w:rPr>
        <w:t xml:space="preserve"> </w:t>
      </w:r>
      <w:r>
        <w:rPr>
          <w:lang w:val="en-US"/>
        </w:rPr>
        <w:t>(</w:t>
      </w:r>
      <w:r>
        <w:rPr>
          <w:rFonts w:eastAsiaTheme="minorEastAsia" w:hint="eastAsia"/>
          <w:lang w:val="en-US" w:eastAsia="zh-CN"/>
        </w:rPr>
        <w:t>c</w:t>
      </w:r>
      <w:r>
        <w:rPr>
          <w:lang w:val="en-US"/>
        </w:rPr>
        <w:t>-</w:t>
      </w:r>
      <w:r>
        <w:rPr>
          <w:rFonts w:eastAsiaTheme="minorEastAsia" w:hint="eastAsia"/>
          <w:lang w:val="en-US" w:eastAsia="zh-CN"/>
        </w:rPr>
        <w:t>d</w:t>
      </w:r>
      <w:r>
        <w:rPr>
          <w:lang w:val="en-US"/>
        </w:rPr>
        <w:t>)</w:t>
      </w:r>
      <w:r>
        <w:rPr>
          <w:rFonts w:eastAsiaTheme="minorEastAsia" w:hint="eastAsia"/>
          <w:lang w:val="en-US" w:eastAsia="zh-CN"/>
        </w:rPr>
        <w:t xml:space="preserve">, </w:t>
      </w:r>
      <w:r>
        <w:rPr>
          <w:lang w:val="en-US"/>
        </w:rPr>
        <w:t xml:space="preserve">respectively. </w:t>
      </w:r>
    </w:p>
    <w:p w14:paraId="0F814500" w14:textId="77777777" w:rsidR="0046542E" w:rsidRDefault="00000000" w:rsidP="00146EAE">
      <w:pPr>
        <w:spacing w:before="360" w:line="360" w:lineRule="auto"/>
        <w:jc w:val="center"/>
        <w:rPr>
          <w:rFonts w:eastAsiaTheme="minorEastAsia"/>
          <w:lang w:val="en-US" w:eastAsia="zh-CN"/>
        </w:rPr>
      </w:pPr>
      <w:r>
        <w:rPr>
          <w:noProof/>
          <w:lang w:val="en-US" w:eastAsia="zh-CN"/>
        </w:rPr>
        <w:lastRenderedPageBreak/>
        <mc:AlternateContent>
          <mc:Choice Requires="wps">
            <w:drawing>
              <wp:anchor distT="0" distB="0" distL="114300" distR="114300" simplePos="0" relativeHeight="251659264" behindDoc="0" locked="0" layoutInCell="1" allowOverlap="1" wp14:anchorId="434CC28C" wp14:editId="72D053CA">
                <wp:simplePos x="0" y="0"/>
                <wp:positionH relativeFrom="column">
                  <wp:posOffset>3973195</wp:posOffset>
                </wp:positionH>
                <wp:positionV relativeFrom="paragraph">
                  <wp:posOffset>1140460</wp:posOffset>
                </wp:positionV>
                <wp:extent cx="262255" cy="257810"/>
                <wp:effectExtent l="0" t="0" r="23495" b="27940"/>
                <wp:wrapNone/>
                <wp:docPr id="1" name="Oval 1"/>
                <wp:cNvGraphicFramePr/>
                <a:graphic xmlns:a="http://schemas.openxmlformats.org/drawingml/2006/main">
                  <a:graphicData uri="http://schemas.microsoft.com/office/word/2010/wordprocessingShape">
                    <wps:wsp>
                      <wps:cNvSpPr/>
                      <wps:spPr>
                        <a:xfrm>
                          <a:off x="0" y="0"/>
                          <a:ext cx="262255" cy="257810"/>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Oval 1" o:spid="_x0000_s1026" o:spt="3" type="#_x0000_t3" style="position:absolute;left:0pt;margin-left:312.85pt;margin-top:89.8pt;height:20.3pt;width:20.65pt;z-index:251659264;v-text-anchor:middle;mso-width-relative:page;mso-height-relative:page;" filled="f" stroked="t" coordsize="21600,21600" o:gfxdata="UEsDBAoAAAAAAIdO4kAAAAAAAAAAAAAAAAAEAAAAZHJzL1BLAwQUAAAACACHTuJAe7CZIdgAAAAL&#10;AQAADwAAAGRycy9kb3ducmV2LnhtbE2Py07DMBBF90j8gzVI7KhdizoQ4nSBRCXY0bIgOzcekgg/&#10;otjpg69nWNHl6B7dObdan7xjB5zSEIOG5UIAw9BGO4ROw8fu5e4BWMomWONiQA1nTLCur68qU9p4&#10;DO942OaOUUlIpdHQ5zyWnKe2R2/SIo4YKPuKkzeZzqnjdjJHKveOSyEU92YI9KE3Iz732H5vZ69h&#10;lcQON5/3bxv3c57N3DTydWy0vr1ZiidgGU/5H4Y/fVKHmpz2cQ42MadByVVBKAXFowJGhFIFrdtr&#10;kFJI4HXFLzfUv1BLAwQUAAAACACHTuJAnnUVAl0CAADLBAAADgAAAGRycy9lMm9Eb2MueG1srVTL&#10;btswELwX6D8QvNeyBTtJjciBEcNFgaAJkBQ90xRpEeCrJG05/foOKeXRtIccqoO85K5md2dnfXl1&#10;MpocRYjK2YbOJlNKhOWuVXbf0O8P208XlMTEbMu0s6KhjyLSq9XHD5e9X4radU63IhCA2LjsfUO7&#10;lPyyqiLvhGFx4rywcEoXDEs4hn3VBtYD3eiqnk7Pqt6F1gfHRYy43QxOOiKG9wA6KRUXG8cPRtg0&#10;oAahWUJLsVM+0lWpVkrB062UUSSiG4pOU3kjCexdflerS7bcB+Y7xccS2HtKeNOTYcoi6TPUhiVG&#10;DkH9BWUUDy46mSbcmWpopDCCLmbTN9zcd8yL0guojv6Z9Pj/YPm3410gqoUSKLHMYOC3R6bJLDPT&#10;+7hEwL2/C+MpwsxtnmQw+RcNkFNh8/GZTXFKhOOyPqvrxYISDle9OL+YFbarl499iOmLcIZko6FC&#10;a4wu98uW7HgTE3Ii+ikqX1u3VVqXmWlLehRdn08xSs4gRAkBwDQezUS7p4TpPRTOUyiQ0WnV5s8z&#10;UAz73bUOBK02dIsHKEO6P8Jy7g2L3RBXXINijEpYAq1MQy+m+Rm/1hY1Z9oGorK1c+0jKA5u0F70&#10;fKsAe8NiumMBYkP9WMd0i5fUDk250aKkc+HXv+5zPDQALyU9xIuGfx5YEJTorxbq+Dybz7Pay2G+&#10;OK9xCK89u9ceezDXDjxAAaiumDk+6SdTBmd+YGvXOStczHLkHqgdD9dpWCrsPRfrdQmDwj1LN/be&#10;8ww+DHB9SE6qMtsXdkbSoPEy8nEf8xK9Ppeol/+g1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7&#10;sJkh2AAAAAsBAAAPAAAAAAAAAAEAIAAAACIAAABkcnMvZG93bnJldi54bWxQSwECFAAUAAAACACH&#10;TuJAnnUVAl0CAADLBAAADgAAAAAAAAABACAAAAAnAQAAZHJzL2Uyb0RvYy54bWxQSwUGAAAAAAYA&#10;BgBZAQAA9gUAAAAA&#10;">
                <v:fill on="f" focussize="0,0"/>
                <v:stroke weight="1pt" color="#FFFF00 [3204]" miterlimit="8" joinstyle="miter"/>
                <v:imagedata o:title=""/>
                <o:lock v:ext="edit" aspectratio="f"/>
              </v:shape>
            </w:pict>
          </mc:Fallback>
        </mc:AlternateContent>
      </w:r>
      <w:r>
        <w:rPr>
          <w:noProof/>
          <w:lang w:val="en-US" w:eastAsia="zh-CN"/>
        </w:rPr>
        <mc:AlternateContent>
          <mc:Choice Requires="wps">
            <w:drawing>
              <wp:anchor distT="0" distB="0" distL="114300" distR="114300" simplePos="0" relativeHeight="251660288" behindDoc="0" locked="0" layoutInCell="1" allowOverlap="1" wp14:anchorId="3D2B71E8" wp14:editId="46BD9F22">
                <wp:simplePos x="0" y="0"/>
                <wp:positionH relativeFrom="column">
                  <wp:posOffset>5010785</wp:posOffset>
                </wp:positionH>
                <wp:positionV relativeFrom="paragraph">
                  <wp:posOffset>1720850</wp:posOffset>
                </wp:positionV>
                <wp:extent cx="262255" cy="294005"/>
                <wp:effectExtent l="0" t="0" r="23495" b="10795"/>
                <wp:wrapNone/>
                <wp:docPr id="3" name="Oval 3"/>
                <wp:cNvGraphicFramePr/>
                <a:graphic xmlns:a="http://schemas.openxmlformats.org/drawingml/2006/main">
                  <a:graphicData uri="http://schemas.microsoft.com/office/word/2010/wordprocessingShape">
                    <wps:wsp>
                      <wps:cNvSpPr/>
                      <wps:spPr>
                        <a:xfrm>
                          <a:off x="0" y="0"/>
                          <a:ext cx="262393" cy="294198"/>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Oval 3" o:spid="_x0000_s1026" o:spt="3" type="#_x0000_t3" style="position:absolute;left:0pt;margin-left:394.55pt;margin-top:135.5pt;height:23.15pt;width:20.65pt;z-index:251660288;v-text-anchor:middle;mso-width-relative:page;mso-height-relative:page;" filled="f" stroked="t" coordsize="21600,21600" o:gfxdata="UEsDBAoAAAAAAIdO4kAAAAAAAAAAAAAAAAAEAAAAZHJzL1BLAwQUAAAACACHTuJAnFeVoNoAAAAL&#10;AQAADwAAAGRycy9kb3ducmV2LnhtbE2Py07DMBBF90j8gzVI7KjtpJCQxukCiUqwo2VBdm48TSLi&#10;cRQ7ffD1mBVdjubo3nPL9dkO7IiT7x0pkAsBDKlxpqdWwefu9SEH5oMmowdHqOCCHtbV7U2pC+NO&#10;9IHHbWhZDCFfaAVdCGPBuW86tNov3IgUfwc3WR3iObXcTPoUw+3AEyGeuNU9xYZOj/jSYfO9na2C&#10;Ry92uPlavm+Gn8us57pO3sZaqfs7KVbAAp7DPwx/+lEdqui0dzMZzwYFWf4sI6ogyWQcFYk8FUtg&#10;ewWpzFLgVcmvN1S/UEsDBBQAAAAIAIdO4kCd/DqBXwIAAMsEAAAOAAAAZHJzL2Uyb0RvYy54bWyt&#10;VMtu2zAQvBfoPxC8N7IdN4mFyIERw0WBoAmQFD2vKcoiwFdJ2nL69R1KyqNpDzlUB3rJXQ45w1lf&#10;Xh2NZgcZonK24tOTCWfSClcru6v494fNpwvOYiJbk3ZWVvxRRn61/PjhsvOlnLnW6VoGBhAby85X&#10;vE3Jl0URRSsNxRPnpUWyccFQwjTsijpQB3Sji9lkclZ0LtQ+OCFjxOp6SPIRMbwH0DWNEnLtxN5I&#10;mwbUIDUlUIqt8pEv+9s2jRTptmmiTExXHExTP+IQxNs8FstLKneBfKvEeAV6zxXecDKkLA59hlpT&#10;IrYP6i8oo0Rw0TXpRDhTDER6RcBiOnmjzX1LXvZcIHX0z6LH/wcrvh3uAlN1xU85s2Tw4LcH0uw0&#10;K9P5WKLg3t+FcRYRZprHJpj8CwLs2Kv5+KymPCYmsDg7m50ugCqQmi3m08VFxixeNvsQ0xfpDMtB&#10;xaXWeLrMl0o63MQ0VD9V5WXrNkprrFOpLetg39n5BE8pCEZsYACExoNMtDvOSO/gcJFCDxmdVnXe&#10;nnfHsNte68BAteIbfEAZjvujLJ+9ptgOdX0ql1FpVEITaGUqfjHJ37hbWzDMsg1C5Wjr6kdIHNzg&#10;vejFRgH2hmK6owCz4f5ox3SLodEOpNwYcda68Otf67keHkCWsw7mBeGfewqSM/3Vwh2L6Xye3d5P&#10;5p/PZ5iE15nt64zdm2sHHaZofC/6MNcn/RQ2wZkf6NpVPhUpsgJnD9KOk+s0NBX6XsjVqi+Dwz2l&#10;G3vvRQYfHnC1T65R/du+qDOKBo/3Bhn7MTfR63lf9fIftPw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nFeVoNoAAAALAQAADwAAAAAAAAABACAAAAAiAAAAZHJzL2Rvd25yZXYueG1sUEsBAhQAFAAA&#10;AAgAh07iQJ38OoFfAgAAywQAAA4AAAAAAAAAAQAgAAAAKQEAAGRycy9lMm9Eb2MueG1sUEsFBgAA&#10;AAAGAAYAWQEAAPoFAAAAAA==&#10;">
                <v:fill on="f" focussize="0,0"/>
                <v:stroke weight="1pt" color="#FFFF00 [3204]" miterlimit="8" joinstyle="miter"/>
                <v:imagedata o:title=""/>
                <o:lock v:ext="edit" aspectratio="f"/>
              </v:shape>
            </w:pict>
          </mc:Fallback>
        </mc:AlternateContent>
      </w:r>
      <w:r>
        <w:rPr>
          <w:noProof/>
          <w:lang w:val="en-US" w:eastAsia="zh-CN"/>
        </w:rPr>
        <w:drawing>
          <wp:inline distT="0" distB="0" distL="0" distR="0" wp14:anchorId="738EAA9F" wp14:editId="1A3963FF">
            <wp:extent cx="5981065" cy="5981065"/>
            <wp:effectExtent l="0" t="0" r="635" b="635"/>
            <wp:docPr id="95607388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73885" name="图片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981065" cy="5981065"/>
                    </a:xfrm>
                    <a:prstGeom prst="rect">
                      <a:avLst/>
                    </a:prstGeom>
                    <a:noFill/>
                    <a:ln>
                      <a:noFill/>
                    </a:ln>
                  </pic:spPr>
                </pic:pic>
              </a:graphicData>
            </a:graphic>
          </wp:inline>
        </w:drawing>
      </w:r>
    </w:p>
    <w:p w14:paraId="6D40BDF4" w14:textId="77777777" w:rsidR="0046542E" w:rsidRDefault="00000000">
      <w:pPr>
        <w:spacing w:before="360" w:line="360" w:lineRule="auto"/>
        <w:rPr>
          <w:rFonts w:eastAsiaTheme="minorEastAsia"/>
          <w:lang w:val="en-US" w:eastAsia="zh-CN"/>
        </w:rPr>
      </w:pPr>
      <w:r>
        <w:rPr>
          <w:b/>
        </w:rPr>
        <w:t>Figure S</w:t>
      </w:r>
      <w:r>
        <w:rPr>
          <w:rFonts w:eastAsiaTheme="minorEastAsia" w:hint="eastAsia"/>
          <w:b/>
          <w:lang w:eastAsia="zh-CN"/>
        </w:rPr>
        <w:t>9</w:t>
      </w:r>
      <w:r>
        <w:rPr>
          <w:b/>
        </w:rPr>
        <w:t>.</w:t>
      </w:r>
      <w:r>
        <w:rPr>
          <w:lang w:val="en-US"/>
        </w:rPr>
        <w:t xml:space="preserve"> AC-HAADF-STEM</w:t>
      </w:r>
      <w:r>
        <w:rPr>
          <w:rFonts w:eastAsiaTheme="minorEastAsia" w:hint="eastAsia"/>
          <w:lang w:val="en-US" w:eastAsia="zh-CN"/>
        </w:rPr>
        <w:t xml:space="preserve"> images</w:t>
      </w:r>
      <w:r>
        <w:rPr>
          <w:lang w:val="en-US"/>
        </w:rPr>
        <w:t xml:space="preserve"> of </w:t>
      </w:r>
      <w:r>
        <w:rPr>
          <w:rFonts w:eastAsiaTheme="minorEastAsia" w:hint="eastAsia"/>
          <w:lang w:val="en-US" w:eastAsia="zh-CN"/>
        </w:rPr>
        <w:t>0.1R</w:t>
      </w:r>
      <w:r>
        <w:rPr>
          <w:lang w:val="en-US"/>
        </w:rPr>
        <w:t>u</w:t>
      </w:r>
      <w:r>
        <w:rPr>
          <w:vertAlign w:val="subscript"/>
          <w:lang w:val="en-US"/>
        </w:rPr>
        <w:t>1</w:t>
      </w:r>
      <w:r>
        <w:rPr>
          <w:lang w:val="en-US"/>
        </w:rPr>
        <w:t>/Mn</w:t>
      </w:r>
      <w:r>
        <w:rPr>
          <w:vertAlign w:val="subscript"/>
          <w:lang w:val="en-US"/>
        </w:rPr>
        <w:t>2</w:t>
      </w:r>
      <w:r>
        <w:rPr>
          <w:lang w:val="en-US"/>
        </w:rPr>
        <w:t>O</w:t>
      </w:r>
      <w:r>
        <w:rPr>
          <w:vertAlign w:val="subscript"/>
          <w:lang w:val="en-US"/>
        </w:rPr>
        <w:t>3</w:t>
      </w:r>
      <w:r>
        <w:rPr>
          <w:lang w:val="en-US"/>
        </w:rPr>
        <w:t xml:space="preserve"> (a-b),</w:t>
      </w:r>
      <w:r>
        <w:rPr>
          <w:rFonts w:eastAsiaTheme="minorEastAsia" w:hint="eastAsia"/>
          <w:lang w:val="en-US" w:eastAsia="zh-CN"/>
        </w:rPr>
        <w:t xml:space="preserve"> and</w:t>
      </w:r>
      <w:r>
        <w:rPr>
          <w:lang w:val="en-US"/>
        </w:rPr>
        <w:t xml:space="preserve"> </w:t>
      </w:r>
      <w:r>
        <w:rPr>
          <w:rFonts w:eastAsiaTheme="minorEastAsia"/>
          <w:lang w:val="en-US" w:eastAsia="zh-CN"/>
        </w:rPr>
        <w:t>HR-STEM</w:t>
      </w:r>
      <w:r>
        <w:rPr>
          <w:rFonts w:eastAsiaTheme="minorEastAsia" w:hint="eastAsia"/>
          <w:lang w:val="en-US" w:eastAsia="zh-CN"/>
        </w:rPr>
        <w:t xml:space="preserve"> of 0.7</w:t>
      </w:r>
      <w:r>
        <w:rPr>
          <w:rFonts w:eastAsiaTheme="minorEastAsia" w:hint="eastAsia"/>
          <w:lang w:eastAsia="zh-CN"/>
        </w:rPr>
        <w:t>R</w:t>
      </w:r>
      <w:r>
        <w:rPr>
          <w:rFonts w:eastAsiaTheme="minorEastAsia"/>
          <w:lang w:eastAsia="zh-CN"/>
        </w:rPr>
        <w:t>u</w:t>
      </w:r>
      <w:r>
        <w:rPr>
          <w:rFonts w:eastAsiaTheme="minorEastAsia" w:hint="eastAsia"/>
          <w:lang w:eastAsia="zh-CN"/>
        </w:rPr>
        <w:t xml:space="preserve"> </w:t>
      </w:r>
      <w:r>
        <w:rPr>
          <w:rFonts w:eastAsiaTheme="minorEastAsia"/>
          <w:lang w:eastAsia="zh-CN"/>
        </w:rPr>
        <w:t>NP/Mn</w:t>
      </w:r>
      <w:r>
        <w:rPr>
          <w:rFonts w:eastAsiaTheme="minorEastAsia"/>
          <w:vertAlign w:val="subscript"/>
          <w:lang w:eastAsia="zh-CN"/>
        </w:rPr>
        <w:t>2</w:t>
      </w:r>
      <w:r>
        <w:rPr>
          <w:rFonts w:eastAsiaTheme="minorEastAsia"/>
          <w:lang w:eastAsia="zh-CN"/>
        </w:rPr>
        <w:t>O</w:t>
      </w:r>
      <w:r>
        <w:rPr>
          <w:rFonts w:eastAsiaTheme="minorEastAsia"/>
          <w:vertAlign w:val="subscript"/>
          <w:lang w:eastAsia="zh-CN"/>
        </w:rPr>
        <w:t>3</w:t>
      </w:r>
      <w:r>
        <w:rPr>
          <w:lang w:val="en-US"/>
        </w:rPr>
        <w:t>(</w:t>
      </w:r>
      <w:r>
        <w:rPr>
          <w:rFonts w:eastAsiaTheme="minorEastAsia" w:hint="eastAsia"/>
          <w:lang w:val="en-US" w:eastAsia="zh-CN"/>
        </w:rPr>
        <w:t>c</w:t>
      </w:r>
      <w:r>
        <w:rPr>
          <w:lang w:val="en-US"/>
        </w:rPr>
        <w:t>-</w:t>
      </w:r>
      <w:r>
        <w:rPr>
          <w:rFonts w:eastAsiaTheme="minorEastAsia" w:hint="eastAsia"/>
          <w:lang w:val="en-US" w:eastAsia="zh-CN"/>
        </w:rPr>
        <w:t>d</w:t>
      </w:r>
      <w:r>
        <w:rPr>
          <w:lang w:val="en-US"/>
        </w:rPr>
        <w:t>)</w:t>
      </w:r>
      <w:r>
        <w:rPr>
          <w:rFonts w:eastAsiaTheme="minorEastAsia" w:hint="eastAsia"/>
          <w:lang w:val="en-US" w:eastAsia="zh-CN"/>
        </w:rPr>
        <w:t xml:space="preserve">, </w:t>
      </w:r>
      <w:r>
        <w:rPr>
          <w:lang w:val="en-US"/>
        </w:rPr>
        <w:t>respectively.</w:t>
      </w:r>
    </w:p>
    <w:p w14:paraId="67C4393E" w14:textId="77777777" w:rsidR="0046542E" w:rsidRDefault="0046542E">
      <w:pPr>
        <w:spacing w:before="360" w:line="360" w:lineRule="auto"/>
        <w:rPr>
          <w:rFonts w:eastAsiaTheme="minorEastAsia"/>
          <w:lang w:val="en-US" w:eastAsia="zh-CN"/>
        </w:rPr>
      </w:pPr>
    </w:p>
    <w:p w14:paraId="6DD4E63F" w14:textId="77777777" w:rsidR="0046542E" w:rsidRDefault="0046542E">
      <w:pPr>
        <w:spacing w:before="360" w:line="360" w:lineRule="auto"/>
        <w:rPr>
          <w:rFonts w:eastAsiaTheme="minorEastAsia"/>
          <w:lang w:val="en-US" w:eastAsia="zh-CN"/>
        </w:rPr>
        <w:sectPr w:rsidR="0046542E">
          <w:pgSz w:w="11906" w:h="16838"/>
          <w:pgMar w:top="1134" w:right="936" w:bottom="1134" w:left="936" w:header="1021" w:footer="0" w:gutter="0"/>
          <w:cols w:space="284"/>
          <w:docGrid w:linePitch="360"/>
        </w:sectPr>
      </w:pPr>
    </w:p>
    <w:p w14:paraId="1B920037" w14:textId="77777777" w:rsidR="0046542E" w:rsidRDefault="00000000">
      <w:pPr>
        <w:spacing w:before="360" w:line="360" w:lineRule="auto"/>
        <w:jc w:val="center"/>
        <w:rPr>
          <w:rFonts w:eastAsiaTheme="minorEastAsia"/>
          <w:lang w:val="en-US" w:eastAsia="zh-CN"/>
        </w:rPr>
      </w:pPr>
      <w:r>
        <w:rPr>
          <w:noProof/>
          <w:lang w:val="en-US" w:eastAsia="zh-CN"/>
        </w:rPr>
        <w:lastRenderedPageBreak/>
        <w:drawing>
          <wp:inline distT="0" distB="0" distL="0" distR="0" wp14:anchorId="546CAAD6" wp14:editId="67E2C0D6">
            <wp:extent cx="5728335" cy="5897880"/>
            <wp:effectExtent l="0" t="0" r="0" b="0"/>
            <wp:docPr id="40526053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260536" name="图片 9"/>
                    <pic:cNvPicPr>
                      <a:picLocks noChangeAspect="1" noChangeArrowheads="1"/>
                    </pic:cNvPicPr>
                  </pic:nvPicPr>
                  <pic:blipFill>
                    <a:blip r:embed="rId27">
                      <a:extLst>
                        <a:ext uri="{28A0092B-C50C-407E-A947-70E740481C1C}">
                          <a14:useLocalDpi xmlns:a14="http://schemas.microsoft.com/office/drawing/2010/main" val="0"/>
                        </a:ext>
                      </a:extLst>
                    </a:blip>
                    <a:srcRect r="10088"/>
                    <a:stretch>
                      <a:fillRect/>
                    </a:stretch>
                  </pic:blipFill>
                  <pic:spPr>
                    <a:xfrm>
                      <a:off x="0" y="0"/>
                      <a:ext cx="5728855" cy="5897880"/>
                    </a:xfrm>
                    <a:prstGeom prst="rect">
                      <a:avLst/>
                    </a:prstGeom>
                    <a:noFill/>
                    <a:ln>
                      <a:noFill/>
                    </a:ln>
                  </pic:spPr>
                </pic:pic>
              </a:graphicData>
            </a:graphic>
          </wp:inline>
        </w:drawing>
      </w:r>
    </w:p>
    <w:p w14:paraId="4B1F053D" w14:textId="77777777" w:rsidR="0046542E" w:rsidRDefault="00000000">
      <w:pPr>
        <w:spacing w:before="360" w:line="360" w:lineRule="auto"/>
        <w:rPr>
          <w:rFonts w:eastAsiaTheme="minorEastAsia"/>
          <w:lang w:val="en-US" w:eastAsia="zh-CN"/>
        </w:rPr>
      </w:pPr>
      <w:r>
        <w:rPr>
          <w:b/>
        </w:rPr>
        <w:t>Figure S</w:t>
      </w:r>
      <w:r>
        <w:rPr>
          <w:rFonts w:eastAsiaTheme="minorEastAsia" w:hint="eastAsia"/>
          <w:b/>
          <w:lang w:eastAsia="zh-CN"/>
        </w:rPr>
        <w:t>10</w:t>
      </w:r>
      <w:r>
        <w:rPr>
          <w:b/>
        </w:rPr>
        <w:t>.</w:t>
      </w:r>
      <w:r>
        <w:rPr>
          <w:lang w:val="en-US"/>
        </w:rPr>
        <w:t xml:space="preserve"> AC-HAADF-STEM of </w:t>
      </w:r>
      <w:r>
        <w:rPr>
          <w:rFonts w:eastAsiaTheme="minorEastAsia" w:hint="eastAsia"/>
          <w:lang w:val="en-US" w:eastAsia="zh-CN"/>
        </w:rPr>
        <w:t>0.15Pd</w:t>
      </w:r>
      <w:r>
        <w:rPr>
          <w:vertAlign w:val="subscript"/>
          <w:lang w:val="en-US"/>
        </w:rPr>
        <w:t>1</w:t>
      </w:r>
      <w:r>
        <w:rPr>
          <w:lang w:val="en-US"/>
        </w:rPr>
        <w:t>/</w:t>
      </w:r>
      <w:r>
        <w:rPr>
          <w:rFonts w:eastAsiaTheme="minorEastAsia" w:hint="eastAsia"/>
          <w:lang w:val="en-US" w:eastAsia="zh-CN"/>
        </w:rPr>
        <w:t>Ti</w:t>
      </w:r>
      <w:r>
        <w:rPr>
          <w:lang w:val="en-US"/>
        </w:rPr>
        <w:t>O</w:t>
      </w:r>
      <w:r>
        <w:rPr>
          <w:rFonts w:eastAsiaTheme="minorEastAsia" w:hint="eastAsia"/>
          <w:vertAlign w:val="subscript"/>
          <w:lang w:val="en-US" w:eastAsia="zh-CN"/>
        </w:rPr>
        <w:t>2</w:t>
      </w:r>
      <w:r>
        <w:rPr>
          <w:lang w:val="en-US"/>
        </w:rPr>
        <w:t xml:space="preserve"> (a-b), </w:t>
      </w:r>
      <w:r>
        <w:rPr>
          <w:rFonts w:eastAsiaTheme="minorEastAsia"/>
          <w:lang w:val="en-US" w:eastAsia="zh-CN"/>
        </w:rPr>
        <w:t>HR-STEM</w:t>
      </w:r>
      <w:r>
        <w:rPr>
          <w:rFonts w:eastAsiaTheme="minorEastAsia" w:hint="eastAsia"/>
          <w:lang w:val="en-US" w:eastAsia="zh-CN"/>
        </w:rPr>
        <w:t xml:space="preserve"> of 0.65Pd NP</w:t>
      </w:r>
      <w:r>
        <w:rPr>
          <w:lang w:val="en-US"/>
        </w:rPr>
        <w:t>/</w:t>
      </w:r>
      <w:r>
        <w:rPr>
          <w:rFonts w:eastAsiaTheme="minorEastAsia" w:hint="eastAsia"/>
          <w:lang w:val="en-US" w:eastAsia="zh-CN"/>
        </w:rPr>
        <w:t>Ti</w:t>
      </w:r>
      <w:r>
        <w:rPr>
          <w:lang w:val="en-US"/>
        </w:rPr>
        <w:t>O</w:t>
      </w:r>
      <w:r>
        <w:rPr>
          <w:rFonts w:eastAsiaTheme="minorEastAsia" w:hint="eastAsia"/>
          <w:vertAlign w:val="subscript"/>
          <w:lang w:val="en-US" w:eastAsia="zh-CN"/>
        </w:rPr>
        <w:t>2</w:t>
      </w:r>
      <w:r>
        <w:rPr>
          <w:rFonts w:eastAsiaTheme="minorEastAsia" w:hint="eastAsia"/>
          <w:vertAlign w:val="subscript"/>
          <w:lang w:eastAsia="zh-CN"/>
        </w:rPr>
        <w:t xml:space="preserve"> </w:t>
      </w:r>
      <w:r>
        <w:rPr>
          <w:lang w:val="en-US"/>
        </w:rPr>
        <w:t>(</w:t>
      </w:r>
      <w:r>
        <w:rPr>
          <w:rFonts w:eastAsiaTheme="minorEastAsia" w:hint="eastAsia"/>
          <w:lang w:val="en-US" w:eastAsia="zh-CN"/>
        </w:rPr>
        <w:t>c</w:t>
      </w:r>
      <w:r>
        <w:rPr>
          <w:lang w:val="en-US"/>
        </w:rPr>
        <w:t>-</w:t>
      </w:r>
      <w:r>
        <w:rPr>
          <w:rFonts w:eastAsiaTheme="minorEastAsia" w:hint="eastAsia"/>
          <w:lang w:val="en-US" w:eastAsia="zh-CN"/>
        </w:rPr>
        <w:t>d</w:t>
      </w:r>
      <w:r>
        <w:rPr>
          <w:lang w:val="en-US"/>
        </w:rPr>
        <w:t>)</w:t>
      </w:r>
      <w:r>
        <w:rPr>
          <w:rFonts w:eastAsiaTheme="minorEastAsia" w:hint="eastAsia"/>
          <w:lang w:val="en-US" w:eastAsia="zh-CN"/>
        </w:rPr>
        <w:t xml:space="preserve">, </w:t>
      </w:r>
      <w:r>
        <w:rPr>
          <w:lang w:val="en-US"/>
        </w:rPr>
        <w:t>respectively.</w:t>
      </w:r>
    </w:p>
    <w:p w14:paraId="0018C50A" w14:textId="77777777" w:rsidR="0046542E" w:rsidRDefault="0046542E">
      <w:pPr>
        <w:spacing w:before="360" w:line="360" w:lineRule="auto"/>
        <w:rPr>
          <w:rFonts w:eastAsiaTheme="minorEastAsia"/>
          <w:lang w:val="en-US" w:eastAsia="zh-CN"/>
        </w:rPr>
      </w:pPr>
    </w:p>
    <w:p w14:paraId="514BB5DF" w14:textId="77777777" w:rsidR="0046542E" w:rsidRDefault="0046542E">
      <w:pPr>
        <w:spacing w:before="360" w:line="360" w:lineRule="auto"/>
        <w:rPr>
          <w:rFonts w:eastAsiaTheme="minorEastAsia"/>
          <w:lang w:val="en-US" w:eastAsia="zh-CN"/>
        </w:rPr>
      </w:pPr>
    </w:p>
    <w:p w14:paraId="608D106A" w14:textId="77777777" w:rsidR="0046542E" w:rsidRDefault="0046542E">
      <w:pPr>
        <w:spacing w:before="360" w:line="360" w:lineRule="auto"/>
        <w:rPr>
          <w:rFonts w:eastAsiaTheme="minorEastAsia"/>
          <w:lang w:val="en-US" w:eastAsia="zh-CN"/>
        </w:rPr>
        <w:sectPr w:rsidR="0046542E">
          <w:pgSz w:w="11906" w:h="16838"/>
          <w:pgMar w:top="1134" w:right="936" w:bottom="1134" w:left="936" w:header="1021" w:footer="0" w:gutter="0"/>
          <w:cols w:space="284"/>
          <w:docGrid w:linePitch="360"/>
        </w:sectPr>
      </w:pPr>
    </w:p>
    <w:p w14:paraId="1EBBA946" w14:textId="77777777" w:rsidR="0046542E" w:rsidRDefault="0046542E">
      <w:pPr>
        <w:spacing w:before="360" w:line="360" w:lineRule="auto"/>
        <w:rPr>
          <w:rFonts w:eastAsiaTheme="minorEastAsia"/>
          <w:lang w:val="en-US" w:eastAsia="zh-CN"/>
        </w:rPr>
      </w:pPr>
    </w:p>
    <w:p w14:paraId="20599216" w14:textId="77777777" w:rsidR="0046542E" w:rsidRDefault="00000000">
      <w:pPr>
        <w:spacing w:before="480" w:line="360" w:lineRule="auto"/>
        <w:jc w:val="center"/>
        <w:rPr>
          <w:lang w:val="en-US"/>
        </w:rPr>
      </w:pPr>
      <w:r>
        <w:object w:dxaOrig="8232" w:dyaOrig="1440" w14:anchorId="010CBD91">
          <v:shape id="_x0000_i1030" type="#_x0000_t75" style="width:411.45pt;height:1in" o:ole="">
            <v:imagedata r:id="rId28" o:title=""/>
          </v:shape>
          <o:OLEObject Type="Embed" ProgID="ChemDraw.Document.6.0" ShapeID="_x0000_i1030" DrawAspect="Content" ObjectID="_1792655607" r:id="rId29"/>
        </w:object>
      </w:r>
    </w:p>
    <w:p w14:paraId="27461D8D" w14:textId="77777777" w:rsidR="0046542E" w:rsidRDefault="00000000">
      <w:pPr>
        <w:spacing w:before="360" w:line="360" w:lineRule="auto"/>
        <w:jc w:val="both"/>
        <w:rPr>
          <w:rFonts w:eastAsiaTheme="minorEastAsia"/>
          <w:lang w:val="en-US" w:eastAsia="zh-CN"/>
        </w:rPr>
      </w:pPr>
      <w:r>
        <w:rPr>
          <w:b/>
        </w:rPr>
        <w:t>Figure S</w:t>
      </w:r>
      <w:r>
        <w:rPr>
          <w:rFonts w:eastAsiaTheme="minorEastAsia" w:hint="eastAsia"/>
          <w:b/>
          <w:lang w:eastAsia="zh-CN"/>
        </w:rPr>
        <w:t>11</w:t>
      </w:r>
      <w:r>
        <w:rPr>
          <w:b/>
        </w:rPr>
        <w:t>.</w:t>
      </w:r>
      <w:r>
        <w:rPr>
          <w:lang w:val="en-US"/>
        </w:rPr>
        <w:t xml:space="preserve"> </w:t>
      </w:r>
      <w:r>
        <w:rPr>
          <w:rFonts w:eastAsiaTheme="minorEastAsia" w:hint="eastAsia"/>
          <w:lang w:val="en-US" w:eastAsia="zh-CN"/>
        </w:rPr>
        <w:t>Proposed r</w:t>
      </w:r>
      <w:r>
        <w:rPr>
          <w:lang w:val="en-US"/>
        </w:rPr>
        <w:t>eaction mechanism of acetophenone to benzoic acid on Pd-NP/Mn</w:t>
      </w:r>
      <w:r>
        <w:rPr>
          <w:vertAlign w:val="subscript"/>
          <w:lang w:val="en-US"/>
        </w:rPr>
        <w:t>2</w:t>
      </w:r>
      <w:r>
        <w:rPr>
          <w:lang w:val="en-US"/>
        </w:rPr>
        <w:t>O</w:t>
      </w:r>
      <w:r>
        <w:rPr>
          <w:vertAlign w:val="subscript"/>
          <w:lang w:val="en-US"/>
        </w:rPr>
        <w:t>3</w:t>
      </w:r>
      <w:r>
        <w:rPr>
          <w:lang w:val="en-US"/>
        </w:rPr>
        <w:t>. Oxidation of enolate intermediate (</w:t>
      </w:r>
      <w:r>
        <w:rPr>
          <w:b/>
          <w:bCs/>
          <w:lang w:val="en-US"/>
        </w:rPr>
        <w:t>Int 1</w:t>
      </w:r>
      <w:r>
        <w:rPr>
          <w:lang w:val="en-US"/>
        </w:rPr>
        <w:t>) will produce ketoacid (</w:t>
      </w:r>
      <w:r>
        <w:rPr>
          <w:b/>
          <w:bCs/>
          <w:lang w:val="en-US"/>
        </w:rPr>
        <w:t>Int 2</w:t>
      </w:r>
      <w:r>
        <w:rPr>
          <w:lang w:val="en-US"/>
        </w:rPr>
        <w:t>), and decarboxylation on ketoacid (</w:t>
      </w:r>
      <w:r>
        <w:rPr>
          <w:b/>
          <w:bCs/>
          <w:lang w:val="en-US"/>
        </w:rPr>
        <w:t>Int 2</w:t>
      </w:r>
      <w:r>
        <w:rPr>
          <w:lang w:val="en-US"/>
        </w:rPr>
        <w:t>) is likely to react. Similar mechanism was reported in cyclohexane oxidation.</w:t>
      </w:r>
      <w:r>
        <w:rPr>
          <w:lang w:val="en-US"/>
        </w:rPr>
        <w:fldChar w:fldCharType="begin"/>
      </w:r>
      <w:r>
        <w:rPr>
          <w:lang w:val="en-US"/>
        </w:rPr>
        <w:instrText xml:space="preserve"> ADDIN EN.CITE &lt;EndNote&gt;&lt;Cite&gt;&lt;Author&gt;Pan&lt;/Author&gt;&lt;Year&gt;2021&lt;/Year&gt;&lt;RecNum&gt;930&lt;/RecNum&gt;&lt;DisplayText&gt;&lt;style face="superscript"&gt;[4]&lt;/style&gt;&lt;/DisplayText&gt;&lt;record&gt;&lt;rec-number&gt;930&lt;/rec-number&gt;&lt;foreign-keys&gt;&lt;key app="EN" db-id="tv2w2wpddrpprwevea8pxtvj005xfrrx9a55" timestamp="1670576235"&gt;930&lt;/key&gt;&lt;key app="ENWeb" db-id=""&gt;0&lt;/key&gt;&lt;/foreign-keys&gt;&lt;ref-type name="Journal Article"&gt;17&lt;/ref-type&gt;&lt;contributors&gt;&lt;authors&gt;&lt;author&gt;Pan, Detao&lt;/author&gt;&lt;author&gt;Li, Guangxiao&lt;/author&gt;&lt;author&gt;Su, Yuanhai&lt;/author&gt;&lt;author&gt;Wei, Huilong&lt;/author&gt;&lt;author&gt;Luo, Zhenghong&lt;/author&gt;&lt;/authors&gt;&lt;/contributors&gt;&lt;titles&gt;&lt;title&gt;Kinetic study for the oxidation of cyclohexanol and cyclohexanone with nitric acid to adipic acid&lt;/title&gt;&lt;secondary-title&gt;Chinese Journal of Chemical Engineering&lt;/secondary-title&gt;&lt;/titles&gt;&lt;periodical&gt;&lt;full-title&gt;Chinese Journal of Chemical Engineering&lt;/full-title&gt;&lt;/periodical&gt;&lt;pages&gt;183-189&lt;/pages&gt;&lt;volume&gt;29&lt;/volume&gt;&lt;section&gt;183&lt;/section&gt;&lt;dates&gt;&lt;year&gt;2021&lt;/year&gt;&lt;/dates&gt;&lt;isbn&gt;10049541&lt;/isbn&gt;&lt;urls&gt;&lt;/urls&gt;&lt;electronic-resource-num&gt;10.1016/j.cjche.2020.05.011&lt;/electronic-resource-num&gt;&lt;/record&gt;&lt;/Cite&gt;&lt;/EndNote&gt;</w:instrText>
      </w:r>
      <w:r>
        <w:rPr>
          <w:lang w:val="en-US"/>
        </w:rPr>
        <w:fldChar w:fldCharType="separate"/>
      </w:r>
      <w:r>
        <w:rPr>
          <w:vertAlign w:val="superscript"/>
          <w:lang w:val="en-US"/>
        </w:rPr>
        <w:t>[4]</w:t>
      </w:r>
      <w:r>
        <w:rPr>
          <w:lang w:val="en-US"/>
        </w:rPr>
        <w:fldChar w:fldCharType="end"/>
      </w:r>
    </w:p>
    <w:p w14:paraId="47E86F9B" w14:textId="77777777" w:rsidR="0046542E" w:rsidRDefault="00000000">
      <w:pPr>
        <w:spacing w:before="360" w:line="360" w:lineRule="auto"/>
        <w:jc w:val="both"/>
        <w:rPr>
          <w:lang w:val="en-US"/>
        </w:rPr>
        <w:sectPr w:rsidR="0046542E">
          <w:pgSz w:w="11906" w:h="16838"/>
          <w:pgMar w:top="1134" w:right="936" w:bottom="1134" w:left="936" w:header="1021" w:footer="0" w:gutter="0"/>
          <w:cols w:space="284"/>
          <w:docGrid w:linePitch="360"/>
        </w:sectPr>
      </w:pPr>
      <w:r>
        <w:rPr>
          <w:lang w:val="en-US"/>
        </w:rPr>
        <w:t xml:space="preserve"> </w:t>
      </w:r>
    </w:p>
    <w:p w14:paraId="3B0E6ECA" w14:textId="77777777" w:rsidR="0046542E" w:rsidRDefault="00000000">
      <w:pPr>
        <w:jc w:val="center"/>
        <w:rPr>
          <w:rFonts w:eastAsiaTheme="minorEastAsia"/>
          <w:b/>
          <w:bCs/>
          <w:lang w:val="en-US" w:eastAsia="zh-CN"/>
        </w:rPr>
      </w:pPr>
      <w:r>
        <w:rPr>
          <w:rFonts w:eastAsiaTheme="minorEastAsia"/>
          <w:b/>
          <w:bCs/>
          <w:lang w:val="en-US" w:eastAsia="zh-CN"/>
        </w:rPr>
        <w:object w:dxaOrig="6420" w:dyaOrig="1380" w14:anchorId="60D125C3">
          <v:shape id="_x0000_i1031" type="#_x0000_t75" style="width:321.45pt;height:69.45pt" o:ole="">
            <v:imagedata r:id="rId30" o:title=""/>
          </v:shape>
          <o:OLEObject Type="Embed" ProgID="ChemDraw.Document.6.0" ShapeID="_x0000_i1031" DrawAspect="Content" ObjectID="_1792655608" r:id="rId31"/>
        </w:object>
      </w:r>
    </w:p>
    <w:p w14:paraId="33BD2149" w14:textId="77777777" w:rsidR="0046542E" w:rsidRDefault="00000000">
      <w:pPr>
        <w:jc w:val="center"/>
      </w:pPr>
      <w:r>
        <w:object w:dxaOrig="7728" w:dyaOrig="5400" w14:anchorId="52A28B9F">
          <v:shape id="_x0000_i1032" type="#_x0000_t75" style="width:385.7pt;height:270pt" o:ole="">
            <v:imagedata r:id="rId32" o:title=""/>
          </v:shape>
          <o:OLEObject Type="Embed" ProgID="MestReNova.Document.1" ShapeID="_x0000_i1032" DrawAspect="Content" ObjectID="_1792655609" r:id="rId33"/>
        </w:object>
      </w:r>
    </w:p>
    <w:p w14:paraId="79B2C88E" w14:textId="77777777" w:rsidR="0046542E" w:rsidRDefault="00000000">
      <w:pPr>
        <w:jc w:val="center"/>
      </w:pPr>
      <w:r>
        <w:rPr>
          <w:rFonts w:eastAsiaTheme="minorEastAsia"/>
          <w:b/>
          <w:bCs/>
          <w:lang w:val="en-US" w:eastAsia="zh-CN"/>
        </w:rPr>
        <w:object w:dxaOrig="6576" w:dyaOrig="1488" w14:anchorId="40D339A3">
          <v:shape id="_x0000_i1033" type="#_x0000_t75" style="width:329.15pt;height:73.7pt" o:ole="">
            <v:imagedata r:id="rId34" o:title=""/>
          </v:shape>
          <o:OLEObject Type="Embed" ProgID="ChemDraw.Document.6.0" ShapeID="_x0000_i1033" DrawAspect="Content" ObjectID="_1792655610" r:id="rId35"/>
        </w:object>
      </w:r>
    </w:p>
    <w:p w14:paraId="5AC4E406" w14:textId="77777777" w:rsidR="0046542E" w:rsidRDefault="00000000">
      <w:pPr>
        <w:jc w:val="center"/>
      </w:pPr>
      <w:r>
        <w:object w:dxaOrig="8916" w:dyaOrig="4176" w14:anchorId="02570B1E">
          <v:shape id="_x0000_i1034" type="#_x0000_t75" style="width:445.7pt;height:209.15pt" o:ole="">
            <v:imagedata r:id="rId36" o:title=""/>
          </v:shape>
          <o:OLEObject Type="Embed" ProgID="MestReNova.Document.1" ShapeID="_x0000_i1034" DrawAspect="Content" ObjectID="_1792655611" r:id="rId37"/>
        </w:object>
      </w:r>
    </w:p>
    <w:p w14:paraId="4E6C9E82" w14:textId="77777777" w:rsidR="0046542E" w:rsidRDefault="00000000">
      <w:pPr>
        <w:spacing w:before="360" w:line="360" w:lineRule="auto"/>
        <w:rPr>
          <w:rFonts w:eastAsiaTheme="minorEastAsia"/>
          <w:vertAlign w:val="subscript"/>
          <w:lang w:val="en-US" w:eastAsia="zh-CN"/>
        </w:rPr>
      </w:pPr>
      <w:r>
        <w:rPr>
          <w:rFonts w:eastAsiaTheme="minorEastAsia"/>
          <w:b/>
          <w:bCs/>
          <w:lang w:val="en-US" w:eastAsia="zh-CN"/>
        </w:rPr>
        <w:t>Figure S</w:t>
      </w:r>
      <w:r>
        <w:rPr>
          <w:rFonts w:eastAsiaTheme="minorEastAsia" w:hint="eastAsia"/>
          <w:b/>
          <w:bCs/>
          <w:lang w:val="en-US" w:eastAsia="zh-CN"/>
        </w:rPr>
        <w:t>12</w:t>
      </w:r>
      <w:r>
        <w:rPr>
          <w:rFonts w:eastAsiaTheme="minorEastAsia"/>
          <w:b/>
          <w:bCs/>
          <w:lang w:val="en-US" w:eastAsia="zh-CN"/>
        </w:rPr>
        <w:t xml:space="preserve">. </w:t>
      </w:r>
      <w:r>
        <w:rPr>
          <w:rFonts w:eastAsiaTheme="minorEastAsia"/>
          <w:vertAlign w:val="superscript"/>
          <w:lang w:val="en-US" w:eastAsia="zh-CN"/>
        </w:rPr>
        <w:t>1</w:t>
      </w:r>
      <w:r>
        <w:rPr>
          <w:rFonts w:eastAsiaTheme="minorEastAsia"/>
          <w:lang w:val="en-US" w:eastAsia="zh-CN"/>
        </w:rPr>
        <w:t>H NMR for the AP deuterated reactions catalyzed by Pd</w:t>
      </w:r>
      <w:r>
        <w:rPr>
          <w:rFonts w:eastAsiaTheme="minorEastAsia"/>
          <w:vertAlign w:val="subscript"/>
          <w:lang w:val="en-US" w:eastAsia="zh-CN"/>
        </w:rPr>
        <w:t>1</w:t>
      </w:r>
      <w:r>
        <w:rPr>
          <w:rFonts w:eastAsiaTheme="minorEastAsia"/>
          <w:lang w:val="en-US" w:eastAsia="zh-CN"/>
        </w:rPr>
        <w:t>/Mn</w:t>
      </w:r>
      <w:r>
        <w:rPr>
          <w:rFonts w:eastAsiaTheme="minorEastAsia"/>
          <w:vertAlign w:val="subscript"/>
          <w:lang w:val="en-US" w:eastAsia="zh-CN"/>
        </w:rPr>
        <w:t>2</w:t>
      </w:r>
      <w:r>
        <w:rPr>
          <w:rFonts w:eastAsiaTheme="minorEastAsia"/>
          <w:lang w:val="en-US" w:eastAsia="zh-CN"/>
        </w:rPr>
        <w:t>O</w:t>
      </w:r>
      <w:r>
        <w:rPr>
          <w:rFonts w:eastAsiaTheme="minorEastAsia"/>
          <w:vertAlign w:val="subscript"/>
          <w:lang w:val="en-US" w:eastAsia="zh-CN"/>
        </w:rPr>
        <w:t xml:space="preserve">3 </w:t>
      </w:r>
      <w:r>
        <w:rPr>
          <w:rFonts w:eastAsiaTheme="minorEastAsia"/>
          <w:lang w:val="en-US" w:eastAsia="zh-CN"/>
        </w:rPr>
        <w:t>and</w:t>
      </w:r>
      <w:r>
        <w:rPr>
          <w:rFonts w:eastAsiaTheme="minorEastAsia"/>
          <w:vertAlign w:val="subscript"/>
          <w:lang w:val="en-US" w:eastAsia="zh-CN"/>
        </w:rPr>
        <w:t xml:space="preserve"> </w:t>
      </w:r>
      <w:r>
        <w:rPr>
          <w:rFonts w:eastAsiaTheme="minorEastAsia"/>
          <w:lang w:val="en-US" w:eastAsia="zh-CN"/>
        </w:rPr>
        <w:t>Pd-NP/Mn</w:t>
      </w:r>
      <w:r>
        <w:rPr>
          <w:rFonts w:eastAsiaTheme="minorEastAsia"/>
          <w:vertAlign w:val="subscript"/>
          <w:lang w:val="en-US" w:eastAsia="zh-CN"/>
        </w:rPr>
        <w:t>2</w:t>
      </w:r>
      <w:r>
        <w:rPr>
          <w:rFonts w:eastAsiaTheme="minorEastAsia"/>
          <w:lang w:val="en-US" w:eastAsia="zh-CN"/>
        </w:rPr>
        <w:t>O</w:t>
      </w:r>
      <w:r>
        <w:rPr>
          <w:rFonts w:eastAsiaTheme="minorEastAsia"/>
          <w:vertAlign w:val="subscript"/>
          <w:lang w:val="en-US" w:eastAsia="zh-CN"/>
        </w:rPr>
        <w:t>3</w:t>
      </w:r>
      <w:r>
        <w:rPr>
          <w:rFonts w:eastAsiaTheme="minorEastAsia" w:hint="eastAsia"/>
          <w:vertAlign w:val="subscript"/>
          <w:lang w:val="en-US" w:eastAsia="zh-CN"/>
        </w:rPr>
        <w:t>.</w:t>
      </w:r>
    </w:p>
    <w:p w14:paraId="3809C362" w14:textId="77777777" w:rsidR="0046542E" w:rsidRDefault="0046542E">
      <w:pPr>
        <w:spacing w:before="360" w:line="360" w:lineRule="auto"/>
        <w:rPr>
          <w:rFonts w:eastAsiaTheme="minorEastAsia"/>
          <w:vertAlign w:val="subscript"/>
          <w:lang w:val="en-US" w:eastAsia="zh-CN"/>
        </w:rPr>
      </w:pPr>
    </w:p>
    <w:p w14:paraId="69995E7E" w14:textId="77777777" w:rsidR="0046542E" w:rsidRDefault="0046542E">
      <w:pPr>
        <w:spacing w:before="360" w:line="360" w:lineRule="auto"/>
        <w:rPr>
          <w:rFonts w:eastAsiaTheme="minorEastAsia"/>
          <w:vertAlign w:val="subscript"/>
          <w:lang w:val="en-US" w:eastAsia="zh-CN"/>
        </w:rPr>
      </w:pPr>
    </w:p>
    <w:p w14:paraId="3BCAE416" w14:textId="77777777" w:rsidR="0046542E" w:rsidRDefault="00000000">
      <w:pPr>
        <w:spacing w:before="360" w:line="360" w:lineRule="auto"/>
        <w:jc w:val="center"/>
        <w:rPr>
          <w:rFonts w:eastAsiaTheme="minorEastAsia"/>
          <w:vertAlign w:val="subscript"/>
          <w:lang w:val="en-US" w:eastAsia="zh-CN"/>
        </w:rPr>
      </w:pPr>
      <w:r>
        <w:rPr>
          <w:rFonts w:hint="eastAsia"/>
        </w:rPr>
        <w:object w:dxaOrig="7296" w:dyaOrig="5580" w14:anchorId="60523CC3">
          <v:shape id="_x0000_i1035" type="#_x0000_t75" style="width:365.15pt;height:279.45pt" o:ole="">
            <v:imagedata r:id="rId38" o:title=""/>
          </v:shape>
          <o:OLEObject Type="Embed" ProgID="Origin95.Graph" ShapeID="_x0000_i1035" DrawAspect="Content" ObjectID="_1792655612" r:id="rId39"/>
        </w:object>
      </w:r>
    </w:p>
    <w:p w14:paraId="719CF170" w14:textId="77777777" w:rsidR="0046542E" w:rsidRDefault="00000000">
      <w:pPr>
        <w:spacing w:before="360" w:line="360" w:lineRule="auto"/>
        <w:rPr>
          <w:rFonts w:eastAsiaTheme="minorEastAsia"/>
          <w:vertAlign w:val="subscript"/>
          <w:lang w:val="en-US" w:eastAsia="zh-CN"/>
        </w:rPr>
      </w:pPr>
      <w:r>
        <w:rPr>
          <w:rFonts w:eastAsiaTheme="minorEastAsia"/>
          <w:b/>
          <w:bCs/>
          <w:lang w:val="en-US" w:eastAsia="zh-CN"/>
        </w:rPr>
        <w:t>Figure S</w:t>
      </w:r>
      <w:r>
        <w:rPr>
          <w:rFonts w:eastAsiaTheme="minorEastAsia" w:hint="eastAsia"/>
          <w:b/>
          <w:bCs/>
          <w:lang w:val="en-US" w:eastAsia="zh-CN"/>
        </w:rPr>
        <w:t>13</w:t>
      </w:r>
      <w:r>
        <w:rPr>
          <w:rFonts w:eastAsiaTheme="minorEastAsia"/>
          <w:b/>
          <w:bCs/>
          <w:lang w:val="en-US" w:eastAsia="zh-CN"/>
        </w:rPr>
        <w:t xml:space="preserve">. </w:t>
      </w:r>
      <w:r>
        <w:rPr>
          <w:rFonts w:eastAsiaTheme="minorEastAsia"/>
          <w:lang w:val="en-US" w:eastAsia="zh-CN"/>
        </w:rPr>
        <w:t xml:space="preserve">Electron Paramagnetic Resonance (EPR) </w:t>
      </w:r>
      <w:r>
        <w:rPr>
          <w:rFonts w:eastAsiaTheme="minorEastAsia" w:hint="eastAsia"/>
          <w:lang w:val="en-US" w:eastAsia="zh-CN"/>
        </w:rPr>
        <w:t xml:space="preserve">of </w:t>
      </w:r>
      <w:r>
        <w:rPr>
          <w:rFonts w:eastAsiaTheme="minorEastAsia"/>
          <w:lang w:val="en-US" w:eastAsia="zh-CN"/>
        </w:rPr>
        <w:t>Pd</w:t>
      </w:r>
      <w:r>
        <w:rPr>
          <w:rFonts w:eastAsiaTheme="minorEastAsia"/>
          <w:vertAlign w:val="subscript"/>
          <w:lang w:val="en-US" w:eastAsia="zh-CN"/>
        </w:rPr>
        <w:t>1</w:t>
      </w:r>
      <w:r>
        <w:rPr>
          <w:rFonts w:eastAsiaTheme="minorEastAsia"/>
          <w:lang w:val="en-US" w:eastAsia="zh-CN"/>
        </w:rPr>
        <w:t>/Mn</w:t>
      </w:r>
      <w:r>
        <w:rPr>
          <w:rFonts w:eastAsiaTheme="minorEastAsia"/>
          <w:vertAlign w:val="subscript"/>
          <w:lang w:val="en-US" w:eastAsia="zh-CN"/>
        </w:rPr>
        <w:t>2</w:t>
      </w:r>
      <w:r>
        <w:rPr>
          <w:rFonts w:eastAsiaTheme="minorEastAsia"/>
          <w:lang w:val="en-US" w:eastAsia="zh-CN"/>
        </w:rPr>
        <w:t>O</w:t>
      </w:r>
      <w:r>
        <w:rPr>
          <w:rFonts w:eastAsiaTheme="minorEastAsia"/>
          <w:vertAlign w:val="subscript"/>
          <w:lang w:val="en-US" w:eastAsia="zh-CN"/>
        </w:rPr>
        <w:t xml:space="preserve">3 </w:t>
      </w:r>
      <w:r>
        <w:rPr>
          <w:rFonts w:eastAsiaTheme="minorEastAsia"/>
          <w:lang w:val="en-US" w:eastAsia="zh-CN"/>
        </w:rPr>
        <w:t>and</w:t>
      </w:r>
      <w:r>
        <w:rPr>
          <w:rFonts w:eastAsiaTheme="minorEastAsia"/>
          <w:vertAlign w:val="subscript"/>
          <w:lang w:val="en-US" w:eastAsia="zh-CN"/>
        </w:rPr>
        <w:t xml:space="preserve"> </w:t>
      </w:r>
      <w:r>
        <w:rPr>
          <w:rFonts w:eastAsiaTheme="minorEastAsia"/>
          <w:lang w:val="en-US" w:eastAsia="zh-CN"/>
        </w:rPr>
        <w:t>Pd-NP/Mn</w:t>
      </w:r>
      <w:r>
        <w:rPr>
          <w:rFonts w:eastAsiaTheme="minorEastAsia"/>
          <w:vertAlign w:val="subscript"/>
          <w:lang w:val="en-US" w:eastAsia="zh-CN"/>
        </w:rPr>
        <w:t>2</w:t>
      </w:r>
      <w:r>
        <w:rPr>
          <w:rFonts w:eastAsiaTheme="minorEastAsia"/>
          <w:lang w:val="en-US" w:eastAsia="zh-CN"/>
        </w:rPr>
        <w:t>O</w:t>
      </w:r>
      <w:r>
        <w:rPr>
          <w:rFonts w:eastAsiaTheme="minorEastAsia"/>
          <w:vertAlign w:val="subscript"/>
          <w:lang w:val="en-US" w:eastAsia="zh-CN"/>
        </w:rPr>
        <w:t>3</w:t>
      </w:r>
      <w:r>
        <w:rPr>
          <w:rFonts w:eastAsiaTheme="minorEastAsia" w:hint="eastAsia"/>
          <w:vertAlign w:val="subscript"/>
          <w:lang w:val="en-US" w:eastAsia="zh-CN"/>
        </w:rPr>
        <w:t>.</w:t>
      </w:r>
    </w:p>
    <w:p w14:paraId="2CE74089" w14:textId="77777777" w:rsidR="0046542E" w:rsidRDefault="0046542E">
      <w:pPr>
        <w:spacing w:before="360" w:line="360" w:lineRule="auto"/>
        <w:rPr>
          <w:rFonts w:eastAsiaTheme="minorEastAsia"/>
          <w:vertAlign w:val="subscript"/>
          <w:lang w:val="en-US" w:eastAsia="zh-CN"/>
        </w:rPr>
      </w:pPr>
    </w:p>
    <w:p w14:paraId="3EA3A282" w14:textId="77777777" w:rsidR="0046542E" w:rsidRDefault="0046542E">
      <w:pPr>
        <w:spacing w:before="360" w:line="360" w:lineRule="auto"/>
        <w:rPr>
          <w:rFonts w:eastAsiaTheme="minorEastAsia"/>
          <w:vertAlign w:val="subscript"/>
          <w:lang w:val="en-US" w:eastAsia="zh-CN"/>
        </w:rPr>
        <w:sectPr w:rsidR="0046542E">
          <w:pgSz w:w="11906" w:h="16838"/>
          <w:pgMar w:top="1134" w:right="936" w:bottom="1134" w:left="936" w:header="1021" w:footer="0" w:gutter="0"/>
          <w:cols w:space="284"/>
          <w:docGrid w:linePitch="360"/>
        </w:sectPr>
      </w:pPr>
    </w:p>
    <w:p w14:paraId="269E2DCB" w14:textId="77777777" w:rsidR="0046542E" w:rsidRDefault="00000000">
      <w:pPr>
        <w:pStyle w:val="TableCaption"/>
        <w:spacing w:before="360" w:line="360" w:lineRule="auto"/>
        <w:rPr>
          <w:rFonts w:ascii="Times New Roman" w:hAnsi="Times New Roman"/>
          <w:b/>
          <w:sz w:val="24"/>
          <w:szCs w:val="24"/>
        </w:rPr>
      </w:pPr>
      <w:r>
        <w:rPr>
          <w:rFonts w:ascii="Times New Roman" w:hAnsi="Times New Roman"/>
          <w:b/>
          <w:sz w:val="24"/>
          <w:szCs w:val="24"/>
        </w:rPr>
        <w:lastRenderedPageBreak/>
        <w:t>Table S1.</w:t>
      </w:r>
      <w:r>
        <w:rPr>
          <w:rFonts w:ascii="Times New Roman" w:hAnsi="Times New Roman"/>
          <w:sz w:val="24"/>
          <w:szCs w:val="24"/>
        </w:rPr>
        <w:t xml:space="preserve"> </w:t>
      </w:r>
      <w:r>
        <w:rPr>
          <w:rFonts w:ascii="Times New Roman" w:hAnsi="Times New Roman"/>
          <w:sz w:val="24"/>
          <w:szCs w:val="24"/>
          <w:lang w:val="en-US"/>
        </w:rPr>
        <w:t xml:space="preserve">EXAFS data fitting results of </w:t>
      </w:r>
      <w:r>
        <w:rPr>
          <w:rFonts w:ascii="Times New Roman" w:hAnsi="Times New Roman"/>
          <w:sz w:val="24"/>
          <w:szCs w:val="24"/>
          <w:lang w:val="de-DE"/>
        </w:rPr>
        <w:t>Pd</w:t>
      </w:r>
      <w:r>
        <w:rPr>
          <w:rFonts w:ascii="Times New Roman" w:hAnsi="Times New Roman"/>
          <w:sz w:val="24"/>
          <w:szCs w:val="24"/>
          <w:vertAlign w:val="subscript"/>
          <w:lang w:val="de-DE"/>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r>
        <w:rPr>
          <w:rFonts w:ascii="Times New Roman" w:hAnsi="Times New Roman"/>
          <w:sz w:val="24"/>
          <w:szCs w:val="24"/>
          <w:lang w:val="en-US"/>
        </w:rPr>
        <w:t>.</w:t>
      </w:r>
    </w:p>
    <w:tbl>
      <w:tblPr>
        <w:tblW w:w="0" w:type="auto"/>
        <w:jc w:val="center"/>
        <w:tblLook w:val="04A0" w:firstRow="1" w:lastRow="0" w:firstColumn="1" w:lastColumn="0" w:noHBand="0" w:noVBand="1"/>
      </w:tblPr>
      <w:tblGrid>
        <w:gridCol w:w="1697"/>
        <w:gridCol w:w="995"/>
        <w:gridCol w:w="994"/>
        <w:gridCol w:w="1000"/>
        <w:gridCol w:w="994"/>
        <w:gridCol w:w="994"/>
        <w:gridCol w:w="994"/>
      </w:tblGrid>
      <w:tr w:rsidR="0046542E" w14:paraId="7CFA738D" w14:textId="77777777">
        <w:trPr>
          <w:jc w:val="center"/>
        </w:trPr>
        <w:tc>
          <w:tcPr>
            <w:tcW w:w="1697" w:type="dxa"/>
            <w:tcBorders>
              <w:top w:val="single" w:sz="8" w:space="0" w:color="000000"/>
              <w:bottom w:val="single" w:sz="8" w:space="0" w:color="000000"/>
            </w:tcBorders>
          </w:tcPr>
          <w:p w14:paraId="1D4F930C" w14:textId="77777777" w:rsidR="0046542E" w:rsidRDefault="00000000">
            <w:pPr>
              <w:pStyle w:val="TableHead"/>
              <w:spacing w:line="360" w:lineRule="auto"/>
              <w:rPr>
                <w:rFonts w:ascii="Times New Roman" w:hAnsi="Times New Roman"/>
                <w:sz w:val="24"/>
                <w:szCs w:val="24"/>
              </w:rPr>
            </w:pPr>
            <w:r>
              <w:rPr>
                <w:rFonts w:ascii="Times New Roman" w:hAnsi="Times New Roman"/>
                <w:sz w:val="24"/>
                <w:szCs w:val="24"/>
                <w:lang w:val="en-US"/>
              </w:rPr>
              <w:t>Samples</w:t>
            </w:r>
          </w:p>
        </w:tc>
        <w:tc>
          <w:tcPr>
            <w:tcW w:w="995" w:type="dxa"/>
            <w:tcBorders>
              <w:top w:val="single" w:sz="8" w:space="0" w:color="000000"/>
              <w:bottom w:val="single" w:sz="8" w:space="0" w:color="000000"/>
            </w:tcBorders>
          </w:tcPr>
          <w:p w14:paraId="10C90615" w14:textId="77777777" w:rsidR="0046542E" w:rsidRDefault="00000000">
            <w:pPr>
              <w:pStyle w:val="TableHead"/>
              <w:spacing w:line="360" w:lineRule="auto"/>
              <w:rPr>
                <w:rFonts w:ascii="Times New Roman" w:hAnsi="Times New Roman"/>
                <w:sz w:val="24"/>
                <w:szCs w:val="24"/>
              </w:rPr>
            </w:pPr>
            <w:r>
              <w:rPr>
                <w:rFonts w:ascii="Times New Roman" w:hAnsi="Times New Roman"/>
                <w:sz w:val="24"/>
                <w:szCs w:val="24"/>
              </w:rPr>
              <w:t>Shell</w:t>
            </w:r>
          </w:p>
        </w:tc>
        <w:tc>
          <w:tcPr>
            <w:tcW w:w="994" w:type="dxa"/>
            <w:tcBorders>
              <w:top w:val="single" w:sz="8" w:space="0" w:color="000000"/>
              <w:bottom w:val="single" w:sz="8" w:space="0" w:color="000000"/>
            </w:tcBorders>
          </w:tcPr>
          <w:p w14:paraId="0AFB1B7D" w14:textId="77777777" w:rsidR="0046542E" w:rsidRDefault="00000000">
            <w:pPr>
              <w:pStyle w:val="TableHead"/>
              <w:spacing w:line="360" w:lineRule="auto"/>
              <w:rPr>
                <w:rFonts w:ascii="Times New Roman" w:hAnsi="Times New Roman"/>
                <w:sz w:val="24"/>
                <w:szCs w:val="24"/>
              </w:rPr>
            </w:pPr>
            <w:r>
              <w:rPr>
                <w:rFonts w:ascii="Times New Roman" w:hAnsi="Times New Roman"/>
                <w:sz w:val="24"/>
                <w:szCs w:val="24"/>
              </w:rPr>
              <w:t>N</w:t>
            </w:r>
          </w:p>
        </w:tc>
        <w:tc>
          <w:tcPr>
            <w:tcW w:w="1000" w:type="dxa"/>
            <w:tcBorders>
              <w:top w:val="single" w:sz="8" w:space="0" w:color="000000"/>
              <w:bottom w:val="single" w:sz="8" w:space="0" w:color="000000"/>
            </w:tcBorders>
          </w:tcPr>
          <w:p w14:paraId="5E5A454D" w14:textId="77777777" w:rsidR="0046542E" w:rsidRDefault="00000000">
            <w:pPr>
              <w:pStyle w:val="TableHead"/>
              <w:spacing w:line="360" w:lineRule="auto"/>
              <w:rPr>
                <w:rFonts w:ascii="Times New Roman" w:hAnsi="Times New Roman"/>
                <w:sz w:val="24"/>
                <w:szCs w:val="24"/>
              </w:rPr>
            </w:pPr>
            <w:r>
              <w:rPr>
                <w:rFonts w:ascii="Times New Roman" w:hAnsi="Times New Roman"/>
                <w:sz w:val="24"/>
                <w:szCs w:val="24"/>
                <w:lang w:val="en-US"/>
              </w:rPr>
              <w:t>R (Å)</w:t>
            </w:r>
          </w:p>
        </w:tc>
        <w:tc>
          <w:tcPr>
            <w:tcW w:w="994" w:type="dxa"/>
            <w:tcBorders>
              <w:top w:val="single" w:sz="8" w:space="0" w:color="000000"/>
              <w:bottom w:val="single" w:sz="8" w:space="0" w:color="000000"/>
            </w:tcBorders>
          </w:tcPr>
          <w:p w14:paraId="48219255" w14:textId="77777777" w:rsidR="0046542E" w:rsidRDefault="00000000">
            <w:pPr>
              <w:pStyle w:val="TableHead"/>
              <w:spacing w:line="360" w:lineRule="auto"/>
              <w:rPr>
                <w:rFonts w:ascii="Times New Roman" w:hAnsi="Times New Roman"/>
                <w:sz w:val="24"/>
                <w:szCs w:val="24"/>
                <w:lang w:val="en-US"/>
              </w:rPr>
            </w:pPr>
            <w:r>
              <w:rPr>
                <w:rFonts w:ascii="Times New Roman" w:hAnsi="Times New Roman"/>
                <w:sz w:val="24"/>
                <w:szCs w:val="24"/>
                <w:lang w:val="en-US"/>
              </w:rPr>
              <w:t>σ</w:t>
            </w:r>
            <w:r>
              <w:rPr>
                <w:rFonts w:ascii="Times New Roman" w:hAnsi="Times New Roman"/>
                <w:sz w:val="24"/>
                <w:szCs w:val="24"/>
                <w:vertAlign w:val="superscript"/>
                <w:lang w:val="en-US"/>
              </w:rPr>
              <w:t>2</w:t>
            </w:r>
            <w:r>
              <w:rPr>
                <w:rFonts w:ascii="Times New Roman" w:hAnsi="Times New Roman"/>
                <w:sz w:val="24"/>
                <w:szCs w:val="24"/>
                <w:lang w:val="en-US"/>
              </w:rPr>
              <w:t>x10</w:t>
            </w:r>
            <w:r>
              <w:rPr>
                <w:rFonts w:ascii="Times New Roman" w:hAnsi="Times New Roman"/>
                <w:sz w:val="24"/>
                <w:szCs w:val="24"/>
                <w:vertAlign w:val="superscript"/>
                <w:lang w:val="en-US"/>
              </w:rPr>
              <w:t>2</w:t>
            </w:r>
            <w:r>
              <w:rPr>
                <w:rFonts w:ascii="Times New Roman" w:eastAsia="等线" w:hAnsi="Times New Roman"/>
                <w:sz w:val="24"/>
                <w:szCs w:val="24"/>
                <w:lang w:val="en-US" w:eastAsia="zh-CN"/>
              </w:rPr>
              <w:t xml:space="preserve"> </w:t>
            </w:r>
            <w:r>
              <w:rPr>
                <w:rFonts w:ascii="Times New Roman" w:hAnsi="Times New Roman"/>
                <w:sz w:val="24"/>
                <w:szCs w:val="24"/>
                <w:lang w:val="en-US"/>
              </w:rPr>
              <w:t>(Å</w:t>
            </w:r>
            <w:r>
              <w:rPr>
                <w:rFonts w:ascii="Times New Roman" w:hAnsi="Times New Roman"/>
                <w:sz w:val="24"/>
                <w:szCs w:val="24"/>
                <w:vertAlign w:val="superscript"/>
                <w:lang w:val="en-US"/>
              </w:rPr>
              <w:t>2</w:t>
            </w:r>
            <w:r>
              <w:rPr>
                <w:rFonts w:ascii="Times New Roman" w:hAnsi="Times New Roman"/>
                <w:sz w:val="24"/>
                <w:szCs w:val="24"/>
                <w:lang w:val="en-US"/>
              </w:rPr>
              <w:t>)</w:t>
            </w:r>
          </w:p>
        </w:tc>
        <w:tc>
          <w:tcPr>
            <w:tcW w:w="994" w:type="dxa"/>
            <w:tcBorders>
              <w:top w:val="single" w:sz="8" w:space="0" w:color="000000"/>
              <w:bottom w:val="single" w:sz="8" w:space="0" w:color="000000"/>
            </w:tcBorders>
          </w:tcPr>
          <w:p w14:paraId="4AF7AE48" w14:textId="77777777" w:rsidR="0046542E" w:rsidRDefault="00000000">
            <w:pPr>
              <w:pStyle w:val="TableHead"/>
              <w:spacing w:line="360" w:lineRule="auto"/>
              <w:rPr>
                <w:rFonts w:ascii="Times New Roman" w:hAnsi="Times New Roman"/>
                <w:sz w:val="24"/>
                <w:szCs w:val="24"/>
                <w:lang w:val="en-US"/>
              </w:rPr>
            </w:pPr>
            <w:r>
              <w:rPr>
                <w:rFonts w:ascii="Times New Roman" w:hAnsi="Times New Roman"/>
                <w:sz w:val="24"/>
                <w:szCs w:val="24"/>
                <w:lang w:val="en-US"/>
              </w:rPr>
              <w:t>ΔE</w:t>
            </w:r>
            <w:r>
              <w:rPr>
                <w:rFonts w:ascii="Times New Roman" w:hAnsi="Times New Roman"/>
                <w:sz w:val="24"/>
                <w:szCs w:val="24"/>
                <w:vertAlign w:val="subscript"/>
                <w:lang w:val="en-US"/>
              </w:rPr>
              <w:t>0</w:t>
            </w:r>
            <w:r>
              <w:rPr>
                <w:rFonts w:ascii="Times New Roman" w:eastAsia="等线" w:hAnsi="Times New Roman"/>
                <w:sz w:val="24"/>
                <w:szCs w:val="24"/>
                <w:lang w:val="en-US" w:eastAsia="zh-CN"/>
              </w:rPr>
              <w:t xml:space="preserve"> </w:t>
            </w:r>
            <w:r>
              <w:rPr>
                <w:rFonts w:ascii="Times New Roman" w:hAnsi="Times New Roman"/>
                <w:sz w:val="24"/>
                <w:szCs w:val="24"/>
                <w:lang w:val="en-US"/>
              </w:rPr>
              <w:t>(eV)</w:t>
            </w:r>
          </w:p>
        </w:tc>
        <w:tc>
          <w:tcPr>
            <w:tcW w:w="994" w:type="dxa"/>
            <w:tcBorders>
              <w:top w:val="single" w:sz="8" w:space="0" w:color="000000"/>
              <w:bottom w:val="single" w:sz="8" w:space="0" w:color="000000"/>
            </w:tcBorders>
          </w:tcPr>
          <w:p w14:paraId="1AE5CD1C" w14:textId="77777777" w:rsidR="0046542E" w:rsidRDefault="00000000">
            <w:pPr>
              <w:pStyle w:val="TableHead"/>
              <w:spacing w:line="360" w:lineRule="auto"/>
              <w:rPr>
                <w:rFonts w:ascii="Times New Roman" w:hAnsi="Times New Roman"/>
                <w:sz w:val="24"/>
                <w:szCs w:val="24"/>
                <w:lang w:val="en-US"/>
              </w:rPr>
            </w:pPr>
            <w:r>
              <w:rPr>
                <w:rFonts w:ascii="Times New Roman" w:hAnsi="Times New Roman"/>
                <w:sz w:val="24"/>
                <w:szCs w:val="24"/>
                <w:lang w:val="en-US"/>
              </w:rPr>
              <w:t>r-factor (%)</w:t>
            </w:r>
          </w:p>
        </w:tc>
      </w:tr>
      <w:tr w:rsidR="0046542E" w14:paraId="51658C92" w14:textId="77777777">
        <w:trPr>
          <w:jc w:val="center"/>
        </w:trPr>
        <w:tc>
          <w:tcPr>
            <w:tcW w:w="1697" w:type="dxa"/>
            <w:tcBorders>
              <w:top w:val="single" w:sz="8" w:space="0" w:color="000000"/>
              <w:bottom w:val="single" w:sz="4" w:space="0" w:color="auto"/>
            </w:tcBorders>
          </w:tcPr>
          <w:p w14:paraId="2F2FD3E5"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 foil</w:t>
            </w:r>
          </w:p>
        </w:tc>
        <w:tc>
          <w:tcPr>
            <w:tcW w:w="995" w:type="dxa"/>
            <w:tcBorders>
              <w:top w:val="single" w:sz="8" w:space="0" w:color="000000"/>
              <w:bottom w:val="single" w:sz="4" w:space="0" w:color="auto"/>
            </w:tcBorders>
          </w:tcPr>
          <w:p w14:paraId="58E0D2C7"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Pd-Pd</w:t>
            </w:r>
          </w:p>
        </w:tc>
        <w:tc>
          <w:tcPr>
            <w:tcW w:w="994" w:type="dxa"/>
            <w:tcBorders>
              <w:top w:val="single" w:sz="8" w:space="0" w:color="000000"/>
              <w:bottom w:val="single" w:sz="4" w:space="0" w:color="auto"/>
            </w:tcBorders>
          </w:tcPr>
          <w:p w14:paraId="44030D49"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12.0</w:t>
            </w:r>
          </w:p>
        </w:tc>
        <w:tc>
          <w:tcPr>
            <w:tcW w:w="1000" w:type="dxa"/>
            <w:tcBorders>
              <w:top w:val="single" w:sz="8" w:space="0" w:color="000000"/>
              <w:bottom w:val="single" w:sz="4" w:space="0" w:color="auto"/>
            </w:tcBorders>
          </w:tcPr>
          <w:p w14:paraId="44218010"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2.74</w:t>
            </w:r>
          </w:p>
        </w:tc>
        <w:tc>
          <w:tcPr>
            <w:tcW w:w="994" w:type="dxa"/>
            <w:tcBorders>
              <w:top w:val="single" w:sz="8" w:space="0" w:color="000000"/>
              <w:bottom w:val="single" w:sz="4" w:space="0" w:color="auto"/>
            </w:tcBorders>
          </w:tcPr>
          <w:p w14:paraId="543AB7C8"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0.5</w:t>
            </w:r>
          </w:p>
        </w:tc>
        <w:tc>
          <w:tcPr>
            <w:tcW w:w="994" w:type="dxa"/>
            <w:tcBorders>
              <w:top w:val="single" w:sz="8" w:space="0" w:color="000000"/>
              <w:bottom w:val="single" w:sz="4" w:space="0" w:color="auto"/>
            </w:tcBorders>
          </w:tcPr>
          <w:p w14:paraId="6BA968EB"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4.7</w:t>
            </w:r>
          </w:p>
        </w:tc>
        <w:tc>
          <w:tcPr>
            <w:tcW w:w="994" w:type="dxa"/>
            <w:tcBorders>
              <w:top w:val="single" w:sz="8" w:space="0" w:color="000000"/>
              <w:bottom w:val="single" w:sz="4" w:space="0" w:color="auto"/>
            </w:tcBorders>
          </w:tcPr>
          <w:p w14:paraId="5D2AE379"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0.2</w:t>
            </w:r>
          </w:p>
        </w:tc>
      </w:tr>
      <w:tr w:rsidR="0046542E" w14:paraId="1174E12D" w14:textId="77777777">
        <w:trPr>
          <w:jc w:val="center"/>
        </w:trPr>
        <w:tc>
          <w:tcPr>
            <w:tcW w:w="1697" w:type="dxa"/>
            <w:vMerge w:val="restart"/>
            <w:tcBorders>
              <w:top w:val="single" w:sz="4" w:space="0" w:color="auto"/>
            </w:tcBorders>
            <w:vAlign w:val="center"/>
          </w:tcPr>
          <w:p w14:paraId="3FCEA14B" w14:textId="77777777" w:rsidR="0046542E" w:rsidRDefault="00000000">
            <w:pPr>
              <w:pStyle w:val="TableBody"/>
              <w:spacing w:line="360" w:lineRule="auto"/>
              <w:rPr>
                <w:rFonts w:ascii="Times New Roman" w:eastAsia="等线" w:hAnsi="Times New Roman"/>
                <w:sz w:val="24"/>
                <w:szCs w:val="24"/>
                <w:lang w:eastAsia="zh-CN"/>
              </w:rPr>
            </w:pPr>
            <w:proofErr w:type="spellStart"/>
            <w:r>
              <w:rPr>
                <w:rFonts w:ascii="Times New Roman" w:eastAsia="等线" w:hAnsi="Times New Roman"/>
                <w:sz w:val="24"/>
                <w:szCs w:val="24"/>
                <w:lang w:eastAsia="zh-CN"/>
              </w:rPr>
              <w:t>PdO</w:t>
            </w:r>
            <w:proofErr w:type="spellEnd"/>
          </w:p>
        </w:tc>
        <w:tc>
          <w:tcPr>
            <w:tcW w:w="995" w:type="dxa"/>
            <w:tcBorders>
              <w:top w:val="single" w:sz="4" w:space="0" w:color="auto"/>
            </w:tcBorders>
          </w:tcPr>
          <w:p w14:paraId="750E956E"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Pd-O</w:t>
            </w:r>
          </w:p>
        </w:tc>
        <w:tc>
          <w:tcPr>
            <w:tcW w:w="994" w:type="dxa"/>
            <w:tcBorders>
              <w:top w:val="single" w:sz="4" w:space="0" w:color="auto"/>
            </w:tcBorders>
          </w:tcPr>
          <w:p w14:paraId="4B879F56"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4.0</w:t>
            </w:r>
          </w:p>
        </w:tc>
        <w:tc>
          <w:tcPr>
            <w:tcW w:w="1000" w:type="dxa"/>
            <w:tcBorders>
              <w:top w:val="single" w:sz="4" w:space="0" w:color="auto"/>
            </w:tcBorders>
          </w:tcPr>
          <w:p w14:paraId="2CF8822E"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2.02</w:t>
            </w:r>
          </w:p>
        </w:tc>
        <w:tc>
          <w:tcPr>
            <w:tcW w:w="994" w:type="dxa"/>
            <w:tcBorders>
              <w:top w:val="single" w:sz="4" w:space="0" w:color="auto"/>
            </w:tcBorders>
          </w:tcPr>
          <w:p w14:paraId="54A6F3AE"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0.1</w:t>
            </w:r>
          </w:p>
        </w:tc>
        <w:tc>
          <w:tcPr>
            <w:tcW w:w="994" w:type="dxa"/>
            <w:tcBorders>
              <w:top w:val="single" w:sz="4" w:space="0" w:color="auto"/>
            </w:tcBorders>
          </w:tcPr>
          <w:p w14:paraId="23DF334D"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-6.8</w:t>
            </w:r>
          </w:p>
        </w:tc>
        <w:tc>
          <w:tcPr>
            <w:tcW w:w="994" w:type="dxa"/>
            <w:tcBorders>
              <w:top w:val="single" w:sz="4" w:space="0" w:color="auto"/>
            </w:tcBorders>
          </w:tcPr>
          <w:p w14:paraId="44BFE9B0"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0.6</w:t>
            </w:r>
          </w:p>
        </w:tc>
      </w:tr>
      <w:tr w:rsidR="0046542E" w14:paraId="1C4E811C" w14:textId="77777777">
        <w:trPr>
          <w:jc w:val="center"/>
        </w:trPr>
        <w:tc>
          <w:tcPr>
            <w:tcW w:w="1697" w:type="dxa"/>
            <w:vMerge/>
          </w:tcPr>
          <w:p w14:paraId="4BEF45D3" w14:textId="77777777" w:rsidR="0046542E" w:rsidRDefault="0046542E">
            <w:pPr>
              <w:pStyle w:val="TableBody"/>
              <w:spacing w:line="360" w:lineRule="auto"/>
              <w:rPr>
                <w:rFonts w:ascii="Times New Roman" w:hAnsi="Times New Roman"/>
                <w:sz w:val="24"/>
                <w:szCs w:val="24"/>
              </w:rPr>
            </w:pPr>
          </w:p>
        </w:tc>
        <w:tc>
          <w:tcPr>
            <w:tcW w:w="995" w:type="dxa"/>
          </w:tcPr>
          <w:p w14:paraId="35569E9F"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Pd-Pd</w:t>
            </w:r>
          </w:p>
        </w:tc>
        <w:tc>
          <w:tcPr>
            <w:tcW w:w="994" w:type="dxa"/>
          </w:tcPr>
          <w:p w14:paraId="571013F9"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4.0</w:t>
            </w:r>
          </w:p>
        </w:tc>
        <w:tc>
          <w:tcPr>
            <w:tcW w:w="1000" w:type="dxa"/>
          </w:tcPr>
          <w:p w14:paraId="1EDB2BF9"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3.05</w:t>
            </w:r>
          </w:p>
        </w:tc>
        <w:tc>
          <w:tcPr>
            <w:tcW w:w="994" w:type="dxa"/>
          </w:tcPr>
          <w:p w14:paraId="5932B43D"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0.5</w:t>
            </w:r>
          </w:p>
        </w:tc>
        <w:tc>
          <w:tcPr>
            <w:tcW w:w="994" w:type="dxa"/>
          </w:tcPr>
          <w:p w14:paraId="09397EA0"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-6.8</w:t>
            </w:r>
          </w:p>
        </w:tc>
        <w:tc>
          <w:tcPr>
            <w:tcW w:w="994" w:type="dxa"/>
          </w:tcPr>
          <w:p w14:paraId="7DBB7A44" w14:textId="77777777" w:rsidR="0046542E" w:rsidRDefault="0046542E">
            <w:pPr>
              <w:pStyle w:val="TableBody"/>
              <w:spacing w:line="360" w:lineRule="auto"/>
              <w:rPr>
                <w:rFonts w:ascii="Times New Roman" w:hAnsi="Times New Roman"/>
                <w:sz w:val="24"/>
                <w:szCs w:val="24"/>
              </w:rPr>
            </w:pPr>
          </w:p>
        </w:tc>
      </w:tr>
      <w:tr w:rsidR="0046542E" w14:paraId="16E0FA1C" w14:textId="77777777">
        <w:trPr>
          <w:jc w:val="center"/>
        </w:trPr>
        <w:tc>
          <w:tcPr>
            <w:tcW w:w="1697" w:type="dxa"/>
            <w:vMerge/>
            <w:tcBorders>
              <w:bottom w:val="single" w:sz="4" w:space="0" w:color="auto"/>
            </w:tcBorders>
          </w:tcPr>
          <w:p w14:paraId="0ABBD323" w14:textId="77777777" w:rsidR="0046542E" w:rsidRDefault="0046542E">
            <w:pPr>
              <w:pStyle w:val="TableBody"/>
              <w:spacing w:line="360" w:lineRule="auto"/>
              <w:rPr>
                <w:rFonts w:ascii="Times New Roman" w:hAnsi="Times New Roman"/>
                <w:sz w:val="24"/>
                <w:szCs w:val="24"/>
              </w:rPr>
            </w:pPr>
          </w:p>
        </w:tc>
        <w:tc>
          <w:tcPr>
            <w:tcW w:w="995" w:type="dxa"/>
            <w:tcBorders>
              <w:bottom w:val="single" w:sz="4" w:space="0" w:color="auto"/>
            </w:tcBorders>
          </w:tcPr>
          <w:p w14:paraId="629F8F86"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Pd-Pd</w:t>
            </w:r>
          </w:p>
        </w:tc>
        <w:tc>
          <w:tcPr>
            <w:tcW w:w="994" w:type="dxa"/>
            <w:tcBorders>
              <w:bottom w:val="single" w:sz="4" w:space="0" w:color="auto"/>
            </w:tcBorders>
          </w:tcPr>
          <w:p w14:paraId="1E51EF28"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8.0</w:t>
            </w:r>
          </w:p>
        </w:tc>
        <w:tc>
          <w:tcPr>
            <w:tcW w:w="1000" w:type="dxa"/>
            <w:tcBorders>
              <w:bottom w:val="single" w:sz="4" w:space="0" w:color="auto"/>
            </w:tcBorders>
          </w:tcPr>
          <w:p w14:paraId="4850A573"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3.44</w:t>
            </w:r>
          </w:p>
        </w:tc>
        <w:tc>
          <w:tcPr>
            <w:tcW w:w="994" w:type="dxa"/>
            <w:tcBorders>
              <w:bottom w:val="single" w:sz="4" w:space="0" w:color="auto"/>
            </w:tcBorders>
          </w:tcPr>
          <w:p w14:paraId="58E81766"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0.4</w:t>
            </w:r>
          </w:p>
        </w:tc>
        <w:tc>
          <w:tcPr>
            <w:tcW w:w="994" w:type="dxa"/>
            <w:tcBorders>
              <w:bottom w:val="single" w:sz="4" w:space="0" w:color="auto"/>
            </w:tcBorders>
          </w:tcPr>
          <w:p w14:paraId="5AD6901A"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-6.8</w:t>
            </w:r>
          </w:p>
        </w:tc>
        <w:tc>
          <w:tcPr>
            <w:tcW w:w="994" w:type="dxa"/>
            <w:tcBorders>
              <w:bottom w:val="single" w:sz="4" w:space="0" w:color="auto"/>
            </w:tcBorders>
          </w:tcPr>
          <w:p w14:paraId="74630C6F" w14:textId="77777777" w:rsidR="0046542E" w:rsidRDefault="0046542E">
            <w:pPr>
              <w:pStyle w:val="TableBody"/>
              <w:spacing w:line="360" w:lineRule="auto"/>
              <w:rPr>
                <w:rFonts w:ascii="Times New Roman" w:hAnsi="Times New Roman"/>
                <w:sz w:val="24"/>
                <w:szCs w:val="24"/>
              </w:rPr>
            </w:pPr>
          </w:p>
        </w:tc>
      </w:tr>
      <w:tr w:rsidR="0046542E" w14:paraId="60D2C941" w14:textId="77777777">
        <w:trPr>
          <w:jc w:val="center"/>
        </w:trPr>
        <w:tc>
          <w:tcPr>
            <w:tcW w:w="1697" w:type="dxa"/>
            <w:tcBorders>
              <w:top w:val="single" w:sz="4" w:space="0" w:color="auto"/>
              <w:bottom w:val="single" w:sz="8" w:space="0" w:color="000000"/>
            </w:tcBorders>
          </w:tcPr>
          <w:p w14:paraId="4FE7BA58" w14:textId="77777777" w:rsidR="0046542E" w:rsidRDefault="00000000">
            <w:pPr>
              <w:pStyle w:val="TableBody"/>
              <w:spacing w:line="360" w:lineRule="auto"/>
              <w:rPr>
                <w:rFonts w:ascii="Times New Roman" w:hAnsi="Times New Roman"/>
                <w:sz w:val="24"/>
                <w:szCs w:val="24"/>
              </w:rPr>
            </w:pPr>
            <w:r>
              <w:rPr>
                <w:rFonts w:ascii="Times New Roman" w:hAnsi="Times New Roman"/>
                <w:sz w:val="24"/>
                <w:szCs w:val="24"/>
                <w:lang w:val="de-DE"/>
              </w:rPr>
              <w:t>Pd</w:t>
            </w:r>
            <w:r>
              <w:rPr>
                <w:rFonts w:ascii="Times New Roman" w:hAnsi="Times New Roman"/>
                <w:sz w:val="24"/>
                <w:szCs w:val="24"/>
                <w:vertAlign w:val="subscript"/>
                <w:lang w:val="de-DE"/>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p>
        </w:tc>
        <w:tc>
          <w:tcPr>
            <w:tcW w:w="995" w:type="dxa"/>
            <w:tcBorders>
              <w:top w:val="single" w:sz="4" w:space="0" w:color="auto"/>
              <w:bottom w:val="single" w:sz="8" w:space="0" w:color="000000"/>
            </w:tcBorders>
          </w:tcPr>
          <w:p w14:paraId="07E4A853" w14:textId="77777777" w:rsidR="0046542E" w:rsidRDefault="00000000">
            <w:pPr>
              <w:pStyle w:val="TableBody"/>
              <w:spacing w:line="360" w:lineRule="auto"/>
              <w:rPr>
                <w:rFonts w:ascii="Times New Roman" w:hAnsi="Times New Roman"/>
                <w:sz w:val="24"/>
                <w:szCs w:val="24"/>
              </w:rPr>
            </w:pPr>
            <w:r>
              <w:rPr>
                <w:rFonts w:ascii="Times New Roman" w:hAnsi="Times New Roman"/>
                <w:sz w:val="24"/>
                <w:szCs w:val="24"/>
              </w:rPr>
              <w:t>Pd-O</w:t>
            </w:r>
          </w:p>
        </w:tc>
        <w:tc>
          <w:tcPr>
            <w:tcW w:w="994" w:type="dxa"/>
            <w:tcBorders>
              <w:top w:val="single" w:sz="4" w:space="0" w:color="auto"/>
              <w:bottom w:val="single" w:sz="8" w:space="0" w:color="000000"/>
            </w:tcBorders>
          </w:tcPr>
          <w:p w14:paraId="6A1A3045"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3.5</w:t>
            </w:r>
          </w:p>
        </w:tc>
        <w:tc>
          <w:tcPr>
            <w:tcW w:w="1000" w:type="dxa"/>
            <w:tcBorders>
              <w:top w:val="single" w:sz="4" w:space="0" w:color="auto"/>
              <w:bottom w:val="single" w:sz="8" w:space="0" w:color="000000"/>
            </w:tcBorders>
          </w:tcPr>
          <w:p w14:paraId="09BAC925"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2.02</w:t>
            </w:r>
          </w:p>
        </w:tc>
        <w:tc>
          <w:tcPr>
            <w:tcW w:w="994" w:type="dxa"/>
            <w:tcBorders>
              <w:top w:val="single" w:sz="4" w:space="0" w:color="auto"/>
              <w:bottom w:val="single" w:sz="8" w:space="0" w:color="000000"/>
            </w:tcBorders>
          </w:tcPr>
          <w:p w14:paraId="5DC35081"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0.1</w:t>
            </w:r>
          </w:p>
        </w:tc>
        <w:tc>
          <w:tcPr>
            <w:tcW w:w="994" w:type="dxa"/>
            <w:tcBorders>
              <w:top w:val="single" w:sz="4" w:space="0" w:color="auto"/>
              <w:bottom w:val="single" w:sz="8" w:space="0" w:color="000000"/>
            </w:tcBorders>
          </w:tcPr>
          <w:p w14:paraId="28F44A51"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1.5</w:t>
            </w:r>
          </w:p>
        </w:tc>
        <w:tc>
          <w:tcPr>
            <w:tcW w:w="994" w:type="dxa"/>
            <w:tcBorders>
              <w:top w:val="single" w:sz="4" w:space="0" w:color="auto"/>
              <w:bottom w:val="single" w:sz="8" w:space="0" w:color="000000"/>
            </w:tcBorders>
          </w:tcPr>
          <w:p w14:paraId="3ED3DD04"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0.8</w:t>
            </w:r>
          </w:p>
        </w:tc>
      </w:tr>
    </w:tbl>
    <w:p w14:paraId="117FA48C" w14:textId="77777777" w:rsidR="0046542E" w:rsidRDefault="00000000">
      <w:pPr>
        <w:pStyle w:val="TableFoot"/>
        <w:spacing w:line="360" w:lineRule="auto"/>
        <w:rPr>
          <w:rFonts w:ascii="Times New Roman" w:hAnsi="Times New Roman"/>
          <w:sz w:val="24"/>
          <w:szCs w:val="24"/>
          <w:lang w:val="en-US"/>
        </w:rPr>
      </w:pPr>
      <w:r>
        <w:rPr>
          <w:rFonts w:ascii="Times New Roman" w:hAnsi="Times New Roman"/>
          <w:sz w:val="24"/>
          <w:szCs w:val="24"/>
          <w:lang w:val="de-DE"/>
        </w:rPr>
        <w:t>N, the coordination number for the absorber-backscatterer pair. R, the average absorber-backscatterer distance. σ</w:t>
      </w:r>
      <w:r>
        <w:rPr>
          <w:rFonts w:ascii="Times New Roman" w:hAnsi="Times New Roman"/>
          <w:sz w:val="24"/>
          <w:szCs w:val="24"/>
          <w:vertAlign w:val="superscript"/>
          <w:lang w:val="de-DE"/>
        </w:rPr>
        <w:t>2</w:t>
      </w:r>
      <w:r>
        <w:rPr>
          <w:rFonts w:ascii="Times New Roman" w:hAnsi="Times New Roman"/>
          <w:sz w:val="24"/>
          <w:szCs w:val="24"/>
          <w:lang w:val="de-DE"/>
        </w:rPr>
        <w:t>, the Debye-Waller factor. ΔE</w:t>
      </w:r>
      <w:r>
        <w:rPr>
          <w:rFonts w:ascii="Times New Roman" w:hAnsi="Times New Roman"/>
          <w:sz w:val="24"/>
          <w:szCs w:val="24"/>
          <w:vertAlign w:val="subscript"/>
          <w:lang w:val="de-DE"/>
        </w:rPr>
        <w:t>0</w:t>
      </w:r>
      <w:r>
        <w:rPr>
          <w:rFonts w:ascii="Times New Roman" w:hAnsi="Times New Roman"/>
          <w:sz w:val="24"/>
          <w:szCs w:val="24"/>
          <w:lang w:val="de-DE"/>
        </w:rPr>
        <w:t xml:space="preserve">, the inner potential correction. The accuracies of the above parameters were </w:t>
      </w:r>
      <w:r>
        <w:rPr>
          <w:rFonts w:ascii="Times New Roman" w:hAnsi="Times New Roman"/>
          <w:sz w:val="24"/>
          <w:szCs w:val="24"/>
          <w:lang w:val="en-US"/>
        </w:rPr>
        <w:t xml:space="preserve">estimated </w:t>
      </w:r>
      <w:r>
        <w:rPr>
          <w:rFonts w:ascii="Times New Roman" w:hAnsi="Times New Roman"/>
          <w:sz w:val="24"/>
          <w:szCs w:val="24"/>
          <w:lang w:val="de-DE"/>
        </w:rPr>
        <w:t>as N, ±</w:t>
      </w:r>
      <w:r>
        <w:rPr>
          <w:rFonts w:ascii="Times New Roman" w:hAnsi="Times New Roman"/>
          <w:sz w:val="24"/>
          <w:szCs w:val="24"/>
          <w:lang w:val="en-US"/>
        </w:rPr>
        <w:t xml:space="preserve">20%; R, </w:t>
      </w:r>
      <w:r>
        <w:rPr>
          <w:rFonts w:ascii="Times New Roman" w:hAnsi="Times New Roman"/>
          <w:sz w:val="24"/>
          <w:szCs w:val="24"/>
          <w:lang w:val="de-DE"/>
        </w:rPr>
        <w:t>±</w:t>
      </w:r>
      <w:r>
        <w:rPr>
          <w:rFonts w:ascii="Times New Roman" w:hAnsi="Times New Roman"/>
          <w:sz w:val="24"/>
          <w:szCs w:val="24"/>
          <w:lang w:val="en-US"/>
        </w:rPr>
        <w:t xml:space="preserve">1%; </w:t>
      </w:r>
      <w:r>
        <w:rPr>
          <w:rFonts w:ascii="Times New Roman" w:hAnsi="Times New Roman"/>
          <w:sz w:val="24"/>
          <w:szCs w:val="24"/>
          <w:lang w:val="de-DE"/>
        </w:rPr>
        <w:t>σ</w:t>
      </w:r>
      <w:r>
        <w:rPr>
          <w:rFonts w:ascii="Times New Roman" w:hAnsi="Times New Roman"/>
          <w:sz w:val="24"/>
          <w:szCs w:val="24"/>
          <w:vertAlign w:val="superscript"/>
          <w:lang w:val="de-DE"/>
        </w:rPr>
        <w:t>2</w:t>
      </w:r>
      <w:r>
        <w:rPr>
          <w:rFonts w:ascii="Times New Roman" w:hAnsi="Times New Roman"/>
          <w:sz w:val="24"/>
          <w:szCs w:val="24"/>
          <w:lang w:val="de-DE"/>
        </w:rPr>
        <w:t>, ±</w:t>
      </w:r>
      <w:r>
        <w:rPr>
          <w:rFonts w:ascii="Times New Roman" w:hAnsi="Times New Roman"/>
          <w:sz w:val="24"/>
          <w:szCs w:val="24"/>
          <w:lang w:val="en-US"/>
        </w:rPr>
        <w:t>20%.</w:t>
      </w:r>
    </w:p>
    <w:p w14:paraId="68D851D8" w14:textId="77777777" w:rsidR="0046542E" w:rsidRDefault="00000000">
      <w:pPr>
        <w:pStyle w:val="TableFoot"/>
        <w:spacing w:before="360" w:after="120" w:line="360" w:lineRule="auto"/>
        <w:rPr>
          <w:rFonts w:ascii="Times New Roman" w:hAnsi="Times New Roman"/>
          <w:sz w:val="24"/>
          <w:szCs w:val="24"/>
        </w:rPr>
      </w:pPr>
      <w:r>
        <w:rPr>
          <w:rFonts w:ascii="Times New Roman" w:hAnsi="Times New Roman"/>
          <w:sz w:val="24"/>
          <w:szCs w:val="24"/>
          <w:lang w:val="en-US"/>
        </w:rPr>
        <w:br w:type="page"/>
      </w:r>
    </w:p>
    <w:p w14:paraId="4DC8B425" w14:textId="77777777" w:rsidR="0046542E" w:rsidRDefault="00000000">
      <w:pPr>
        <w:pStyle w:val="TableFoot"/>
        <w:spacing w:before="360" w:after="120" w:line="360" w:lineRule="auto"/>
        <w:rPr>
          <w:rFonts w:ascii="Times New Roman" w:hAnsi="Times New Roman"/>
          <w:sz w:val="24"/>
          <w:szCs w:val="24"/>
          <w:lang w:val="en-US"/>
        </w:rPr>
      </w:pPr>
      <w:r>
        <w:rPr>
          <w:rFonts w:ascii="Times New Roman" w:hAnsi="Times New Roman"/>
          <w:b/>
          <w:sz w:val="24"/>
          <w:szCs w:val="24"/>
        </w:rPr>
        <w:lastRenderedPageBreak/>
        <w:t>Table S</w:t>
      </w:r>
      <w:r>
        <w:rPr>
          <w:rFonts w:ascii="Times New Roman" w:eastAsiaTheme="minorEastAsia" w:hAnsi="Times New Roman" w:hint="eastAsia"/>
          <w:b/>
          <w:sz w:val="24"/>
          <w:szCs w:val="24"/>
          <w:lang w:eastAsia="zh-CN"/>
        </w:rPr>
        <w:t>2</w:t>
      </w:r>
      <w:r>
        <w:rPr>
          <w:rFonts w:ascii="Times New Roman" w:hAnsi="Times New Roman"/>
          <w:b/>
          <w:sz w:val="24"/>
          <w:szCs w:val="24"/>
        </w:rPr>
        <w:t>.</w:t>
      </w:r>
      <w:r>
        <w:rPr>
          <w:rFonts w:ascii="Times New Roman" w:hAnsi="Times New Roman"/>
          <w:sz w:val="24"/>
          <w:szCs w:val="24"/>
        </w:rPr>
        <w:t xml:space="preserve"> </w:t>
      </w:r>
      <w:bookmarkStart w:id="32" w:name="_Hlk69736471"/>
      <w:r>
        <w:rPr>
          <w:rFonts w:ascii="Times New Roman" w:hAnsi="Times New Roman"/>
          <w:sz w:val="24"/>
          <w:szCs w:val="24"/>
          <w:lang w:val="en-US"/>
        </w:rPr>
        <w:t>Performances of Pd/Mn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r>
        <w:rPr>
          <w:rFonts w:ascii="Times New Roman" w:hAnsi="Times New Roman"/>
          <w:sz w:val="24"/>
          <w:szCs w:val="24"/>
          <w:lang w:val="en-US"/>
        </w:rPr>
        <w:t xml:space="preserve"> catalyst compared with the active heterogenous catalysts reported for </w:t>
      </w:r>
      <w:r>
        <w:rPr>
          <w:rFonts w:ascii="Times New Roman" w:eastAsiaTheme="minorEastAsia" w:hAnsi="Times New Roman" w:hint="eastAsia"/>
          <w:sz w:val="24"/>
          <w:szCs w:val="24"/>
          <w:lang w:val="en-US" w:eastAsia="zh-CN"/>
        </w:rPr>
        <w:t xml:space="preserve">EB </w:t>
      </w:r>
      <w:r>
        <w:rPr>
          <w:rFonts w:ascii="Times New Roman" w:hAnsi="Times New Roman"/>
          <w:sz w:val="24"/>
          <w:szCs w:val="24"/>
          <w:lang w:val="en-US"/>
        </w:rPr>
        <w:t>solvent-free oxidation by O</w:t>
      </w:r>
      <w:r>
        <w:rPr>
          <w:rFonts w:ascii="Times New Roman" w:hAnsi="Times New Roman"/>
          <w:sz w:val="24"/>
          <w:szCs w:val="24"/>
          <w:vertAlign w:val="subscript"/>
          <w:lang w:val="en-US"/>
        </w:rPr>
        <w:t>2</w:t>
      </w:r>
      <w:bookmarkEnd w:id="32"/>
      <w:r>
        <w:rPr>
          <w:rFonts w:ascii="Times New Roman" w:hAnsi="Times New Roman"/>
          <w:sz w:val="24"/>
          <w:szCs w:val="24"/>
          <w:lang w:val="en-US"/>
        </w:rPr>
        <w:t>.</w:t>
      </w:r>
    </w:p>
    <w:tbl>
      <w:tblPr>
        <w:tblW w:w="0" w:type="auto"/>
        <w:jc w:val="center"/>
        <w:tblBorders>
          <w:top w:val="single" w:sz="4" w:space="0" w:color="auto"/>
          <w:bottom w:val="single" w:sz="4" w:space="0" w:color="auto"/>
        </w:tblBorders>
        <w:tblLook w:val="04A0" w:firstRow="1" w:lastRow="0" w:firstColumn="1" w:lastColumn="0" w:noHBand="0" w:noVBand="1"/>
      </w:tblPr>
      <w:tblGrid>
        <w:gridCol w:w="845"/>
        <w:gridCol w:w="2117"/>
        <w:gridCol w:w="1217"/>
        <w:gridCol w:w="1486"/>
        <w:gridCol w:w="1134"/>
        <w:gridCol w:w="2237"/>
        <w:gridCol w:w="988"/>
      </w:tblGrid>
      <w:tr w:rsidR="0046542E" w14:paraId="06061F15" w14:textId="77777777">
        <w:trPr>
          <w:trHeight w:val="567"/>
          <w:jc w:val="center"/>
        </w:trPr>
        <w:tc>
          <w:tcPr>
            <w:tcW w:w="845" w:type="dxa"/>
            <w:tcBorders>
              <w:top w:val="single" w:sz="4" w:space="0" w:color="auto"/>
              <w:bottom w:val="single" w:sz="4" w:space="0" w:color="auto"/>
            </w:tcBorders>
            <w:vAlign w:val="center"/>
          </w:tcPr>
          <w:p w14:paraId="27B3BFC4" w14:textId="77777777" w:rsidR="0046542E" w:rsidRDefault="00000000">
            <w:pPr>
              <w:spacing w:line="360" w:lineRule="auto"/>
              <w:ind w:left="14" w:hangingChars="6" w:hanging="14"/>
              <w:rPr>
                <w:bCs/>
                <w:color w:val="000000"/>
              </w:rPr>
            </w:pPr>
            <w:r>
              <w:rPr>
                <w:bCs/>
                <w:color w:val="000000"/>
              </w:rPr>
              <w:t>Entry</w:t>
            </w:r>
          </w:p>
        </w:tc>
        <w:tc>
          <w:tcPr>
            <w:tcW w:w="2117" w:type="dxa"/>
            <w:tcBorders>
              <w:top w:val="single" w:sz="4" w:space="0" w:color="auto"/>
              <w:bottom w:val="single" w:sz="4" w:space="0" w:color="auto"/>
            </w:tcBorders>
            <w:vAlign w:val="center"/>
          </w:tcPr>
          <w:p w14:paraId="35D09141" w14:textId="77777777" w:rsidR="0046542E" w:rsidRDefault="00000000">
            <w:pPr>
              <w:spacing w:line="360" w:lineRule="auto"/>
              <w:ind w:left="142" w:hanging="142"/>
              <w:rPr>
                <w:bCs/>
              </w:rPr>
            </w:pPr>
            <w:r>
              <w:rPr>
                <w:bCs/>
              </w:rPr>
              <w:t>Catalyst</w:t>
            </w:r>
          </w:p>
        </w:tc>
        <w:tc>
          <w:tcPr>
            <w:tcW w:w="1217" w:type="dxa"/>
            <w:tcBorders>
              <w:top w:val="single" w:sz="4" w:space="0" w:color="auto"/>
              <w:bottom w:val="single" w:sz="4" w:space="0" w:color="auto"/>
            </w:tcBorders>
            <w:vAlign w:val="center"/>
          </w:tcPr>
          <w:p w14:paraId="1D61364B" w14:textId="77777777" w:rsidR="0046542E" w:rsidRDefault="00000000">
            <w:pPr>
              <w:spacing w:line="360" w:lineRule="auto"/>
              <w:rPr>
                <w:bCs/>
                <w:color w:val="000000"/>
              </w:rPr>
            </w:pPr>
            <w:r>
              <w:rPr>
                <w:bCs/>
                <w:color w:val="000000"/>
              </w:rPr>
              <w:t>Conv.(%)</w:t>
            </w:r>
          </w:p>
        </w:tc>
        <w:tc>
          <w:tcPr>
            <w:tcW w:w="1486" w:type="dxa"/>
            <w:tcBorders>
              <w:top w:val="single" w:sz="4" w:space="0" w:color="auto"/>
              <w:bottom w:val="single" w:sz="4" w:space="0" w:color="auto"/>
            </w:tcBorders>
            <w:vAlign w:val="center"/>
          </w:tcPr>
          <w:p w14:paraId="356CA042" w14:textId="77777777" w:rsidR="0046542E" w:rsidRDefault="00000000">
            <w:pPr>
              <w:spacing w:line="360" w:lineRule="auto"/>
              <w:rPr>
                <w:bCs/>
                <w:color w:val="000000"/>
              </w:rPr>
            </w:pPr>
            <w:r>
              <w:rPr>
                <w:bCs/>
                <w:color w:val="000000"/>
              </w:rPr>
              <w:t>Sel. of ketone</w:t>
            </w:r>
            <w:r>
              <w:rPr>
                <w:rFonts w:eastAsia="等线"/>
                <w:bCs/>
                <w:color w:val="000000"/>
                <w:lang w:eastAsia="zh-CN"/>
              </w:rPr>
              <w:t xml:space="preserve"> </w:t>
            </w:r>
            <w:r>
              <w:rPr>
                <w:bCs/>
                <w:color w:val="000000"/>
              </w:rPr>
              <w:t>(%)</w:t>
            </w:r>
          </w:p>
        </w:tc>
        <w:tc>
          <w:tcPr>
            <w:tcW w:w="1134" w:type="dxa"/>
            <w:tcBorders>
              <w:top w:val="single" w:sz="4" w:space="0" w:color="auto"/>
              <w:bottom w:val="single" w:sz="4" w:space="0" w:color="auto"/>
            </w:tcBorders>
            <w:vAlign w:val="center"/>
          </w:tcPr>
          <w:p w14:paraId="234CC29E" w14:textId="77777777" w:rsidR="0046542E" w:rsidRDefault="00000000">
            <w:pPr>
              <w:spacing w:line="360" w:lineRule="auto"/>
              <w:rPr>
                <w:bCs/>
                <w:color w:val="000000"/>
              </w:rPr>
            </w:pPr>
            <w:r>
              <w:rPr>
                <w:bCs/>
                <w:color w:val="000000"/>
              </w:rPr>
              <w:t>Sel. of acid</w:t>
            </w:r>
            <w:r>
              <w:rPr>
                <w:rFonts w:eastAsia="等线"/>
                <w:bCs/>
                <w:color w:val="000000"/>
                <w:lang w:eastAsia="zh-CN"/>
              </w:rPr>
              <w:t xml:space="preserve"> </w:t>
            </w:r>
            <w:r>
              <w:rPr>
                <w:bCs/>
                <w:color w:val="000000"/>
              </w:rPr>
              <w:t>(%)</w:t>
            </w:r>
          </w:p>
        </w:tc>
        <w:tc>
          <w:tcPr>
            <w:tcW w:w="2237" w:type="dxa"/>
            <w:tcBorders>
              <w:top w:val="single" w:sz="4" w:space="0" w:color="auto"/>
              <w:bottom w:val="single" w:sz="4" w:space="0" w:color="auto"/>
            </w:tcBorders>
            <w:vAlign w:val="center"/>
          </w:tcPr>
          <w:p w14:paraId="52D2FB8B" w14:textId="77777777" w:rsidR="0046542E" w:rsidRDefault="00000000">
            <w:pPr>
              <w:spacing w:line="360" w:lineRule="auto"/>
              <w:rPr>
                <w:rFonts w:eastAsia="等线"/>
                <w:bCs/>
                <w:color w:val="000000"/>
              </w:rPr>
            </w:pPr>
            <w:bookmarkStart w:id="33" w:name="_Hlk121422587"/>
            <w:r>
              <w:rPr>
                <w:rFonts w:eastAsia="等线"/>
                <w:bCs/>
                <w:color w:val="000000"/>
              </w:rPr>
              <w:t>Specific rate</w:t>
            </w:r>
            <w:bookmarkEnd w:id="33"/>
            <w:r>
              <w:rPr>
                <w:rFonts w:eastAsia="等线"/>
                <w:bCs/>
                <w:color w:val="000000"/>
              </w:rPr>
              <w:t xml:space="preserve"> (</w:t>
            </w:r>
            <w:bookmarkStart w:id="34" w:name="_Hlk121489149"/>
            <w:r>
              <w:rPr>
                <w:rFonts w:eastAsia="等线"/>
                <w:bCs/>
                <w:color w:val="000000"/>
              </w:rPr>
              <w:t>mol·mol</w:t>
            </w:r>
            <w:r>
              <w:rPr>
                <w:rFonts w:eastAsia="等线"/>
                <w:bCs/>
                <w:color w:val="000000"/>
                <w:vertAlign w:val="subscript"/>
              </w:rPr>
              <w:t>metal</w:t>
            </w:r>
            <w:r>
              <w:rPr>
                <w:rFonts w:eastAsia="等线"/>
                <w:bCs/>
                <w:color w:val="000000"/>
                <w:vertAlign w:val="superscript"/>
              </w:rPr>
              <w:t>-1</w:t>
            </w:r>
            <w:bookmarkEnd w:id="34"/>
            <w:r>
              <w:rPr>
                <w:rFonts w:eastAsia="等线"/>
                <w:bCs/>
                <w:color w:val="000000"/>
              </w:rPr>
              <w:t>·h</w:t>
            </w:r>
            <w:r>
              <w:rPr>
                <w:rFonts w:eastAsia="等线"/>
                <w:bCs/>
                <w:color w:val="000000"/>
                <w:vertAlign w:val="superscript"/>
              </w:rPr>
              <w:t>-1</w:t>
            </w:r>
            <w:r>
              <w:rPr>
                <w:rFonts w:eastAsia="等线"/>
                <w:bCs/>
                <w:color w:val="000000"/>
              </w:rPr>
              <w:t>)</w:t>
            </w:r>
            <w:r>
              <w:rPr>
                <w:b/>
                <w:bCs/>
                <w:color w:val="000000"/>
                <w:vertAlign w:val="superscript"/>
              </w:rPr>
              <w:t xml:space="preserve"> </w:t>
            </w:r>
          </w:p>
        </w:tc>
        <w:tc>
          <w:tcPr>
            <w:tcW w:w="988" w:type="dxa"/>
            <w:tcBorders>
              <w:top w:val="single" w:sz="4" w:space="0" w:color="auto"/>
              <w:bottom w:val="single" w:sz="4" w:space="0" w:color="auto"/>
            </w:tcBorders>
            <w:vAlign w:val="center"/>
          </w:tcPr>
          <w:p w14:paraId="0308DCAA" w14:textId="77777777" w:rsidR="0046542E" w:rsidRDefault="00000000">
            <w:pPr>
              <w:spacing w:line="360" w:lineRule="auto"/>
              <w:rPr>
                <w:bCs/>
                <w:color w:val="000000"/>
              </w:rPr>
            </w:pPr>
            <w:r>
              <w:rPr>
                <w:bCs/>
                <w:color w:val="000000"/>
              </w:rPr>
              <w:t>Ref.</w:t>
            </w:r>
          </w:p>
        </w:tc>
      </w:tr>
      <w:tr w:rsidR="0046542E" w14:paraId="08880F42" w14:textId="77777777">
        <w:trPr>
          <w:jc w:val="center"/>
        </w:trPr>
        <w:tc>
          <w:tcPr>
            <w:tcW w:w="845" w:type="dxa"/>
            <w:tcBorders>
              <w:top w:val="single" w:sz="4" w:space="0" w:color="auto"/>
            </w:tcBorders>
          </w:tcPr>
          <w:p w14:paraId="33E31A62"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rPr>
              <w:t>1</w:t>
            </w:r>
          </w:p>
        </w:tc>
        <w:tc>
          <w:tcPr>
            <w:tcW w:w="2117" w:type="dxa"/>
            <w:tcBorders>
              <w:top w:val="single" w:sz="4" w:space="0" w:color="auto"/>
            </w:tcBorders>
          </w:tcPr>
          <w:p w14:paraId="2A780373"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lang w:val="de-DE"/>
              </w:rPr>
              <w:t>Pd</w:t>
            </w:r>
            <w:r>
              <w:rPr>
                <w:rFonts w:ascii="Times New Roman" w:hAnsi="Times New Roman"/>
                <w:sz w:val="24"/>
                <w:szCs w:val="24"/>
                <w:vertAlign w:val="subscript"/>
                <w:lang w:val="de-DE"/>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p>
        </w:tc>
        <w:tc>
          <w:tcPr>
            <w:tcW w:w="1217" w:type="dxa"/>
            <w:tcBorders>
              <w:top w:val="single" w:sz="4" w:space="0" w:color="auto"/>
            </w:tcBorders>
            <w:vAlign w:val="center"/>
          </w:tcPr>
          <w:p w14:paraId="592925E9" w14:textId="77777777" w:rsidR="0046542E" w:rsidRDefault="00000000">
            <w:pPr>
              <w:adjustRightInd w:val="0"/>
              <w:snapToGrid w:val="0"/>
              <w:spacing w:line="360" w:lineRule="auto"/>
              <w:rPr>
                <w:rFonts w:eastAsiaTheme="minorEastAsia"/>
                <w:lang w:eastAsia="zh-CN"/>
              </w:rPr>
            </w:pPr>
            <w:r>
              <w:rPr>
                <w:rFonts w:eastAsiaTheme="minorEastAsia"/>
                <w:lang w:eastAsia="zh-CN"/>
              </w:rPr>
              <w:t>15.6</w:t>
            </w:r>
          </w:p>
        </w:tc>
        <w:tc>
          <w:tcPr>
            <w:tcW w:w="1486" w:type="dxa"/>
            <w:tcBorders>
              <w:top w:val="single" w:sz="4" w:space="0" w:color="auto"/>
            </w:tcBorders>
            <w:vAlign w:val="center"/>
          </w:tcPr>
          <w:p w14:paraId="1AA036A6" w14:textId="77777777" w:rsidR="0046542E" w:rsidRDefault="00000000">
            <w:pPr>
              <w:adjustRightInd w:val="0"/>
              <w:snapToGrid w:val="0"/>
              <w:spacing w:line="360" w:lineRule="auto"/>
              <w:rPr>
                <w:rFonts w:eastAsiaTheme="minorEastAsia"/>
                <w:lang w:eastAsia="zh-CN"/>
              </w:rPr>
            </w:pPr>
            <w:r>
              <w:t>6</w:t>
            </w:r>
            <w:r>
              <w:rPr>
                <w:rFonts w:eastAsiaTheme="minorEastAsia"/>
                <w:lang w:eastAsia="zh-CN"/>
              </w:rPr>
              <w:t>6</w:t>
            </w:r>
            <w:r>
              <w:t>.</w:t>
            </w:r>
            <w:r>
              <w:rPr>
                <w:rFonts w:eastAsiaTheme="minorEastAsia"/>
                <w:lang w:eastAsia="zh-CN"/>
              </w:rPr>
              <w:t>2</w:t>
            </w:r>
          </w:p>
        </w:tc>
        <w:tc>
          <w:tcPr>
            <w:tcW w:w="1134" w:type="dxa"/>
            <w:tcBorders>
              <w:top w:val="single" w:sz="4" w:space="0" w:color="auto"/>
            </w:tcBorders>
            <w:vAlign w:val="center"/>
          </w:tcPr>
          <w:p w14:paraId="0F5D35C1" w14:textId="77777777" w:rsidR="0046542E" w:rsidRDefault="00000000">
            <w:pPr>
              <w:adjustRightInd w:val="0"/>
              <w:snapToGrid w:val="0"/>
              <w:spacing w:line="360" w:lineRule="auto"/>
            </w:pPr>
            <w:r>
              <w:t>0</w:t>
            </w:r>
          </w:p>
        </w:tc>
        <w:tc>
          <w:tcPr>
            <w:tcW w:w="2237" w:type="dxa"/>
            <w:tcBorders>
              <w:top w:val="single" w:sz="4" w:space="0" w:color="auto"/>
            </w:tcBorders>
            <w:vAlign w:val="center"/>
          </w:tcPr>
          <w:p w14:paraId="05E3F07A" w14:textId="77777777" w:rsidR="0046542E" w:rsidRDefault="00000000">
            <w:pPr>
              <w:adjustRightInd w:val="0"/>
              <w:snapToGrid w:val="0"/>
              <w:spacing w:line="360" w:lineRule="auto"/>
              <w:ind w:firstLineChars="50" w:firstLine="120"/>
              <w:rPr>
                <w:color w:val="000000"/>
                <w:vertAlign w:val="superscript"/>
              </w:rPr>
            </w:pPr>
            <w:r>
              <w:rPr>
                <w:color w:val="000000"/>
              </w:rPr>
              <w:t>6632</w:t>
            </w:r>
            <w:r>
              <w:rPr>
                <w:color w:val="000000"/>
                <w:vertAlign w:val="superscript"/>
              </w:rPr>
              <w:t>[a]</w:t>
            </w:r>
          </w:p>
        </w:tc>
        <w:tc>
          <w:tcPr>
            <w:tcW w:w="988" w:type="dxa"/>
            <w:tcBorders>
              <w:top w:val="single" w:sz="4" w:space="0" w:color="auto"/>
            </w:tcBorders>
            <w:vAlign w:val="center"/>
          </w:tcPr>
          <w:p w14:paraId="148D371D" w14:textId="77777777" w:rsidR="0046542E" w:rsidRDefault="00000000">
            <w:pPr>
              <w:adjustRightInd w:val="0"/>
              <w:snapToGrid w:val="0"/>
              <w:spacing w:line="360" w:lineRule="auto"/>
            </w:pPr>
            <w:r>
              <w:t>This work</w:t>
            </w:r>
          </w:p>
        </w:tc>
      </w:tr>
      <w:tr w:rsidR="0046542E" w14:paraId="56777339" w14:textId="77777777">
        <w:trPr>
          <w:jc w:val="center"/>
        </w:trPr>
        <w:tc>
          <w:tcPr>
            <w:tcW w:w="845" w:type="dxa"/>
          </w:tcPr>
          <w:p w14:paraId="66BE0189"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2</w:t>
            </w:r>
          </w:p>
        </w:tc>
        <w:tc>
          <w:tcPr>
            <w:tcW w:w="2117" w:type="dxa"/>
          </w:tcPr>
          <w:p w14:paraId="224DC534"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lang w:val="en-US"/>
              </w:rPr>
              <w:t>Pd-NP/Mn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p>
        </w:tc>
        <w:tc>
          <w:tcPr>
            <w:tcW w:w="1217" w:type="dxa"/>
            <w:vAlign w:val="center"/>
          </w:tcPr>
          <w:p w14:paraId="1C932CF7" w14:textId="77777777" w:rsidR="0046542E" w:rsidRDefault="00000000">
            <w:pPr>
              <w:adjustRightInd w:val="0"/>
              <w:snapToGrid w:val="0"/>
              <w:spacing w:line="360" w:lineRule="auto"/>
              <w:rPr>
                <w:rFonts w:eastAsiaTheme="minorEastAsia"/>
                <w:lang w:eastAsia="zh-CN"/>
              </w:rPr>
            </w:pPr>
            <w:r>
              <w:rPr>
                <w:rFonts w:eastAsiaTheme="minorEastAsia"/>
                <w:lang w:eastAsia="zh-CN"/>
              </w:rPr>
              <w:t>24.3</w:t>
            </w:r>
          </w:p>
        </w:tc>
        <w:tc>
          <w:tcPr>
            <w:tcW w:w="1486" w:type="dxa"/>
            <w:vAlign w:val="center"/>
          </w:tcPr>
          <w:p w14:paraId="5530C7BC" w14:textId="77777777" w:rsidR="0046542E" w:rsidRDefault="00000000">
            <w:pPr>
              <w:adjustRightInd w:val="0"/>
              <w:snapToGrid w:val="0"/>
              <w:spacing w:line="360" w:lineRule="auto"/>
              <w:rPr>
                <w:rFonts w:eastAsiaTheme="minorEastAsia"/>
                <w:lang w:eastAsia="zh-CN"/>
              </w:rPr>
            </w:pPr>
            <w:r>
              <w:rPr>
                <w:rFonts w:eastAsiaTheme="minorEastAsia"/>
                <w:lang w:eastAsia="zh-CN"/>
              </w:rPr>
              <w:t>6</w:t>
            </w:r>
            <w:r>
              <w:t>3.</w:t>
            </w:r>
            <w:r>
              <w:rPr>
                <w:rFonts w:eastAsiaTheme="minorEastAsia"/>
                <w:lang w:eastAsia="zh-CN"/>
              </w:rPr>
              <w:t>8</w:t>
            </w:r>
          </w:p>
        </w:tc>
        <w:tc>
          <w:tcPr>
            <w:tcW w:w="1134" w:type="dxa"/>
            <w:vAlign w:val="center"/>
          </w:tcPr>
          <w:p w14:paraId="4B6B667D" w14:textId="77777777" w:rsidR="0046542E" w:rsidRDefault="00000000">
            <w:pPr>
              <w:adjustRightInd w:val="0"/>
              <w:snapToGrid w:val="0"/>
              <w:spacing w:line="360" w:lineRule="auto"/>
              <w:rPr>
                <w:rFonts w:eastAsiaTheme="minorEastAsia"/>
                <w:lang w:eastAsia="zh-CN"/>
              </w:rPr>
            </w:pPr>
            <w:r>
              <w:rPr>
                <w:rFonts w:eastAsiaTheme="minorEastAsia"/>
                <w:lang w:eastAsia="zh-CN"/>
              </w:rPr>
              <w:t>0</w:t>
            </w:r>
          </w:p>
        </w:tc>
        <w:tc>
          <w:tcPr>
            <w:tcW w:w="2237" w:type="dxa"/>
            <w:vAlign w:val="center"/>
          </w:tcPr>
          <w:p w14:paraId="7247B887" w14:textId="77777777" w:rsidR="0046542E" w:rsidRDefault="00000000">
            <w:pPr>
              <w:adjustRightInd w:val="0"/>
              <w:snapToGrid w:val="0"/>
              <w:spacing w:line="360" w:lineRule="auto"/>
              <w:ind w:firstLineChars="50" w:firstLine="120"/>
              <w:rPr>
                <w:color w:val="000000"/>
                <w:vertAlign w:val="superscript"/>
              </w:rPr>
            </w:pPr>
            <w:r>
              <w:rPr>
                <w:color w:val="000000"/>
              </w:rPr>
              <w:t>3469</w:t>
            </w:r>
            <w:r>
              <w:rPr>
                <w:color w:val="000000"/>
                <w:vertAlign w:val="superscript"/>
              </w:rPr>
              <w:t>[a]</w:t>
            </w:r>
          </w:p>
        </w:tc>
        <w:tc>
          <w:tcPr>
            <w:tcW w:w="988" w:type="dxa"/>
            <w:vAlign w:val="center"/>
          </w:tcPr>
          <w:p w14:paraId="447EFB32" w14:textId="77777777" w:rsidR="0046542E" w:rsidRDefault="00000000">
            <w:pPr>
              <w:adjustRightInd w:val="0"/>
              <w:snapToGrid w:val="0"/>
              <w:spacing w:line="360" w:lineRule="auto"/>
            </w:pPr>
            <w:r>
              <w:t>This work</w:t>
            </w:r>
          </w:p>
        </w:tc>
      </w:tr>
      <w:tr w:rsidR="0046542E" w14:paraId="74385D34" w14:textId="77777777">
        <w:trPr>
          <w:jc w:val="center"/>
        </w:trPr>
        <w:tc>
          <w:tcPr>
            <w:tcW w:w="845" w:type="dxa"/>
          </w:tcPr>
          <w:p w14:paraId="3F8C252D"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w:t>
            </w:r>
            <w:r>
              <w:rPr>
                <w:rFonts w:ascii="Times New Roman" w:eastAsia="等线" w:hAnsi="Times New Roman"/>
                <w:sz w:val="24"/>
                <w:szCs w:val="24"/>
                <w:vertAlign w:val="superscript"/>
                <w:lang w:eastAsia="zh-CN"/>
              </w:rPr>
              <w:t>[b]</w:t>
            </w:r>
          </w:p>
        </w:tc>
        <w:tc>
          <w:tcPr>
            <w:tcW w:w="2117" w:type="dxa"/>
          </w:tcPr>
          <w:p w14:paraId="7E7B1685"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rPr>
              <w:t>HMS-Co (III) complex</w:t>
            </w:r>
          </w:p>
        </w:tc>
        <w:tc>
          <w:tcPr>
            <w:tcW w:w="1217" w:type="dxa"/>
            <w:vAlign w:val="center"/>
          </w:tcPr>
          <w:p w14:paraId="531BF117" w14:textId="77777777" w:rsidR="0046542E" w:rsidRDefault="00000000">
            <w:pPr>
              <w:adjustRightInd w:val="0"/>
              <w:snapToGrid w:val="0"/>
              <w:spacing w:line="360" w:lineRule="auto"/>
            </w:pPr>
            <w:r>
              <w:t>76</w:t>
            </w:r>
          </w:p>
        </w:tc>
        <w:tc>
          <w:tcPr>
            <w:tcW w:w="1486" w:type="dxa"/>
            <w:vAlign w:val="center"/>
          </w:tcPr>
          <w:p w14:paraId="71FCD419"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94</w:t>
            </w:r>
          </w:p>
        </w:tc>
        <w:tc>
          <w:tcPr>
            <w:tcW w:w="1134" w:type="dxa"/>
            <w:vAlign w:val="center"/>
          </w:tcPr>
          <w:p w14:paraId="0B61ADA2"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6</w:t>
            </w:r>
          </w:p>
        </w:tc>
        <w:tc>
          <w:tcPr>
            <w:tcW w:w="2237" w:type="dxa"/>
            <w:vAlign w:val="center"/>
          </w:tcPr>
          <w:p w14:paraId="3D4EDEB8" w14:textId="77777777" w:rsidR="0046542E" w:rsidRDefault="00000000">
            <w:pPr>
              <w:adjustRightInd w:val="0"/>
              <w:snapToGrid w:val="0"/>
              <w:spacing w:line="360" w:lineRule="auto"/>
              <w:ind w:firstLineChars="50" w:firstLine="120"/>
              <w:rPr>
                <w:color w:val="000000"/>
              </w:rPr>
            </w:pPr>
            <w:r>
              <w:rPr>
                <w:color w:val="000000"/>
              </w:rPr>
              <w:t>208</w:t>
            </w:r>
          </w:p>
        </w:tc>
        <w:tc>
          <w:tcPr>
            <w:tcW w:w="988" w:type="dxa"/>
            <w:vAlign w:val="center"/>
          </w:tcPr>
          <w:p w14:paraId="15C2FB88" w14:textId="77777777" w:rsidR="0046542E" w:rsidRDefault="00000000">
            <w:pPr>
              <w:adjustRightInd w:val="0"/>
              <w:snapToGrid w:val="0"/>
              <w:spacing w:line="360" w:lineRule="auto"/>
            </w:pPr>
            <w:r>
              <w:t xml:space="preserve">Ref </w:t>
            </w:r>
            <w:r>
              <w:fldChar w:fldCharType="begin"/>
            </w:r>
            <w:r>
              <w:instrText xml:space="preserve"> ADDIN EN.CITE &lt;EndNote&gt;&lt;Cite&gt;&lt;Author&gt;Das&lt;/Author&gt;&lt;Year&gt;2000&lt;/Year&gt;&lt;RecNum&gt;63&lt;/RecNum&gt;&lt;DisplayText&gt;&lt;style face="superscript"&gt;[5]&lt;/style&gt;&lt;/DisplayText&gt;&lt;record&gt;&lt;rec-number&gt;63&lt;/rec-number&gt;&lt;foreign-keys&gt;&lt;key app="EN" db-id="pf00xda2o2sta8epvd85st0b9w5a0v002sxa" timestamp="1620277971" guid="5a8f8483-91ee-4493-8be8-610a6ec594ea"&gt;63&lt;/key&gt;&lt;/foreign-keys&gt;&lt;ref-type name="Journal Article"&gt;17&lt;/ref-type&gt;&lt;contributors&gt;&lt;authors&gt;&lt;author&gt;Das, B. K.&lt;/author&gt;&lt;author&gt;Clark, J. H.&lt;/author&gt;&lt;/authors&gt;&lt;/contributors&gt;&lt;titles&gt;&lt;title&gt;A novel immobilised cobalt(III) oxidation catalyst&lt;/title&gt;&lt;secondary-title&gt;Chemical Communications&lt;/secondary-title&gt;&lt;/titles&gt;&lt;periodical&gt;&lt;full-title&gt;Chemical Communications&lt;/full-title&gt;&lt;/periodical&gt;&lt;pages&gt;605-606&lt;/pages&gt;&lt;number&gt;7&lt;/number&gt;&lt;dates&gt;&lt;year&gt;2000&lt;/year&gt;&lt;/dates&gt;&lt;urls&gt;&lt;/urls&gt;&lt;/record&gt;&lt;/Cite&gt;&lt;/EndNote&gt;</w:instrText>
            </w:r>
            <w:r>
              <w:fldChar w:fldCharType="separate"/>
            </w:r>
            <w:r>
              <w:rPr>
                <w:vertAlign w:val="superscript"/>
              </w:rPr>
              <w:t>[5]</w:t>
            </w:r>
            <w:r>
              <w:fldChar w:fldCharType="end"/>
            </w:r>
          </w:p>
        </w:tc>
      </w:tr>
      <w:tr w:rsidR="0046542E" w14:paraId="27AC55BA" w14:textId="77777777">
        <w:trPr>
          <w:jc w:val="center"/>
        </w:trPr>
        <w:tc>
          <w:tcPr>
            <w:tcW w:w="845" w:type="dxa"/>
          </w:tcPr>
          <w:p w14:paraId="315C9B10"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w:t>
            </w:r>
          </w:p>
        </w:tc>
        <w:tc>
          <w:tcPr>
            <w:tcW w:w="2117" w:type="dxa"/>
          </w:tcPr>
          <w:p w14:paraId="48B5825D"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rPr>
              <w:t>MnO</w:t>
            </w:r>
            <w:r>
              <w:rPr>
                <w:rFonts w:ascii="Times New Roman" w:hAnsi="Times New Roman"/>
                <w:sz w:val="24"/>
                <w:szCs w:val="24"/>
                <w:vertAlign w:val="subscript"/>
              </w:rPr>
              <w:t>4</w:t>
            </w:r>
            <w:r>
              <w:rPr>
                <w:rFonts w:ascii="Times New Roman" w:hAnsi="Times New Roman"/>
                <w:sz w:val="24"/>
                <w:szCs w:val="24"/>
                <w:vertAlign w:val="superscript"/>
              </w:rPr>
              <w:t>-1</w:t>
            </w:r>
            <w:r>
              <w:rPr>
                <w:rFonts w:ascii="Times New Roman" w:hAnsi="Times New Roman"/>
                <w:sz w:val="24"/>
                <w:szCs w:val="24"/>
              </w:rPr>
              <w:t xml:space="preserve"> exchanged Mg-Al hydrotalcite</w:t>
            </w:r>
          </w:p>
        </w:tc>
        <w:tc>
          <w:tcPr>
            <w:tcW w:w="1217" w:type="dxa"/>
            <w:vAlign w:val="center"/>
          </w:tcPr>
          <w:p w14:paraId="7657038C" w14:textId="77777777" w:rsidR="0046542E" w:rsidRDefault="00000000">
            <w:pPr>
              <w:adjustRightInd w:val="0"/>
              <w:snapToGrid w:val="0"/>
              <w:spacing w:line="360" w:lineRule="auto"/>
            </w:pPr>
            <w:r>
              <w:t>22.6</w:t>
            </w:r>
          </w:p>
        </w:tc>
        <w:tc>
          <w:tcPr>
            <w:tcW w:w="1486" w:type="dxa"/>
            <w:vAlign w:val="center"/>
          </w:tcPr>
          <w:p w14:paraId="033002EE" w14:textId="77777777" w:rsidR="0046542E" w:rsidRDefault="00000000">
            <w:pPr>
              <w:pStyle w:val="ab"/>
              <w:adjustRightInd w:val="0"/>
              <w:snapToGrid w:val="0"/>
              <w:spacing w:before="0" w:beforeAutospacing="0" w:after="0" w:afterAutospacing="0" w:line="360" w:lineRule="auto"/>
              <w:jc w:val="both"/>
              <w:textAlignment w:val="center"/>
              <w:rPr>
                <w:rFonts w:ascii="Times New Roman" w:eastAsia="黑体" w:hAnsi="Times New Roman" w:cs="Times New Roman"/>
                <w:kern w:val="24"/>
              </w:rPr>
            </w:pPr>
            <w:r>
              <w:rPr>
                <w:rFonts w:ascii="Times New Roman" w:eastAsia="黑体" w:hAnsi="Times New Roman" w:cs="Times New Roman"/>
                <w:kern w:val="24"/>
              </w:rPr>
              <w:t>98.4</w:t>
            </w:r>
          </w:p>
        </w:tc>
        <w:tc>
          <w:tcPr>
            <w:tcW w:w="1134" w:type="dxa"/>
            <w:vAlign w:val="center"/>
          </w:tcPr>
          <w:p w14:paraId="63ED1BAE" w14:textId="77777777" w:rsidR="0046542E" w:rsidRDefault="00000000">
            <w:pPr>
              <w:pStyle w:val="ab"/>
              <w:adjustRightInd w:val="0"/>
              <w:snapToGrid w:val="0"/>
              <w:spacing w:before="0" w:beforeAutospacing="0" w:after="0" w:afterAutospacing="0" w:line="360" w:lineRule="auto"/>
              <w:jc w:val="both"/>
              <w:textAlignment w:val="center"/>
              <w:rPr>
                <w:rFonts w:ascii="Times New Roman" w:eastAsia="黑体" w:hAnsi="Times New Roman" w:cs="Times New Roman"/>
                <w:kern w:val="24"/>
                <w:vertAlign w:val="superscript"/>
              </w:rPr>
            </w:pPr>
            <w:r>
              <w:rPr>
                <w:rFonts w:ascii="Times New Roman" w:eastAsia="黑体" w:hAnsi="Times New Roman" w:cs="Times New Roman"/>
                <w:kern w:val="24"/>
              </w:rPr>
              <w:t>--</w:t>
            </w:r>
            <w:r>
              <w:rPr>
                <w:rFonts w:ascii="Times New Roman" w:eastAsia="黑体" w:hAnsi="Times New Roman" w:cs="Times New Roman"/>
                <w:kern w:val="24"/>
                <w:vertAlign w:val="superscript"/>
              </w:rPr>
              <w:t>[c]</w:t>
            </w:r>
          </w:p>
        </w:tc>
        <w:tc>
          <w:tcPr>
            <w:tcW w:w="2237" w:type="dxa"/>
            <w:vAlign w:val="center"/>
          </w:tcPr>
          <w:p w14:paraId="1A4BDD66" w14:textId="77777777" w:rsidR="0046542E" w:rsidRDefault="00000000">
            <w:pPr>
              <w:adjustRightInd w:val="0"/>
              <w:snapToGrid w:val="0"/>
              <w:spacing w:line="360" w:lineRule="auto"/>
              <w:ind w:firstLineChars="50" w:firstLine="120"/>
              <w:rPr>
                <w:color w:val="000000"/>
              </w:rPr>
            </w:pPr>
            <w:r>
              <w:rPr>
                <w:color w:val="000000"/>
              </w:rPr>
              <w:t>9</w:t>
            </w:r>
          </w:p>
        </w:tc>
        <w:tc>
          <w:tcPr>
            <w:tcW w:w="988" w:type="dxa"/>
            <w:vAlign w:val="center"/>
          </w:tcPr>
          <w:p w14:paraId="6B794DD8" w14:textId="77777777" w:rsidR="0046542E" w:rsidRDefault="00000000">
            <w:pPr>
              <w:adjustRightInd w:val="0"/>
              <w:snapToGrid w:val="0"/>
              <w:spacing w:line="360" w:lineRule="auto"/>
            </w:pPr>
            <w:r>
              <w:t xml:space="preserve">Ref </w:t>
            </w:r>
            <w:r>
              <w:fldChar w:fldCharType="begin"/>
            </w:r>
            <w:r>
              <w:instrText xml:space="preserve"> ADDIN EN.CITE &lt;EndNote&gt;&lt;Cite&gt;&lt;Author&gt;Choudhary&lt;/Author&gt;&lt;Year&gt;2004&lt;/Year&gt;&lt;RecNum&gt;810&lt;/RecNum&gt;&lt;DisplayText&gt;&lt;style face="superscript"&gt;[6]&lt;/style&gt;&lt;/DisplayText&gt;&lt;record&gt;&lt;rec-number&gt;810&lt;/rec-number&gt;&lt;foreign-keys&gt;&lt;key app="EN" db-id="tv2w2wpddrpprwevea8pxtvj005xfrrx9a55" timestamp="1666096058"&gt;810&lt;/key&gt;&lt;key app="ENWeb" db-id=""&gt;0&lt;/key&gt;&lt;/foreign-keys&gt;&lt;ref-type name="Journal Article"&gt;17&lt;/ref-type&gt;&lt;contributors&gt;&lt;authors&gt;&lt;author&gt;Choudhary, V.&lt;/author&gt;&lt;author&gt;Indurkar, J.&lt;/author&gt;&lt;author&gt;Narkhede, V.&lt;/author&gt;&lt;author&gt;Jha, R.&lt;/author&gt;&lt;/authors&gt;&lt;/contributors&gt;&lt;titles&gt;&lt;title&gt;MnO4−1 exchanged Mg–Al hydrotalcite: a stable and reusable/environmental-friendly catalyst for selective oxidation by oxygen of ethylbenzene to acetophenone and diphenylmethane to benzophenone&lt;/title&gt;&lt;secondary-title&gt;Journal of Catalysis&lt;/secondary-title&gt;&lt;/titles&gt;&lt;periodical&gt;&lt;full-title&gt;Journal of Catalysis&lt;/full-title&gt;&lt;/periodical&gt;&lt;pages&gt;257-261&lt;/pages&gt;&lt;volume&gt;227&lt;/volume&gt;&lt;number&gt;1&lt;/number&gt;&lt;section&gt;257&lt;/section&gt;&lt;dates&gt;&lt;year&gt;2004&lt;/year&gt;&lt;/dates&gt;&lt;isbn&gt;00219517&lt;/isbn&gt;&lt;urls&gt;&lt;/urls&gt;&lt;electronic-resource-num&gt;10.1016/j.jcat.2004.07.017&lt;/electronic-resource-num&gt;&lt;/record&gt;&lt;/Cite&gt;&lt;/EndNote&gt;</w:instrText>
            </w:r>
            <w:r>
              <w:fldChar w:fldCharType="separate"/>
            </w:r>
            <w:r>
              <w:rPr>
                <w:vertAlign w:val="superscript"/>
              </w:rPr>
              <w:t>[6]</w:t>
            </w:r>
            <w:r>
              <w:fldChar w:fldCharType="end"/>
            </w:r>
          </w:p>
        </w:tc>
      </w:tr>
      <w:tr w:rsidR="0046542E" w14:paraId="6BD35DD9" w14:textId="77777777">
        <w:trPr>
          <w:jc w:val="center"/>
        </w:trPr>
        <w:tc>
          <w:tcPr>
            <w:tcW w:w="845" w:type="dxa"/>
          </w:tcPr>
          <w:p w14:paraId="19617699"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5</w:t>
            </w:r>
          </w:p>
        </w:tc>
        <w:tc>
          <w:tcPr>
            <w:tcW w:w="2117" w:type="dxa"/>
          </w:tcPr>
          <w:p w14:paraId="4B0F7DA2"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rPr>
              <w:t>NiAl hydrotalcite</w:t>
            </w:r>
          </w:p>
        </w:tc>
        <w:tc>
          <w:tcPr>
            <w:tcW w:w="1217" w:type="dxa"/>
            <w:vAlign w:val="center"/>
          </w:tcPr>
          <w:p w14:paraId="2C539694" w14:textId="77777777" w:rsidR="0046542E" w:rsidRDefault="00000000">
            <w:pPr>
              <w:adjustRightInd w:val="0"/>
              <w:snapToGrid w:val="0"/>
              <w:spacing w:line="360" w:lineRule="auto"/>
            </w:pPr>
            <w:r>
              <w:t>47</w:t>
            </w:r>
          </w:p>
        </w:tc>
        <w:tc>
          <w:tcPr>
            <w:tcW w:w="1486" w:type="dxa"/>
            <w:vAlign w:val="center"/>
          </w:tcPr>
          <w:p w14:paraId="1DC486BB" w14:textId="77777777" w:rsidR="0046542E" w:rsidRDefault="00000000">
            <w:pPr>
              <w:pStyle w:val="ab"/>
              <w:adjustRightInd w:val="0"/>
              <w:snapToGrid w:val="0"/>
              <w:spacing w:before="0" w:beforeAutospacing="0" w:after="0" w:afterAutospacing="0" w:line="360" w:lineRule="auto"/>
              <w:jc w:val="both"/>
              <w:textAlignment w:val="center"/>
              <w:rPr>
                <w:rFonts w:ascii="Times New Roman" w:eastAsia="黑体" w:hAnsi="Times New Roman" w:cs="Times New Roman"/>
                <w:kern w:val="24"/>
              </w:rPr>
            </w:pPr>
            <w:r>
              <w:rPr>
                <w:rFonts w:ascii="Times New Roman" w:eastAsia="黑体" w:hAnsi="Times New Roman" w:cs="Times New Roman"/>
                <w:kern w:val="24"/>
              </w:rPr>
              <w:t>99.3</w:t>
            </w:r>
          </w:p>
        </w:tc>
        <w:tc>
          <w:tcPr>
            <w:tcW w:w="1134" w:type="dxa"/>
            <w:vAlign w:val="center"/>
          </w:tcPr>
          <w:p w14:paraId="17717B0B" w14:textId="77777777" w:rsidR="0046542E" w:rsidRDefault="00000000">
            <w:pPr>
              <w:pStyle w:val="ab"/>
              <w:adjustRightInd w:val="0"/>
              <w:snapToGrid w:val="0"/>
              <w:spacing w:before="0" w:beforeAutospacing="0" w:after="0" w:afterAutospacing="0" w:line="360" w:lineRule="auto"/>
              <w:jc w:val="both"/>
              <w:textAlignment w:val="center"/>
              <w:rPr>
                <w:rFonts w:ascii="Times New Roman" w:eastAsia="黑体" w:hAnsi="Times New Roman" w:cs="Times New Roman"/>
                <w:kern w:val="24"/>
              </w:rPr>
            </w:pPr>
            <w:r>
              <w:rPr>
                <w:rFonts w:ascii="Times New Roman" w:eastAsia="黑体" w:hAnsi="Times New Roman" w:cs="Times New Roman"/>
                <w:kern w:val="24"/>
              </w:rPr>
              <w:t>--</w:t>
            </w:r>
          </w:p>
        </w:tc>
        <w:tc>
          <w:tcPr>
            <w:tcW w:w="2237" w:type="dxa"/>
            <w:vAlign w:val="center"/>
          </w:tcPr>
          <w:p w14:paraId="778A16EE" w14:textId="77777777" w:rsidR="0046542E" w:rsidRDefault="00000000">
            <w:pPr>
              <w:adjustRightInd w:val="0"/>
              <w:snapToGrid w:val="0"/>
              <w:spacing w:line="360" w:lineRule="auto"/>
              <w:ind w:firstLineChars="50" w:firstLine="120"/>
              <w:rPr>
                <w:color w:val="000000"/>
              </w:rPr>
            </w:pPr>
            <w:r>
              <w:rPr>
                <w:color w:val="000000"/>
              </w:rPr>
              <w:t>0.4</w:t>
            </w:r>
          </w:p>
        </w:tc>
        <w:tc>
          <w:tcPr>
            <w:tcW w:w="988" w:type="dxa"/>
            <w:vAlign w:val="center"/>
          </w:tcPr>
          <w:p w14:paraId="079EA2AC" w14:textId="77777777" w:rsidR="0046542E" w:rsidRDefault="00000000">
            <w:pPr>
              <w:adjustRightInd w:val="0"/>
              <w:snapToGrid w:val="0"/>
              <w:spacing w:line="360" w:lineRule="auto"/>
            </w:pPr>
            <w:r>
              <w:t xml:space="preserve">Ref </w:t>
            </w:r>
            <w:r>
              <w:fldChar w:fldCharType="begin"/>
            </w:r>
            <w:r>
              <w:instrText xml:space="preserve"> ADDIN EN.CITE &lt;EndNote&gt;&lt;Cite&gt;&lt;Author&gt;Jana&lt;/Author&gt;&lt;Year&gt;2006&lt;/Year&gt;&lt;RecNum&gt;811&lt;/RecNum&gt;&lt;DisplayText&gt;&lt;style face="superscript"&gt;[7]&lt;/style&gt;&lt;/DisplayText&gt;&lt;record&gt;&lt;rec-number&gt;811&lt;/rec-number&gt;&lt;foreign-keys&gt;&lt;key app="EN" db-id="tv2w2wpddrpprwevea8pxtvj005xfrrx9a55" timestamp="1666096795"&gt;811&lt;/key&gt;&lt;key app="ENWeb" db-id=""&gt;0&lt;/key&gt;&lt;/foreign-keys&gt;&lt;ref-type name="Journal Article"&gt;17&lt;/ref-type&gt;&lt;contributors&gt;&lt;authors&gt;&lt;author&gt;Jana, Suman K.&lt;/author&gt;&lt;author&gt;Wu, Peng&lt;/author&gt;&lt;author&gt;Tatsumi, Takashi&lt;/author&gt;&lt;/authors&gt;&lt;/contributors&gt;&lt;titles&gt;&lt;title&gt;NiAl hydrotalcite as an efficient and environmentally friendly solid catalyst for solvent-free liquid-phase selective oxidation of ethylbenzene to acetophenone with 1 atm of molecular oxygen&lt;/title&gt;&lt;secondary-title&gt;Journal of Catalysis&lt;/secondary-title&gt;&lt;/titles&gt;&lt;periodical&gt;&lt;full-title&gt;Journal of Catalysis&lt;/full-title&gt;&lt;/periodical&gt;&lt;pages&gt;268-274&lt;/pages&gt;&lt;volume&gt;240&lt;/volume&gt;&lt;number&gt;2&lt;/number&gt;&lt;section&gt;268&lt;/section&gt;&lt;dates&gt;&lt;year&gt;2006&lt;/year&gt;&lt;/dates&gt;&lt;isbn&gt;00219517&lt;/isbn&gt;&lt;urls&gt;&lt;/urls&gt;&lt;electronic-resource-num&gt;10.1016/j.jcat.2006.03.021&lt;/electronic-resource-num&gt;&lt;/record&gt;&lt;/Cite&gt;&lt;/EndNote&gt;</w:instrText>
            </w:r>
            <w:r>
              <w:fldChar w:fldCharType="separate"/>
            </w:r>
            <w:r>
              <w:rPr>
                <w:vertAlign w:val="superscript"/>
              </w:rPr>
              <w:t>[7]</w:t>
            </w:r>
            <w:r>
              <w:fldChar w:fldCharType="end"/>
            </w:r>
          </w:p>
        </w:tc>
      </w:tr>
      <w:tr w:rsidR="0046542E" w14:paraId="7EF2D9D9" w14:textId="77777777">
        <w:trPr>
          <w:jc w:val="center"/>
        </w:trPr>
        <w:tc>
          <w:tcPr>
            <w:tcW w:w="845" w:type="dxa"/>
          </w:tcPr>
          <w:p w14:paraId="26C444F8"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6</w:t>
            </w:r>
          </w:p>
        </w:tc>
        <w:tc>
          <w:tcPr>
            <w:tcW w:w="2117" w:type="dxa"/>
          </w:tcPr>
          <w:p w14:paraId="5296B0BD"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rPr>
              <w:t>0.5%Pd@C-GluA</w:t>
            </w:r>
          </w:p>
        </w:tc>
        <w:tc>
          <w:tcPr>
            <w:tcW w:w="1217" w:type="dxa"/>
            <w:vAlign w:val="center"/>
          </w:tcPr>
          <w:p w14:paraId="7A0729E8" w14:textId="77777777" w:rsidR="0046542E" w:rsidRDefault="00000000">
            <w:pPr>
              <w:adjustRightInd w:val="0"/>
              <w:snapToGrid w:val="0"/>
              <w:spacing w:line="360" w:lineRule="auto"/>
            </w:pPr>
            <w:r>
              <w:t>14.2</w:t>
            </w:r>
          </w:p>
        </w:tc>
        <w:tc>
          <w:tcPr>
            <w:tcW w:w="1486" w:type="dxa"/>
            <w:vAlign w:val="center"/>
          </w:tcPr>
          <w:p w14:paraId="7FDFB505"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94</w:t>
            </w:r>
          </w:p>
        </w:tc>
        <w:tc>
          <w:tcPr>
            <w:tcW w:w="1134" w:type="dxa"/>
            <w:vAlign w:val="center"/>
          </w:tcPr>
          <w:p w14:paraId="443077E1"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w:t>
            </w:r>
          </w:p>
        </w:tc>
        <w:tc>
          <w:tcPr>
            <w:tcW w:w="2237" w:type="dxa"/>
            <w:vAlign w:val="center"/>
          </w:tcPr>
          <w:p w14:paraId="1273BE58" w14:textId="77777777" w:rsidR="0046542E" w:rsidRDefault="00000000">
            <w:pPr>
              <w:adjustRightInd w:val="0"/>
              <w:snapToGrid w:val="0"/>
              <w:spacing w:line="360" w:lineRule="auto"/>
              <w:ind w:firstLineChars="50" w:firstLine="120"/>
              <w:rPr>
                <w:color w:val="000000"/>
              </w:rPr>
            </w:pPr>
            <w:r>
              <w:rPr>
                <w:color w:val="000000"/>
              </w:rPr>
              <w:t>245</w:t>
            </w:r>
          </w:p>
        </w:tc>
        <w:tc>
          <w:tcPr>
            <w:tcW w:w="988" w:type="dxa"/>
            <w:vAlign w:val="center"/>
          </w:tcPr>
          <w:p w14:paraId="7D59F402" w14:textId="77777777" w:rsidR="0046542E" w:rsidRDefault="00000000">
            <w:pPr>
              <w:adjustRightInd w:val="0"/>
              <w:snapToGrid w:val="0"/>
              <w:spacing w:line="360" w:lineRule="auto"/>
            </w:pPr>
            <w:r>
              <w:t xml:space="preserve">Ref </w:t>
            </w:r>
            <w:r>
              <w:fldChar w:fldCharType="begin"/>
            </w:r>
            <w:r>
              <w:instrText xml:space="preserve"> ADDIN EN.CITE &lt;EndNote&gt;&lt;Cite&gt;&lt;Author&gt;Zhang&lt;/Author&gt;&lt;Year&gt;2013&lt;/Year&gt;&lt;RecNum&gt;39&lt;/RecNum&gt;&lt;DisplayText&gt;&lt;style face="superscript"&gt;[8]&lt;/style&gt;&lt;/DisplayText&gt;&lt;record&gt;&lt;rec-number&gt;39&lt;/rec-number&gt;&lt;foreign-keys&gt;&lt;key app="EN" db-id="pf00xda2o2sta8epvd85st0b9w5a0v002sxa" timestamp="1649863731"&gt;39&lt;/key&gt;&lt;/foreign-keys&gt;&lt;ref-type name="Journal Article"&gt;17&lt;/ref-type&gt;&lt;contributors&gt;&lt;authors&gt;&lt;author&gt;Zhang, P.&lt;/author&gt;&lt;author&gt;Gong, Y.&lt;/author&gt;&lt;author&gt;Li, H.&lt;/author&gt;&lt;author&gt;Chen, Z.&lt;/author&gt;&lt;author&gt;Wang, Y.&lt;/author&gt;&lt;/authors&gt;&lt;/contributors&gt;&lt;titles&gt;&lt;title&gt;Solvent-free aerobic oxidation of hydrocarbons and alcohols with Pd@N-doped carbon from glucose&lt;/title&gt;&lt;secondary-title&gt;Nature Communications&lt;/secondary-title&gt;&lt;/titles&gt;&lt;periodical&gt;&lt;full-title&gt;Nature Communications&lt;/full-title&gt;&lt;/periodical&gt;&lt;pages&gt;1593&lt;/pages&gt;&lt;volume&gt;4&lt;/volume&gt;&lt;dates&gt;&lt;year&gt;2013&lt;/year&gt;&lt;/dates&gt;&lt;urls&gt;&lt;/urls&gt;&lt;/record&gt;&lt;/Cite&gt;&lt;/EndNote&gt;</w:instrText>
            </w:r>
            <w:r>
              <w:fldChar w:fldCharType="separate"/>
            </w:r>
            <w:r>
              <w:rPr>
                <w:vertAlign w:val="superscript"/>
              </w:rPr>
              <w:t>[8]</w:t>
            </w:r>
            <w:r>
              <w:fldChar w:fldCharType="end"/>
            </w:r>
          </w:p>
        </w:tc>
      </w:tr>
      <w:tr w:rsidR="0046542E" w14:paraId="4B3DED53" w14:textId="77777777">
        <w:trPr>
          <w:jc w:val="center"/>
        </w:trPr>
        <w:tc>
          <w:tcPr>
            <w:tcW w:w="845" w:type="dxa"/>
          </w:tcPr>
          <w:p w14:paraId="459C540A"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7</w:t>
            </w:r>
            <w:r>
              <w:rPr>
                <w:rFonts w:ascii="Times New Roman" w:eastAsia="等线" w:hAnsi="Times New Roman"/>
                <w:sz w:val="24"/>
                <w:szCs w:val="24"/>
                <w:vertAlign w:val="superscript"/>
                <w:lang w:eastAsia="zh-CN"/>
              </w:rPr>
              <w:t>[d]</w:t>
            </w:r>
          </w:p>
        </w:tc>
        <w:tc>
          <w:tcPr>
            <w:tcW w:w="2117" w:type="dxa"/>
          </w:tcPr>
          <w:p w14:paraId="1950E75D"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rPr>
              <w:t>Au/LDH hybrid</w:t>
            </w:r>
          </w:p>
        </w:tc>
        <w:tc>
          <w:tcPr>
            <w:tcW w:w="1217" w:type="dxa"/>
            <w:vAlign w:val="center"/>
          </w:tcPr>
          <w:p w14:paraId="4FC8AB8F"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32.5</w:t>
            </w:r>
          </w:p>
        </w:tc>
        <w:tc>
          <w:tcPr>
            <w:tcW w:w="1486" w:type="dxa"/>
            <w:vAlign w:val="center"/>
          </w:tcPr>
          <w:p w14:paraId="606A5F72"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91.9</w:t>
            </w:r>
          </w:p>
        </w:tc>
        <w:tc>
          <w:tcPr>
            <w:tcW w:w="1134" w:type="dxa"/>
            <w:vAlign w:val="center"/>
          </w:tcPr>
          <w:p w14:paraId="6BDC71BA"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w:t>
            </w:r>
          </w:p>
        </w:tc>
        <w:tc>
          <w:tcPr>
            <w:tcW w:w="2237" w:type="dxa"/>
            <w:vAlign w:val="center"/>
          </w:tcPr>
          <w:p w14:paraId="0303DA32" w14:textId="77777777" w:rsidR="0046542E" w:rsidRDefault="00000000">
            <w:pPr>
              <w:adjustRightInd w:val="0"/>
              <w:snapToGrid w:val="0"/>
              <w:spacing w:line="360" w:lineRule="auto"/>
              <w:ind w:firstLineChars="50" w:firstLine="120"/>
              <w:rPr>
                <w:color w:val="000000"/>
              </w:rPr>
            </w:pPr>
            <w:r>
              <w:rPr>
                <w:color w:val="000000"/>
              </w:rPr>
              <w:t>1446</w:t>
            </w:r>
          </w:p>
        </w:tc>
        <w:tc>
          <w:tcPr>
            <w:tcW w:w="988" w:type="dxa"/>
            <w:vAlign w:val="center"/>
          </w:tcPr>
          <w:p w14:paraId="45D659C0" w14:textId="77777777" w:rsidR="0046542E" w:rsidRDefault="00000000">
            <w:pPr>
              <w:adjustRightInd w:val="0"/>
              <w:snapToGrid w:val="0"/>
              <w:spacing w:line="360" w:lineRule="auto"/>
            </w:pPr>
            <w:r>
              <w:t xml:space="preserve">Ref </w:t>
            </w:r>
            <w:r>
              <w:fldChar w:fldCharType="begin"/>
            </w:r>
            <w:r>
              <w:instrText xml:space="preserve"> ADDIN EN.CITE &lt;EndNote&gt;&lt;Cite&gt;&lt;Author&gt;Wang&lt;/Author&gt;&lt;Year&gt;2015&lt;/Year&gt;&lt;RecNum&gt;268&lt;/RecNum&gt;&lt;DisplayText&gt;&lt;style face="superscript"&gt;[9]&lt;/style&gt;&lt;/DisplayText&gt;&lt;record&gt;&lt;rec-number&gt;268&lt;/rec-number&gt;&lt;foreign-keys&gt;&lt;key app="EN" db-id="pf00xda2o2sta8epvd85st0b9w5a0v002sxa" timestamp="1708937581"&gt;268&lt;/key&gt;&lt;/foreign-keys&gt;&lt;ref-type name="Journal Article"&gt;17&lt;/ref-type&gt;&lt;contributors&gt;&lt;authors&gt;&lt;author&gt;Wang, L.&lt;/author&gt;&lt;author&gt;Zhu, Y.&lt;/author&gt;&lt;author&gt;Wang, J. Q.&lt;/author&gt;&lt;author&gt;Liu, F.&lt;/author&gt;&lt;author&gt;Huang, J.&lt;/author&gt;&lt;author&gt;Meng, X.&lt;/author&gt;&lt;author&gt;Basset, J. M.&lt;/author&gt;&lt;author&gt;Han, Y.&lt;/author&gt;&lt;author&gt;Xiao, F. S.&lt;/author&gt;&lt;/authors&gt;&lt;/contributors&gt;&lt;auth-address&gt;Key Lab of Applied Chemistry of Zhejiang Province, Department of Chemistry, Zhejiang University, Hangzhou 310028, China.&amp;#xD;Advanced Membranes and Porous Materials Center, Physical Sciences and Engineering Division, King Abdullah University of Science and Technology, Thuwal 23955-6900, Kingdom of Saudi Arabia.&amp;#xD;Key Laboratory of Interfacial Physics and Technology, Shanghai Institute of Applied Physics, Chinese Academy of Sciences, Shanghai 201800, China.&amp;#xD;Research Center for Eco-Enviromental Sciences, Chinese Academy of Sciences, Beijing 100085, China.&amp;#xD;KAUST Catalysis Center, King Abdullah University of Science and Technology, Thuwal 23955-6900, Kingdom of Saudi Arabia.&lt;/auth-address&gt;&lt;titles&gt;&lt;title&gt;Two-dimensional gold nanostructures with high activity for selective oxidation of carbon-hydrogen bonds&lt;/title&gt;&lt;secondary-title&gt;Nat Commun&lt;/secondary-title&gt;&lt;/titles&gt;&lt;periodical&gt;&lt;full-title&gt;Nat Commun&lt;/full-title&gt;&lt;/periodical&gt;&lt;pages&gt;6957&lt;/pages&gt;&lt;volume&gt;6&lt;/volume&gt;&lt;edition&gt;2015/04/23&lt;/edition&gt;&lt;dates&gt;&lt;year&gt;2015&lt;/year&gt;&lt;pub-dates&gt;&lt;date&gt;Apr 22&lt;/date&gt;&lt;/pub-dates&gt;&lt;/dates&gt;&lt;isbn&gt;2041-1723 (Electronic)&amp;#xD;2041-1723 (Linking)&lt;/isbn&gt;&lt;accession-num&gt;25902034&lt;/accession-num&gt;&lt;urls&gt;&lt;related-urls&gt;&lt;url&gt;https://www.ncbi.nlm.nih.gov/pubmed/25902034&lt;/url&gt;&lt;/related-urls&gt;&lt;/urls&gt;&lt;custom2&gt;PMC4421807&lt;/custom2&gt;&lt;electronic-resource-num&gt;10.1038/ncomms7957&lt;/electronic-resource-num&gt;&lt;/record&gt;&lt;/Cite&gt;&lt;/EndNote&gt;</w:instrText>
            </w:r>
            <w:r>
              <w:fldChar w:fldCharType="separate"/>
            </w:r>
            <w:r>
              <w:rPr>
                <w:vertAlign w:val="superscript"/>
              </w:rPr>
              <w:t>[9]</w:t>
            </w:r>
            <w:r>
              <w:fldChar w:fldCharType="end"/>
            </w:r>
          </w:p>
        </w:tc>
      </w:tr>
      <w:tr w:rsidR="0046542E" w14:paraId="20794C8B" w14:textId="77777777">
        <w:trPr>
          <w:jc w:val="center"/>
        </w:trPr>
        <w:tc>
          <w:tcPr>
            <w:tcW w:w="845" w:type="dxa"/>
          </w:tcPr>
          <w:p w14:paraId="21C65A14"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8</w:t>
            </w:r>
          </w:p>
        </w:tc>
        <w:tc>
          <w:tcPr>
            <w:tcW w:w="2117" w:type="dxa"/>
          </w:tcPr>
          <w:p w14:paraId="517A6B56"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rPr>
              <w:t>Mn-</w:t>
            </w:r>
            <w:proofErr w:type="spellStart"/>
            <w:r>
              <w:rPr>
                <w:rFonts w:ascii="Times New Roman" w:hAnsi="Times New Roman"/>
                <w:sz w:val="24"/>
                <w:szCs w:val="24"/>
              </w:rPr>
              <w:t>MgAl</w:t>
            </w:r>
            <w:proofErr w:type="spellEnd"/>
            <w:r>
              <w:rPr>
                <w:rFonts w:ascii="Times New Roman" w:hAnsi="Times New Roman"/>
                <w:sz w:val="24"/>
                <w:szCs w:val="24"/>
              </w:rPr>
              <w:t>-hydrotalcite</w:t>
            </w:r>
          </w:p>
        </w:tc>
        <w:tc>
          <w:tcPr>
            <w:tcW w:w="1217" w:type="dxa"/>
            <w:vAlign w:val="center"/>
          </w:tcPr>
          <w:p w14:paraId="60749350"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50.3</w:t>
            </w:r>
          </w:p>
        </w:tc>
        <w:tc>
          <w:tcPr>
            <w:tcW w:w="1486" w:type="dxa"/>
            <w:vAlign w:val="center"/>
          </w:tcPr>
          <w:p w14:paraId="7344526E"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96.7</w:t>
            </w:r>
          </w:p>
        </w:tc>
        <w:tc>
          <w:tcPr>
            <w:tcW w:w="1134" w:type="dxa"/>
            <w:vAlign w:val="center"/>
          </w:tcPr>
          <w:p w14:paraId="1F1B3528" w14:textId="77777777" w:rsidR="0046542E" w:rsidRDefault="00000000">
            <w:pPr>
              <w:pStyle w:val="ab"/>
              <w:adjustRightInd w:val="0"/>
              <w:snapToGrid w:val="0"/>
              <w:spacing w:before="0" w:beforeAutospacing="0" w:after="0" w:afterAutospacing="0" w:line="360" w:lineRule="auto"/>
              <w:jc w:val="both"/>
              <w:textAlignment w:val="center"/>
              <w:rPr>
                <w:rFonts w:ascii="Times New Roman" w:hAnsi="Times New Roman" w:cs="Times New Roman"/>
              </w:rPr>
            </w:pPr>
            <w:r>
              <w:rPr>
                <w:rFonts w:ascii="Times New Roman" w:eastAsia="黑体" w:hAnsi="Times New Roman" w:cs="Times New Roman"/>
                <w:kern w:val="24"/>
              </w:rPr>
              <w:t>--</w:t>
            </w:r>
          </w:p>
        </w:tc>
        <w:tc>
          <w:tcPr>
            <w:tcW w:w="2237" w:type="dxa"/>
            <w:vAlign w:val="center"/>
          </w:tcPr>
          <w:p w14:paraId="71D30849" w14:textId="77777777" w:rsidR="0046542E" w:rsidRDefault="00000000">
            <w:pPr>
              <w:adjustRightInd w:val="0"/>
              <w:snapToGrid w:val="0"/>
              <w:spacing w:line="360" w:lineRule="auto"/>
              <w:ind w:firstLineChars="50" w:firstLine="120"/>
              <w:rPr>
                <w:color w:val="000000"/>
              </w:rPr>
            </w:pPr>
            <w:r>
              <w:rPr>
                <w:color w:val="000000"/>
              </w:rPr>
              <w:t>25</w:t>
            </w:r>
          </w:p>
        </w:tc>
        <w:tc>
          <w:tcPr>
            <w:tcW w:w="988" w:type="dxa"/>
            <w:vAlign w:val="center"/>
          </w:tcPr>
          <w:p w14:paraId="47F1C0AB" w14:textId="77777777" w:rsidR="0046542E" w:rsidRDefault="00000000">
            <w:pPr>
              <w:adjustRightInd w:val="0"/>
              <w:snapToGrid w:val="0"/>
              <w:spacing w:line="360" w:lineRule="auto"/>
            </w:pPr>
            <w:r>
              <w:t xml:space="preserve">Ref </w:t>
            </w:r>
            <w:r>
              <w:fldChar w:fldCharType="begin"/>
            </w:r>
            <w:r>
              <w:instrText xml:space="preserve"> ADDIN EN.CITE &lt;EndNote&gt;&lt;Cite&gt;&lt;Author&gt;Jana&lt;/Author&gt;&lt;Year&gt;2007&lt;/Year&gt;&lt;RecNum&gt;66&lt;/RecNum&gt;&lt;DisplayText&gt;&lt;style face="superscript"&gt;[10]&lt;/style&gt;&lt;/DisplayText&gt;&lt;record&gt;&lt;rec-number&gt;66&lt;/rec-number&gt;&lt;foreign-keys&gt;&lt;key app="EN" db-id="pf00xda2o2sta8epvd85st0b9w5a0v002sxa" timestamp="1620278230" guid="2a4a9b74-0aa7-40a9-bb18-eedf700418a2"&gt;66&lt;/key&gt;&lt;/foreign-keys&gt;&lt;ref-type name="Journal Article"&gt;17&lt;/ref-type&gt;&lt;contributors&gt;&lt;authors&gt;&lt;author&gt;Jana, S. K.&lt;/author&gt;&lt;author&gt;Kubota, Y.&lt;/author&gt;&lt;author&gt;Tatsumi, T.&lt;/author&gt;&lt;/authors&gt;&lt;/contributors&gt;&lt;titles&gt;&lt;title&gt;High activity of Mn-MgAl hydrotalcite in heterogeneously catalyzed liquid-phase selective oxidation of alkylaromatics to benzylic ketones with 1 atm of molecular oxygen&lt;/title&gt;&lt;secondary-title&gt;Journal of Catalysis&lt;/secondary-title&gt;&lt;/titles&gt;&lt;periodical&gt;&lt;full-title&gt;Journal of Catalysis&lt;/full-title&gt;&lt;/periodical&gt;&lt;pages&gt;214-222&lt;/pages&gt;&lt;volume&gt;247&lt;/volume&gt;&lt;number&gt;2&lt;/number&gt;&lt;dates&gt;&lt;year&gt;2007&lt;/year&gt;&lt;/dates&gt;&lt;urls&gt;&lt;/urls&gt;&lt;/record&gt;&lt;/Cite&gt;&lt;/EndNote&gt;</w:instrText>
            </w:r>
            <w:r>
              <w:fldChar w:fldCharType="separate"/>
            </w:r>
            <w:r>
              <w:rPr>
                <w:vertAlign w:val="superscript"/>
              </w:rPr>
              <w:t>[10]</w:t>
            </w:r>
            <w:r>
              <w:fldChar w:fldCharType="end"/>
            </w:r>
          </w:p>
        </w:tc>
      </w:tr>
      <w:tr w:rsidR="0046542E" w14:paraId="2DB745DE" w14:textId="77777777">
        <w:trPr>
          <w:jc w:val="center"/>
        </w:trPr>
        <w:tc>
          <w:tcPr>
            <w:tcW w:w="845" w:type="dxa"/>
          </w:tcPr>
          <w:p w14:paraId="687A43F7"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9</w:t>
            </w:r>
          </w:p>
        </w:tc>
        <w:tc>
          <w:tcPr>
            <w:tcW w:w="2117" w:type="dxa"/>
          </w:tcPr>
          <w:p w14:paraId="358E41E8"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rPr>
              <w:t>Co-N-C/CeO</w:t>
            </w:r>
            <w:r>
              <w:rPr>
                <w:rFonts w:ascii="Times New Roman" w:hAnsi="Times New Roman"/>
                <w:sz w:val="24"/>
                <w:szCs w:val="24"/>
                <w:vertAlign w:val="subscript"/>
              </w:rPr>
              <w:t>2</w:t>
            </w:r>
          </w:p>
        </w:tc>
        <w:tc>
          <w:tcPr>
            <w:tcW w:w="1217" w:type="dxa"/>
          </w:tcPr>
          <w:p w14:paraId="2D833FB1"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33.1</w:t>
            </w:r>
          </w:p>
        </w:tc>
        <w:tc>
          <w:tcPr>
            <w:tcW w:w="1486" w:type="dxa"/>
          </w:tcPr>
          <w:p w14:paraId="1F2F3E0C" w14:textId="77777777" w:rsidR="0046542E" w:rsidRDefault="00000000">
            <w:pPr>
              <w:pStyle w:val="TableFoot"/>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74.8</w:t>
            </w:r>
          </w:p>
        </w:tc>
        <w:tc>
          <w:tcPr>
            <w:tcW w:w="1134" w:type="dxa"/>
          </w:tcPr>
          <w:p w14:paraId="726C168B" w14:textId="77777777" w:rsidR="0046542E" w:rsidRDefault="00000000">
            <w:pPr>
              <w:pStyle w:val="TableFoot"/>
              <w:spacing w:line="360" w:lineRule="auto"/>
              <w:rPr>
                <w:rFonts w:ascii="Times New Roman" w:hAnsi="Times New Roman"/>
                <w:sz w:val="24"/>
                <w:szCs w:val="24"/>
              </w:rPr>
            </w:pPr>
            <w:r>
              <w:rPr>
                <w:rFonts w:ascii="Times New Roman" w:eastAsia="黑体" w:hAnsi="Times New Roman"/>
                <w:kern w:val="24"/>
                <w:sz w:val="24"/>
                <w:szCs w:val="24"/>
              </w:rPr>
              <w:t>--</w:t>
            </w:r>
          </w:p>
        </w:tc>
        <w:tc>
          <w:tcPr>
            <w:tcW w:w="2237" w:type="dxa"/>
            <w:vAlign w:val="center"/>
          </w:tcPr>
          <w:p w14:paraId="37A9B793" w14:textId="77777777" w:rsidR="0046542E" w:rsidRDefault="00000000">
            <w:pPr>
              <w:adjustRightInd w:val="0"/>
              <w:snapToGrid w:val="0"/>
              <w:spacing w:line="360" w:lineRule="auto"/>
            </w:pPr>
            <w:r>
              <w:t xml:space="preserve">193 </w:t>
            </w:r>
          </w:p>
        </w:tc>
        <w:tc>
          <w:tcPr>
            <w:tcW w:w="988" w:type="dxa"/>
            <w:vAlign w:val="center"/>
          </w:tcPr>
          <w:p w14:paraId="04F45D98" w14:textId="77777777" w:rsidR="0046542E" w:rsidRDefault="00000000">
            <w:pPr>
              <w:adjustRightInd w:val="0"/>
              <w:snapToGrid w:val="0"/>
              <w:spacing w:line="360" w:lineRule="auto"/>
            </w:pPr>
            <w:r>
              <w:t xml:space="preserve">Ref </w:t>
            </w:r>
            <w:r>
              <w:fldChar w:fldCharType="begin"/>
            </w:r>
            <w:r>
              <w:instrText xml:space="preserve"> ADDIN EN.CITE &lt;EndNote&gt;&lt;Cite&gt;&lt;Author&gt;Chen&lt;/Author&gt;&lt;Year&gt;2015&lt;/Year&gt;&lt;RecNum&gt;67&lt;/RecNum&gt;&lt;DisplayText&gt;&lt;style face="superscript"&gt;[11]&lt;/style&gt;&lt;/DisplayText&gt;&lt;record&gt;&lt;rec-number&gt;67&lt;/rec-number&gt;&lt;foreign-keys&gt;&lt;key app="EN" db-id="pf00xda2o2sta8epvd85st0b9w5a0v002sxa" timestamp="1620278388"&gt;67&lt;/key&gt;&lt;/foreign-keys&gt;&lt;ref-type name="Journal Article"&gt;17&lt;/ref-type&gt;&lt;contributors&gt;&lt;authors&gt;&lt;author&gt;Chen, Y.&lt;/author&gt;&lt;author&gt;Zhao, S.&lt;/author&gt;&lt;author&gt;Liu, Z.&lt;/author&gt;&lt;/authors&gt;&lt;/contributors&gt;&lt;titles&gt;&lt;title&gt;Influence of the synergistic effect between Co–N–C and ceria on the catalytic performance for selective oxidation of ethylbenzene&lt;/title&gt;&lt;secondary-title&gt;Physical Chemistry Chemical Physics&lt;/secondary-title&gt;&lt;/titles&gt;&lt;periodical&gt;&lt;full-title&gt;Physical Chemistry Chemical Physics&lt;/full-title&gt;&lt;/periodical&gt;&lt;volume&gt;17&lt;/volume&gt;&lt;number&gt;21&lt;/number&gt;&lt;dates&gt;&lt;year&gt;2015&lt;/year&gt;&lt;/dates&gt;&lt;urls&gt;&lt;/urls&gt;&lt;/record&gt;&lt;/Cite&gt;&lt;/EndNote&gt;</w:instrText>
            </w:r>
            <w:r>
              <w:fldChar w:fldCharType="separate"/>
            </w:r>
            <w:r>
              <w:rPr>
                <w:vertAlign w:val="superscript"/>
              </w:rPr>
              <w:t>[11]</w:t>
            </w:r>
            <w:r>
              <w:fldChar w:fldCharType="end"/>
            </w:r>
            <w:r>
              <w:t xml:space="preserve">    </w:t>
            </w:r>
          </w:p>
        </w:tc>
      </w:tr>
    </w:tbl>
    <w:p w14:paraId="6B003195" w14:textId="77777777" w:rsidR="0046542E" w:rsidRDefault="00000000">
      <w:pPr>
        <w:pStyle w:val="TableFoot"/>
        <w:spacing w:line="360" w:lineRule="auto"/>
        <w:rPr>
          <w:rFonts w:ascii="Times New Roman" w:eastAsiaTheme="minorEastAsia" w:hAnsi="Times New Roman"/>
          <w:sz w:val="24"/>
          <w:szCs w:val="24"/>
          <w:lang w:eastAsia="zh-CN"/>
        </w:rPr>
      </w:pPr>
      <w:r>
        <w:rPr>
          <w:rFonts w:ascii="Times New Roman" w:hAnsi="Times New Roman"/>
          <w:sz w:val="24"/>
          <w:szCs w:val="24"/>
          <w:lang w:val="en-US"/>
        </w:rPr>
        <w:t>[a] Specific rate was measured under 2 h reaction time with a lower conversion, 15.6% for Pd</w:t>
      </w:r>
      <w:r>
        <w:rPr>
          <w:rFonts w:ascii="Times New Roman" w:hAnsi="Times New Roman"/>
          <w:sz w:val="24"/>
          <w:szCs w:val="24"/>
          <w:vertAlign w:val="subscript"/>
          <w:lang w:val="en-US"/>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r>
        <w:rPr>
          <w:rFonts w:ascii="Times New Roman" w:hAnsi="Times New Roman"/>
          <w:sz w:val="24"/>
          <w:szCs w:val="24"/>
          <w:lang w:val="en-US"/>
        </w:rPr>
        <w:t xml:space="preserve"> and 24.3% for Pd-NP/Mn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r>
        <w:rPr>
          <w:rFonts w:ascii="Times New Roman" w:eastAsiaTheme="minorEastAsia" w:hAnsi="Times New Roman"/>
          <w:sz w:val="24"/>
          <w:szCs w:val="24"/>
          <w:lang w:val="en-US" w:eastAsia="zh-CN"/>
        </w:rPr>
        <w:t>,</w:t>
      </w:r>
      <w:r>
        <w:rPr>
          <w:rFonts w:ascii="Times New Roman" w:hAnsi="Times New Roman"/>
          <w:sz w:val="24"/>
          <w:szCs w:val="24"/>
          <w:lang w:val="en-US"/>
        </w:rPr>
        <w:t xml:space="preserve"> </w:t>
      </w:r>
      <w:r>
        <w:rPr>
          <w:rFonts w:ascii="Times New Roman" w:eastAsiaTheme="minorEastAsia" w:hAnsi="Times New Roman"/>
          <w:sz w:val="24"/>
          <w:szCs w:val="24"/>
          <w:lang w:val="en-US" w:eastAsia="zh-CN"/>
        </w:rPr>
        <w:t xml:space="preserve">other </w:t>
      </w:r>
      <w:r>
        <w:rPr>
          <w:rFonts w:ascii="Times New Roman" w:hAnsi="Times New Roman"/>
          <w:sz w:val="24"/>
          <w:szCs w:val="24"/>
          <w:lang w:val="en-US"/>
        </w:rPr>
        <w:t>reaction</w:t>
      </w:r>
      <w:r>
        <w:rPr>
          <w:rFonts w:ascii="Times New Roman" w:eastAsiaTheme="minorEastAsia" w:hAnsi="Times New Roman"/>
          <w:sz w:val="24"/>
          <w:szCs w:val="24"/>
          <w:lang w:val="en-US" w:eastAsia="zh-CN"/>
        </w:rPr>
        <w:t xml:space="preserve"> conditions are same with</w:t>
      </w:r>
      <w:r>
        <w:rPr>
          <w:rFonts w:ascii="Times New Roman" w:hAnsi="Times New Roman"/>
          <w:b/>
          <w:bCs/>
          <w:sz w:val="21"/>
          <w:szCs w:val="21"/>
          <w:lang w:val="en-US"/>
        </w:rPr>
        <w:t xml:space="preserve"> Table 1</w:t>
      </w:r>
      <w:r>
        <w:rPr>
          <w:rFonts w:ascii="Times New Roman" w:eastAsiaTheme="minorEastAsia" w:hAnsi="Times New Roman" w:hint="eastAsia"/>
          <w:sz w:val="21"/>
          <w:szCs w:val="21"/>
          <w:lang w:val="en-US" w:eastAsia="zh-CN"/>
        </w:rPr>
        <w:t xml:space="preserve">, Reaction conditions: </w:t>
      </w:r>
      <w:r>
        <w:rPr>
          <w:rFonts w:ascii="Times New Roman" w:eastAsiaTheme="minorEastAsia" w:hAnsi="Times New Roman" w:hint="eastAsia"/>
          <w:sz w:val="24"/>
          <w:szCs w:val="24"/>
          <w:lang w:val="en-US" w:eastAsia="zh-CN"/>
        </w:rPr>
        <w:t xml:space="preserve">EB </w:t>
      </w:r>
      <w:r>
        <w:rPr>
          <w:rFonts w:ascii="Times New Roman" w:eastAsiaTheme="minorEastAsia" w:hAnsi="Times New Roman"/>
          <w:sz w:val="24"/>
          <w:szCs w:val="24"/>
          <w:lang w:val="en-US" w:eastAsia="zh-CN"/>
        </w:rPr>
        <w:t>(2.2 mL), catalyst, O</w:t>
      </w:r>
      <w:r>
        <w:rPr>
          <w:rFonts w:ascii="Times New Roman" w:eastAsiaTheme="minorEastAsia" w:hAnsi="Times New Roman"/>
          <w:sz w:val="24"/>
          <w:szCs w:val="24"/>
          <w:vertAlign w:val="subscript"/>
          <w:lang w:val="en-US" w:eastAsia="zh-CN"/>
        </w:rPr>
        <w:t>2</w:t>
      </w:r>
      <w:r>
        <w:rPr>
          <w:rFonts w:ascii="Times New Roman" w:eastAsiaTheme="minorEastAsia" w:hAnsi="Times New Roman"/>
          <w:sz w:val="24"/>
          <w:szCs w:val="24"/>
          <w:lang w:val="en-US" w:eastAsia="zh-CN"/>
        </w:rPr>
        <w:t xml:space="preserve"> (2 MPa))</w:t>
      </w:r>
      <w:r>
        <w:rPr>
          <w:rFonts w:ascii="Times New Roman" w:hAnsi="Times New Roman"/>
          <w:sz w:val="24"/>
          <w:szCs w:val="24"/>
          <w:lang w:val="en-US"/>
        </w:rPr>
        <w:t>; [b] catalysts cannot be reused; [c] Not noted; [d] t-butyl hydroperoxide (TBHP, 3 mol% based on substrate) was added as initiator, only 5.3% conversion observed without TBHP.</w:t>
      </w:r>
      <w:r>
        <w:rPr>
          <w:rFonts w:ascii="Times New Roman" w:hAnsi="Times New Roman"/>
          <w:sz w:val="24"/>
          <w:szCs w:val="24"/>
          <w:lang w:val="en-US"/>
        </w:rPr>
        <w:fldChar w:fldCharType="begin"/>
      </w:r>
      <w:r>
        <w:rPr>
          <w:rFonts w:ascii="Times New Roman" w:hAnsi="Times New Roman"/>
          <w:sz w:val="24"/>
          <w:szCs w:val="24"/>
          <w:lang w:val="en-US"/>
        </w:rPr>
        <w:instrText xml:space="preserve"> ADDIN EN.CITE &lt;EndNote&gt;&lt;Cite&gt;&lt;Author&gt;Wang&lt;/Author&gt;&lt;Year&gt;2015&lt;/Year&gt;&lt;RecNum&gt;268&lt;/RecNum&gt;&lt;DisplayText&gt;&lt;style face="superscript"&gt;[9]&lt;/style&gt;&lt;/DisplayText&gt;&lt;record&gt;&lt;rec-number&gt;268&lt;/rec-number&gt;&lt;foreign-keys&gt;&lt;key app="EN" db-id="pf00xda2o2sta8epvd85st0b9w5a0v002sxa" timestamp="1708937581"&gt;268&lt;/key&gt;&lt;/foreign-keys&gt;&lt;ref-type name="Journal Article"&gt;17&lt;/ref-type&gt;&lt;contributors&gt;&lt;authors&gt;&lt;author&gt;Wang, L.&lt;/author&gt;&lt;author&gt;Zhu, Y.&lt;/author&gt;&lt;author&gt;Wang, J. Q.&lt;/author&gt;&lt;author&gt;Liu, F.&lt;/author&gt;&lt;author&gt;Huang, J.&lt;/author&gt;&lt;author&gt;Meng, X.&lt;/author&gt;&lt;author&gt;Basset, J. M.&lt;/author&gt;&lt;author&gt;Han, Y.&lt;/author&gt;&lt;author&gt;Xiao, F. S.&lt;/author&gt;&lt;/authors&gt;&lt;/contributors&gt;&lt;auth-address&gt;Key Lab of Applied Chemistry of Zhejiang Province, Department of Chemistry, Zhejiang University, Hangzhou 310028, China.&amp;#xD;Advanced Membranes and Porous Materials Center, Physical Sciences and Engineering Division, King Abdullah University of Science and Technology, Thuwal 23955-6900, Kingdom of Saudi Arabia.&amp;#xD;Key Laboratory of Interfacial Physics and Technology, Shanghai Institute of Applied Physics, Chinese Academy of Sciences, Shanghai 201800, China.&amp;#xD;Research Center for Eco-Enviromental Sciences, Chinese Academy of Sciences, Beijing 100085, China.&amp;#xD;KAUST Catalysis Center, King Abdullah University of Science and Technology, Thuwal 23955-6900, Kingdom of Saudi Arabia.&lt;/auth-address&gt;&lt;titles&gt;&lt;title&gt;Two-dimensional gold nanostructures with high activity for selective oxidation of carbon-hydrogen bonds&lt;/title&gt;&lt;secondary-title&gt;Nat Commun&lt;/secondary-title&gt;&lt;/titles&gt;&lt;periodical&gt;&lt;full-title&gt;Nat Commun&lt;/full-title&gt;&lt;/periodical&gt;&lt;pages&gt;6957&lt;/pages&gt;&lt;volume&gt;6&lt;/volume&gt;&lt;edition&gt;2015/04/23&lt;/edition&gt;&lt;dates&gt;&lt;year&gt;2015&lt;/year&gt;&lt;pub-dates&gt;&lt;date&gt;Apr 22&lt;/date&gt;&lt;/pub-dates&gt;&lt;/dates&gt;&lt;isbn&gt;2041-1723 (Electronic)&amp;#xD;2041-1723 (Linking)&lt;/isbn&gt;&lt;accession-num&gt;25902034&lt;/accession-num&gt;&lt;urls&gt;&lt;related-urls&gt;&lt;url&gt;https://www.ncbi.nlm.nih.gov/pubmed/25902034&lt;/url&gt;&lt;/related-urls&gt;&lt;/urls&gt;&lt;custom2&gt;PMC4421807&lt;/custom2&gt;&lt;electronic-resource-num&gt;10.1038/ncomms7957&lt;/electronic-resource-num&gt;&lt;/record&gt;&lt;/Cite&gt;&lt;/EndNote&gt;</w:instrText>
      </w:r>
      <w:r>
        <w:rPr>
          <w:rFonts w:ascii="Times New Roman" w:hAnsi="Times New Roman"/>
          <w:sz w:val="24"/>
          <w:szCs w:val="24"/>
          <w:lang w:val="en-US"/>
        </w:rPr>
        <w:fldChar w:fldCharType="separate"/>
      </w:r>
      <w:r>
        <w:rPr>
          <w:rFonts w:ascii="Times New Roman" w:hAnsi="Times New Roman"/>
          <w:sz w:val="24"/>
          <w:szCs w:val="24"/>
          <w:vertAlign w:val="superscript"/>
          <w:lang w:val="en-US"/>
        </w:rPr>
        <w:t>[9]</w:t>
      </w:r>
      <w:r>
        <w:rPr>
          <w:rFonts w:ascii="Times New Roman" w:hAnsi="Times New Roman"/>
          <w:sz w:val="24"/>
          <w:szCs w:val="24"/>
        </w:rPr>
        <w:fldChar w:fldCharType="end"/>
      </w:r>
    </w:p>
    <w:p w14:paraId="017B1C77" w14:textId="77777777" w:rsidR="0046542E" w:rsidRDefault="0046542E">
      <w:pPr>
        <w:pStyle w:val="TableFoot"/>
        <w:spacing w:line="360" w:lineRule="auto"/>
        <w:rPr>
          <w:rFonts w:ascii="Times New Roman" w:eastAsiaTheme="minorEastAsia" w:hAnsi="Times New Roman"/>
          <w:sz w:val="24"/>
          <w:szCs w:val="24"/>
          <w:lang w:val="en-US" w:eastAsia="zh-CN"/>
        </w:rPr>
        <w:sectPr w:rsidR="0046542E">
          <w:pgSz w:w="11906" w:h="16838"/>
          <w:pgMar w:top="1134" w:right="936" w:bottom="1134" w:left="936" w:header="1021" w:footer="0" w:gutter="0"/>
          <w:cols w:space="284"/>
          <w:docGrid w:linePitch="360"/>
        </w:sectPr>
      </w:pPr>
    </w:p>
    <w:p w14:paraId="6AFFB41B" w14:textId="77777777" w:rsidR="0046542E" w:rsidRDefault="00000000">
      <w:pPr>
        <w:pStyle w:val="TableFoot"/>
        <w:spacing w:before="360" w:after="120" w:line="360" w:lineRule="auto"/>
        <w:rPr>
          <w:rFonts w:ascii="Times New Roman" w:hAnsi="Times New Roman"/>
          <w:sz w:val="24"/>
          <w:szCs w:val="24"/>
          <w:lang w:val="en-US"/>
        </w:rPr>
      </w:pPr>
      <w:r>
        <w:rPr>
          <w:rFonts w:ascii="Times New Roman" w:hAnsi="Times New Roman"/>
          <w:b/>
          <w:sz w:val="24"/>
          <w:szCs w:val="24"/>
        </w:rPr>
        <w:lastRenderedPageBreak/>
        <w:t>Table S</w:t>
      </w:r>
      <w:r>
        <w:rPr>
          <w:rFonts w:ascii="Times New Roman" w:eastAsiaTheme="minorEastAsia" w:hAnsi="Times New Roman"/>
          <w:b/>
          <w:sz w:val="24"/>
          <w:szCs w:val="24"/>
          <w:lang w:eastAsia="zh-CN"/>
        </w:rPr>
        <w:t>3</w:t>
      </w:r>
      <w:r>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lang w:val="en-US"/>
        </w:rPr>
        <w:t>EXAFS data fitting results of different 0.7</w:t>
      </w:r>
      <w:r>
        <w:rPr>
          <w:rFonts w:ascii="Times New Roman" w:hAnsi="Times New Roman"/>
          <w:sz w:val="24"/>
          <w:szCs w:val="24"/>
          <w:lang w:val="de-DE"/>
        </w:rPr>
        <w:t>Pd</w:t>
      </w:r>
      <w:r>
        <w:rPr>
          <w:rFonts w:ascii="Times New Roman" w:hAnsi="Times New Roman"/>
          <w:sz w:val="24"/>
          <w:szCs w:val="24"/>
          <w:vertAlign w:val="subscript"/>
          <w:lang w:val="de-DE"/>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r>
        <w:rPr>
          <w:rFonts w:ascii="Times New Roman" w:hAnsi="Times New Roman"/>
          <w:sz w:val="24"/>
          <w:szCs w:val="24"/>
          <w:lang w:val="de-DE"/>
        </w:rPr>
        <w:t xml:space="preserve"> </w:t>
      </w:r>
      <w:r>
        <w:rPr>
          <w:rFonts w:ascii="Times New Roman" w:hAnsi="Times New Roman"/>
          <w:sz w:val="24"/>
          <w:szCs w:val="24"/>
          <w:lang w:val="en-US"/>
        </w:rPr>
        <w:t>samples.</w:t>
      </w:r>
    </w:p>
    <w:tbl>
      <w:tblPr>
        <w:tblW w:w="0" w:type="auto"/>
        <w:jc w:val="center"/>
        <w:tblLook w:val="04A0" w:firstRow="1" w:lastRow="0" w:firstColumn="1" w:lastColumn="0" w:noHBand="0" w:noVBand="1"/>
      </w:tblPr>
      <w:tblGrid>
        <w:gridCol w:w="1697"/>
        <w:gridCol w:w="995"/>
        <w:gridCol w:w="994"/>
        <w:gridCol w:w="1000"/>
        <w:gridCol w:w="994"/>
        <w:gridCol w:w="994"/>
        <w:gridCol w:w="994"/>
      </w:tblGrid>
      <w:tr w:rsidR="0046542E" w14:paraId="473BCE91" w14:textId="77777777">
        <w:trPr>
          <w:jc w:val="center"/>
        </w:trPr>
        <w:tc>
          <w:tcPr>
            <w:tcW w:w="1697" w:type="dxa"/>
            <w:tcBorders>
              <w:top w:val="single" w:sz="8" w:space="0" w:color="000000"/>
              <w:bottom w:val="single" w:sz="8" w:space="0" w:color="000000"/>
            </w:tcBorders>
          </w:tcPr>
          <w:p w14:paraId="6EAD5676" w14:textId="77777777" w:rsidR="0046542E" w:rsidRDefault="00000000">
            <w:pPr>
              <w:pStyle w:val="TableHead"/>
              <w:spacing w:line="360" w:lineRule="auto"/>
              <w:rPr>
                <w:rFonts w:ascii="Times New Roman" w:hAnsi="Times New Roman"/>
                <w:sz w:val="24"/>
                <w:szCs w:val="24"/>
              </w:rPr>
            </w:pPr>
            <w:r>
              <w:rPr>
                <w:rFonts w:ascii="Times New Roman" w:hAnsi="Times New Roman"/>
                <w:sz w:val="24"/>
                <w:szCs w:val="24"/>
                <w:lang w:val="en-US"/>
              </w:rPr>
              <w:t>Samples</w:t>
            </w:r>
          </w:p>
        </w:tc>
        <w:tc>
          <w:tcPr>
            <w:tcW w:w="995" w:type="dxa"/>
            <w:tcBorders>
              <w:top w:val="single" w:sz="8" w:space="0" w:color="000000"/>
              <w:bottom w:val="single" w:sz="8" w:space="0" w:color="000000"/>
            </w:tcBorders>
          </w:tcPr>
          <w:p w14:paraId="0ADACC68" w14:textId="77777777" w:rsidR="0046542E" w:rsidRDefault="00000000">
            <w:pPr>
              <w:pStyle w:val="TableHead"/>
              <w:spacing w:line="360" w:lineRule="auto"/>
              <w:rPr>
                <w:rFonts w:ascii="Times New Roman" w:hAnsi="Times New Roman"/>
                <w:sz w:val="24"/>
                <w:szCs w:val="24"/>
              </w:rPr>
            </w:pPr>
            <w:r>
              <w:rPr>
                <w:rFonts w:ascii="Times New Roman" w:hAnsi="Times New Roman"/>
                <w:sz w:val="24"/>
                <w:szCs w:val="24"/>
              </w:rPr>
              <w:t>Shell</w:t>
            </w:r>
          </w:p>
        </w:tc>
        <w:tc>
          <w:tcPr>
            <w:tcW w:w="994" w:type="dxa"/>
            <w:tcBorders>
              <w:top w:val="single" w:sz="8" w:space="0" w:color="000000"/>
              <w:bottom w:val="single" w:sz="8" w:space="0" w:color="000000"/>
            </w:tcBorders>
          </w:tcPr>
          <w:p w14:paraId="06E055AD" w14:textId="77777777" w:rsidR="0046542E" w:rsidRDefault="00000000">
            <w:pPr>
              <w:pStyle w:val="TableHead"/>
              <w:spacing w:line="360" w:lineRule="auto"/>
              <w:rPr>
                <w:rFonts w:ascii="Times New Roman" w:hAnsi="Times New Roman"/>
                <w:sz w:val="24"/>
                <w:szCs w:val="24"/>
              </w:rPr>
            </w:pPr>
            <w:r>
              <w:rPr>
                <w:rFonts w:ascii="Times New Roman" w:hAnsi="Times New Roman"/>
                <w:sz w:val="24"/>
                <w:szCs w:val="24"/>
              </w:rPr>
              <w:t>N</w:t>
            </w:r>
          </w:p>
        </w:tc>
        <w:tc>
          <w:tcPr>
            <w:tcW w:w="1000" w:type="dxa"/>
            <w:tcBorders>
              <w:top w:val="single" w:sz="8" w:space="0" w:color="000000"/>
              <w:bottom w:val="single" w:sz="8" w:space="0" w:color="000000"/>
            </w:tcBorders>
          </w:tcPr>
          <w:p w14:paraId="6743818C" w14:textId="77777777" w:rsidR="0046542E" w:rsidRDefault="00000000">
            <w:pPr>
              <w:pStyle w:val="TableHead"/>
              <w:spacing w:line="360" w:lineRule="auto"/>
              <w:rPr>
                <w:rFonts w:ascii="Times New Roman" w:hAnsi="Times New Roman"/>
                <w:sz w:val="24"/>
                <w:szCs w:val="24"/>
              </w:rPr>
            </w:pPr>
            <w:r>
              <w:rPr>
                <w:rFonts w:ascii="Times New Roman" w:hAnsi="Times New Roman"/>
                <w:sz w:val="24"/>
                <w:szCs w:val="24"/>
                <w:lang w:val="en-US"/>
              </w:rPr>
              <w:t>R (Å)</w:t>
            </w:r>
          </w:p>
        </w:tc>
        <w:tc>
          <w:tcPr>
            <w:tcW w:w="994" w:type="dxa"/>
            <w:tcBorders>
              <w:top w:val="single" w:sz="8" w:space="0" w:color="000000"/>
              <w:bottom w:val="single" w:sz="8" w:space="0" w:color="000000"/>
            </w:tcBorders>
          </w:tcPr>
          <w:p w14:paraId="23CDBE70" w14:textId="77777777" w:rsidR="0046542E" w:rsidRDefault="00000000">
            <w:pPr>
              <w:pStyle w:val="TableHead"/>
              <w:spacing w:line="360" w:lineRule="auto"/>
              <w:rPr>
                <w:rFonts w:ascii="Times New Roman" w:hAnsi="Times New Roman"/>
                <w:sz w:val="24"/>
                <w:szCs w:val="24"/>
                <w:lang w:val="en-US"/>
              </w:rPr>
            </w:pPr>
            <w:r>
              <w:rPr>
                <w:rFonts w:ascii="Times New Roman" w:hAnsi="Times New Roman"/>
                <w:sz w:val="24"/>
                <w:szCs w:val="24"/>
                <w:lang w:val="en-US"/>
              </w:rPr>
              <w:t>σ</w:t>
            </w:r>
            <w:r>
              <w:rPr>
                <w:rFonts w:ascii="Times New Roman" w:hAnsi="Times New Roman"/>
                <w:sz w:val="24"/>
                <w:szCs w:val="24"/>
                <w:vertAlign w:val="superscript"/>
                <w:lang w:val="en-US"/>
              </w:rPr>
              <w:t>2</w:t>
            </w:r>
            <w:r>
              <w:rPr>
                <w:rFonts w:ascii="Times New Roman" w:hAnsi="Times New Roman"/>
                <w:sz w:val="24"/>
                <w:szCs w:val="24"/>
                <w:lang w:val="en-US"/>
              </w:rPr>
              <w:t>x10</w:t>
            </w:r>
            <w:r>
              <w:rPr>
                <w:rFonts w:ascii="Times New Roman" w:hAnsi="Times New Roman"/>
                <w:sz w:val="24"/>
                <w:szCs w:val="24"/>
                <w:vertAlign w:val="superscript"/>
                <w:lang w:val="en-US"/>
              </w:rPr>
              <w:t>2</w:t>
            </w:r>
            <w:r>
              <w:rPr>
                <w:rFonts w:ascii="Times New Roman" w:eastAsia="等线" w:hAnsi="Times New Roman"/>
                <w:sz w:val="24"/>
                <w:szCs w:val="24"/>
                <w:lang w:val="en-US" w:eastAsia="zh-CN"/>
              </w:rPr>
              <w:t xml:space="preserve"> </w:t>
            </w:r>
            <w:r>
              <w:rPr>
                <w:rFonts w:ascii="Times New Roman" w:hAnsi="Times New Roman"/>
                <w:sz w:val="24"/>
                <w:szCs w:val="24"/>
                <w:lang w:val="en-US"/>
              </w:rPr>
              <w:t>(Å</w:t>
            </w:r>
            <w:r>
              <w:rPr>
                <w:rFonts w:ascii="Times New Roman" w:hAnsi="Times New Roman"/>
                <w:sz w:val="24"/>
                <w:szCs w:val="24"/>
                <w:vertAlign w:val="superscript"/>
                <w:lang w:val="en-US"/>
              </w:rPr>
              <w:t>2</w:t>
            </w:r>
            <w:r>
              <w:rPr>
                <w:rFonts w:ascii="Times New Roman" w:hAnsi="Times New Roman"/>
                <w:sz w:val="24"/>
                <w:szCs w:val="24"/>
                <w:lang w:val="en-US"/>
              </w:rPr>
              <w:t>)</w:t>
            </w:r>
          </w:p>
        </w:tc>
        <w:tc>
          <w:tcPr>
            <w:tcW w:w="994" w:type="dxa"/>
            <w:tcBorders>
              <w:top w:val="single" w:sz="8" w:space="0" w:color="000000"/>
              <w:bottom w:val="single" w:sz="8" w:space="0" w:color="000000"/>
            </w:tcBorders>
          </w:tcPr>
          <w:p w14:paraId="270F9BB7" w14:textId="77777777" w:rsidR="0046542E" w:rsidRDefault="00000000">
            <w:pPr>
              <w:pStyle w:val="TableHead"/>
              <w:spacing w:line="360" w:lineRule="auto"/>
              <w:rPr>
                <w:rFonts w:ascii="Times New Roman" w:hAnsi="Times New Roman"/>
                <w:sz w:val="24"/>
                <w:szCs w:val="24"/>
                <w:lang w:val="en-US"/>
              </w:rPr>
            </w:pPr>
            <w:r>
              <w:rPr>
                <w:rFonts w:ascii="Times New Roman" w:hAnsi="Times New Roman"/>
                <w:sz w:val="24"/>
                <w:szCs w:val="24"/>
                <w:lang w:val="en-US"/>
              </w:rPr>
              <w:t>ΔE</w:t>
            </w:r>
            <w:r>
              <w:rPr>
                <w:rFonts w:ascii="Times New Roman" w:hAnsi="Times New Roman"/>
                <w:sz w:val="24"/>
                <w:szCs w:val="24"/>
                <w:vertAlign w:val="subscript"/>
                <w:lang w:val="en-US"/>
              </w:rPr>
              <w:t>0</w:t>
            </w:r>
            <w:r>
              <w:rPr>
                <w:rFonts w:ascii="Times New Roman" w:eastAsia="等线" w:hAnsi="Times New Roman"/>
                <w:sz w:val="24"/>
                <w:szCs w:val="24"/>
                <w:lang w:val="en-US" w:eastAsia="zh-CN"/>
              </w:rPr>
              <w:t xml:space="preserve"> </w:t>
            </w:r>
            <w:r>
              <w:rPr>
                <w:rFonts w:ascii="Times New Roman" w:hAnsi="Times New Roman"/>
                <w:sz w:val="24"/>
                <w:szCs w:val="24"/>
                <w:lang w:val="en-US"/>
              </w:rPr>
              <w:t>(eV)</w:t>
            </w:r>
          </w:p>
        </w:tc>
        <w:tc>
          <w:tcPr>
            <w:tcW w:w="994" w:type="dxa"/>
            <w:tcBorders>
              <w:top w:val="single" w:sz="8" w:space="0" w:color="000000"/>
              <w:bottom w:val="single" w:sz="8" w:space="0" w:color="000000"/>
            </w:tcBorders>
          </w:tcPr>
          <w:p w14:paraId="1CD58AD5" w14:textId="77777777" w:rsidR="0046542E" w:rsidRDefault="00000000">
            <w:pPr>
              <w:pStyle w:val="TableHead"/>
              <w:spacing w:line="360" w:lineRule="auto"/>
              <w:rPr>
                <w:rFonts w:ascii="Times New Roman" w:hAnsi="Times New Roman"/>
                <w:sz w:val="24"/>
                <w:szCs w:val="24"/>
                <w:lang w:val="en-US"/>
              </w:rPr>
            </w:pPr>
            <w:r>
              <w:rPr>
                <w:rFonts w:ascii="Times New Roman" w:hAnsi="Times New Roman"/>
                <w:sz w:val="24"/>
                <w:szCs w:val="24"/>
                <w:lang w:val="en-US"/>
              </w:rPr>
              <w:t>r-factor (%)</w:t>
            </w:r>
          </w:p>
        </w:tc>
      </w:tr>
      <w:tr w:rsidR="0046542E" w14:paraId="277BBB91" w14:textId="77777777">
        <w:trPr>
          <w:jc w:val="center"/>
        </w:trPr>
        <w:tc>
          <w:tcPr>
            <w:tcW w:w="1697" w:type="dxa"/>
            <w:tcBorders>
              <w:top w:val="single" w:sz="8" w:space="0" w:color="000000"/>
              <w:bottom w:val="single" w:sz="4" w:space="0" w:color="auto"/>
            </w:tcBorders>
          </w:tcPr>
          <w:p w14:paraId="5C706B90"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 foil</w:t>
            </w:r>
          </w:p>
        </w:tc>
        <w:tc>
          <w:tcPr>
            <w:tcW w:w="995" w:type="dxa"/>
            <w:tcBorders>
              <w:top w:val="single" w:sz="8" w:space="0" w:color="000000"/>
              <w:bottom w:val="single" w:sz="4" w:space="0" w:color="auto"/>
            </w:tcBorders>
          </w:tcPr>
          <w:p w14:paraId="5FDB59D0"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Pd-Pd</w:t>
            </w:r>
          </w:p>
        </w:tc>
        <w:tc>
          <w:tcPr>
            <w:tcW w:w="994" w:type="dxa"/>
            <w:tcBorders>
              <w:top w:val="single" w:sz="8" w:space="0" w:color="000000"/>
              <w:bottom w:val="single" w:sz="4" w:space="0" w:color="auto"/>
            </w:tcBorders>
          </w:tcPr>
          <w:p w14:paraId="7D116CFB"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12.0</w:t>
            </w:r>
          </w:p>
        </w:tc>
        <w:tc>
          <w:tcPr>
            <w:tcW w:w="1000" w:type="dxa"/>
            <w:tcBorders>
              <w:top w:val="single" w:sz="8" w:space="0" w:color="000000"/>
              <w:bottom w:val="single" w:sz="4" w:space="0" w:color="auto"/>
            </w:tcBorders>
          </w:tcPr>
          <w:p w14:paraId="208ED305"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2.74</w:t>
            </w:r>
          </w:p>
        </w:tc>
        <w:tc>
          <w:tcPr>
            <w:tcW w:w="994" w:type="dxa"/>
            <w:tcBorders>
              <w:top w:val="single" w:sz="8" w:space="0" w:color="000000"/>
              <w:bottom w:val="single" w:sz="4" w:space="0" w:color="auto"/>
            </w:tcBorders>
          </w:tcPr>
          <w:p w14:paraId="224227C8"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0.5</w:t>
            </w:r>
          </w:p>
        </w:tc>
        <w:tc>
          <w:tcPr>
            <w:tcW w:w="994" w:type="dxa"/>
            <w:tcBorders>
              <w:top w:val="single" w:sz="8" w:space="0" w:color="000000"/>
              <w:bottom w:val="single" w:sz="4" w:space="0" w:color="auto"/>
            </w:tcBorders>
          </w:tcPr>
          <w:p w14:paraId="5EFCE9A3"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0.7</w:t>
            </w:r>
          </w:p>
        </w:tc>
        <w:tc>
          <w:tcPr>
            <w:tcW w:w="994" w:type="dxa"/>
            <w:tcBorders>
              <w:top w:val="single" w:sz="8" w:space="0" w:color="000000"/>
              <w:bottom w:val="single" w:sz="4" w:space="0" w:color="auto"/>
            </w:tcBorders>
          </w:tcPr>
          <w:p w14:paraId="279C0515"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0.04</w:t>
            </w:r>
          </w:p>
        </w:tc>
      </w:tr>
      <w:tr w:rsidR="0046542E" w14:paraId="35E885AB" w14:textId="77777777">
        <w:trPr>
          <w:jc w:val="center"/>
        </w:trPr>
        <w:tc>
          <w:tcPr>
            <w:tcW w:w="1697" w:type="dxa"/>
            <w:vMerge w:val="restart"/>
            <w:tcBorders>
              <w:top w:val="single" w:sz="4" w:space="0" w:color="auto"/>
            </w:tcBorders>
            <w:vAlign w:val="center"/>
          </w:tcPr>
          <w:p w14:paraId="50D76159" w14:textId="77777777" w:rsidR="0046542E" w:rsidRDefault="00000000">
            <w:pPr>
              <w:pStyle w:val="TableBody"/>
              <w:spacing w:line="360" w:lineRule="auto"/>
              <w:rPr>
                <w:rFonts w:ascii="Times New Roman" w:eastAsia="等线" w:hAnsi="Times New Roman"/>
                <w:sz w:val="24"/>
                <w:szCs w:val="24"/>
                <w:lang w:eastAsia="zh-CN"/>
              </w:rPr>
            </w:pPr>
            <w:proofErr w:type="spellStart"/>
            <w:r>
              <w:rPr>
                <w:rFonts w:ascii="Times New Roman" w:eastAsia="等线" w:hAnsi="Times New Roman"/>
                <w:sz w:val="24"/>
                <w:szCs w:val="24"/>
                <w:lang w:eastAsia="zh-CN"/>
              </w:rPr>
              <w:t>PdO</w:t>
            </w:r>
            <w:proofErr w:type="spellEnd"/>
          </w:p>
        </w:tc>
        <w:tc>
          <w:tcPr>
            <w:tcW w:w="995" w:type="dxa"/>
            <w:tcBorders>
              <w:top w:val="single" w:sz="4" w:space="0" w:color="auto"/>
            </w:tcBorders>
          </w:tcPr>
          <w:p w14:paraId="71BE6B98"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Pd-O</w:t>
            </w:r>
          </w:p>
        </w:tc>
        <w:tc>
          <w:tcPr>
            <w:tcW w:w="994" w:type="dxa"/>
            <w:tcBorders>
              <w:top w:val="single" w:sz="4" w:space="0" w:color="auto"/>
            </w:tcBorders>
          </w:tcPr>
          <w:p w14:paraId="3132A560"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4.0</w:t>
            </w:r>
          </w:p>
        </w:tc>
        <w:tc>
          <w:tcPr>
            <w:tcW w:w="1000" w:type="dxa"/>
            <w:tcBorders>
              <w:top w:val="single" w:sz="4" w:space="0" w:color="auto"/>
            </w:tcBorders>
          </w:tcPr>
          <w:p w14:paraId="7EFF10CA"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2.02</w:t>
            </w:r>
          </w:p>
        </w:tc>
        <w:tc>
          <w:tcPr>
            <w:tcW w:w="994" w:type="dxa"/>
            <w:tcBorders>
              <w:top w:val="single" w:sz="4" w:space="0" w:color="auto"/>
            </w:tcBorders>
          </w:tcPr>
          <w:p w14:paraId="1A340913"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0.4</w:t>
            </w:r>
          </w:p>
        </w:tc>
        <w:tc>
          <w:tcPr>
            <w:tcW w:w="994" w:type="dxa"/>
            <w:tcBorders>
              <w:top w:val="single" w:sz="4" w:space="0" w:color="auto"/>
            </w:tcBorders>
          </w:tcPr>
          <w:p w14:paraId="594CE2C3"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-4.1</w:t>
            </w:r>
          </w:p>
        </w:tc>
        <w:tc>
          <w:tcPr>
            <w:tcW w:w="994" w:type="dxa"/>
            <w:tcBorders>
              <w:top w:val="single" w:sz="4" w:space="0" w:color="auto"/>
            </w:tcBorders>
          </w:tcPr>
          <w:p w14:paraId="75A429E7"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0.03</w:t>
            </w:r>
          </w:p>
        </w:tc>
      </w:tr>
      <w:tr w:rsidR="0046542E" w14:paraId="56F39F44" w14:textId="77777777">
        <w:trPr>
          <w:jc w:val="center"/>
        </w:trPr>
        <w:tc>
          <w:tcPr>
            <w:tcW w:w="1697" w:type="dxa"/>
            <w:vMerge/>
          </w:tcPr>
          <w:p w14:paraId="345CC99D" w14:textId="77777777" w:rsidR="0046542E" w:rsidRDefault="0046542E">
            <w:pPr>
              <w:pStyle w:val="TableBody"/>
              <w:spacing w:line="360" w:lineRule="auto"/>
              <w:rPr>
                <w:rFonts w:ascii="Times New Roman" w:hAnsi="Times New Roman"/>
                <w:sz w:val="24"/>
                <w:szCs w:val="24"/>
              </w:rPr>
            </w:pPr>
          </w:p>
        </w:tc>
        <w:tc>
          <w:tcPr>
            <w:tcW w:w="995" w:type="dxa"/>
          </w:tcPr>
          <w:p w14:paraId="66AF535D"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Pd-Pd</w:t>
            </w:r>
          </w:p>
        </w:tc>
        <w:tc>
          <w:tcPr>
            <w:tcW w:w="994" w:type="dxa"/>
          </w:tcPr>
          <w:p w14:paraId="6F1E13FD"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8.0</w:t>
            </w:r>
          </w:p>
        </w:tc>
        <w:tc>
          <w:tcPr>
            <w:tcW w:w="1000" w:type="dxa"/>
          </w:tcPr>
          <w:p w14:paraId="6FF1BEC1"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3.07</w:t>
            </w:r>
          </w:p>
        </w:tc>
        <w:tc>
          <w:tcPr>
            <w:tcW w:w="994" w:type="dxa"/>
          </w:tcPr>
          <w:p w14:paraId="282FD70B"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0.8</w:t>
            </w:r>
          </w:p>
        </w:tc>
        <w:tc>
          <w:tcPr>
            <w:tcW w:w="994" w:type="dxa"/>
          </w:tcPr>
          <w:p w14:paraId="4E598E3F"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-4.9</w:t>
            </w:r>
          </w:p>
        </w:tc>
        <w:tc>
          <w:tcPr>
            <w:tcW w:w="994" w:type="dxa"/>
          </w:tcPr>
          <w:p w14:paraId="5CB2EB24" w14:textId="77777777" w:rsidR="0046542E" w:rsidRDefault="0046542E">
            <w:pPr>
              <w:pStyle w:val="TableBody"/>
              <w:spacing w:line="360" w:lineRule="auto"/>
              <w:rPr>
                <w:rFonts w:ascii="Times New Roman" w:hAnsi="Times New Roman"/>
                <w:sz w:val="24"/>
                <w:szCs w:val="24"/>
              </w:rPr>
            </w:pPr>
          </w:p>
        </w:tc>
      </w:tr>
      <w:tr w:rsidR="0046542E" w14:paraId="3CBA8594" w14:textId="77777777">
        <w:trPr>
          <w:jc w:val="center"/>
        </w:trPr>
        <w:tc>
          <w:tcPr>
            <w:tcW w:w="1697" w:type="dxa"/>
            <w:vMerge/>
            <w:tcBorders>
              <w:bottom w:val="single" w:sz="4" w:space="0" w:color="auto"/>
            </w:tcBorders>
          </w:tcPr>
          <w:p w14:paraId="5B31CFB7" w14:textId="77777777" w:rsidR="0046542E" w:rsidRDefault="0046542E">
            <w:pPr>
              <w:pStyle w:val="TableBody"/>
              <w:spacing w:line="360" w:lineRule="auto"/>
              <w:rPr>
                <w:rFonts w:ascii="Times New Roman" w:hAnsi="Times New Roman"/>
                <w:sz w:val="24"/>
                <w:szCs w:val="24"/>
              </w:rPr>
            </w:pPr>
          </w:p>
        </w:tc>
        <w:tc>
          <w:tcPr>
            <w:tcW w:w="995" w:type="dxa"/>
            <w:tcBorders>
              <w:bottom w:val="single" w:sz="4" w:space="0" w:color="auto"/>
            </w:tcBorders>
          </w:tcPr>
          <w:p w14:paraId="20FA7B6B"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Pd-Pd</w:t>
            </w:r>
          </w:p>
        </w:tc>
        <w:tc>
          <w:tcPr>
            <w:tcW w:w="994" w:type="dxa"/>
            <w:tcBorders>
              <w:bottom w:val="single" w:sz="4" w:space="0" w:color="auto"/>
            </w:tcBorders>
          </w:tcPr>
          <w:p w14:paraId="445D8CD7"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4.0</w:t>
            </w:r>
          </w:p>
        </w:tc>
        <w:tc>
          <w:tcPr>
            <w:tcW w:w="1000" w:type="dxa"/>
            <w:tcBorders>
              <w:bottom w:val="single" w:sz="4" w:space="0" w:color="auto"/>
            </w:tcBorders>
          </w:tcPr>
          <w:p w14:paraId="53F0ED32"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3.44</w:t>
            </w:r>
          </w:p>
        </w:tc>
        <w:tc>
          <w:tcPr>
            <w:tcW w:w="994" w:type="dxa"/>
            <w:tcBorders>
              <w:bottom w:val="single" w:sz="4" w:space="0" w:color="auto"/>
            </w:tcBorders>
          </w:tcPr>
          <w:p w14:paraId="5CC86FE1"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0.3</w:t>
            </w:r>
          </w:p>
        </w:tc>
        <w:tc>
          <w:tcPr>
            <w:tcW w:w="994" w:type="dxa"/>
            <w:tcBorders>
              <w:bottom w:val="single" w:sz="4" w:space="0" w:color="auto"/>
            </w:tcBorders>
          </w:tcPr>
          <w:p w14:paraId="1078E6FA"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-4.9</w:t>
            </w:r>
          </w:p>
        </w:tc>
        <w:tc>
          <w:tcPr>
            <w:tcW w:w="994" w:type="dxa"/>
            <w:tcBorders>
              <w:bottom w:val="single" w:sz="4" w:space="0" w:color="auto"/>
            </w:tcBorders>
          </w:tcPr>
          <w:p w14:paraId="0941CF4D" w14:textId="77777777" w:rsidR="0046542E" w:rsidRDefault="0046542E">
            <w:pPr>
              <w:pStyle w:val="TableBody"/>
              <w:spacing w:line="360" w:lineRule="auto"/>
              <w:rPr>
                <w:rFonts w:ascii="Times New Roman" w:hAnsi="Times New Roman"/>
                <w:sz w:val="24"/>
                <w:szCs w:val="24"/>
              </w:rPr>
            </w:pPr>
          </w:p>
        </w:tc>
      </w:tr>
      <w:tr w:rsidR="0046542E" w14:paraId="497CA7BC" w14:textId="77777777">
        <w:trPr>
          <w:jc w:val="center"/>
        </w:trPr>
        <w:tc>
          <w:tcPr>
            <w:tcW w:w="1697" w:type="dxa"/>
            <w:vMerge w:val="restart"/>
            <w:tcBorders>
              <w:top w:val="single" w:sz="4" w:space="0" w:color="auto"/>
            </w:tcBorders>
            <w:vAlign w:val="center"/>
          </w:tcPr>
          <w:p w14:paraId="5AA358FA" w14:textId="77777777" w:rsidR="0046542E" w:rsidRDefault="00000000">
            <w:pPr>
              <w:pStyle w:val="TableBody"/>
              <w:spacing w:line="360" w:lineRule="auto"/>
              <w:rPr>
                <w:rFonts w:ascii="Times New Roman" w:hAnsi="Times New Roman"/>
                <w:sz w:val="24"/>
                <w:szCs w:val="24"/>
              </w:rPr>
            </w:pPr>
            <w:r>
              <w:rPr>
                <w:rFonts w:ascii="Times New Roman" w:hAnsi="Times New Roman"/>
                <w:sz w:val="24"/>
                <w:szCs w:val="24"/>
                <w:lang w:val="en-US"/>
              </w:rPr>
              <w:t>0.7</w:t>
            </w:r>
            <w:r>
              <w:rPr>
                <w:rFonts w:ascii="Times New Roman" w:hAnsi="Times New Roman"/>
                <w:sz w:val="24"/>
                <w:szCs w:val="24"/>
                <w:lang w:val="de-DE"/>
              </w:rPr>
              <w:t>Pd</w:t>
            </w:r>
            <w:r>
              <w:rPr>
                <w:rFonts w:ascii="Times New Roman" w:hAnsi="Times New Roman"/>
                <w:sz w:val="24"/>
                <w:szCs w:val="24"/>
                <w:vertAlign w:val="subscript"/>
                <w:lang w:val="de-DE"/>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p>
        </w:tc>
        <w:tc>
          <w:tcPr>
            <w:tcW w:w="995" w:type="dxa"/>
            <w:tcBorders>
              <w:top w:val="single" w:sz="4" w:space="0" w:color="auto"/>
            </w:tcBorders>
          </w:tcPr>
          <w:p w14:paraId="47996355" w14:textId="77777777" w:rsidR="0046542E" w:rsidRDefault="00000000">
            <w:pPr>
              <w:pStyle w:val="TableBody"/>
              <w:spacing w:line="360" w:lineRule="auto"/>
              <w:rPr>
                <w:rFonts w:ascii="Times New Roman" w:hAnsi="Times New Roman"/>
                <w:sz w:val="24"/>
                <w:szCs w:val="24"/>
              </w:rPr>
            </w:pPr>
            <w:r>
              <w:rPr>
                <w:rFonts w:ascii="Times New Roman" w:hAnsi="Times New Roman"/>
                <w:sz w:val="24"/>
                <w:szCs w:val="24"/>
              </w:rPr>
              <w:t>Pd-O</w:t>
            </w:r>
          </w:p>
        </w:tc>
        <w:tc>
          <w:tcPr>
            <w:tcW w:w="994" w:type="dxa"/>
            <w:tcBorders>
              <w:top w:val="single" w:sz="4" w:space="0" w:color="auto"/>
            </w:tcBorders>
          </w:tcPr>
          <w:p w14:paraId="62849F06"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3.4</w:t>
            </w:r>
          </w:p>
        </w:tc>
        <w:tc>
          <w:tcPr>
            <w:tcW w:w="1000" w:type="dxa"/>
            <w:tcBorders>
              <w:top w:val="single" w:sz="4" w:space="0" w:color="auto"/>
            </w:tcBorders>
          </w:tcPr>
          <w:p w14:paraId="14D59FA5"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2.01</w:t>
            </w:r>
          </w:p>
        </w:tc>
        <w:tc>
          <w:tcPr>
            <w:tcW w:w="994" w:type="dxa"/>
            <w:tcBorders>
              <w:top w:val="single" w:sz="4" w:space="0" w:color="auto"/>
            </w:tcBorders>
          </w:tcPr>
          <w:p w14:paraId="625A3716"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0.3</w:t>
            </w:r>
          </w:p>
        </w:tc>
        <w:tc>
          <w:tcPr>
            <w:tcW w:w="994" w:type="dxa"/>
            <w:tcBorders>
              <w:top w:val="single" w:sz="4" w:space="0" w:color="auto"/>
            </w:tcBorders>
          </w:tcPr>
          <w:p w14:paraId="3A001F09"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-5.6</w:t>
            </w:r>
          </w:p>
        </w:tc>
        <w:tc>
          <w:tcPr>
            <w:tcW w:w="994" w:type="dxa"/>
            <w:tcBorders>
              <w:top w:val="single" w:sz="4" w:space="0" w:color="auto"/>
            </w:tcBorders>
          </w:tcPr>
          <w:p w14:paraId="31B36028"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0.7</w:t>
            </w:r>
          </w:p>
        </w:tc>
      </w:tr>
      <w:tr w:rsidR="0046542E" w14:paraId="5A829933" w14:textId="77777777">
        <w:trPr>
          <w:jc w:val="center"/>
        </w:trPr>
        <w:tc>
          <w:tcPr>
            <w:tcW w:w="1697" w:type="dxa"/>
            <w:vMerge/>
            <w:vAlign w:val="center"/>
          </w:tcPr>
          <w:p w14:paraId="4E3BC2E5" w14:textId="77777777" w:rsidR="0046542E" w:rsidRDefault="0046542E">
            <w:pPr>
              <w:pStyle w:val="TableBody"/>
              <w:spacing w:line="360" w:lineRule="auto"/>
              <w:jc w:val="center"/>
              <w:rPr>
                <w:rFonts w:ascii="Times New Roman" w:hAnsi="Times New Roman"/>
                <w:sz w:val="24"/>
                <w:szCs w:val="24"/>
              </w:rPr>
            </w:pPr>
          </w:p>
        </w:tc>
        <w:tc>
          <w:tcPr>
            <w:tcW w:w="995" w:type="dxa"/>
          </w:tcPr>
          <w:p w14:paraId="65B09EBC"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Pd-Pd</w:t>
            </w:r>
          </w:p>
        </w:tc>
        <w:tc>
          <w:tcPr>
            <w:tcW w:w="994" w:type="dxa"/>
          </w:tcPr>
          <w:p w14:paraId="43C68071"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1.2</w:t>
            </w:r>
          </w:p>
        </w:tc>
        <w:tc>
          <w:tcPr>
            <w:tcW w:w="1000" w:type="dxa"/>
          </w:tcPr>
          <w:p w14:paraId="313A4957"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3.10</w:t>
            </w:r>
          </w:p>
        </w:tc>
        <w:tc>
          <w:tcPr>
            <w:tcW w:w="994" w:type="dxa"/>
          </w:tcPr>
          <w:p w14:paraId="241C63BA"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0.4</w:t>
            </w:r>
          </w:p>
        </w:tc>
        <w:tc>
          <w:tcPr>
            <w:tcW w:w="994" w:type="dxa"/>
          </w:tcPr>
          <w:p w14:paraId="702A973B"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11.7</w:t>
            </w:r>
          </w:p>
        </w:tc>
        <w:tc>
          <w:tcPr>
            <w:tcW w:w="994" w:type="dxa"/>
          </w:tcPr>
          <w:p w14:paraId="2CF8A945" w14:textId="77777777" w:rsidR="0046542E" w:rsidRDefault="0046542E">
            <w:pPr>
              <w:pStyle w:val="TableBody"/>
              <w:spacing w:line="360" w:lineRule="auto"/>
              <w:rPr>
                <w:rFonts w:ascii="Times New Roman" w:hAnsi="Times New Roman"/>
                <w:sz w:val="24"/>
                <w:szCs w:val="24"/>
              </w:rPr>
            </w:pPr>
          </w:p>
        </w:tc>
      </w:tr>
      <w:tr w:rsidR="0046542E" w14:paraId="6E464A6F" w14:textId="77777777">
        <w:trPr>
          <w:jc w:val="center"/>
        </w:trPr>
        <w:tc>
          <w:tcPr>
            <w:tcW w:w="1697" w:type="dxa"/>
            <w:vMerge/>
            <w:tcBorders>
              <w:bottom w:val="single" w:sz="8" w:space="0" w:color="000000"/>
            </w:tcBorders>
            <w:vAlign w:val="center"/>
          </w:tcPr>
          <w:p w14:paraId="5F3C3143" w14:textId="77777777" w:rsidR="0046542E" w:rsidRDefault="0046542E">
            <w:pPr>
              <w:pStyle w:val="TableBody"/>
              <w:spacing w:line="360" w:lineRule="auto"/>
              <w:jc w:val="center"/>
              <w:rPr>
                <w:rFonts w:ascii="Times New Roman" w:hAnsi="Times New Roman"/>
                <w:sz w:val="24"/>
                <w:szCs w:val="24"/>
              </w:rPr>
            </w:pPr>
          </w:p>
        </w:tc>
        <w:tc>
          <w:tcPr>
            <w:tcW w:w="995" w:type="dxa"/>
            <w:tcBorders>
              <w:bottom w:val="single" w:sz="8" w:space="0" w:color="000000"/>
            </w:tcBorders>
          </w:tcPr>
          <w:p w14:paraId="233ABB39"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Pd-Mn</w:t>
            </w:r>
          </w:p>
        </w:tc>
        <w:tc>
          <w:tcPr>
            <w:tcW w:w="994" w:type="dxa"/>
            <w:tcBorders>
              <w:bottom w:val="single" w:sz="8" w:space="0" w:color="000000"/>
            </w:tcBorders>
          </w:tcPr>
          <w:p w14:paraId="1F2D320E"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3.0</w:t>
            </w:r>
          </w:p>
        </w:tc>
        <w:tc>
          <w:tcPr>
            <w:tcW w:w="1000" w:type="dxa"/>
            <w:tcBorders>
              <w:bottom w:val="single" w:sz="8" w:space="0" w:color="000000"/>
            </w:tcBorders>
          </w:tcPr>
          <w:p w14:paraId="23E60D58"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3.38</w:t>
            </w:r>
          </w:p>
        </w:tc>
        <w:tc>
          <w:tcPr>
            <w:tcW w:w="994" w:type="dxa"/>
            <w:tcBorders>
              <w:bottom w:val="single" w:sz="8" w:space="0" w:color="000000"/>
            </w:tcBorders>
          </w:tcPr>
          <w:p w14:paraId="4B9A9CAB"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0.4</w:t>
            </w:r>
          </w:p>
        </w:tc>
        <w:tc>
          <w:tcPr>
            <w:tcW w:w="994" w:type="dxa"/>
            <w:tcBorders>
              <w:bottom w:val="single" w:sz="8" w:space="0" w:color="000000"/>
            </w:tcBorders>
          </w:tcPr>
          <w:p w14:paraId="057932B4" w14:textId="77777777" w:rsidR="0046542E" w:rsidRDefault="00000000">
            <w:pPr>
              <w:pStyle w:val="TableBody"/>
              <w:spacing w:line="360" w:lineRule="auto"/>
              <w:rPr>
                <w:rFonts w:ascii="Times New Roman" w:eastAsia="等线" w:hAnsi="Times New Roman"/>
                <w:sz w:val="24"/>
                <w:szCs w:val="24"/>
                <w:lang w:eastAsia="zh-CN"/>
              </w:rPr>
            </w:pPr>
            <w:r>
              <w:rPr>
                <w:rFonts w:ascii="Times New Roman" w:eastAsia="等线" w:hAnsi="Times New Roman"/>
                <w:sz w:val="24"/>
                <w:szCs w:val="24"/>
                <w:lang w:eastAsia="zh-CN"/>
              </w:rPr>
              <w:t>11.7</w:t>
            </w:r>
          </w:p>
        </w:tc>
        <w:tc>
          <w:tcPr>
            <w:tcW w:w="994" w:type="dxa"/>
            <w:tcBorders>
              <w:bottom w:val="single" w:sz="8" w:space="0" w:color="000000"/>
            </w:tcBorders>
          </w:tcPr>
          <w:p w14:paraId="159ACA0E" w14:textId="77777777" w:rsidR="0046542E" w:rsidRDefault="0046542E">
            <w:pPr>
              <w:pStyle w:val="TableBody"/>
              <w:spacing w:line="360" w:lineRule="auto"/>
              <w:rPr>
                <w:rFonts w:ascii="Times New Roman" w:eastAsia="等线" w:hAnsi="Times New Roman"/>
                <w:sz w:val="24"/>
                <w:szCs w:val="24"/>
                <w:lang w:eastAsia="zh-CN"/>
              </w:rPr>
            </w:pPr>
          </w:p>
        </w:tc>
      </w:tr>
    </w:tbl>
    <w:p w14:paraId="19A26BE1" w14:textId="77777777" w:rsidR="0046542E" w:rsidRDefault="00000000">
      <w:pPr>
        <w:pStyle w:val="TableFoot"/>
        <w:spacing w:line="360" w:lineRule="auto"/>
        <w:rPr>
          <w:rFonts w:ascii="Times New Roman" w:hAnsi="Times New Roman"/>
          <w:sz w:val="24"/>
          <w:szCs w:val="24"/>
        </w:rPr>
      </w:pPr>
      <w:r>
        <w:rPr>
          <w:rFonts w:ascii="Times New Roman" w:hAnsi="Times New Roman"/>
          <w:sz w:val="24"/>
          <w:szCs w:val="24"/>
          <w:lang w:val="de-DE"/>
        </w:rPr>
        <w:t>N, the coordination number for the absorber-backscatterer pair. R, the average absorber-backscatterer distance. σ</w:t>
      </w:r>
      <w:r>
        <w:rPr>
          <w:rFonts w:ascii="Times New Roman" w:hAnsi="Times New Roman"/>
          <w:sz w:val="24"/>
          <w:szCs w:val="24"/>
          <w:vertAlign w:val="superscript"/>
          <w:lang w:val="de-DE"/>
        </w:rPr>
        <w:t>2</w:t>
      </w:r>
      <w:r>
        <w:rPr>
          <w:rFonts w:ascii="Times New Roman" w:hAnsi="Times New Roman"/>
          <w:sz w:val="24"/>
          <w:szCs w:val="24"/>
          <w:lang w:val="de-DE"/>
        </w:rPr>
        <w:t>, the Debye-Waller factor. ΔE</w:t>
      </w:r>
      <w:r>
        <w:rPr>
          <w:rFonts w:ascii="Times New Roman" w:hAnsi="Times New Roman"/>
          <w:sz w:val="24"/>
          <w:szCs w:val="24"/>
          <w:vertAlign w:val="subscript"/>
          <w:lang w:val="de-DE"/>
        </w:rPr>
        <w:t>0</w:t>
      </w:r>
      <w:r>
        <w:rPr>
          <w:rFonts w:ascii="Times New Roman" w:hAnsi="Times New Roman"/>
          <w:sz w:val="24"/>
          <w:szCs w:val="24"/>
          <w:lang w:val="de-DE"/>
        </w:rPr>
        <w:t xml:space="preserve">, the inner potential correction. The accuracies of the above parameters were </w:t>
      </w:r>
      <w:r>
        <w:rPr>
          <w:rFonts w:ascii="Times New Roman" w:hAnsi="Times New Roman"/>
          <w:sz w:val="24"/>
          <w:szCs w:val="24"/>
          <w:lang w:val="en-US"/>
        </w:rPr>
        <w:t xml:space="preserve">estimated </w:t>
      </w:r>
      <w:r>
        <w:rPr>
          <w:rFonts w:ascii="Times New Roman" w:hAnsi="Times New Roman"/>
          <w:sz w:val="24"/>
          <w:szCs w:val="24"/>
          <w:lang w:val="de-DE"/>
        </w:rPr>
        <w:t>as N, ±</w:t>
      </w:r>
      <w:r>
        <w:rPr>
          <w:rFonts w:ascii="Times New Roman" w:hAnsi="Times New Roman"/>
          <w:sz w:val="24"/>
          <w:szCs w:val="24"/>
          <w:lang w:val="en-US"/>
        </w:rPr>
        <w:t xml:space="preserve">20%; R, </w:t>
      </w:r>
      <w:r>
        <w:rPr>
          <w:rFonts w:ascii="Times New Roman" w:hAnsi="Times New Roman"/>
          <w:sz w:val="24"/>
          <w:szCs w:val="24"/>
          <w:lang w:val="de-DE"/>
        </w:rPr>
        <w:t>±</w:t>
      </w:r>
      <w:r>
        <w:rPr>
          <w:rFonts w:ascii="Times New Roman" w:hAnsi="Times New Roman"/>
          <w:sz w:val="24"/>
          <w:szCs w:val="24"/>
          <w:lang w:val="en-US"/>
        </w:rPr>
        <w:t xml:space="preserve">1%; </w:t>
      </w:r>
      <w:r>
        <w:rPr>
          <w:rFonts w:ascii="Times New Roman" w:hAnsi="Times New Roman"/>
          <w:sz w:val="24"/>
          <w:szCs w:val="24"/>
          <w:lang w:val="de-DE"/>
        </w:rPr>
        <w:t>σ</w:t>
      </w:r>
      <w:r>
        <w:rPr>
          <w:rFonts w:ascii="Times New Roman" w:hAnsi="Times New Roman"/>
          <w:sz w:val="24"/>
          <w:szCs w:val="24"/>
          <w:vertAlign w:val="superscript"/>
          <w:lang w:val="de-DE"/>
        </w:rPr>
        <w:t>2</w:t>
      </w:r>
      <w:r>
        <w:rPr>
          <w:rFonts w:ascii="Times New Roman" w:hAnsi="Times New Roman"/>
          <w:sz w:val="24"/>
          <w:szCs w:val="24"/>
          <w:lang w:val="de-DE"/>
        </w:rPr>
        <w:t>, ±</w:t>
      </w:r>
      <w:r>
        <w:rPr>
          <w:rFonts w:ascii="Times New Roman" w:hAnsi="Times New Roman"/>
          <w:sz w:val="24"/>
          <w:szCs w:val="24"/>
          <w:lang w:val="en-US"/>
        </w:rPr>
        <w:t>20%.</w:t>
      </w:r>
    </w:p>
    <w:p w14:paraId="07114B6B" w14:textId="77777777" w:rsidR="0046542E" w:rsidRDefault="0046542E">
      <w:pPr>
        <w:pStyle w:val="TableFoot"/>
        <w:spacing w:line="360" w:lineRule="auto"/>
        <w:rPr>
          <w:rFonts w:ascii="Times New Roman" w:eastAsiaTheme="minorEastAsia" w:hAnsi="Times New Roman"/>
          <w:color w:val="0000FF"/>
          <w:sz w:val="24"/>
          <w:szCs w:val="24"/>
          <w:lang w:val="en-US" w:eastAsia="zh-CN"/>
        </w:rPr>
        <w:sectPr w:rsidR="0046542E">
          <w:pgSz w:w="11906" w:h="16838"/>
          <w:pgMar w:top="1134" w:right="936" w:bottom="1134" w:left="936" w:header="1021" w:footer="0" w:gutter="0"/>
          <w:cols w:space="284"/>
          <w:docGrid w:linePitch="360"/>
        </w:sectPr>
      </w:pPr>
    </w:p>
    <w:p w14:paraId="3D86EF95" w14:textId="77777777" w:rsidR="0046542E" w:rsidRDefault="00000000">
      <w:pPr>
        <w:pStyle w:val="TableFoot"/>
        <w:spacing w:before="360" w:after="120" w:line="360" w:lineRule="auto"/>
        <w:rPr>
          <w:rFonts w:ascii="Times New Roman" w:hAnsi="Times New Roman"/>
          <w:b/>
          <w:sz w:val="24"/>
          <w:szCs w:val="24"/>
        </w:rPr>
      </w:pPr>
      <w:bookmarkStart w:id="35" w:name="_Hlk149143058"/>
      <w:r>
        <w:rPr>
          <w:rFonts w:ascii="Times New Roman" w:hAnsi="Times New Roman"/>
          <w:b/>
          <w:sz w:val="24"/>
          <w:szCs w:val="24"/>
        </w:rPr>
        <w:lastRenderedPageBreak/>
        <w:t>Table S4.</w:t>
      </w:r>
      <w:r>
        <w:rPr>
          <w:rFonts w:ascii="Times New Roman" w:hAnsi="Times New Roman"/>
          <w:sz w:val="24"/>
          <w:szCs w:val="24"/>
        </w:rPr>
        <w:t xml:space="preserve"> Low </w:t>
      </w:r>
      <w:r>
        <w:rPr>
          <w:rFonts w:ascii="Times New Roman" w:eastAsiaTheme="minorEastAsia" w:hAnsi="Times New Roman" w:hint="eastAsia"/>
          <w:sz w:val="24"/>
          <w:szCs w:val="24"/>
          <w:lang w:eastAsia="zh-CN"/>
        </w:rPr>
        <w:t>c</w:t>
      </w:r>
      <w:r>
        <w:rPr>
          <w:rFonts w:ascii="Times New Roman" w:hAnsi="Times New Roman"/>
          <w:sz w:val="24"/>
          <w:szCs w:val="24"/>
        </w:rPr>
        <w:t xml:space="preserve">onversion </w:t>
      </w:r>
      <w:r>
        <w:rPr>
          <w:rFonts w:ascii="Times New Roman" w:eastAsiaTheme="minorEastAsia" w:hAnsi="Times New Roman" w:hint="eastAsia"/>
          <w:sz w:val="24"/>
          <w:szCs w:val="24"/>
          <w:lang w:eastAsia="zh-CN"/>
        </w:rPr>
        <w:t>r</w:t>
      </w:r>
      <w:r>
        <w:rPr>
          <w:rFonts w:ascii="Times New Roman" w:hAnsi="Times New Roman"/>
          <w:sz w:val="24"/>
          <w:szCs w:val="24"/>
        </w:rPr>
        <w:t>ates experiment</w:t>
      </w:r>
      <w:r>
        <w:rPr>
          <w:rFonts w:ascii="Times New Roman" w:eastAsiaTheme="minorEastAsia" w:hAnsi="Times New Roman" w:hint="eastAsia"/>
          <w:sz w:val="24"/>
          <w:szCs w:val="24"/>
          <w:lang w:eastAsia="zh-CN"/>
        </w:rPr>
        <w:t xml:space="preserve"> </w:t>
      </w:r>
      <w:r>
        <w:rPr>
          <w:rFonts w:ascii="Times New Roman" w:hAnsi="Times New Roman"/>
          <w:sz w:val="24"/>
          <w:szCs w:val="24"/>
        </w:rPr>
        <w:t xml:space="preserve">of EB and </w:t>
      </w:r>
      <w:proofErr w:type="spellStart"/>
      <w:r>
        <w:rPr>
          <w:rFonts w:ascii="Times New Roman" w:eastAsiaTheme="minorEastAsia" w:hAnsi="Times New Roman" w:hint="eastAsia"/>
          <w:sz w:val="24"/>
          <w:szCs w:val="24"/>
          <w:lang w:val="en-US" w:eastAsia="zh-CN"/>
        </w:rPr>
        <w:t>s</w:t>
      </w:r>
      <w:r>
        <w:rPr>
          <w:rFonts w:ascii="Times New Roman" w:hAnsi="Times New Roman"/>
          <w:sz w:val="24"/>
          <w:szCs w:val="24"/>
          <w:lang w:val="en-US"/>
        </w:rPr>
        <w:t>tyralyl</w:t>
      </w:r>
      <w:proofErr w:type="spellEnd"/>
      <w:r>
        <w:rPr>
          <w:rFonts w:ascii="Times New Roman" w:hAnsi="Times New Roman"/>
          <w:sz w:val="24"/>
          <w:szCs w:val="24"/>
          <w:lang w:val="en-US"/>
        </w:rPr>
        <w:t xml:space="preserve"> alcohol</w:t>
      </w:r>
      <w:r>
        <w:rPr>
          <w:rFonts w:ascii="Times New Roman" w:hAnsi="Times New Roman"/>
          <w:sz w:val="24"/>
          <w:szCs w:val="24"/>
        </w:rPr>
        <w:t xml:space="preserve"> </w:t>
      </w:r>
      <w:r>
        <w:rPr>
          <w:rFonts w:ascii="Times New Roman" w:eastAsiaTheme="minorEastAsia" w:hAnsi="Times New Roman" w:hint="eastAsia"/>
          <w:sz w:val="24"/>
          <w:szCs w:val="24"/>
          <w:lang w:eastAsia="zh-CN"/>
        </w:rPr>
        <w:t>u</w:t>
      </w:r>
      <w:r>
        <w:rPr>
          <w:rFonts w:ascii="Times New Roman" w:hAnsi="Times New Roman"/>
          <w:sz w:val="24"/>
          <w:szCs w:val="24"/>
        </w:rPr>
        <w:t>sing O</w:t>
      </w:r>
      <w:r>
        <w:rPr>
          <w:rFonts w:ascii="Times New Roman" w:hAnsi="Times New Roman"/>
          <w:sz w:val="24"/>
          <w:szCs w:val="24"/>
          <w:vertAlign w:val="superscript"/>
        </w:rPr>
        <w:t>18</w:t>
      </w:r>
      <w:r>
        <w:rPr>
          <w:rFonts w:ascii="Times New Roman" w:hAnsi="Times New Roman"/>
          <w:sz w:val="24"/>
          <w:szCs w:val="24"/>
        </w:rPr>
        <w:t xml:space="preserve"> as the </w:t>
      </w:r>
      <w:r>
        <w:rPr>
          <w:rFonts w:ascii="Times New Roman" w:eastAsiaTheme="minorEastAsia" w:hAnsi="Times New Roman" w:hint="eastAsia"/>
          <w:sz w:val="24"/>
          <w:szCs w:val="24"/>
          <w:lang w:eastAsia="zh-CN"/>
        </w:rPr>
        <w:t>o</w:t>
      </w:r>
      <w:r>
        <w:rPr>
          <w:rFonts w:ascii="Times New Roman" w:hAnsi="Times New Roman"/>
          <w:sz w:val="24"/>
          <w:szCs w:val="24"/>
        </w:rPr>
        <w:t xml:space="preserve">xygen </w:t>
      </w:r>
      <w:r>
        <w:rPr>
          <w:rFonts w:ascii="Times New Roman" w:eastAsiaTheme="minorEastAsia" w:hAnsi="Times New Roman" w:hint="eastAsia"/>
          <w:sz w:val="24"/>
          <w:szCs w:val="24"/>
          <w:lang w:eastAsia="zh-CN"/>
        </w:rPr>
        <w:t>s</w:t>
      </w:r>
      <w:r>
        <w:rPr>
          <w:rFonts w:ascii="Times New Roman" w:hAnsi="Times New Roman"/>
          <w:sz w:val="24"/>
          <w:szCs w:val="24"/>
        </w:rPr>
        <w:t>ource</w:t>
      </w:r>
      <w:r>
        <w:rPr>
          <w:rFonts w:ascii="Times New Roman" w:eastAsiaTheme="minorEastAsia" w:hAnsi="Times New Roman" w:hint="eastAsia"/>
          <w:sz w:val="24"/>
          <w:szCs w:val="24"/>
          <w:lang w:eastAsia="zh-CN"/>
        </w:rPr>
        <w:t>.</w:t>
      </w:r>
    </w:p>
    <w:tbl>
      <w:tblPr>
        <w:tblW w:w="0" w:type="auto"/>
        <w:jc w:val="center"/>
        <w:tblLayout w:type="fixed"/>
        <w:tblLook w:val="04A0" w:firstRow="1" w:lastRow="0" w:firstColumn="1" w:lastColumn="0" w:noHBand="0" w:noVBand="1"/>
      </w:tblPr>
      <w:tblGrid>
        <w:gridCol w:w="880"/>
        <w:gridCol w:w="1922"/>
        <w:gridCol w:w="1417"/>
        <w:gridCol w:w="1134"/>
        <w:gridCol w:w="1206"/>
        <w:gridCol w:w="963"/>
        <w:gridCol w:w="1364"/>
        <w:gridCol w:w="1364"/>
      </w:tblGrid>
      <w:tr w:rsidR="0046542E" w14:paraId="095157BD" w14:textId="77777777">
        <w:trPr>
          <w:trHeight w:val="510"/>
          <w:jc w:val="center"/>
        </w:trPr>
        <w:tc>
          <w:tcPr>
            <w:tcW w:w="880" w:type="dxa"/>
            <w:tcBorders>
              <w:top w:val="single" w:sz="8" w:space="0" w:color="000000"/>
              <w:left w:val="nil"/>
              <w:bottom w:val="single" w:sz="8" w:space="0" w:color="000000"/>
              <w:right w:val="nil"/>
            </w:tcBorders>
            <w:vAlign w:val="center"/>
          </w:tcPr>
          <w:p w14:paraId="7CA20B4E" w14:textId="77777777" w:rsidR="0046542E" w:rsidRDefault="00000000">
            <w:pPr>
              <w:spacing w:line="360" w:lineRule="auto"/>
              <w:ind w:left="14" w:hangingChars="6" w:hanging="14"/>
              <w:jc w:val="both"/>
              <w:rPr>
                <w:bCs/>
                <w:color w:val="000000"/>
              </w:rPr>
            </w:pPr>
            <w:r>
              <w:rPr>
                <w:bCs/>
                <w:color w:val="000000"/>
              </w:rPr>
              <w:t>Entry</w:t>
            </w:r>
          </w:p>
        </w:tc>
        <w:tc>
          <w:tcPr>
            <w:tcW w:w="1922" w:type="dxa"/>
            <w:tcBorders>
              <w:top w:val="single" w:sz="8" w:space="0" w:color="000000"/>
              <w:left w:val="nil"/>
              <w:bottom w:val="single" w:sz="8" w:space="0" w:color="000000"/>
              <w:right w:val="nil"/>
            </w:tcBorders>
            <w:vAlign w:val="center"/>
          </w:tcPr>
          <w:p w14:paraId="6F98A9EB" w14:textId="77777777" w:rsidR="0046542E" w:rsidRDefault="00000000">
            <w:pPr>
              <w:spacing w:line="360" w:lineRule="auto"/>
              <w:ind w:left="142" w:hanging="142"/>
              <w:jc w:val="both"/>
              <w:rPr>
                <w:rFonts w:eastAsia="等线"/>
                <w:bCs/>
                <w:lang w:eastAsia="zh-CN"/>
              </w:rPr>
            </w:pPr>
            <w:r>
              <w:rPr>
                <w:rFonts w:eastAsia="等线"/>
                <w:bCs/>
                <w:lang w:eastAsia="zh-CN"/>
              </w:rPr>
              <w:t>Catalyst</w:t>
            </w:r>
          </w:p>
        </w:tc>
        <w:tc>
          <w:tcPr>
            <w:tcW w:w="1417" w:type="dxa"/>
            <w:tcBorders>
              <w:top w:val="single" w:sz="8" w:space="0" w:color="000000"/>
              <w:left w:val="nil"/>
              <w:bottom w:val="single" w:sz="8" w:space="0" w:color="000000"/>
              <w:right w:val="nil"/>
            </w:tcBorders>
            <w:vAlign w:val="center"/>
          </w:tcPr>
          <w:p w14:paraId="4EBB7C81" w14:textId="77777777" w:rsidR="0046542E" w:rsidRDefault="00000000">
            <w:pPr>
              <w:spacing w:line="360" w:lineRule="auto"/>
              <w:jc w:val="both"/>
              <w:rPr>
                <w:bCs/>
                <w:color w:val="000000"/>
              </w:rPr>
            </w:pPr>
            <w:r>
              <w:rPr>
                <w:bCs/>
                <w:color w:val="000000"/>
                <w:lang w:val="en-US"/>
              </w:rPr>
              <w:t>Substrate</w:t>
            </w:r>
          </w:p>
        </w:tc>
        <w:tc>
          <w:tcPr>
            <w:tcW w:w="1134" w:type="dxa"/>
            <w:tcBorders>
              <w:top w:val="single" w:sz="8" w:space="0" w:color="000000"/>
              <w:left w:val="nil"/>
              <w:bottom w:val="single" w:sz="8" w:space="0" w:color="000000"/>
              <w:right w:val="nil"/>
            </w:tcBorders>
            <w:vAlign w:val="center"/>
          </w:tcPr>
          <w:p w14:paraId="09A43C81" w14:textId="77777777" w:rsidR="0046542E" w:rsidRDefault="00000000">
            <w:pPr>
              <w:spacing w:line="360" w:lineRule="auto"/>
              <w:jc w:val="center"/>
              <w:rPr>
                <w:bCs/>
                <w:color w:val="000000"/>
              </w:rPr>
            </w:pPr>
            <w:r>
              <w:rPr>
                <w:bCs/>
                <w:color w:val="000000"/>
              </w:rPr>
              <w:t>Sel. of</w:t>
            </w:r>
            <w:r>
              <w:rPr>
                <w:rFonts w:eastAsia="等线"/>
                <w:bCs/>
                <w:color w:val="000000"/>
                <w:lang w:eastAsia="zh-CN"/>
              </w:rPr>
              <w:t xml:space="preserve"> </w:t>
            </w:r>
            <w:r>
              <w:t xml:space="preserve">styralyl alcohol </w:t>
            </w:r>
            <w:r>
              <w:rPr>
                <w:bCs/>
                <w:color w:val="000000"/>
              </w:rPr>
              <w:t>(%)</w:t>
            </w:r>
          </w:p>
        </w:tc>
        <w:tc>
          <w:tcPr>
            <w:tcW w:w="1206" w:type="dxa"/>
            <w:tcBorders>
              <w:top w:val="single" w:sz="8" w:space="0" w:color="000000"/>
              <w:left w:val="nil"/>
              <w:bottom w:val="single" w:sz="8" w:space="0" w:color="000000"/>
              <w:right w:val="nil"/>
            </w:tcBorders>
            <w:vAlign w:val="center"/>
          </w:tcPr>
          <w:p w14:paraId="7CB1D9F5" w14:textId="77777777" w:rsidR="0046542E" w:rsidRDefault="00000000">
            <w:pPr>
              <w:spacing w:line="360" w:lineRule="auto"/>
              <w:jc w:val="center"/>
              <w:rPr>
                <w:bCs/>
                <w:color w:val="000000"/>
              </w:rPr>
            </w:pPr>
            <w:r>
              <w:rPr>
                <w:bCs/>
                <w:color w:val="000000"/>
              </w:rPr>
              <w:t xml:space="preserve">Sel. of </w:t>
            </w:r>
            <w:r>
              <w:rPr>
                <w:rFonts w:eastAsiaTheme="minorEastAsia"/>
                <w:b/>
                <w:bCs/>
                <w:lang w:eastAsia="zh-CN"/>
              </w:rPr>
              <w:t>AP</w:t>
            </w:r>
            <w:r>
              <w:rPr>
                <w:rFonts w:eastAsiaTheme="minorEastAsia"/>
                <w:lang w:eastAsia="zh-CN"/>
              </w:rPr>
              <w:t xml:space="preserve"> </w:t>
            </w:r>
            <w:r>
              <w:rPr>
                <w:bCs/>
                <w:color w:val="000000"/>
              </w:rPr>
              <w:t>(%)</w:t>
            </w:r>
          </w:p>
        </w:tc>
        <w:tc>
          <w:tcPr>
            <w:tcW w:w="963" w:type="dxa"/>
            <w:tcBorders>
              <w:top w:val="single" w:sz="8" w:space="0" w:color="000000"/>
              <w:left w:val="nil"/>
              <w:bottom w:val="single" w:sz="8" w:space="0" w:color="000000"/>
              <w:right w:val="nil"/>
            </w:tcBorders>
            <w:vAlign w:val="center"/>
          </w:tcPr>
          <w:p w14:paraId="4E037594" w14:textId="77777777" w:rsidR="0046542E" w:rsidRDefault="00000000">
            <w:pPr>
              <w:spacing w:line="360" w:lineRule="auto"/>
              <w:jc w:val="center"/>
              <w:rPr>
                <w:bCs/>
                <w:color w:val="000000"/>
              </w:rPr>
            </w:pPr>
            <w:r>
              <w:rPr>
                <w:bCs/>
                <w:color w:val="000000"/>
              </w:rPr>
              <w:t>Conv.</w:t>
            </w:r>
          </w:p>
          <w:p w14:paraId="75C2860E" w14:textId="77777777" w:rsidR="0046542E" w:rsidRDefault="00000000">
            <w:pPr>
              <w:spacing w:line="360" w:lineRule="auto"/>
              <w:jc w:val="center"/>
              <w:rPr>
                <w:bCs/>
                <w:color w:val="000000"/>
              </w:rPr>
            </w:pPr>
            <w:r>
              <w:rPr>
                <w:bCs/>
                <w:color w:val="000000"/>
              </w:rPr>
              <w:t>(%)</w:t>
            </w:r>
          </w:p>
        </w:tc>
        <w:tc>
          <w:tcPr>
            <w:tcW w:w="1364" w:type="dxa"/>
            <w:tcBorders>
              <w:top w:val="single" w:sz="8" w:space="0" w:color="000000"/>
              <w:left w:val="nil"/>
              <w:bottom w:val="single" w:sz="8" w:space="0" w:color="000000"/>
              <w:right w:val="nil"/>
            </w:tcBorders>
            <w:vAlign w:val="center"/>
          </w:tcPr>
          <w:p w14:paraId="429DB861" w14:textId="77777777" w:rsidR="0046542E" w:rsidRDefault="00000000">
            <w:pPr>
              <w:spacing w:line="360" w:lineRule="auto"/>
              <w:jc w:val="center"/>
              <w:rPr>
                <w:rFonts w:eastAsiaTheme="minorEastAsia"/>
                <w:bCs/>
                <w:color w:val="000000"/>
                <w:lang w:eastAsia="zh-CN"/>
              </w:rPr>
            </w:pPr>
            <w:r>
              <w:rPr>
                <w:bCs/>
                <w:color w:val="000000"/>
                <w:vertAlign w:val="superscript"/>
              </w:rPr>
              <w:t>18</w:t>
            </w:r>
            <w:r>
              <w:rPr>
                <w:bCs/>
                <w:color w:val="000000"/>
              </w:rPr>
              <w:t xml:space="preserve">O </w:t>
            </w:r>
            <w:r>
              <w:rPr>
                <w:rFonts w:eastAsiaTheme="minorEastAsia" w:hint="eastAsia"/>
                <w:bCs/>
                <w:color w:val="000000"/>
                <w:lang w:eastAsia="zh-CN"/>
              </w:rPr>
              <w:t xml:space="preserve">AP </w:t>
            </w:r>
            <w:r>
              <w:rPr>
                <w:rFonts w:eastAsiaTheme="minorEastAsia"/>
                <w:bCs/>
                <w:color w:val="000000"/>
                <w:lang w:eastAsia="zh-CN"/>
              </w:rPr>
              <w:t>product</w:t>
            </w:r>
          </w:p>
        </w:tc>
        <w:tc>
          <w:tcPr>
            <w:tcW w:w="1364" w:type="dxa"/>
            <w:tcBorders>
              <w:top w:val="single" w:sz="8" w:space="0" w:color="000000"/>
              <w:left w:val="nil"/>
              <w:bottom w:val="single" w:sz="8" w:space="0" w:color="000000"/>
              <w:right w:val="nil"/>
            </w:tcBorders>
            <w:vAlign w:val="center"/>
          </w:tcPr>
          <w:p w14:paraId="37B72D4B" w14:textId="77777777" w:rsidR="0046542E" w:rsidRDefault="00000000">
            <w:pPr>
              <w:spacing w:line="360" w:lineRule="auto"/>
              <w:jc w:val="center"/>
              <w:rPr>
                <w:rFonts w:eastAsiaTheme="minorEastAsia"/>
                <w:bCs/>
                <w:color w:val="000000"/>
                <w:lang w:eastAsia="zh-CN"/>
              </w:rPr>
            </w:pPr>
            <w:r>
              <w:rPr>
                <w:bCs/>
                <w:color w:val="000000"/>
              </w:rPr>
              <w:t>H</w:t>
            </w:r>
            <w:r>
              <w:rPr>
                <w:bCs/>
                <w:color w:val="000000"/>
                <w:vertAlign w:val="subscript"/>
              </w:rPr>
              <w:t>2</w:t>
            </w:r>
            <w:r>
              <w:rPr>
                <w:rFonts w:eastAsiaTheme="minorEastAsia"/>
                <w:bCs/>
                <w:color w:val="000000"/>
                <w:vertAlign w:val="superscript"/>
                <w:lang w:eastAsia="zh-CN"/>
              </w:rPr>
              <w:t>16</w:t>
            </w:r>
            <w:r>
              <w:rPr>
                <w:bCs/>
                <w:color w:val="000000"/>
              </w:rPr>
              <w:t>O</w:t>
            </w:r>
          </w:p>
        </w:tc>
      </w:tr>
      <w:tr w:rsidR="0046542E" w14:paraId="56D688E9" w14:textId="77777777">
        <w:trPr>
          <w:jc w:val="center"/>
        </w:trPr>
        <w:tc>
          <w:tcPr>
            <w:tcW w:w="880" w:type="dxa"/>
            <w:vAlign w:val="center"/>
          </w:tcPr>
          <w:p w14:paraId="109F97B3" w14:textId="77777777" w:rsidR="0046542E" w:rsidRDefault="00000000">
            <w:pPr>
              <w:adjustRightInd w:val="0"/>
              <w:snapToGrid w:val="0"/>
              <w:spacing w:line="360" w:lineRule="auto"/>
              <w:ind w:left="14" w:hangingChars="6" w:hanging="14"/>
              <w:rPr>
                <w:bCs/>
              </w:rPr>
            </w:pPr>
            <w:r>
              <w:rPr>
                <w:bCs/>
              </w:rPr>
              <w:t xml:space="preserve">1 </w:t>
            </w:r>
            <w:r>
              <w:rPr>
                <w:bCs/>
                <w:vertAlign w:val="superscript"/>
              </w:rPr>
              <w:t>[a]</w:t>
            </w:r>
          </w:p>
        </w:tc>
        <w:tc>
          <w:tcPr>
            <w:tcW w:w="1922" w:type="dxa"/>
            <w:vAlign w:val="center"/>
          </w:tcPr>
          <w:p w14:paraId="558B5DAE" w14:textId="77777777" w:rsidR="0046542E" w:rsidRDefault="00000000">
            <w:pPr>
              <w:adjustRightInd w:val="0"/>
              <w:snapToGrid w:val="0"/>
              <w:spacing w:line="360" w:lineRule="auto"/>
              <w:ind w:left="142" w:hanging="142"/>
            </w:pPr>
            <w:r>
              <w:t>Pd</w:t>
            </w:r>
            <w:r>
              <w:rPr>
                <w:vertAlign w:val="subscript"/>
              </w:rPr>
              <w:t>1</w:t>
            </w:r>
            <w:r>
              <w:t>/Mn</w:t>
            </w:r>
            <w:r>
              <w:rPr>
                <w:vertAlign w:val="subscript"/>
              </w:rPr>
              <w:t>2</w:t>
            </w:r>
            <w:r>
              <w:t>O</w:t>
            </w:r>
            <w:r>
              <w:rPr>
                <w:vertAlign w:val="subscript"/>
              </w:rPr>
              <w:t>3</w:t>
            </w:r>
          </w:p>
        </w:tc>
        <w:tc>
          <w:tcPr>
            <w:tcW w:w="1417" w:type="dxa"/>
          </w:tcPr>
          <w:p w14:paraId="5E95CA21" w14:textId="77777777" w:rsidR="0046542E" w:rsidRDefault="00000000">
            <w:pPr>
              <w:adjustRightInd w:val="0"/>
              <w:snapToGrid w:val="0"/>
              <w:spacing w:beforeLines="50" w:before="120" w:line="360" w:lineRule="auto"/>
              <w:ind w:firstLineChars="50" w:firstLine="120"/>
              <w:jc w:val="center"/>
            </w:pPr>
            <w:r>
              <w:rPr>
                <w:noProof/>
                <w:lang w:val="en-US" w:eastAsia="zh-CN"/>
              </w:rPr>
              <w:drawing>
                <wp:inline distT="0" distB="0" distL="0" distR="0" wp14:anchorId="4DF1EDE4" wp14:editId="554027A2">
                  <wp:extent cx="461645" cy="307975"/>
                  <wp:effectExtent l="0" t="0" r="0" b="0"/>
                  <wp:docPr id="3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
                          <pic:cNvPicPr>
                            <a:picLocks noChangeAspect="1" noChangeArrowheads="1"/>
                          </pic:cNvPicPr>
                        </pic:nvPicPr>
                        <pic:blipFill>
                          <a:blip r:embed="rId40" cstate="print">
                            <a:extLst>
                              <a:ext uri="{28A0092B-C50C-407E-A947-70E740481C1C}">
                                <a14:useLocalDpi xmlns:a14="http://schemas.microsoft.com/office/drawing/2010/main" val="0"/>
                              </a:ext>
                            </a:extLst>
                          </a:blip>
                          <a:srcRect r="21793" b="-7243"/>
                          <a:stretch>
                            <a:fillRect/>
                          </a:stretch>
                        </pic:blipFill>
                        <pic:spPr>
                          <a:xfrm>
                            <a:off x="0" y="0"/>
                            <a:ext cx="461645" cy="307975"/>
                          </a:xfrm>
                          <a:prstGeom prst="rect">
                            <a:avLst/>
                          </a:prstGeom>
                          <a:noFill/>
                          <a:ln>
                            <a:noFill/>
                          </a:ln>
                        </pic:spPr>
                      </pic:pic>
                    </a:graphicData>
                  </a:graphic>
                </wp:inline>
              </w:drawing>
            </w:r>
          </w:p>
        </w:tc>
        <w:tc>
          <w:tcPr>
            <w:tcW w:w="1134" w:type="dxa"/>
            <w:vAlign w:val="center"/>
          </w:tcPr>
          <w:p w14:paraId="33783FBC" w14:textId="77777777" w:rsidR="0046542E" w:rsidRDefault="00000000">
            <w:pPr>
              <w:adjustRightInd w:val="0"/>
              <w:snapToGrid w:val="0"/>
              <w:spacing w:line="360" w:lineRule="auto"/>
              <w:ind w:firstLineChars="50" w:firstLine="120"/>
              <w:jc w:val="center"/>
            </w:pPr>
            <w:r>
              <w:t>100</w:t>
            </w:r>
          </w:p>
        </w:tc>
        <w:tc>
          <w:tcPr>
            <w:tcW w:w="1206" w:type="dxa"/>
            <w:vAlign w:val="center"/>
          </w:tcPr>
          <w:p w14:paraId="2731F0C8" w14:textId="77777777" w:rsidR="0046542E" w:rsidRDefault="00000000">
            <w:pPr>
              <w:adjustRightInd w:val="0"/>
              <w:snapToGrid w:val="0"/>
              <w:spacing w:line="360" w:lineRule="auto"/>
              <w:ind w:firstLineChars="50" w:firstLine="120"/>
              <w:jc w:val="center"/>
            </w:pPr>
            <w:r>
              <w:t>N.D.</w:t>
            </w:r>
          </w:p>
        </w:tc>
        <w:tc>
          <w:tcPr>
            <w:tcW w:w="963" w:type="dxa"/>
            <w:vAlign w:val="center"/>
          </w:tcPr>
          <w:p w14:paraId="41EEE832" w14:textId="77777777" w:rsidR="0046542E" w:rsidRDefault="00000000">
            <w:pPr>
              <w:adjustRightInd w:val="0"/>
              <w:snapToGrid w:val="0"/>
              <w:spacing w:line="360" w:lineRule="auto"/>
              <w:jc w:val="center"/>
            </w:pPr>
            <w:r>
              <w:t>&lt;1</w:t>
            </w:r>
          </w:p>
        </w:tc>
        <w:tc>
          <w:tcPr>
            <w:tcW w:w="1364" w:type="dxa"/>
          </w:tcPr>
          <w:p w14:paraId="054EA135" w14:textId="77777777" w:rsidR="0046542E" w:rsidRDefault="00000000">
            <w:pPr>
              <w:adjustRightInd w:val="0"/>
              <w:snapToGrid w:val="0"/>
              <w:spacing w:beforeLines="50" w:before="120" w:line="360" w:lineRule="auto"/>
              <w:jc w:val="center"/>
            </w:pPr>
            <w:r>
              <w:t>96</w:t>
            </w:r>
            <w:r>
              <w:rPr>
                <w:rFonts w:eastAsiaTheme="minorEastAsia"/>
                <w:vertAlign w:val="superscript"/>
                <w:lang w:eastAsia="zh-CN"/>
              </w:rPr>
              <w:t xml:space="preserve"> </w:t>
            </w:r>
            <w:r>
              <w:rPr>
                <w:vertAlign w:val="superscript"/>
              </w:rPr>
              <w:t>[</w:t>
            </w:r>
            <w:r>
              <w:rPr>
                <w:rFonts w:eastAsiaTheme="minorEastAsia"/>
                <w:vertAlign w:val="superscript"/>
                <w:lang w:eastAsia="zh-CN"/>
              </w:rPr>
              <w:t>c</w:t>
            </w:r>
            <w:r>
              <w:rPr>
                <w:vertAlign w:val="superscript"/>
              </w:rPr>
              <w:t>]</w:t>
            </w:r>
          </w:p>
        </w:tc>
        <w:tc>
          <w:tcPr>
            <w:tcW w:w="1364" w:type="dxa"/>
          </w:tcPr>
          <w:p w14:paraId="348B15F8" w14:textId="77777777" w:rsidR="0046542E" w:rsidRDefault="00000000">
            <w:pPr>
              <w:adjustRightInd w:val="0"/>
              <w:snapToGrid w:val="0"/>
              <w:spacing w:beforeLines="50" w:before="120" w:line="360" w:lineRule="auto"/>
              <w:jc w:val="center"/>
              <w:rPr>
                <w:rFonts w:eastAsiaTheme="minorEastAsia"/>
                <w:lang w:eastAsia="zh-CN"/>
              </w:rPr>
            </w:pPr>
            <w:r>
              <w:rPr>
                <w:rFonts w:eastAsiaTheme="minorEastAsia"/>
                <w:lang w:eastAsia="zh-CN"/>
              </w:rPr>
              <w:t>--</w:t>
            </w:r>
          </w:p>
        </w:tc>
      </w:tr>
      <w:tr w:rsidR="0046542E" w14:paraId="1F57CBBA" w14:textId="77777777">
        <w:trPr>
          <w:jc w:val="center"/>
        </w:trPr>
        <w:tc>
          <w:tcPr>
            <w:tcW w:w="880" w:type="dxa"/>
            <w:vAlign w:val="center"/>
          </w:tcPr>
          <w:p w14:paraId="7F4F26DC" w14:textId="77777777" w:rsidR="0046542E" w:rsidRDefault="00000000">
            <w:pPr>
              <w:adjustRightInd w:val="0"/>
              <w:snapToGrid w:val="0"/>
              <w:spacing w:line="360" w:lineRule="auto"/>
              <w:ind w:left="14" w:hangingChars="6" w:hanging="14"/>
              <w:rPr>
                <w:bCs/>
              </w:rPr>
            </w:pPr>
            <w:r>
              <w:rPr>
                <w:bCs/>
              </w:rPr>
              <w:t>2</w:t>
            </w:r>
            <w:r>
              <w:rPr>
                <w:bCs/>
                <w:vertAlign w:val="superscript"/>
              </w:rPr>
              <w:t xml:space="preserve"> [a]</w:t>
            </w:r>
          </w:p>
        </w:tc>
        <w:tc>
          <w:tcPr>
            <w:tcW w:w="1922" w:type="dxa"/>
            <w:vAlign w:val="center"/>
          </w:tcPr>
          <w:p w14:paraId="1A92CC6C" w14:textId="77777777" w:rsidR="0046542E" w:rsidRDefault="00000000">
            <w:pPr>
              <w:adjustRightInd w:val="0"/>
              <w:snapToGrid w:val="0"/>
              <w:spacing w:line="360" w:lineRule="auto"/>
              <w:ind w:left="142" w:hanging="142"/>
            </w:pPr>
            <w:r>
              <w:t>Pd</w:t>
            </w:r>
            <w:r>
              <w:rPr>
                <w:rFonts w:eastAsiaTheme="minorEastAsia"/>
                <w:lang w:eastAsia="zh-CN"/>
              </w:rPr>
              <w:t>-</w:t>
            </w:r>
            <w:r>
              <w:t>NP/Mn</w:t>
            </w:r>
            <w:r>
              <w:rPr>
                <w:vertAlign w:val="subscript"/>
              </w:rPr>
              <w:t>2</w:t>
            </w:r>
            <w:r>
              <w:t>O</w:t>
            </w:r>
            <w:r>
              <w:rPr>
                <w:vertAlign w:val="subscript"/>
              </w:rPr>
              <w:t>3</w:t>
            </w:r>
          </w:p>
        </w:tc>
        <w:tc>
          <w:tcPr>
            <w:tcW w:w="1417" w:type="dxa"/>
          </w:tcPr>
          <w:p w14:paraId="0CB90083" w14:textId="77777777" w:rsidR="0046542E" w:rsidRDefault="00000000">
            <w:pPr>
              <w:adjustRightInd w:val="0"/>
              <w:snapToGrid w:val="0"/>
              <w:spacing w:beforeLines="50" w:before="120" w:line="360" w:lineRule="auto"/>
              <w:ind w:firstLineChars="50" w:firstLine="120"/>
              <w:jc w:val="center"/>
            </w:pPr>
            <w:r>
              <w:rPr>
                <w:noProof/>
                <w:lang w:val="en-US" w:eastAsia="zh-CN"/>
              </w:rPr>
              <w:drawing>
                <wp:inline distT="0" distB="0" distL="0" distR="0" wp14:anchorId="193D4998" wp14:editId="5F3D1A98">
                  <wp:extent cx="480060" cy="316865"/>
                  <wp:effectExtent l="0" t="0" r="0" b="0"/>
                  <wp:docPr id="3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8"/>
                          <pic:cNvPicPr>
                            <a:picLocks noChangeAspect="1" noChangeArrowheads="1"/>
                          </pic:cNvPicPr>
                        </pic:nvPicPr>
                        <pic:blipFill>
                          <a:blip r:embed="rId40" cstate="print">
                            <a:extLst>
                              <a:ext uri="{28A0092B-C50C-407E-A947-70E740481C1C}">
                                <a14:useLocalDpi xmlns:a14="http://schemas.microsoft.com/office/drawing/2010/main" val="0"/>
                              </a:ext>
                            </a:extLst>
                          </a:blip>
                          <a:srcRect r="21793" b="-7243"/>
                          <a:stretch>
                            <a:fillRect/>
                          </a:stretch>
                        </pic:blipFill>
                        <pic:spPr>
                          <a:xfrm>
                            <a:off x="0" y="0"/>
                            <a:ext cx="480060" cy="316865"/>
                          </a:xfrm>
                          <a:prstGeom prst="rect">
                            <a:avLst/>
                          </a:prstGeom>
                          <a:noFill/>
                          <a:ln>
                            <a:noFill/>
                          </a:ln>
                        </pic:spPr>
                      </pic:pic>
                    </a:graphicData>
                  </a:graphic>
                </wp:inline>
              </w:drawing>
            </w:r>
          </w:p>
        </w:tc>
        <w:tc>
          <w:tcPr>
            <w:tcW w:w="1134" w:type="dxa"/>
            <w:vAlign w:val="center"/>
          </w:tcPr>
          <w:p w14:paraId="30555AB0" w14:textId="77777777" w:rsidR="0046542E" w:rsidRDefault="00000000">
            <w:pPr>
              <w:adjustRightInd w:val="0"/>
              <w:snapToGrid w:val="0"/>
              <w:spacing w:line="360" w:lineRule="auto"/>
              <w:ind w:firstLineChars="50" w:firstLine="120"/>
              <w:jc w:val="center"/>
            </w:pPr>
            <w:r>
              <w:t>100</w:t>
            </w:r>
          </w:p>
        </w:tc>
        <w:tc>
          <w:tcPr>
            <w:tcW w:w="1206" w:type="dxa"/>
            <w:vAlign w:val="center"/>
          </w:tcPr>
          <w:p w14:paraId="5584D526" w14:textId="77777777" w:rsidR="0046542E" w:rsidRDefault="00000000">
            <w:pPr>
              <w:adjustRightInd w:val="0"/>
              <w:snapToGrid w:val="0"/>
              <w:spacing w:line="360" w:lineRule="auto"/>
              <w:ind w:firstLineChars="50" w:firstLine="120"/>
              <w:jc w:val="center"/>
            </w:pPr>
            <w:r>
              <w:t>N.D.</w:t>
            </w:r>
          </w:p>
        </w:tc>
        <w:tc>
          <w:tcPr>
            <w:tcW w:w="963" w:type="dxa"/>
            <w:vAlign w:val="center"/>
          </w:tcPr>
          <w:p w14:paraId="63F1EA05" w14:textId="77777777" w:rsidR="0046542E" w:rsidRDefault="00000000">
            <w:pPr>
              <w:adjustRightInd w:val="0"/>
              <w:snapToGrid w:val="0"/>
              <w:spacing w:line="360" w:lineRule="auto"/>
              <w:jc w:val="center"/>
            </w:pPr>
            <w:r>
              <w:t>&lt;1</w:t>
            </w:r>
          </w:p>
        </w:tc>
        <w:tc>
          <w:tcPr>
            <w:tcW w:w="1364" w:type="dxa"/>
          </w:tcPr>
          <w:p w14:paraId="52ABAC24" w14:textId="77777777" w:rsidR="0046542E" w:rsidRDefault="00000000">
            <w:pPr>
              <w:adjustRightInd w:val="0"/>
              <w:snapToGrid w:val="0"/>
              <w:spacing w:beforeLines="50" w:before="120" w:line="360" w:lineRule="auto"/>
              <w:jc w:val="center"/>
            </w:pPr>
            <w:r>
              <w:t>96</w:t>
            </w:r>
            <w:r>
              <w:rPr>
                <w:rFonts w:eastAsiaTheme="minorEastAsia"/>
                <w:vertAlign w:val="superscript"/>
                <w:lang w:eastAsia="zh-CN"/>
              </w:rPr>
              <w:t xml:space="preserve"> </w:t>
            </w:r>
            <w:r>
              <w:rPr>
                <w:vertAlign w:val="superscript"/>
              </w:rPr>
              <w:t>[</w:t>
            </w:r>
            <w:r>
              <w:rPr>
                <w:rFonts w:eastAsiaTheme="minorEastAsia"/>
                <w:vertAlign w:val="superscript"/>
                <w:lang w:eastAsia="zh-CN"/>
              </w:rPr>
              <w:t>c</w:t>
            </w:r>
            <w:r>
              <w:rPr>
                <w:vertAlign w:val="superscript"/>
              </w:rPr>
              <w:t>]</w:t>
            </w:r>
          </w:p>
        </w:tc>
        <w:tc>
          <w:tcPr>
            <w:tcW w:w="1364" w:type="dxa"/>
          </w:tcPr>
          <w:p w14:paraId="1EF7B141" w14:textId="77777777" w:rsidR="0046542E" w:rsidRDefault="00000000">
            <w:pPr>
              <w:adjustRightInd w:val="0"/>
              <w:snapToGrid w:val="0"/>
              <w:spacing w:beforeLines="50" w:before="120" w:line="360" w:lineRule="auto"/>
              <w:ind w:firstLineChars="50" w:firstLine="120"/>
              <w:jc w:val="center"/>
              <w:rPr>
                <w:rFonts w:eastAsiaTheme="minorEastAsia"/>
                <w:lang w:eastAsia="zh-CN"/>
              </w:rPr>
            </w:pPr>
            <w:r>
              <w:rPr>
                <w:rFonts w:eastAsiaTheme="minorEastAsia"/>
                <w:lang w:eastAsia="zh-CN"/>
              </w:rPr>
              <w:t>--</w:t>
            </w:r>
          </w:p>
        </w:tc>
      </w:tr>
      <w:tr w:rsidR="0046542E" w14:paraId="6E542C6E" w14:textId="77777777">
        <w:trPr>
          <w:jc w:val="center"/>
        </w:trPr>
        <w:tc>
          <w:tcPr>
            <w:tcW w:w="880" w:type="dxa"/>
            <w:tcBorders>
              <w:bottom w:val="single" w:sz="8" w:space="0" w:color="000000"/>
            </w:tcBorders>
            <w:vAlign w:val="center"/>
          </w:tcPr>
          <w:p w14:paraId="062F727E" w14:textId="77777777" w:rsidR="0046542E" w:rsidRDefault="00000000">
            <w:pPr>
              <w:adjustRightInd w:val="0"/>
              <w:snapToGrid w:val="0"/>
              <w:spacing w:line="360" w:lineRule="auto"/>
              <w:ind w:left="14" w:hangingChars="6" w:hanging="14"/>
              <w:rPr>
                <w:bCs/>
                <w:color w:val="000000"/>
              </w:rPr>
            </w:pPr>
            <w:r>
              <w:rPr>
                <w:bCs/>
                <w:color w:val="000000"/>
              </w:rPr>
              <w:t>3</w:t>
            </w:r>
            <w:r>
              <w:rPr>
                <w:bCs/>
                <w:vertAlign w:val="superscript"/>
              </w:rPr>
              <w:t xml:space="preserve"> [b]</w:t>
            </w:r>
          </w:p>
        </w:tc>
        <w:tc>
          <w:tcPr>
            <w:tcW w:w="1922" w:type="dxa"/>
            <w:tcBorders>
              <w:bottom w:val="single" w:sz="8" w:space="0" w:color="000000"/>
            </w:tcBorders>
            <w:vAlign w:val="center"/>
          </w:tcPr>
          <w:p w14:paraId="65481008" w14:textId="77777777" w:rsidR="0046542E" w:rsidRDefault="00000000">
            <w:pPr>
              <w:pStyle w:val="ab"/>
              <w:adjustRightInd w:val="0"/>
              <w:snapToGrid w:val="0"/>
              <w:spacing w:before="0" w:beforeAutospacing="0" w:after="0" w:afterAutospacing="0" w:line="360" w:lineRule="auto"/>
              <w:jc w:val="both"/>
              <w:textAlignment w:val="center"/>
              <w:rPr>
                <w:rFonts w:ascii="Times New Roman" w:eastAsia="黑体" w:hAnsi="Times New Roman" w:cs="Times New Roman"/>
                <w:color w:val="000000"/>
                <w:kern w:val="24"/>
              </w:rPr>
            </w:pPr>
            <w:r>
              <w:rPr>
                <w:rFonts w:ascii="Times New Roman" w:hAnsi="Times New Roman" w:cs="Times New Roman"/>
              </w:rPr>
              <w:t>Pd</w:t>
            </w:r>
            <w:r>
              <w:rPr>
                <w:rFonts w:ascii="Times New Roman" w:hAnsi="Times New Roman" w:cs="Times New Roman"/>
                <w:vertAlign w:val="subscript"/>
              </w:rPr>
              <w:t>1</w:t>
            </w:r>
            <w:r>
              <w:rPr>
                <w:rFonts w:ascii="Times New Roman" w:hAnsi="Times New Roman" w:cs="Times New Roman"/>
              </w:rPr>
              <w:t>/Mn</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p>
        </w:tc>
        <w:tc>
          <w:tcPr>
            <w:tcW w:w="1417" w:type="dxa"/>
            <w:tcBorders>
              <w:bottom w:val="single" w:sz="8" w:space="0" w:color="000000"/>
            </w:tcBorders>
          </w:tcPr>
          <w:p w14:paraId="189BEEF5" w14:textId="77777777" w:rsidR="0046542E" w:rsidRDefault="00000000">
            <w:pPr>
              <w:pStyle w:val="ab"/>
              <w:adjustRightInd w:val="0"/>
              <w:snapToGrid w:val="0"/>
              <w:spacing w:before="0" w:beforeAutospacing="0" w:after="0" w:afterAutospacing="0" w:line="360" w:lineRule="auto"/>
              <w:jc w:val="center"/>
              <w:textAlignment w:val="center"/>
              <w:rPr>
                <w:rFonts w:ascii="Times New Roman" w:eastAsia="黑体" w:hAnsi="Times New Roman" w:cs="Times New Roman"/>
                <w:color w:val="000000"/>
                <w:kern w:val="24"/>
              </w:rPr>
            </w:pPr>
            <w:r>
              <w:rPr>
                <w:rFonts w:ascii="Times New Roman" w:hAnsi="Times New Roman" w:cs="Times New Roman"/>
              </w:rPr>
              <w:t xml:space="preserve"> </w:t>
            </w:r>
            <w:r>
              <w:rPr>
                <w:rFonts w:ascii="Times New Roman" w:hAnsi="Times New Roman" w:cs="Times New Roman"/>
              </w:rPr>
              <w:object w:dxaOrig="780" w:dyaOrig="792" w14:anchorId="463212E8">
                <v:shape id="_x0000_i1036" type="#_x0000_t75" style="width:39.45pt;height:39.45pt" o:ole="">
                  <v:imagedata r:id="rId41" o:title=""/>
                </v:shape>
                <o:OLEObject Type="Embed" ProgID="ChemDraw.Document.6.0" ShapeID="_x0000_i1036" DrawAspect="Content" ObjectID="_1792655613" r:id="rId42"/>
              </w:object>
            </w:r>
          </w:p>
        </w:tc>
        <w:tc>
          <w:tcPr>
            <w:tcW w:w="1134" w:type="dxa"/>
            <w:tcBorders>
              <w:bottom w:val="single" w:sz="8" w:space="0" w:color="000000"/>
            </w:tcBorders>
            <w:vAlign w:val="center"/>
          </w:tcPr>
          <w:p w14:paraId="312ADDA2" w14:textId="77777777" w:rsidR="0046542E" w:rsidRDefault="00000000">
            <w:pPr>
              <w:pStyle w:val="ab"/>
              <w:adjustRightInd w:val="0"/>
              <w:snapToGrid w:val="0"/>
              <w:spacing w:before="0" w:beforeAutospacing="0" w:after="0" w:afterAutospacing="0" w:line="360" w:lineRule="auto"/>
              <w:jc w:val="center"/>
              <w:textAlignment w:val="center"/>
              <w:rPr>
                <w:rFonts w:ascii="Times New Roman" w:eastAsia="黑体" w:hAnsi="Times New Roman" w:cs="Times New Roman"/>
                <w:color w:val="000000"/>
                <w:kern w:val="24"/>
              </w:rPr>
            </w:pPr>
            <w:r>
              <w:rPr>
                <w:rFonts w:ascii="Times New Roman" w:eastAsia="黑体" w:hAnsi="Times New Roman" w:cs="Times New Roman"/>
                <w:color w:val="000000"/>
                <w:kern w:val="24"/>
              </w:rPr>
              <w:t>-</w:t>
            </w:r>
          </w:p>
        </w:tc>
        <w:tc>
          <w:tcPr>
            <w:tcW w:w="1206" w:type="dxa"/>
            <w:tcBorders>
              <w:bottom w:val="single" w:sz="8" w:space="0" w:color="000000"/>
            </w:tcBorders>
            <w:vAlign w:val="center"/>
          </w:tcPr>
          <w:p w14:paraId="54856545" w14:textId="77777777" w:rsidR="0046542E" w:rsidRDefault="00000000">
            <w:pPr>
              <w:pStyle w:val="ab"/>
              <w:adjustRightInd w:val="0"/>
              <w:snapToGrid w:val="0"/>
              <w:spacing w:before="0" w:beforeAutospacing="0" w:after="0" w:afterAutospacing="0" w:line="360" w:lineRule="auto"/>
              <w:jc w:val="center"/>
              <w:textAlignment w:val="center"/>
              <w:rPr>
                <w:rFonts w:ascii="Times New Roman" w:eastAsia="黑体" w:hAnsi="Times New Roman" w:cs="Times New Roman"/>
                <w:color w:val="000000"/>
                <w:kern w:val="24"/>
              </w:rPr>
            </w:pPr>
            <w:r>
              <w:rPr>
                <w:rFonts w:ascii="Times New Roman" w:eastAsia="黑体" w:hAnsi="Times New Roman" w:cs="Times New Roman"/>
                <w:color w:val="000000"/>
                <w:kern w:val="24"/>
              </w:rPr>
              <w:t>100</w:t>
            </w:r>
          </w:p>
        </w:tc>
        <w:tc>
          <w:tcPr>
            <w:tcW w:w="963" w:type="dxa"/>
            <w:tcBorders>
              <w:bottom w:val="single" w:sz="8" w:space="0" w:color="000000"/>
            </w:tcBorders>
            <w:vAlign w:val="center"/>
          </w:tcPr>
          <w:p w14:paraId="1C8AE49B" w14:textId="77777777" w:rsidR="0046542E" w:rsidRDefault="00000000">
            <w:pPr>
              <w:adjustRightInd w:val="0"/>
              <w:snapToGrid w:val="0"/>
              <w:spacing w:line="360" w:lineRule="auto"/>
              <w:jc w:val="center"/>
              <w:rPr>
                <w:rFonts w:eastAsia="等线"/>
                <w:color w:val="000000"/>
              </w:rPr>
            </w:pPr>
            <w:r>
              <w:t>&lt;1</w:t>
            </w:r>
          </w:p>
        </w:tc>
        <w:tc>
          <w:tcPr>
            <w:tcW w:w="1364" w:type="dxa"/>
            <w:tcBorders>
              <w:bottom w:val="single" w:sz="8" w:space="0" w:color="000000"/>
            </w:tcBorders>
            <w:vAlign w:val="center"/>
          </w:tcPr>
          <w:p w14:paraId="1770CE4D" w14:textId="77777777" w:rsidR="0046542E" w:rsidRDefault="00000000">
            <w:pPr>
              <w:adjustRightInd w:val="0"/>
              <w:snapToGrid w:val="0"/>
              <w:spacing w:line="360" w:lineRule="auto"/>
              <w:jc w:val="center"/>
            </w:pPr>
            <w:r>
              <w:t>N.D.</w:t>
            </w:r>
            <w:r>
              <w:rPr>
                <w:rFonts w:eastAsiaTheme="minorEastAsia"/>
                <w:vertAlign w:val="superscript"/>
                <w:lang w:eastAsia="zh-CN"/>
              </w:rPr>
              <w:t xml:space="preserve"> </w:t>
            </w:r>
            <w:r>
              <w:rPr>
                <w:vertAlign w:val="superscript"/>
              </w:rPr>
              <w:t>[</w:t>
            </w:r>
            <w:r>
              <w:rPr>
                <w:rFonts w:eastAsiaTheme="minorEastAsia"/>
                <w:vertAlign w:val="superscript"/>
                <w:lang w:eastAsia="zh-CN"/>
              </w:rPr>
              <w:t>c</w:t>
            </w:r>
            <w:r>
              <w:rPr>
                <w:vertAlign w:val="superscript"/>
              </w:rPr>
              <w:t>]</w:t>
            </w:r>
          </w:p>
        </w:tc>
        <w:tc>
          <w:tcPr>
            <w:tcW w:w="1364" w:type="dxa"/>
            <w:tcBorders>
              <w:bottom w:val="single" w:sz="8" w:space="0" w:color="000000"/>
            </w:tcBorders>
            <w:vAlign w:val="center"/>
          </w:tcPr>
          <w:p w14:paraId="5DA71818" w14:textId="77777777" w:rsidR="0046542E" w:rsidRDefault="00000000">
            <w:pPr>
              <w:adjustRightInd w:val="0"/>
              <w:snapToGrid w:val="0"/>
              <w:spacing w:line="360" w:lineRule="auto"/>
              <w:jc w:val="center"/>
            </w:pPr>
            <w:r>
              <w:rPr>
                <w:rFonts w:eastAsia="黑体"/>
                <w:color w:val="000000"/>
                <w:kern w:val="24"/>
              </w:rPr>
              <w:t>40%</w:t>
            </w:r>
            <w:r>
              <w:rPr>
                <w:rFonts w:eastAsiaTheme="minorEastAsia"/>
                <w:vertAlign w:val="superscript"/>
                <w:lang w:eastAsia="zh-CN"/>
              </w:rPr>
              <w:t xml:space="preserve"> </w:t>
            </w:r>
            <w:r>
              <w:rPr>
                <w:vertAlign w:val="superscript"/>
              </w:rPr>
              <w:t>[</w:t>
            </w:r>
            <w:r>
              <w:rPr>
                <w:rFonts w:eastAsiaTheme="minorEastAsia"/>
                <w:vertAlign w:val="superscript"/>
                <w:lang w:eastAsia="zh-CN"/>
              </w:rPr>
              <w:t>d</w:t>
            </w:r>
            <w:r>
              <w:rPr>
                <w:vertAlign w:val="superscript"/>
              </w:rPr>
              <w:t>]</w:t>
            </w:r>
          </w:p>
        </w:tc>
      </w:tr>
    </w:tbl>
    <w:p w14:paraId="2E395E64" w14:textId="77777777" w:rsidR="0046542E" w:rsidRDefault="00000000">
      <w:pPr>
        <w:pStyle w:val="TableFoot"/>
        <w:spacing w:line="360" w:lineRule="auto"/>
        <w:rPr>
          <w:rFonts w:ascii="Times New Roman" w:hAnsi="Times New Roman"/>
          <w:sz w:val="24"/>
          <w:szCs w:val="24"/>
          <w:lang w:val="en-US"/>
        </w:rPr>
      </w:pPr>
      <w:r>
        <w:rPr>
          <w:rFonts w:ascii="Times New Roman" w:hAnsi="Times New Roman"/>
          <w:sz w:val="24"/>
          <w:szCs w:val="24"/>
          <w:lang w:val="de-DE"/>
        </w:rPr>
        <w:t xml:space="preserve">[a] </w:t>
      </w:r>
      <w:r>
        <w:rPr>
          <w:rFonts w:ascii="Times New Roman" w:hAnsi="Times New Roman"/>
          <w:sz w:val="24"/>
          <w:szCs w:val="24"/>
          <w:lang w:val="en-US"/>
        </w:rPr>
        <w:t xml:space="preserve">Reaction conditions: ethylbenzene, 2.2 mL; catalyst, 50 mg; </w:t>
      </w:r>
      <w:r>
        <w:rPr>
          <w:rFonts w:ascii="Times New Roman" w:hAnsi="Times New Roman"/>
          <w:i/>
          <w:sz w:val="24"/>
          <w:szCs w:val="24"/>
          <w:lang w:val="en-US"/>
        </w:rPr>
        <w:t>P</w:t>
      </w:r>
      <w:r>
        <w:rPr>
          <w:rFonts w:ascii="Times New Roman" w:hAnsi="Times New Roman"/>
          <w:sz w:val="24"/>
          <w:szCs w:val="24"/>
          <w:vertAlign w:val="superscript"/>
          <w:lang w:val="en-US"/>
        </w:rPr>
        <w:t>18</w:t>
      </w:r>
      <w:r>
        <w:rPr>
          <w:rFonts w:ascii="Times New Roman" w:hAnsi="Times New Roman"/>
          <w:sz w:val="24"/>
          <w:szCs w:val="24"/>
          <w:lang w:val="en-US"/>
        </w:rPr>
        <w:t>O</w:t>
      </w:r>
      <w:r>
        <w:rPr>
          <w:rFonts w:ascii="Times New Roman" w:hAnsi="Times New Roman"/>
          <w:sz w:val="24"/>
          <w:szCs w:val="24"/>
          <w:vertAlign w:val="subscript"/>
          <w:lang w:val="en-US"/>
        </w:rPr>
        <w:t>2</w:t>
      </w:r>
      <w:r>
        <w:rPr>
          <w:rFonts w:ascii="Times New Roman" w:hAnsi="Times New Roman"/>
          <w:sz w:val="24"/>
          <w:szCs w:val="24"/>
          <w:lang w:val="en-US"/>
        </w:rPr>
        <w:t xml:space="preserve"> = 0.4 MPa; temperature, 120 °C; reaction time, 12 h.</w:t>
      </w:r>
      <w:r>
        <w:rPr>
          <w:rFonts w:ascii="Times New Roman" w:hAnsi="Times New Roman"/>
          <w:sz w:val="24"/>
          <w:szCs w:val="24"/>
          <w:vertAlign w:val="superscript"/>
          <w:lang w:val="en-US"/>
        </w:rPr>
        <w:t xml:space="preserve"> </w:t>
      </w:r>
      <w:bookmarkStart w:id="36" w:name="_Hlk115702108"/>
      <w:r>
        <w:rPr>
          <w:rFonts w:ascii="Times New Roman" w:hAnsi="Times New Roman"/>
          <w:sz w:val="24"/>
          <w:szCs w:val="24"/>
          <w:lang w:val="de-DE"/>
        </w:rPr>
        <w:t xml:space="preserve">[b] </w:t>
      </w:r>
      <w:proofErr w:type="spellStart"/>
      <w:r>
        <w:rPr>
          <w:rFonts w:ascii="Times New Roman" w:hAnsi="Times New Roman"/>
          <w:sz w:val="24"/>
          <w:szCs w:val="24"/>
          <w:lang w:val="en-US"/>
        </w:rPr>
        <w:t>Styralyl</w:t>
      </w:r>
      <w:proofErr w:type="spellEnd"/>
      <w:r>
        <w:rPr>
          <w:rFonts w:ascii="Times New Roman" w:hAnsi="Times New Roman"/>
          <w:sz w:val="24"/>
          <w:szCs w:val="24"/>
          <w:lang w:val="en-US"/>
        </w:rPr>
        <w:t xml:space="preserve"> alcohol</w:t>
      </w:r>
      <w:bookmarkEnd w:id="36"/>
      <w:r>
        <w:rPr>
          <w:rFonts w:ascii="Times New Roman" w:hAnsi="Times New Roman"/>
          <w:sz w:val="24"/>
          <w:szCs w:val="24"/>
          <w:lang w:val="en-US"/>
        </w:rPr>
        <w:t xml:space="preserve">, 2.2 mL; </w:t>
      </w:r>
      <w:r>
        <w:rPr>
          <w:rFonts w:ascii="Times New Roman" w:hAnsi="Times New Roman"/>
          <w:i/>
          <w:sz w:val="24"/>
          <w:szCs w:val="24"/>
          <w:lang w:val="en-US"/>
        </w:rPr>
        <w:t>P</w:t>
      </w:r>
      <w:r>
        <w:rPr>
          <w:rFonts w:ascii="Times New Roman" w:hAnsi="Times New Roman"/>
          <w:sz w:val="24"/>
          <w:szCs w:val="24"/>
          <w:vertAlign w:val="superscript"/>
          <w:lang w:val="en-US"/>
        </w:rPr>
        <w:t>18</w:t>
      </w:r>
      <w:r>
        <w:rPr>
          <w:rFonts w:ascii="Times New Roman" w:hAnsi="Times New Roman"/>
          <w:sz w:val="24"/>
          <w:szCs w:val="24"/>
          <w:lang w:val="en-US"/>
        </w:rPr>
        <w:t>O</w:t>
      </w:r>
      <w:r>
        <w:rPr>
          <w:rFonts w:ascii="Times New Roman" w:hAnsi="Times New Roman"/>
          <w:sz w:val="24"/>
          <w:szCs w:val="24"/>
          <w:vertAlign w:val="subscript"/>
          <w:lang w:val="en-US"/>
        </w:rPr>
        <w:t>2</w:t>
      </w:r>
      <w:r>
        <w:rPr>
          <w:rFonts w:ascii="Times New Roman" w:hAnsi="Times New Roman"/>
          <w:sz w:val="24"/>
          <w:szCs w:val="24"/>
          <w:lang w:val="en-US"/>
        </w:rPr>
        <w:t xml:space="preserve"> = 0.25 MPa. N.D.= not detected</w:t>
      </w:r>
      <w:bookmarkEnd w:id="35"/>
      <w:r>
        <w:rPr>
          <w:rFonts w:ascii="Times New Roman" w:hAnsi="Times New Roman"/>
          <w:sz w:val="24"/>
          <w:szCs w:val="24"/>
          <w:lang w:val="en-US"/>
        </w:rPr>
        <w:t>.</w:t>
      </w:r>
      <w:r>
        <w:rPr>
          <w:rFonts w:ascii="Times New Roman" w:eastAsiaTheme="minorEastAsia" w:hAnsi="Times New Roman"/>
          <w:sz w:val="24"/>
          <w:szCs w:val="24"/>
          <w:lang w:val="en-US" w:eastAsia="zh-CN"/>
        </w:rPr>
        <w:t xml:space="preserve"> </w:t>
      </w:r>
      <w:r>
        <w:rPr>
          <w:rFonts w:ascii="Times New Roman" w:hAnsi="Times New Roman"/>
          <w:sz w:val="24"/>
          <w:szCs w:val="24"/>
          <w:lang w:val="de-DE"/>
        </w:rPr>
        <w:t>[</w:t>
      </w:r>
      <w:r>
        <w:rPr>
          <w:rFonts w:ascii="Times New Roman" w:eastAsiaTheme="minorEastAsia" w:hAnsi="Times New Roman"/>
          <w:sz w:val="24"/>
          <w:szCs w:val="24"/>
          <w:lang w:val="de-DE" w:eastAsia="zh-CN"/>
        </w:rPr>
        <w:t>c</w:t>
      </w:r>
      <w:r>
        <w:rPr>
          <w:rFonts w:ascii="Times New Roman" w:hAnsi="Times New Roman"/>
          <w:sz w:val="24"/>
          <w:szCs w:val="24"/>
          <w:lang w:val="de-DE"/>
        </w:rPr>
        <w:t xml:space="preserve">] </w:t>
      </w:r>
      <w:r>
        <w:rPr>
          <w:rFonts w:ascii="Times New Roman" w:eastAsiaTheme="minorEastAsia" w:hAnsi="Times New Roman"/>
          <w:sz w:val="24"/>
          <w:szCs w:val="24"/>
          <w:lang w:val="de-DE" w:eastAsia="zh-CN"/>
        </w:rPr>
        <w:t>For organic products. [d] For H</w:t>
      </w:r>
      <w:r>
        <w:rPr>
          <w:rFonts w:ascii="Times New Roman" w:eastAsiaTheme="minorEastAsia" w:hAnsi="Times New Roman"/>
          <w:sz w:val="24"/>
          <w:szCs w:val="24"/>
          <w:vertAlign w:val="subscript"/>
          <w:lang w:val="de-DE" w:eastAsia="zh-CN"/>
        </w:rPr>
        <w:t>2</w:t>
      </w:r>
      <w:r>
        <w:rPr>
          <w:rFonts w:ascii="Times New Roman" w:eastAsiaTheme="minorEastAsia" w:hAnsi="Times New Roman"/>
          <w:sz w:val="24"/>
          <w:szCs w:val="24"/>
          <w:lang w:val="de-DE" w:eastAsia="zh-CN"/>
        </w:rPr>
        <w:t xml:space="preserve">O. </w:t>
      </w:r>
      <w:r>
        <w:rPr>
          <w:rFonts w:ascii="Times New Roman" w:hAnsi="Times New Roman"/>
          <w:sz w:val="24"/>
          <w:szCs w:val="24"/>
          <w:lang w:val="en-US"/>
        </w:rPr>
        <w:t xml:space="preserve">In entry 1 and 2, </w:t>
      </w:r>
      <w:proofErr w:type="spellStart"/>
      <w:r>
        <w:rPr>
          <w:rFonts w:ascii="Times New Roman" w:hAnsi="Times New Roman"/>
          <w:sz w:val="24"/>
          <w:szCs w:val="24"/>
          <w:lang w:val="en-US"/>
        </w:rPr>
        <w:t>styralyl</w:t>
      </w:r>
      <w:proofErr w:type="spellEnd"/>
      <w:r>
        <w:rPr>
          <w:rFonts w:ascii="Times New Roman" w:hAnsi="Times New Roman"/>
          <w:sz w:val="24"/>
          <w:szCs w:val="24"/>
          <w:lang w:val="en-US"/>
        </w:rPr>
        <w:t xml:space="preserve"> alcohol marked by </w:t>
      </w:r>
      <w:r>
        <w:rPr>
          <w:rFonts w:ascii="Times New Roman" w:hAnsi="Times New Roman"/>
          <w:bCs/>
          <w:sz w:val="24"/>
          <w:szCs w:val="24"/>
          <w:vertAlign w:val="superscript"/>
          <w:lang w:val="en-US"/>
        </w:rPr>
        <w:t>18</w:t>
      </w:r>
      <w:r>
        <w:rPr>
          <w:rFonts w:ascii="Times New Roman" w:hAnsi="Times New Roman"/>
          <w:bCs/>
          <w:sz w:val="24"/>
          <w:szCs w:val="24"/>
          <w:lang w:val="en-US"/>
        </w:rPr>
        <w:t xml:space="preserve">O were detected as the main production, while trace amount </w:t>
      </w:r>
      <w:r>
        <w:rPr>
          <w:rFonts w:ascii="Times New Roman" w:hAnsi="Times New Roman"/>
          <w:bCs/>
          <w:sz w:val="24"/>
          <w:szCs w:val="24"/>
          <w:vertAlign w:val="superscript"/>
          <w:lang w:val="en-US"/>
        </w:rPr>
        <w:t>16</w:t>
      </w:r>
      <w:r>
        <w:rPr>
          <w:rFonts w:ascii="Times New Roman" w:hAnsi="Times New Roman"/>
          <w:bCs/>
          <w:sz w:val="24"/>
          <w:szCs w:val="24"/>
          <w:lang w:val="en-US"/>
        </w:rPr>
        <w:t xml:space="preserve">O </w:t>
      </w:r>
      <w:proofErr w:type="spellStart"/>
      <w:r>
        <w:rPr>
          <w:rFonts w:ascii="Times New Roman" w:hAnsi="Times New Roman"/>
          <w:sz w:val="24"/>
          <w:szCs w:val="24"/>
          <w:lang w:val="en-US"/>
        </w:rPr>
        <w:t>styralyl</w:t>
      </w:r>
      <w:proofErr w:type="spellEnd"/>
      <w:r>
        <w:rPr>
          <w:rFonts w:ascii="Times New Roman" w:hAnsi="Times New Roman"/>
          <w:sz w:val="24"/>
          <w:szCs w:val="24"/>
          <w:lang w:val="en-US"/>
        </w:rPr>
        <w:t xml:space="preserve"> alcohol were detected which might be ascribe to the impurity of </w:t>
      </w:r>
      <w:r>
        <w:rPr>
          <w:rFonts w:ascii="Times New Roman" w:hAnsi="Times New Roman"/>
          <w:sz w:val="24"/>
          <w:szCs w:val="24"/>
          <w:vertAlign w:val="superscript"/>
          <w:lang w:val="en-US"/>
        </w:rPr>
        <w:t>18</w:t>
      </w:r>
      <w:r>
        <w:rPr>
          <w:rFonts w:ascii="Times New Roman" w:hAnsi="Times New Roman"/>
          <w:sz w:val="24"/>
          <w:szCs w:val="24"/>
          <w:lang w:val="en-US"/>
        </w:rPr>
        <w:t>O</w:t>
      </w:r>
      <w:r>
        <w:rPr>
          <w:rFonts w:ascii="Times New Roman" w:hAnsi="Times New Roman"/>
          <w:sz w:val="24"/>
          <w:szCs w:val="24"/>
          <w:vertAlign w:val="subscript"/>
          <w:lang w:val="en-US"/>
        </w:rPr>
        <w:t>2</w:t>
      </w:r>
      <w:r>
        <w:rPr>
          <w:rFonts w:ascii="Times New Roman" w:hAnsi="Times New Roman"/>
          <w:sz w:val="24"/>
          <w:szCs w:val="24"/>
          <w:lang w:val="en-US"/>
        </w:rPr>
        <w:t xml:space="preserve"> (96%). As a comparison, </w:t>
      </w:r>
      <w:proofErr w:type="spellStart"/>
      <w:r>
        <w:rPr>
          <w:rFonts w:ascii="Times New Roman" w:hAnsi="Times New Roman"/>
          <w:sz w:val="24"/>
          <w:szCs w:val="24"/>
          <w:lang w:val="en-US"/>
        </w:rPr>
        <w:t>styralyl</w:t>
      </w:r>
      <w:proofErr w:type="spellEnd"/>
      <w:r>
        <w:rPr>
          <w:rFonts w:ascii="Times New Roman" w:hAnsi="Times New Roman"/>
          <w:sz w:val="24"/>
          <w:szCs w:val="24"/>
          <w:lang w:val="en-US"/>
        </w:rPr>
        <w:t xml:space="preserve"> alcohol oxidation in entry 3, which has been generally regarded to follow Mars-van-</w:t>
      </w:r>
      <w:proofErr w:type="spellStart"/>
      <w:r>
        <w:rPr>
          <w:rFonts w:ascii="Times New Roman" w:hAnsi="Times New Roman"/>
          <w:sz w:val="24"/>
          <w:szCs w:val="24"/>
          <w:lang w:val="en-US"/>
        </w:rPr>
        <w:t>Krevelen</w:t>
      </w:r>
      <w:proofErr w:type="spellEnd"/>
      <w:r>
        <w:rPr>
          <w:rFonts w:ascii="Times New Roman" w:hAnsi="Times New Roman"/>
          <w:sz w:val="24"/>
          <w:szCs w:val="24"/>
          <w:lang w:val="en-US"/>
        </w:rPr>
        <w:t xml:space="preserve"> mechanism,</w:t>
      </w:r>
      <w:r>
        <w:rPr>
          <w:rFonts w:ascii="Times New Roman" w:hAnsi="Times New Roman"/>
          <w:sz w:val="24"/>
          <w:szCs w:val="24"/>
          <w:lang w:val="en-US"/>
        </w:rPr>
        <w:fldChar w:fldCharType="begin"/>
      </w:r>
      <w:r>
        <w:rPr>
          <w:rFonts w:ascii="Times New Roman" w:hAnsi="Times New Roman"/>
          <w:sz w:val="24"/>
          <w:szCs w:val="24"/>
          <w:lang w:val="en-US"/>
        </w:rPr>
        <w:instrText xml:space="preserve"> ADDIN EN.CITE &lt;EndNote&gt;&lt;Cite&gt;&lt;Author&gt;Li&lt;/Author&gt;&lt;Year&gt;2018&lt;/Year&gt;&lt;RecNum&gt;48&lt;/RecNum&gt;&lt;DisplayText&gt;&lt;style face="superscript"&gt;[12]&lt;/style&gt;&lt;/DisplayText&gt;&lt;record&gt;&lt;rec-number&gt;48&lt;/rec-number&gt;&lt;foreign-keys&gt;&lt;key app="EN" db-id="pf00xda2o2sta8epvd85st0b9w5a0v002sxa" timestamp="1614679314" guid="b3f18d67-44a5-4c75-a131-cd675e6af947"&gt;48&lt;/key&gt;&lt;/foreign-keys&gt;&lt;ref-type name="Journal Article"&gt;17&lt;/ref-type&gt;&lt;contributors&gt;&lt;authors&gt;&lt;author&gt;Li, Tianbo&lt;/author&gt;&lt;author&gt;Liu, Fei&lt;/author&gt;&lt;author&gt;Tang, Yan&lt;/author&gt;&lt;author&gt;Li, Lin&lt;/author&gt;&lt;author&gt;Miao, Shu&lt;/author&gt;&lt;author&gt;Su, Yang&lt;/author&gt;&lt;author&gt;Zhang, Junying&lt;/author&gt;&lt;author&gt;Huang, Jiahui&lt;/author&gt;&lt;author&gt;Sun, Hui&lt;/author&gt;&lt;author&gt;Haruta, Masatake&lt;/author&gt;&lt;/authors&gt;&lt;/contributors&gt;&lt;titles&gt;&lt;title&gt;Maximizing the Number of Interfacial</w:instrText>
      </w:r>
      <w:r>
        <w:rPr>
          <w:rFonts w:ascii="Times New Roman" w:hAnsi="Times New Roman" w:hint="eastAsia"/>
          <w:sz w:val="24"/>
          <w:szCs w:val="24"/>
          <w:lang w:val="en-US"/>
        </w:rPr>
        <w:instrText xml:space="preserve"> Sites in Single</w:instrText>
      </w:r>
      <w:r>
        <w:rPr>
          <w:rFonts w:ascii="Times New Roman" w:hAnsi="Times New Roman" w:hint="eastAsia"/>
          <w:sz w:val="24"/>
          <w:szCs w:val="24"/>
          <w:lang w:val="en-US"/>
        </w:rPr>
        <w:instrText>‐</w:instrText>
      </w:r>
      <w:r>
        <w:rPr>
          <w:rFonts w:ascii="Times New Roman" w:hAnsi="Times New Roman" w:hint="eastAsia"/>
          <w:sz w:val="24"/>
          <w:szCs w:val="24"/>
          <w:lang w:val="en-US"/>
        </w:rPr>
        <w:instrText>Atom Catalysts for the Highly Selective, Solvent</w:instrText>
      </w:r>
      <w:r>
        <w:rPr>
          <w:rFonts w:ascii="Times New Roman" w:hAnsi="Times New Roman" w:hint="eastAsia"/>
          <w:sz w:val="24"/>
          <w:szCs w:val="24"/>
          <w:lang w:val="en-US"/>
        </w:rPr>
        <w:instrText>‐</w:instrText>
      </w:r>
      <w:r>
        <w:rPr>
          <w:rFonts w:ascii="Times New Roman" w:hAnsi="Times New Roman" w:hint="eastAsia"/>
          <w:sz w:val="24"/>
          <w:szCs w:val="24"/>
          <w:lang w:val="en-US"/>
        </w:rPr>
        <w:instrText>Free Oxidation of Primary Alcohols&lt;/title&gt;&lt;secondary-title&gt;Angewandte Chemie International Edition&lt;/secondary-title&gt;&lt;/titles&gt;&lt;periodical&gt;&lt;full-title&gt;Angewandte Chemie International Edition&lt;</w:instrText>
      </w:r>
      <w:r>
        <w:rPr>
          <w:rFonts w:ascii="Times New Roman" w:hAnsi="Times New Roman"/>
          <w:sz w:val="24"/>
          <w:szCs w:val="24"/>
          <w:lang w:val="en-US"/>
        </w:rPr>
        <w:instrText>/full-title&gt;&lt;/periodical&gt;&lt;dates&gt;&lt;year&gt;2018&lt;/year&gt;&lt;/dates&gt;&lt;urls&gt;&lt;/urls&gt;&lt;/record&gt;&lt;/Cite&gt;&lt;/EndNote&gt;</w:instrText>
      </w:r>
      <w:r>
        <w:rPr>
          <w:rFonts w:ascii="Times New Roman" w:hAnsi="Times New Roman"/>
          <w:sz w:val="24"/>
          <w:szCs w:val="24"/>
          <w:lang w:val="en-US"/>
        </w:rPr>
        <w:fldChar w:fldCharType="separate"/>
      </w:r>
      <w:r>
        <w:rPr>
          <w:rFonts w:ascii="Times New Roman" w:hAnsi="Times New Roman"/>
          <w:sz w:val="24"/>
          <w:szCs w:val="24"/>
          <w:vertAlign w:val="superscript"/>
          <w:lang w:val="en-US"/>
        </w:rPr>
        <w:t>[12]</w:t>
      </w:r>
      <w:r>
        <w:rPr>
          <w:rFonts w:ascii="Times New Roman" w:hAnsi="Times New Roman"/>
          <w:sz w:val="24"/>
          <w:szCs w:val="24"/>
        </w:rPr>
        <w:fldChar w:fldCharType="end"/>
      </w:r>
      <w:r>
        <w:rPr>
          <w:rFonts w:ascii="Times New Roman" w:hAnsi="Times New Roman"/>
          <w:sz w:val="24"/>
          <w:szCs w:val="24"/>
          <w:lang w:val="en-US"/>
        </w:rPr>
        <w:t xml:space="preserve"> was detected </w:t>
      </w:r>
      <w:proofErr w:type="spellStart"/>
      <w:r>
        <w:rPr>
          <w:rFonts w:ascii="Times New Roman" w:hAnsi="Times New Roman"/>
          <w:sz w:val="24"/>
          <w:szCs w:val="24"/>
          <w:lang w:val="en-US"/>
        </w:rPr>
        <w:t>unnegligible</w:t>
      </w:r>
      <w:proofErr w:type="spellEnd"/>
      <w:r>
        <w:rPr>
          <w:rFonts w:ascii="Times New Roman" w:hAnsi="Times New Roman"/>
          <w:sz w:val="24"/>
          <w:szCs w:val="24"/>
          <w:lang w:val="en-US"/>
        </w:rPr>
        <w:t xml:space="preserve"> amount of </w:t>
      </w:r>
      <w:r>
        <w:rPr>
          <w:rFonts w:ascii="Times New Roman" w:hAnsi="Times New Roman"/>
          <w:bCs/>
          <w:sz w:val="24"/>
          <w:szCs w:val="24"/>
          <w:lang w:val="en-US"/>
        </w:rPr>
        <w:t>H</w:t>
      </w:r>
      <w:r>
        <w:rPr>
          <w:rFonts w:ascii="Times New Roman" w:hAnsi="Times New Roman"/>
          <w:bCs/>
          <w:sz w:val="24"/>
          <w:szCs w:val="24"/>
          <w:vertAlign w:val="subscript"/>
          <w:lang w:val="en-US"/>
        </w:rPr>
        <w:t>2</w:t>
      </w:r>
      <w:r>
        <w:rPr>
          <w:rFonts w:ascii="Times New Roman" w:hAnsi="Times New Roman"/>
          <w:bCs/>
          <w:sz w:val="24"/>
          <w:szCs w:val="24"/>
          <w:vertAlign w:val="superscript"/>
          <w:lang w:val="en-US"/>
        </w:rPr>
        <w:t>16</w:t>
      </w:r>
      <w:r>
        <w:rPr>
          <w:rFonts w:ascii="Times New Roman" w:hAnsi="Times New Roman"/>
          <w:bCs/>
          <w:sz w:val="24"/>
          <w:szCs w:val="24"/>
          <w:lang w:val="en-US"/>
        </w:rPr>
        <w:t>O (about two-fifths of H</w:t>
      </w:r>
      <w:r>
        <w:rPr>
          <w:rFonts w:ascii="Times New Roman" w:hAnsi="Times New Roman"/>
          <w:bCs/>
          <w:sz w:val="24"/>
          <w:szCs w:val="24"/>
          <w:vertAlign w:val="subscript"/>
          <w:lang w:val="en-US"/>
        </w:rPr>
        <w:t>2</w:t>
      </w:r>
      <w:r>
        <w:rPr>
          <w:rFonts w:ascii="Times New Roman" w:hAnsi="Times New Roman"/>
          <w:bCs/>
          <w:sz w:val="24"/>
          <w:szCs w:val="24"/>
          <w:lang w:val="en-US"/>
        </w:rPr>
        <w:t>O). All substrates were treated with Magnesium sulfate anhydrous to remove H</w:t>
      </w:r>
      <w:r>
        <w:rPr>
          <w:rFonts w:ascii="Times New Roman" w:hAnsi="Times New Roman"/>
          <w:bCs/>
          <w:sz w:val="24"/>
          <w:szCs w:val="24"/>
          <w:vertAlign w:val="subscript"/>
          <w:lang w:val="en-US"/>
        </w:rPr>
        <w:t>2</w:t>
      </w:r>
      <w:r>
        <w:rPr>
          <w:rFonts w:ascii="Times New Roman" w:hAnsi="Times New Roman"/>
          <w:bCs/>
          <w:sz w:val="24"/>
          <w:szCs w:val="24"/>
          <w:vertAlign w:val="superscript"/>
          <w:lang w:val="en-US"/>
        </w:rPr>
        <w:t>16</w:t>
      </w:r>
      <w:r>
        <w:rPr>
          <w:rFonts w:ascii="Times New Roman" w:hAnsi="Times New Roman"/>
          <w:bCs/>
          <w:sz w:val="24"/>
          <w:szCs w:val="24"/>
          <w:lang w:val="en-US"/>
        </w:rPr>
        <w:t>O before reaction.</w:t>
      </w:r>
      <w:r>
        <w:rPr>
          <w:rFonts w:ascii="Times New Roman" w:hAnsi="Times New Roman"/>
          <w:sz w:val="24"/>
          <w:szCs w:val="24"/>
          <w:lang w:val="en-US"/>
        </w:rPr>
        <w:t xml:space="preserve"> </w:t>
      </w:r>
    </w:p>
    <w:p w14:paraId="69E6E17E" w14:textId="77777777" w:rsidR="0046542E" w:rsidRDefault="00000000">
      <w:pPr>
        <w:pStyle w:val="TableFoot"/>
        <w:spacing w:line="360" w:lineRule="auto"/>
        <w:rPr>
          <w:rFonts w:ascii="Times New Roman" w:hAnsi="Times New Roman"/>
          <w:sz w:val="24"/>
          <w:szCs w:val="24"/>
          <w:lang w:val="en-US"/>
        </w:rPr>
      </w:pPr>
      <w:r>
        <w:rPr>
          <w:rFonts w:ascii="Times New Roman" w:hAnsi="Times New Roman"/>
          <w:sz w:val="24"/>
          <w:szCs w:val="24"/>
          <w:lang w:val="en-US"/>
        </w:rPr>
        <w:br w:type="page"/>
      </w:r>
    </w:p>
    <w:p w14:paraId="59657D55" w14:textId="77777777" w:rsidR="0046542E" w:rsidRDefault="0046542E">
      <w:pPr>
        <w:pStyle w:val="TableFoot"/>
        <w:spacing w:after="1200" w:line="360" w:lineRule="auto"/>
        <w:rPr>
          <w:rFonts w:ascii="Times New Roman" w:hAnsi="Times New Roman"/>
          <w:b/>
          <w:sz w:val="24"/>
          <w:szCs w:val="24"/>
          <w:lang w:val="en-US"/>
        </w:rPr>
        <w:sectPr w:rsidR="0046542E">
          <w:pgSz w:w="11906" w:h="16838"/>
          <w:pgMar w:top="1134" w:right="936" w:bottom="1134" w:left="936" w:header="1021" w:footer="0" w:gutter="0"/>
          <w:cols w:space="284"/>
          <w:docGrid w:linePitch="360"/>
        </w:sectPr>
      </w:pPr>
    </w:p>
    <w:p w14:paraId="25860890" w14:textId="163FC1EF" w:rsidR="0046542E" w:rsidRDefault="00000000">
      <w:pPr>
        <w:pStyle w:val="TableFoot"/>
        <w:spacing w:line="360" w:lineRule="auto"/>
        <w:rPr>
          <w:rFonts w:ascii="Times New Roman" w:hAnsi="Times New Roman"/>
          <w:sz w:val="24"/>
          <w:szCs w:val="24"/>
          <w:lang w:val="en-US"/>
        </w:rPr>
      </w:pPr>
      <w:r>
        <w:rPr>
          <w:rFonts w:ascii="Times New Roman" w:hAnsi="Times New Roman"/>
          <w:b/>
          <w:bCs/>
          <w:sz w:val="24"/>
          <w:szCs w:val="24"/>
          <w:lang w:val="en-US"/>
        </w:rPr>
        <w:lastRenderedPageBreak/>
        <w:t>Table</w:t>
      </w:r>
      <w:r>
        <w:rPr>
          <w:rFonts w:ascii="Times New Roman" w:hAnsi="Times New Roman"/>
          <w:b/>
          <w:bCs/>
          <w:sz w:val="24"/>
          <w:szCs w:val="24"/>
        </w:rPr>
        <w:t xml:space="preserve"> S5</w:t>
      </w:r>
      <w:r>
        <w:rPr>
          <w:rFonts w:ascii="Times New Roman" w:hAnsi="Times New Roman"/>
          <w:b/>
          <w:sz w:val="24"/>
          <w:szCs w:val="24"/>
        </w:rPr>
        <w:t>.</w:t>
      </w:r>
      <w:r>
        <w:rPr>
          <w:rFonts w:ascii="Times New Roman" w:hAnsi="Times New Roman"/>
          <w:sz w:val="24"/>
          <w:szCs w:val="24"/>
        </w:rPr>
        <w:t xml:space="preserve"> Direct </w:t>
      </w:r>
      <w:r>
        <w:rPr>
          <w:rFonts w:ascii="Times New Roman" w:eastAsiaTheme="minorEastAsia" w:hAnsi="Times New Roman" w:hint="eastAsia"/>
          <w:sz w:val="24"/>
          <w:szCs w:val="24"/>
          <w:lang w:eastAsia="zh-CN"/>
        </w:rPr>
        <w:t>o</w:t>
      </w:r>
      <w:r>
        <w:rPr>
          <w:rFonts w:ascii="Times New Roman" w:hAnsi="Times New Roman"/>
          <w:sz w:val="24"/>
          <w:szCs w:val="24"/>
        </w:rPr>
        <w:t xml:space="preserve">xidation </w:t>
      </w:r>
      <w:r>
        <w:rPr>
          <w:rFonts w:ascii="Times New Roman" w:eastAsiaTheme="minorEastAsia" w:hAnsi="Times New Roman" w:hint="eastAsia"/>
          <w:sz w:val="24"/>
          <w:szCs w:val="24"/>
          <w:lang w:eastAsia="zh-CN"/>
        </w:rPr>
        <w:t>e</w:t>
      </w:r>
      <w:r>
        <w:rPr>
          <w:rFonts w:ascii="Times New Roman" w:hAnsi="Times New Roman"/>
          <w:sz w:val="24"/>
          <w:szCs w:val="24"/>
        </w:rPr>
        <w:t xml:space="preserve">xperiments of </w:t>
      </w:r>
      <w:r>
        <w:rPr>
          <w:rFonts w:ascii="Times New Roman" w:eastAsiaTheme="minorEastAsia" w:hAnsi="Times New Roman" w:hint="eastAsia"/>
          <w:sz w:val="24"/>
          <w:szCs w:val="24"/>
          <w:lang w:eastAsia="zh-CN"/>
        </w:rPr>
        <w:t>a</w:t>
      </w:r>
      <w:r>
        <w:rPr>
          <w:rFonts w:ascii="Times New Roman" w:hAnsi="Times New Roman"/>
          <w:sz w:val="24"/>
          <w:szCs w:val="24"/>
        </w:rPr>
        <w:t xml:space="preserve">cetophenone with </w:t>
      </w:r>
      <w:r w:rsidR="00146EAE">
        <w:rPr>
          <w:rFonts w:ascii="Times New Roman" w:eastAsiaTheme="minorEastAsia" w:hAnsi="Times New Roman" w:hint="eastAsia"/>
          <w:sz w:val="24"/>
          <w:szCs w:val="24"/>
          <w:lang w:eastAsia="zh-CN"/>
        </w:rPr>
        <w:t>or</w:t>
      </w:r>
      <w:r w:rsidR="00146EAE">
        <w:rPr>
          <w:rFonts w:ascii="Times New Roman" w:hAnsi="Times New Roman"/>
          <w:sz w:val="24"/>
          <w:szCs w:val="24"/>
        </w:rPr>
        <w:t xml:space="preserve"> </w:t>
      </w:r>
      <w:r>
        <w:rPr>
          <w:rFonts w:ascii="Times New Roman" w:hAnsi="Times New Roman"/>
          <w:sz w:val="24"/>
          <w:szCs w:val="24"/>
        </w:rPr>
        <w:t>without TBHP</w:t>
      </w:r>
      <w:r>
        <w:rPr>
          <w:rFonts w:ascii="Times New Roman" w:eastAsiaTheme="minorEastAsia" w:hAnsi="Times New Roman"/>
          <w:sz w:val="24"/>
          <w:szCs w:val="24"/>
          <w:lang w:eastAsia="zh-CN"/>
        </w:rPr>
        <w:t>.</w:t>
      </w:r>
    </w:p>
    <w:tbl>
      <w:tblPr>
        <w:tblW w:w="9346" w:type="dxa"/>
        <w:jc w:val="center"/>
        <w:tblCellMar>
          <w:left w:w="0" w:type="dxa"/>
          <w:right w:w="0" w:type="dxa"/>
        </w:tblCellMar>
        <w:tblLook w:val="04A0" w:firstRow="1" w:lastRow="0" w:firstColumn="1" w:lastColumn="0" w:noHBand="0" w:noVBand="1"/>
      </w:tblPr>
      <w:tblGrid>
        <w:gridCol w:w="880"/>
        <w:gridCol w:w="1945"/>
        <w:gridCol w:w="2268"/>
        <w:gridCol w:w="1843"/>
        <w:gridCol w:w="1276"/>
        <w:gridCol w:w="1134"/>
      </w:tblGrid>
      <w:tr w:rsidR="0046542E" w14:paraId="0E1F7207" w14:textId="77777777">
        <w:trPr>
          <w:trHeight w:val="807"/>
          <w:jc w:val="center"/>
        </w:trPr>
        <w:tc>
          <w:tcPr>
            <w:tcW w:w="880" w:type="dxa"/>
            <w:tcBorders>
              <w:top w:val="single" w:sz="8" w:space="0" w:color="000000"/>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22033842"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Entry</w:t>
            </w:r>
          </w:p>
        </w:tc>
        <w:tc>
          <w:tcPr>
            <w:tcW w:w="1945" w:type="dxa"/>
            <w:tcBorders>
              <w:top w:val="single" w:sz="8" w:space="0" w:color="000000"/>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7091FB70"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Catalyst</w:t>
            </w:r>
          </w:p>
        </w:tc>
        <w:tc>
          <w:tcPr>
            <w:tcW w:w="2268" w:type="dxa"/>
            <w:tcBorders>
              <w:top w:val="single" w:sz="8" w:space="0" w:color="000000"/>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2B67F21F"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en-US"/>
              </w:rPr>
              <w:t>Catalyst (mg)</w:t>
            </w:r>
          </w:p>
        </w:tc>
        <w:tc>
          <w:tcPr>
            <w:tcW w:w="1843" w:type="dxa"/>
            <w:tcBorders>
              <w:top w:val="single" w:sz="8" w:space="0" w:color="000000"/>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4DC0619B"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TBHP (mL)</w:t>
            </w:r>
          </w:p>
        </w:tc>
        <w:tc>
          <w:tcPr>
            <w:tcW w:w="1276" w:type="dxa"/>
            <w:tcBorders>
              <w:top w:val="single" w:sz="8" w:space="0" w:color="000000"/>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686D690C"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AP</w:t>
            </w:r>
          </w:p>
          <w:p w14:paraId="4863E739"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(mL)</w:t>
            </w:r>
          </w:p>
        </w:tc>
        <w:tc>
          <w:tcPr>
            <w:tcW w:w="1134" w:type="dxa"/>
            <w:tcBorders>
              <w:top w:val="single" w:sz="8" w:space="0" w:color="000000"/>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3BAA44D5" w14:textId="77777777" w:rsidR="0046542E" w:rsidRDefault="00000000">
            <w:pPr>
              <w:pStyle w:val="TableFoot"/>
              <w:spacing w:line="360" w:lineRule="auto"/>
              <w:jc w:val="center"/>
              <w:rPr>
                <w:rFonts w:ascii="Times New Roman" w:hAnsi="Times New Roman"/>
                <w:sz w:val="24"/>
                <w:szCs w:val="24"/>
                <w:lang w:val="en-US"/>
              </w:rPr>
            </w:pPr>
            <w:r>
              <w:rPr>
                <w:rFonts w:ascii="Times New Roman" w:eastAsiaTheme="minorEastAsia" w:hAnsi="Times New Roman"/>
                <w:sz w:val="24"/>
                <w:szCs w:val="24"/>
                <w:lang w:val="de-DE" w:eastAsia="zh-CN"/>
              </w:rPr>
              <w:t>B</w:t>
            </w:r>
            <w:r>
              <w:rPr>
                <w:rFonts w:ascii="Times New Roman" w:hAnsi="Times New Roman"/>
                <w:sz w:val="24"/>
                <w:szCs w:val="24"/>
                <w:lang w:val="de-DE"/>
              </w:rPr>
              <w:t xml:space="preserve">enzoic </w:t>
            </w:r>
            <w:r>
              <w:rPr>
                <w:rFonts w:ascii="Times New Roman" w:eastAsiaTheme="minorEastAsia" w:hAnsi="Times New Roman"/>
                <w:sz w:val="24"/>
                <w:szCs w:val="24"/>
                <w:lang w:val="de-DE" w:eastAsia="zh-CN"/>
              </w:rPr>
              <w:t>A</w:t>
            </w:r>
            <w:r>
              <w:rPr>
                <w:rFonts w:ascii="Times New Roman" w:hAnsi="Times New Roman"/>
                <w:sz w:val="24"/>
                <w:szCs w:val="24"/>
                <w:lang w:val="de-DE"/>
              </w:rPr>
              <w:t>cid (%)</w:t>
            </w:r>
          </w:p>
        </w:tc>
      </w:tr>
      <w:tr w:rsidR="0046542E" w14:paraId="2917B6D9" w14:textId="77777777">
        <w:trPr>
          <w:trHeight w:val="663"/>
          <w:jc w:val="center"/>
        </w:trPr>
        <w:tc>
          <w:tcPr>
            <w:tcW w:w="880" w:type="dxa"/>
            <w:tcBorders>
              <w:top w:val="single" w:sz="8" w:space="0" w:color="000000"/>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6766376E" w14:textId="217D0AB0" w:rsidR="0046542E" w:rsidRPr="00D307D7" w:rsidRDefault="00000000">
            <w:pPr>
              <w:pStyle w:val="TableFoot"/>
              <w:spacing w:line="360" w:lineRule="auto"/>
              <w:jc w:val="center"/>
              <w:rPr>
                <w:rFonts w:ascii="Times New Roman" w:eastAsiaTheme="minorEastAsia" w:hAnsi="Times New Roman"/>
                <w:sz w:val="24"/>
                <w:szCs w:val="24"/>
                <w:lang w:val="en-US" w:eastAsia="zh-CN"/>
              </w:rPr>
            </w:pPr>
            <w:r>
              <w:rPr>
                <w:rFonts w:ascii="Times New Roman" w:hAnsi="Times New Roman"/>
                <w:sz w:val="24"/>
                <w:szCs w:val="24"/>
                <w:lang w:val="de-DE"/>
              </w:rPr>
              <w:t>1</w:t>
            </w:r>
            <w:r w:rsidR="00D307D7">
              <w:rPr>
                <w:rFonts w:ascii="Times New Roman" w:eastAsiaTheme="minorEastAsia" w:hAnsi="Times New Roman" w:hint="eastAsia"/>
                <w:sz w:val="24"/>
                <w:szCs w:val="24"/>
                <w:vertAlign w:val="superscript"/>
                <w:lang w:val="de-DE" w:eastAsia="zh-CN"/>
              </w:rPr>
              <w:t>a</w:t>
            </w:r>
          </w:p>
        </w:tc>
        <w:tc>
          <w:tcPr>
            <w:tcW w:w="1945" w:type="dxa"/>
            <w:tcBorders>
              <w:top w:val="single" w:sz="8" w:space="0" w:color="000000"/>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57695C56"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en-US"/>
              </w:rPr>
              <w:t>Pd</w:t>
            </w:r>
            <w:r>
              <w:rPr>
                <w:rFonts w:ascii="Times New Roman" w:hAnsi="Times New Roman"/>
                <w:sz w:val="24"/>
                <w:szCs w:val="24"/>
                <w:vertAlign w:val="subscript"/>
                <w:lang w:val="en-US"/>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p>
        </w:tc>
        <w:tc>
          <w:tcPr>
            <w:tcW w:w="2268" w:type="dxa"/>
            <w:tcBorders>
              <w:top w:val="single" w:sz="8" w:space="0" w:color="000000"/>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0008463C"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50</w:t>
            </w:r>
          </w:p>
        </w:tc>
        <w:tc>
          <w:tcPr>
            <w:tcW w:w="1843" w:type="dxa"/>
            <w:tcBorders>
              <w:top w:val="single" w:sz="8" w:space="0" w:color="000000"/>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587B09FE"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w:t>
            </w:r>
          </w:p>
        </w:tc>
        <w:tc>
          <w:tcPr>
            <w:tcW w:w="1276" w:type="dxa"/>
            <w:tcBorders>
              <w:top w:val="single" w:sz="8" w:space="0" w:color="000000"/>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033B36D6"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0.5</w:t>
            </w:r>
          </w:p>
        </w:tc>
        <w:tc>
          <w:tcPr>
            <w:tcW w:w="1134" w:type="dxa"/>
            <w:tcBorders>
              <w:top w:val="single" w:sz="8" w:space="0" w:color="000000"/>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11B35D87"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w:t>
            </w:r>
          </w:p>
        </w:tc>
      </w:tr>
      <w:tr w:rsidR="0046542E" w14:paraId="1059A16E" w14:textId="77777777">
        <w:trPr>
          <w:trHeight w:val="465"/>
          <w:jc w:val="center"/>
        </w:trPr>
        <w:tc>
          <w:tcPr>
            <w:tcW w:w="880"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0DCE7329" w14:textId="4414BED4" w:rsidR="0046542E" w:rsidRPr="00D307D7" w:rsidRDefault="00000000">
            <w:pPr>
              <w:pStyle w:val="TableFoot"/>
              <w:spacing w:line="360" w:lineRule="auto"/>
              <w:jc w:val="center"/>
              <w:rPr>
                <w:rFonts w:ascii="Times New Roman" w:eastAsiaTheme="minorEastAsia" w:hAnsi="Times New Roman"/>
                <w:sz w:val="24"/>
                <w:szCs w:val="24"/>
                <w:lang w:val="en-US" w:eastAsia="zh-CN"/>
              </w:rPr>
            </w:pPr>
            <w:r>
              <w:rPr>
                <w:rFonts w:ascii="Times New Roman" w:hAnsi="Times New Roman"/>
                <w:sz w:val="24"/>
                <w:szCs w:val="24"/>
                <w:lang w:val="de-DE"/>
              </w:rPr>
              <w:t>2</w:t>
            </w:r>
            <w:r w:rsidR="00D307D7">
              <w:rPr>
                <w:rFonts w:ascii="Times New Roman" w:eastAsiaTheme="minorEastAsia" w:hAnsi="Times New Roman" w:hint="eastAsia"/>
                <w:sz w:val="24"/>
                <w:szCs w:val="24"/>
                <w:vertAlign w:val="superscript"/>
                <w:lang w:val="de-DE" w:eastAsia="zh-CN"/>
              </w:rPr>
              <w:t>a</w:t>
            </w:r>
          </w:p>
        </w:tc>
        <w:tc>
          <w:tcPr>
            <w:tcW w:w="1945"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44249495"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Pd-NP/Mn</w:t>
            </w:r>
            <w:r>
              <w:rPr>
                <w:rFonts w:ascii="Times New Roman" w:hAnsi="Times New Roman"/>
                <w:sz w:val="24"/>
                <w:szCs w:val="24"/>
                <w:vertAlign w:val="subscript"/>
                <w:lang w:val="de-DE"/>
              </w:rPr>
              <w:t>2</w:t>
            </w:r>
            <w:r>
              <w:rPr>
                <w:rFonts w:ascii="Times New Roman" w:hAnsi="Times New Roman"/>
                <w:sz w:val="24"/>
                <w:szCs w:val="24"/>
                <w:lang w:val="de-DE"/>
              </w:rPr>
              <w:t>O</w:t>
            </w:r>
            <w:r>
              <w:rPr>
                <w:rFonts w:ascii="Times New Roman" w:hAnsi="Times New Roman"/>
                <w:sz w:val="24"/>
                <w:szCs w:val="24"/>
                <w:vertAlign w:val="subscript"/>
                <w:lang w:val="de-DE"/>
              </w:rPr>
              <w:t>3</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4A64E3CE"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50</w:t>
            </w:r>
          </w:p>
        </w:tc>
        <w:tc>
          <w:tcPr>
            <w:tcW w:w="1843"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1B844136"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w:t>
            </w:r>
          </w:p>
        </w:tc>
        <w:tc>
          <w:tcPr>
            <w:tcW w:w="1276"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3BC67342"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0.5</w:t>
            </w:r>
          </w:p>
        </w:tc>
        <w:tc>
          <w:tcPr>
            <w:tcW w:w="1134"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47407F1F"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w:t>
            </w:r>
          </w:p>
        </w:tc>
      </w:tr>
      <w:tr w:rsidR="0046542E" w14:paraId="710FBB6E" w14:textId="77777777">
        <w:trPr>
          <w:trHeight w:val="465"/>
          <w:jc w:val="center"/>
        </w:trPr>
        <w:tc>
          <w:tcPr>
            <w:tcW w:w="880"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5992B248" w14:textId="0B2BCCB8" w:rsidR="0046542E" w:rsidRPr="00D307D7" w:rsidRDefault="00000000">
            <w:pPr>
              <w:pStyle w:val="TableFoot"/>
              <w:spacing w:line="360" w:lineRule="auto"/>
              <w:jc w:val="center"/>
              <w:rPr>
                <w:rFonts w:ascii="Times New Roman" w:eastAsiaTheme="minorEastAsia" w:hAnsi="Times New Roman"/>
                <w:sz w:val="24"/>
                <w:szCs w:val="24"/>
                <w:lang w:val="de-DE" w:eastAsia="zh-CN"/>
              </w:rPr>
            </w:pPr>
            <w:r>
              <w:rPr>
                <w:rFonts w:ascii="Times New Roman" w:eastAsiaTheme="minorEastAsia" w:hAnsi="Times New Roman"/>
                <w:sz w:val="24"/>
                <w:szCs w:val="24"/>
                <w:lang w:val="de-DE" w:eastAsia="zh-CN"/>
              </w:rPr>
              <w:t>3</w:t>
            </w:r>
            <w:r w:rsidR="00D307D7">
              <w:rPr>
                <w:rFonts w:ascii="Times New Roman" w:eastAsiaTheme="minorEastAsia" w:hAnsi="Times New Roman" w:hint="eastAsia"/>
                <w:sz w:val="24"/>
                <w:szCs w:val="24"/>
                <w:vertAlign w:val="superscript"/>
                <w:lang w:val="de-DE" w:eastAsia="zh-CN"/>
              </w:rPr>
              <w:t>a</w:t>
            </w:r>
          </w:p>
        </w:tc>
        <w:tc>
          <w:tcPr>
            <w:tcW w:w="1945"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6BCE4C45"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en-US"/>
              </w:rPr>
              <w:t>Pd</w:t>
            </w:r>
            <w:r>
              <w:rPr>
                <w:rFonts w:ascii="Times New Roman" w:hAnsi="Times New Roman"/>
                <w:sz w:val="24"/>
                <w:szCs w:val="24"/>
                <w:vertAlign w:val="subscript"/>
                <w:lang w:val="en-US"/>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6450E448"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10</w:t>
            </w:r>
          </w:p>
        </w:tc>
        <w:tc>
          <w:tcPr>
            <w:tcW w:w="1843"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0E5289AF"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1.0</w:t>
            </w:r>
          </w:p>
        </w:tc>
        <w:tc>
          <w:tcPr>
            <w:tcW w:w="1276"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0F78A4CA"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1.0</w:t>
            </w:r>
          </w:p>
        </w:tc>
        <w:tc>
          <w:tcPr>
            <w:tcW w:w="1134"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2256A54A"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2.1</w:t>
            </w:r>
          </w:p>
        </w:tc>
      </w:tr>
      <w:tr w:rsidR="0046542E" w14:paraId="7881DFC7" w14:textId="77777777">
        <w:trPr>
          <w:trHeight w:val="465"/>
          <w:jc w:val="center"/>
        </w:trPr>
        <w:tc>
          <w:tcPr>
            <w:tcW w:w="880"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039669F8" w14:textId="3241BB09" w:rsidR="0046542E" w:rsidRDefault="00000000">
            <w:pPr>
              <w:pStyle w:val="TableFoot"/>
              <w:spacing w:line="360" w:lineRule="auto"/>
              <w:jc w:val="center"/>
              <w:rPr>
                <w:rFonts w:ascii="Times New Roman" w:hAnsi="Times New Roman"/>
                <w:sz w:val="24"/>
                <w:szCs w:val="24"/>
                <w:lang w:val="de-DE"/>
              </w:rPr>
            </w:pPr>
            <w:r>
              <w:rPr>
                <w:rFonts w:ascii="Times New Roman" w:eastAsiaTheme="minorEastAsia" w:hAnsi="Times New Roman"/>
                <w:sz w:val="24"/>
                <w:szCs w:val="24"/>
                <w:lang w:val="de-DE" w:eastAsia="zh-CN"/>
              </w:rPr>
              <w:t>4</w:t>
            </w:r>
            <w:r w:rsidR="00D307D7">
              <w:rPr>
                <w:rFonts w:ascii="Times New Roman" w:eastAsiaTheme="minorEastAsia" w:hAnsi="Times New Roman" w:hint="eastAsia"/>
                <w:sz w:val="24"/>
                <w:szCs w:val="24"/>
                <w:vertAlign w:val="superscript"/>
                <w:lang w:val="de-DE" w:eastAsia="zh-CN"/>
              </w:rPr>
              <w:t>b</w:t>
            </w:r>
          </w:p>
        </w:tc>
        <w:tc>
          <w:tcPr>
            <w:tcW w:w="1945"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3C6BFE13"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Pd-NP/Mn</w:t>
            </w:r>
            <w:r>
              <w:rPr>
                <w:rFonts w:ascii="Times New Roman" w:hAnsi="Times New Roman"/>
                <w:sz w:val="24"/>
                <w:szCs w:val="24"/>
                <w:vertAlign w:val="subscript"/>
                <w:lang w:val="de-DE"/>
              </w:rPr>
              <w:t>2</w:t>
            </w:r>
            <w:r>
              <w:rPr>
                <w:rFonts w:ascii="Times New Roman" w:hAnsi="Times New Roman"/>
                <w:sz w:val="24"/>
                <w:szCs w:val="24"/>
                <w:lang w:val="de-DE"/>
              </w:rPr>
              <w:t>O</w:t>
            </w:r>
            <w:r>
              <w:rPr>
                <w:rFonts w:ascii="Times New Roman" w:hAnsi="Times New Roman"/>
                <w:sz w:val="24"/>
                <w:szCs w:val="24"/>
                <w:vertAlign w:val="subscript"/>
                <w:lang w:val="de-DE"/>
              </w:rPr>
              <w:t>3</w:t>
            </w:r>
          </w:p>
        </w:tc>
        <w:tc>
          <w:tcPr>
            <w:tcW w:w="2268"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15FEF479"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10</w:t>
            </w:r>
          </w:p>
        </w:tc>
        <w:tc>
          <w:tcPr>
            <w:tcW w:w="1843"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70F58A10"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1.0</w:t>
            </w:r>
          </w:p>
        </w:tc>
        <w:tc>
          <w:tcPr>
            <w:tcW w:w="1276"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16BE8C4A"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1.0</w:t>
            </w:r>
          </w:p>
        </w:tc>
        <w:tc>
          <w:tcPr>
            <w:tcW w:w="1134" w:type="dxa"/>
            <w:tcBorders>
              <w:top w:val="single" w:sz="8" w:space="0" w:color="FFFFFF"/>
              <w:left w:val="single" w:sz="8" w:space="0" w:color="FFFFFF"/>
              <w:bottom w:val="single" w:sz="8" w:space="0" w:color="FFFFFF"/>
              <w:right w:val="single" w:sz="8" w:space="0" w:color="FFFFFF"/>
            </w:tcBorders>
            <w:shd w:val="clear" w:color="auto" w:fill="FFFFFF"/>
            <w:tcMar>
              <w:top w:w="15" w:type="dxa"/>
              <w:left w:w="108" w:type="dxa"/>
              <w:bottom w:w="0" w:type="dxa"/>
              <w:right w:w="108" w:type="dxa"/>
            </w:tcMar>
            <w:vAlign w:val="center"/>
          </w:tcPr>
          <w:p w14:paraId="2718ABC1" w14:textId="77777777" w:rsidR="0046542E" w:rsidRDefault="00000000">
            <w:pPr>
              <w:pStyle w:val="TableFoot"/>
              <w:spacing w:line="360" w:lineRule="auto"/>
              <w:jc w:val="center"/>
              <w:rPr>
                <w:rFonts w:ascii="Times New Roman" w:hAnsi="Times New Roman"/>
                <w:sz w:val="24"/>
                <w:szCs w:val="24"/>
                <w:lang w:val="de-DE"/>
              </w:rPr>
            </w:pPr>
            <w:r>
              <w:rPr>
                <w:rFonts w:ascii="Times New Roman" w:hAnsi="Times New Roman"/>
                <w:sz w:val="24"/>
                <w:szCs w:val="24"/>
                <w:lang w:val="de-DE"/>
              </w:rPr>
              <w:t>85.4</w:t>
            </w:r>
          </w:p>
        </w:tc>
      </w:tr>
      <w:tr w:rsidR="0046542E" w14:paraId="5BB25286" w14:textId="77777777">
        <w:trPr>
          <w:trHeight w:val="465"/>
          <w:jc w:val="center"/>
        </w:trPr>
        <w:tc>
          <w:tcPr>
            <w:tcW w:w="880" w:type="dxa"/>
            <w:tcBorders>
              <w:top w:val="single" w:sz="8" w:space="0" w:color="FFFFFF"/>
              <w:left w:val="single" w:sz="8" w:space="0" w:color="FFFFFF"/>
              <w:bottom w:val="single" w:sz="24" w:space="0" w:color="FFFFFF"/>
              <w:right w:val="single" w:sz="8" w:space="0" w:color="FFFFFF"/>
            </w:tcBorders>
            <w:shd w:val="clear" w:color="auto" w:fill="FFFFFF"/>
            <w:tcMar>
              <w:top w:w="15" w:type="dxa"/>
              <w:left w:w="108" w:type="dxa"/>
              <w:bottom w:w="0" w:type="dxa"/>
              <w:right w:w="108" w:type="dxa"/>
            </w:tcMar>
            <w:vAlign w:val="center"/>
          </w:tcPr>
          <w:p w14:paraId="2972DF3D" w14:textId="2BFA0941" w:rsidR="0046542E" w:rsidRDefault="00000000">
            <w:pPr>
              <w:pStyle w:val="TableFoot"/>
              <w:spacing w:line="360" w:lineRule="auto"/>
              <w:jc w:val="center"/>
              <w:rPr>
                <w:rFonts w:ascii="Times New Roman" w:hAnsi="Times New Roman"/>
                <w:sz w:val="24"/>
                <w:szCs w:val="24"/>
                <w:lang w:val="en-US"/>
              </w:rPr>
            </w:pPr>
            <w:r>
              <w:rPr>
                <w:rFonts w:ascii="Times New Roman" w:eastAsiaTheme="minorEastAsia" w:hAnsi="Times New Roman"/>
                <w:sz w:val="24"/>
                <w:szCs w:val="24"/>
                <w:lang w:val="de-DE" w:eastAsia="zh-CN"/>
              </w:rPr>
              <w:t>5</w:t>
            </w:r>
            <w:r w:rsidR="00D307D7">
              <w:rPr>
                <w:rFonts w:ascii="Times New Roman" w:eastAsiaTheme="minorEastAsia" w:hAnsi="Times New Roman" w:hint="eastAsia"/>
                <w:sz w:val="24"/>
                <w:szCs w:val="24"/>
                <w:vertAlign w:val="superscript"/>
                <w:lang w:val="de-DE" w:eastAsia="zh-CN"/>
              </w:rPr>
              <w:t>b</w:t>
            </w:r>
          </w:p>
        </w:tc>
        <w:tc>
          <w:tcPr>
            <w:tcW w:w="1945" w:type="dxa"/>
            <w:tcBorders>
              <w:top w:val="single" w:sz="8" w:space="0" w:color="FFFFFF"/>
              <w:left w:val="single" w:sz="8" w:space="0" w:color="FFFFFF"/>
              <w:bottom w:val="single" w:sz="24" w:space="0" w:color="FFFFFF"/>
              <w:right w:val="single" w:sz="8" w:space="0" w:color="FFFFFF"/>
            </w:tcBorders>
            <w:shd w:val="clear" w:color="auto" w:fill="FFFFFF"/>
            <w:tcMar>
              <w:top w:w="15" w:type="dxa"/>
              <w:left w:w="108" w:type="dxa"/>
              <w:bottom w:w="0" w:type="dxa"/>
              <w:right w:w="108" w:type="dxa"/>
            </w:tcMar>
            <w:vAlign w:val="center"/>
          </w:tcPr>
          <w:p w14:paraId="36EAEA12"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en-US"/>
              </w:rPr>
              <w:t>Pd</w:t>
            </w:r>
            <w:r>
              <w:rPr>
                <w:rFonts w:ascii="Times New Roman" w:hAnsi="Times New Roman"/>
                <w:sz w:val="24"/>
                <w:szCs w:val="24"/>
                <w:vertAlign w:val="subscript"/>
                <w:lang w:val="en-US"/>
              </w:rPr>
              <w:t>1</w:t>
            </w:r>
            <w:r>
              <w:rPr>
                <w:rFonts w:ascii="Times New Roman" w:hAnsi="Times New Roman"/>
                <w:sz w:val="24"/>
                <w:szCs w:val="24"/>
                <w:lang w:val="en-US"/>
              </w:rPr>
              <w:t>/Mn</w:t>
            </w:r>
            <w:r>
              <w:rPr>
                <w:rFonts w:ascii="Times New Roman" w:hAnsi="Times New Roman"/>
                <w:sz w:val="24"/>
                <w:szCs w:val="24"/>
                <w:vertAlign w:val="subscript"/>
                <w:lang w:val="en-US"/>
              </w:rPr>
              <w:t>2</w:t>
            </w:r>
            <w:r>
              <w:rPr>
                <w:rFonts w:ascii="Times New Roman" w:hAnsi="Times New Roman"/>
                <w:sz w:val="24"/>
                <w:szCs w:val="24"/>
                <w:lang w:val="en-US"/>
              </w:rPr>
              <w:t>O</w:t>
            </w:r>
            <w:r>
              <w:rPr>
                <w:rFonts w:ascii="Times New Roman" w:hAnsi="Times New Roman"/>
                <w:sz w:val="24"/>
                <w:szCs w:val="24"/>
                <w:vertAlign w:val="subscript"/>
                <w:lang w:val="en-US"/>
              </w:rPr>
              <w:t>3</w:t>
            </w:r>
          </w:p>
        </w:tc>
        <w:tc>
          <w:tcPr>
            <w:tcW w:w="2268" w:type="dxa"/>
            <w:tcBorders>
              <w:top w:val="single" w:sz="8" w:space="0" w:color="FFFFFF"/>
              <w:left w:val="single" w:sz="8" w:space="0" w:color="FFFFFF"/>
              <w:bottom w:val="single" w:sz="24" w:space="0" w:color="FFFFFF"/>
              <w:right w:val="single" w:sz="8" w:space="0" w:color="FFFFFF"/>
            </w:tcBorders>
            <w:shd w:val="clear" w:color="auto" w:fill="FFFFFF"/>
            <w:tcMar>
              <w:top w:w="15" w:type="dxa"/>
              <w:left w:w="108" w:type="dxa"/>
              <w:bottom w:w="0" w:type="dxa"/>
              <w:right w:w="108" w:type="dxa"/>
            </w:tcMar>
            <w:vAlign w:val="center"/>
          </w:tcPr>
          <w:p w14:paraId="6D22963E"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10</w:t>
            </w:r>
          </w:p>
        </w:tc>
        <w:tc>
          <w:tcPr>
            <w:tcW w:w="1843" w:type="dxa"/>
            <w:tcBorders>
              <w:top w:val="single" w:sz="8" w:space="0" w:color="FFFFFF"/>
              <w:left w:val="single" w:sz="8" w:space="0" w:color="FFFFFF"/>
              <w:bottom w:val="single" w:sz="24" w:space="0" w:color="FFFFFF"/>
              <w:right w:val="single" w:sz="8" w:space="0" w:color="FFFFFF"/>
            </w:tcBorders>
            <w:shd w:val="clear" w:color="auto" w:fill="FFFFFF"/>
            <w:tcMar>
              <w:top w:w="15" w:type="dxa"/>
              <w:left w:w="108" w:type="dxa"/>
              <w:bottom w:w="0" w:type="dxa"/>
              <w:right w:w="108" w:type="dxa"/>
            </w:tcMar>
            <w:vAlign w:val="center"/>
          </w:tcPr>
          <w:p w14:paraId="62EAC354"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2.0</w:t>
            </w:r>
          </w:p>
        </w:tc>
        <w:tc>
          <w:tcPr>
            <w:tcW w:w="1276" w:type="dxa"/>
            <w:tcBorders>
              <w:top w:val="single" w:sz="8" w:space="0" w:color="FFFFFF"/>
              <w:left w:val="single" w:sz="8" w:space="0" w:color="FFFFFF"/>
              <w:bottom w:val="single" w:sz="24" w:space="0" w:color="FFFFFF"/>
              <w:right w:val="single" w:sz="8" w:space="0" w:color="FFFFFF"/>
            </w:tcBorders>
            <w:shd w:val="clear" w:color="auto" w:fill="FFFFFF"/>
            <w:tcMar>
              <w:top w:w="15" w:type="dxa"/>
              <w:left w:w="108" w:type="dxa"/>
              <w:bottom w:w="0" w:type="dxa"/>
              <w:right w:w="108" w:type="dxa"/>
            </w:tcMar>
            <w:vAlign w:val="center"/>
          </w:tcPr>
          <w:p w14:paraId="635462A0"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0.1</w:t>
            </w:r>
          </w:p>
        </w:tc>
        <w:tc>
          <w:tcPr>
            <w:tcW w:w="1134" w:type="dxa"/>
            <w:tcBorders>
              <w:top w:val="single" w:sz="8" w:space="0" w:color="FFFFFF"/>
              <w:left w:val="single" w:sz="8" w:space="0" w:color="FFFFFF"/>
              <w:bottom w:val="single" w:sz="24" w:space="0" w:color="FFFFFF"/>
              <w:right w:val="single" w:sz="8" w:space="0" w:color="FFFFFF"/>
            </w:tcBorders>
            <w:shd w:val="clear" w:color="auto" w:fill="FFFFFF"/>
            <w:tcMar>
              <w:top w:w="15" w:type="dxa"/>
              <w:left w:w="108" w:type="dxa"/>
              <w:bottom w:w="0" w:type="dxa"/>
              <w:right w:w="108" w:type="dxa"/>
            </w:tcMar>
            <w:vAlign w:val="center"/>
          </w:tcPr>
          <w:p w14:paraId="375890A8"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w:t>
            </w:r>
          </w:p>
        </w:tc>
      </w:tr>
      <w:tr w:rsidR="0046542E" w14:paraId="0D52F13D" w14:textId="77777777">
        <w:trPr>
          <w:trHeight w:val="465"/>
          <w:jc w:val="center"/>
        </w:trPr>
        <w:tc>
          <w:tcPr>
            <w:tcW w:w="880" w:type="dxa"/>
            <w:tcBorders>
              <w:top w:val="single" w:sz="24" w:space="0" w:color="FFFFFF"/>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6314C22F" w14:textId="478C84AB" w:rsidR="0046542E" w:rsidRPr="00D307D7" w:rsidRDefault="00000000">
            <w:pPr>
              <w:pStyle w:val="TableFoot"/>
              <w:spacing w:line="360" w:lineRule="auto"/>
              <w:jc w:val="center"/>
              <w:rPr>
                <w:rFonts w:ascii="Times New Roman" w:eastAsiaTheme="minorEastAsia" w:hAnsi="Times New Roman"/>
                <w:sz w:val="24"/>
                <w:szCs w:val="24"/>
                <w:lang w:val="en-US" w:eastAsia="zh-CN"/>
              </w:rPr>
            </w:pPr>
            <w:r>
              <w:rPr>
                <w:rFonts w:ascii="Times New Roman" w:eastAsiaTheme="minorEastAsia" w:hAnsi="Times New Roman"/>
                <w:sz w:val="24"/>
                <w:szCs w:val="24"/>
                <w:lang w:val="de-DE" w:eastAsia="zh-CN"/>
              </w:rPr>
              <w:t>6</w:t>
            </w:r>
            <w:r w:rsidR="00D307D7">
              <w:rPr>
                <w:rFonts w:ascii="Times New Roman" w:eastAsiaTheme="minorEastAsia" w:hAnsi="Times New Roman" w:hint="eastAsia"/>
                <w:sz w:val="24"/>
                <w:szCs w:val="24"/>
                <w:vertAlign w:val="superscript"/>
                <w:lang w:val="de-DE" w:eastAsia="zh-CN"/>
              </w:rPr>
              <w:t>b</w:t>
            </w:r>
          </w:p>
        </w:tc>
        <w:tc>
          <w:tcPr>
            <w:tcW w:w="1945" w:type="dxa"/>
            <w:tcBorders>
              <w:top w:val="single" w:sz="24" w:space="0" w:color="FFFFFF"/>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2E6A674E"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Pd-NP/Mn</w:t>
            </w:r>
            <w:r>
              <w:rPr>
                <w:rFonts w:ascii="Times New Roman" w:hAnsi="Times New Roman"/>
                <w:sz w:val="24"/>
                <w:szCs w:val="24"/>
                <w:vertAlign w:val="subscript"/>
                <w:lang w:val="de-DE"/>
              </w:rPr>
              <w:t>2</w:t>
            </w:r>
            <w:r>
              <w:rPr>
                <w:rFonts w:ascii="Times New Roman" w:hAnsi="Times New Roman"/>
                <w:sz w:val="24"/>
                <w:szCs w:val="24"/>
                <w:lang w:val="de-DE"/>
              </w:rPr>
              <w:t>O</w:t>
            </w:r>
            <w:r>
              <w:rPr>
                <w:rFonts w:ascii="Times New Roman" w:hAnsi="Times New Roman"/>
                <w:sz w:val="24"/>
                <w:szCs w:val="24"/>
                <w:vertAlign w:val="subscript"/>
                <w:lang w:val="de-DE"/>
              </w:rPr>
              <w:t>3</w:t>
            </w:r>
          </w:p>
        </w:tc>
        <w:tc>
          <w:tcPr>
            <w:tcW w:w="2268" w:type="dxa"/>
            <w:tcBorders>
              <w:top w:val="single" w:sz="24" w:space="0" w:color="FFFFFF"/>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4309FA32"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10</w:t>
            </w:r>
          </w:p>
        </w:tc>
        <w:tc>
          <w:tcPr>
            <w:tcW w:w="1843" w:type="dxa"/>
            <w:tcBorders>
              <w:top w:val="single" w:sz="24" w:space="0" w:color="FFFFFF"/>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70D0285A"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2.0</w:t>
            </w:r>
          </w:p>
        </w:tc>
        <w:tc>
          <w:tcPr>
            <w:tcW w:w="1276" w:type="dxa"/>
            <w:tcBorders>
              <w:top w:val="single" w:sz="24" w:space="0" w:color="FFFFFF"/>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7CA8FCE0"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0.1</w:t>
            </w:r>
          </w:p>
        </w:tc>
        <w:tc>
          <w:tcPr>
            <w:tcW w:w="1134" w:type="dxa"/>
            <w:tcBorders>
              <w:top w:val="single" w:sz="24" w:space="0" w:color="FFFFFF"/>
              <w:left w:val="single" w:sz="8" w:space="0" w:color="FFFFFF"/>
              <w:bottom w:val="single" w:sz="8" w:space="0" w:color="000000"/>
              <w:right w:val="single" w:sz="8" w:space="0" w:color="FFFFFF"/>
            </w:tcBorders>
            <w:shd w:val="clear" w:color="auto" w:fill="FFFFFF"/>
            <w:tcMar>
              <w:top w:w="15" w:type="dxa"/>
              <w:left w:w="108" w:type="dxa"/>
              <w:bottom w:w="0" w:type="dxa"/>
              <w:right w:w="108" w:type="dxa"/>
            </w:tcMar>
            <w:vAlign w:val="center"/>
          </w:tcPr>
          <w:p w14:paraId="79FA2B10" w14:textId="77777777" w:rsidR="0046542E" w:rsidRDefault="00000000">
            <w:pPr>
              <w:pStyle w:val="TableFoot"/>
              <w:spacing w:line="360" w:lineRule="auto"/>
              <w:jc w:val="center"/>
              <w:rPr>
                <w:rFonts w:ascii="Times New Roman" w:hAnsi="Times New Roman"/>
                <w:sz w:val="24"/>
                <w:szCs w:val="24"/>
                <w:lang w:val="en-US"/>
              </w:rPr>
            </w:pPr>
            <w:r>
              <w:rPr>
                <w:rFonts w:ascii="Times New Roman" w:hAnsi="Times New Roman"/>
                <w:sz w:val="24"/>
                <w:szCs w:val="24"/>
                <w:lang w:val="de-DE"/>
              </w:rPr>
              <w:t>0</w:t>
            </w:r>
          </w:p>
        </w:tc>
      </w:tr>
    </w:tbl>
    <w:p w14:paraId="41FD5E58" w14:textId="7A1702B8" w:rsidR="0046542E" w:rsidRDefault="00D307D7">
      <w:pPr>
        <w:pStyle w:val="P1"/>
        <w:spacing w:line="360" w:lineRule="auto"/>
        <w:ind w:firstLineChars="100" w:firstLine="220"/>
        <w:jc w:val="both"/>
        <w:rPr>
          <w:rFonts w:ascii="Times New Roman" w:hAnsi="Times New Roman"/>
          <w:sz w:val="22"/>
          <w:szCs w:val="22"/>
        </w:rPr>
      </w:pPr>
      <w:proofErr w:type="spellStart"/>
      <w:r w:rsidRPr="00D307D7">
        <w:rPr>
          <w:rFonts w:ascii="Times New Roman" w:eastAsiaTheme="minorEastAsia" w:hAnsi="Times New Roman" w:hint="eastAsia"/>
          <w:sz w:val="22"/>
          <w:szCs w:val="22"/>
          <w:vertAlign w:val="superscript"/>
          <w:lang w:eastAsia="zh-CN"/>
        </w:rPr>
        <w:t>a</w:t>
      </w:r>
      <w:r>
        <w:rPr>
          <w:rFonts w:ascii="Times New Roman" w:hAnsi="Times New Roman"/>
          <w:sz w:val="22"/>
          <w:szCs w:val="22"/>
        </w:rPr>
        <w:t>Reaction</w:t>
      </w:r>
      <w:proofErr w:type="spellEnd"/>
      <w:r>
        <w:rPr>
          <w:rFonts w:ascii="Times New Roman" w:hAnsi="Times New Roman"/>
          <w:sz w:val="22"/>
          <w:szCs w:val="22"/>
        </w:rPr>
        <w:t xml:space="preserve"> conditions: </w:t>
      </w:r>
      <w:r>
        <w:rPr>
          <w:rFonts w:ascii="Times New Roman" w:hAnsi="Times New Roman"/>
          <w:i/>
          <w:iCs/>
          <w:sz w:val="22"/>
          <w:szCs w:val="22"/>
        </w:rPr>
        <w:t>P</w:t>
      </w:r>
      <w:r>
        <w:rPr>
          <w:rFonts w:ascii="Times New Roman" w:hAnsi="Times New Roman"/>
          <w:sz w:val="22"/>
          <w:szCs w:val="22"/>
        </w:rPr>
        <w:t>O</w:t>
      </w:r>
      <w:r>
        <w:rPr>
          <w:rFonts w:ascii="Times New Roman" w:hAnsi="Times New Roman"/>
          <w:sz w:val="22"/>
          <w:szCs w:val="22"/>
          <w:vertAlign w:val="subscript"/>
        </w:rPr>
        <w:t>2</w:t>
      </w:r>
      <w:r>
        <w:rPr>
          <w:rFonts w:ascii="Times New Roman" w:hAnsi="Times New Roman"/>
          <w:sz w:val="22"/>
          <w:szCs w:val="22"/>
        </w:rPr>
        <w:t xml:space="preserve">=2 MPa; temperature, 120 °C; reaction time, 12 h. </w:t>
      </w:r>
      <w:r>
        <w:rPr>
          <w:rFonts w:ascii="Times New Roman" w:eastAsiaTheme="minorEastAsia" w:hAnsi="Times New Roman" w:hint="eastAsia"/>
          <w:sz w:val="22"/>
          <w:szCs w:val="22"/>
          <w:vertAlign w:val="superscript"/>
          <w:lang w:eastAsia="zh-CN"/>
        </w:rPr>
        <w:t>b</w:t>
      </w:r>
      <w:r>
        <w:rPr>
          <w:rFonts w:ascii="Times New Roman" w:hAnsi="Times New Roman"/>
          <w:sz w:val="22"/>
          <w:szCs w:val="22"/>
        </w:rPr>
        <w:t>1 atm air.</w:t>
      </w:r>
    </w:p>
    <w:p w14:paraId="30191DC0" w14:textId="77777777" w:rsidR="0046542E" w:rsidRDefault="0046542E">
      <w:pPr>
        <w:pStyle w:val="P1"/>
        <w:spacing w:line="360" w:lineRule="auto"/>
        <w:jc w:val="both"/>
        <w:rPr>
          <w:rFonts w:ascii="Times New Roman" w:eastAsiaTheme="minorEastAsia" w:hAnsi="Times New Roman"/>
          <w:sz w:val="24"/>
          <w:lang w:eastAsia="zh-CN"/>
        </w:rPr>
      </w:pPr>
    </w:p>
    <w:p w14:paraId="4E97290A" w14:textId="77777777" w:rsidR="0046542E" w:rsidRDefault="0046542E">
      <w:pPr>
        <w:pStyle w:val="P1"/>
        <w:spacing w:line="360" w:lineRule="auto"/>
        <w:ind w:firstLineChars="100" w:firstLine="240"/>
        <w:jc w:val="both"/>
        <w:rPr>
          <w:rFonts w:ascii="Times New Roman" w:hAnsi="Times New Roman"/>
          <w:sz w:val="24"/>
        </w:rPr>
      </w:pPr>
    </w:p>
    <w:p w14:paraId="180E39C1" w14:textId="77777777" w:rsidR="0046542E" w:rsidRDefault="0046542E">
      <w:pPr>
        <w:pStyle w:val="P1"/>
        <w:spacing w:line="360" w:lineRule="auto"/>
        <w:ind w:firstLineChars="100" w:firstLine="240"/>
        <w:jc w:val="both"/>
        <w:rPr>
          <w:rFonts w:ascii="Times New Roman" w:hAnsi="Times New Roman"/>
          <w:sz w:val="24"/>
        </w:rPr>
        <w:sectPr w:rsidR="0046542E">
          <w:pgSz w:w="11906" w:h="16838"/>
          <w:pgMar w:top="1134" w:right="936" w:bottom="1134" w:left="936" w:header="1021" w:footer="0" w:gutter="0"/>
          <w:cols w:space="284"/>
          <w:docGrid w:linePitch="360"/>
        </w:sectPr>
      </w:pPr>
    </w:p>
    <w:p w14:paraId="74CA61C6" w14:textId="1E7DDF3D" w:rsidR="0046542E" w:rsidRDefault="00000000">
      <w:pPr>
        <w:pStyle w:val="TableFoot"/>
        <w:spacing w:line="360" w:lineRule="auto"/>
        <w:rPr>
          <w:rFonts w:ascii="Times New Roman" w:eastAsiaTheme="minorEastAsia" w:hAnsi="Times New Roman"/>
          <w:sz w:val="24"/>
          <w:szCs w:val="24"/>
          <w:lang w:val="en-US" w:eastAsia="zh-CN"/>
        </w:rPr>
      </w:pPr>
      <w:r>
        <w:rPr>
          <w:rFonts w:ascii="Times New Roman" w:hAnsi="Times New Roman"/>
          <w:b/>
          <w:bCs/>
          <w:sz w:val="24"/>
          <w:szCs w:val="24"/>
          <w:lang w:val="en-US"/>
        </w:rPr>
        <w:lastRenderedPageBreak/>
        <w:t>Table</w:t>
      </w:r>
      <w:r>
        <w:rPr>
          <w:rFonts w:ascii="Times New Roman" w:hAnsi="Times New Roman"/>
          <w:b/>
          <w:bCs/>
          <w:sz w:val="24"/>
          <w:szCs w:val="24"/>
        </w:rPr>
        <w:t xml:space="preserve"> S</w:t>
      </w:r>
      <w:r>
        <w:rPr>
          <w:rFonts w:ascii="Times New Roman" w:eastAsiaTheme="minorEastAsia" w:hAnsi="Times New Roman"/>
          <w:b/>
          <w:bCs/>
          <w:sz w:val="24"/>
          <w:szCs w:val="24"/>
          <w:lang w:eastAsia="zh-CN"/>
        </w:rPr>
        <w:t>6</w:t>
      </w:r>
      <w:r>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lang w:val="en-US"/>
        </w:rPr>
        <w:t xml:space="preserve">Performance of various </w:t>
      </w:r>
      <w:r>
        <w:rPr>
          <w:rFonts w:ascii="Times New Roman" w:eastAsiaTheme="minorEastAsia" w:hAnsi="Times New Roman" w:hint="eastAsia"/>
          <w:sz w:val="24"/>
          <w:szCs w:val="24"/>
          <w:lang w:val="en-US" w:eastAsia="zh-CN"/>
        </w:rPr>
        <w:t>SAC</w:t>
      </w:r>
      <w:r>
        <w:rPr>
          <w:rFonts w:ascii="Times New Roman" w:hAnsi="Times New Roman"/>
          <w:sz w:val="24"/>
          <w:szCs w:val="24"/>
          <w:lang w:val="en-US"/>
        </w:rPr>
        <w:t xml:space="preserve">s in </w:t>
      </w:r>
      <w:r w:rsidR="00146EAE" w:rsidRPr="00146EAE">
        <w:rPr>
          <w:rFonts w:ascii="Times New Roman" w:hAnsi="Times New Roman"/>
          <w:sz w:val="24"/>
          <w:szCs w:val="24"/>
          <w:lang w:val="en-US"/>
        </w:rPr>
        <w:t>ethylbenzene</w:t>
      </w:r>
      <w:r>
        <w:rPr>
          <w:rFonts w:ascii="Times New Roman" w:hAnsi="Times New Roman"/>
          <w:sz w:val="24"/>
          <w:szCs w:val="24"/>
          <w:lang w:val="en-US"/>
        </w:rPr>
        <w:t xml:space="preserve"> oxidation</w:t>
      </w:r>
      <w:r w:rsidR="00146EAE" w:rsidRPr="00146EAE">
        <w:rPr>
          <w:rFonts w:ascii="Times New Roman" w:eastAsiaTheme="minorEastAsia" w:hAnsi="Times New Roman" w:hint="eastAsia"/>
          <w:sz w:val="24"/>
          <w:szCs w:val="24"/>
          <w:lang w:val="en-US" w:eastAsia="zh-CN"/>
        </w:rPr>
        <w:t>.</w:t>
      </w:r>
    </w:p>
    <w:tbl>
      <w:tblPr>
        <w:tblStyle w:val="ae"/>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1810"/>
        <w:gridCol w:w="1134"/>
        <w:gridCol w:w="1692"/>
        <w:gridCol w:w="1569"/>
        <w:gridCol w:w="1923"/>
      </w:tblGrid>
      <w:tr w:rsidR="0046542E" w14:paraId="49363F57" w14:textId="77777777">
        <w:trPr>
          <w:trHeight w:val="1567"/>
          <w:jc w:val="center"/>
        </w:trPr>
        <w:tc>
          <w:tcPr>
            <w:tcW w:w="8879" w:type="dxa"/>
            <w:gridSpan w:val="6"/>
            <w:tcBorders>
              <w:top w:val="nil"/>
              <w:left w:val="nil"/>
              <w:bottom w:val="single" w:sz="4" w:space="0" w:color="auto"/>
              <w:right w:val="nil"/>
            </w:tcBorders>
            <w:vAlign w:val="center"/>
          </w:tcPr>
          <w:p w14:paraId="1315DFC5" w14:textId="77777777" w:rsidR="0046542E" w:rsidRDefault="00000000">
            <w:pPr>
              <w:pStyle w:val="P1"/>
              <w:spacing w:line="240" w:lineRule="auto"/>
              <w:jc w:val="center"/>
              <w:rPr>
                <w:rFonts w:ascii="Times New Roman" w:hAnsi="Times New Roman"/>
                <w:kern w:val="20"/>
                <w:sz w:val="21"/>
                <w:szCs w:val="21"/>
              </w:rPr>
            </w:pPr>
            <w:r>
              <w:rPr>
                <w:rFonts w:ascii="Times New Roman" w:hAnsi="Times New Roman"/>
                <w:sz w:val="18"/>
                <w:szCs w:val="18"/>
                <w:vertAlign w:val="superscript"/>
              </w:rPr>
              <w:object w:dxaOrig="6792" w:dyaOrig="1812" w14:anchorId="0A0C3862">
                <v:shape id="_x0000_i1037" type="#_x0000_t75" style="width:340.2pt;height:90.6pt" o:ole="">
                  <v:imagedata r:id="rId43" o:title=""/>
                </v:shape>
                <o:OLEObject Type="Embed" ProgID="ChemDraw.Document.6.0" ShapeID="_x0000_i1037" DrawAspect="Content" ObjectID="_1792655614" r:id="rId44"/>
              </w:object>
            </w:r>
          </w:p>
        </w:tc>
      </w:tr>
      <w:tr w:rsidR="0046542E" w14:paraId="471C37ED" w14:textId="77777777">
        <w:trPr>
          <w:trHeight w:val="454"/>
          <w:jc w:val="center"/>
        </w:trPr>
        <w:tc>
          <w:tcPr>
            <w:tcW w:w="851" w:type="dxa"/>
            <w:tcBorders>
              <w:top w:val="single" w:sz="4" w:space="0" w:color="auto"/>
              <w:left w:val="nil"/>
              <w:bottom w:val="single" w:sz="4" w:space="0" w:color="auto"/>
              <w:right w:val="nil"/>
            </w:tcBorders>
            <w:vAlign w:val="center"/>
          </w:tcPr>
          <w:p w14:paraId="4128BDFA" w14:textId="77777777" w:rsidR="0046542E" w:rsidRDefault="00000000">
            <w:pPr>
              <w:pStyle w:val="P1"/>
              <w:spacing w:line="240" w:lineRule="exact"/>
              <w:rPr>
                <w:rFonts w:ascii="Times New Roman" w:hAnsi="Times New Roman"/>
                <w:sz w:val="24"/>
              </w:rPr>
            </w:pPr>
            <w:r>
              <w:rPr>
                <w:rFonts w:ascii="Times New Roman" w:hAnsi="Times New Roman"/>
                <w:kern w:val="20"/>
                <w:sz w:val="24"/>
              </w:rPr>
              <w:t>Entry</w:t>
            </w:r>
          </w:p>
        </w:tc>
        <w:tc>
          <w:tcPr>
            <w:tcW w:w="1710" w:type="dxa"/>
            <w:tcBorders>
              <w:top w:val="single" w:sz="4" w:space="0" w:color="auto"/>
              <w:left w:val="nil"/>
              <w:bottom w:val="single" w:sz="4" w:space="0" w:color="auto"/>
              <w:right w:val="nil"/>
            </w:tcBorders>
            <w:vAlign w:val="center"/>
          </w:tcPr>
          <w:p w14:paraId="530D03B3" w14:textId="77777777" w:rsidR="0046542E" w:rsidRDefault="00000000">
            <w:pPr>
              <w:pStyle w:val="P1"/>
              <w:spacing w:line="240" w:lineRule="exact"/>
              <w:rPr>
                <w:rFonts w:ascii="Times New Roman" w:hAnsi="Times New Roman"/>
                <w:sz w:val="24"/>
              </w:rPr>
            </w:pPr>
            <w:r>
              <w:rPr>
                <w:rFonts w:ascii="Times New Roman" w:hAnsi="Times New Roman"/>
                <w:kern w:val="20"/>
                <w:sz w:val="24"/>
              </w:rPr>
              <w:t>Catalyst</w:t>
            </w:r>
          </w:p>
        </w:tc>
        <w:tc>
          <w:tcPr>
            <w:tcW w:w="1134" w:type="dxa"/>
            <w:tcBorders>
              <w:top w:val="single" w:sz="4" w:space="0" w:color="auto"/>
              <w:left w:val="nil"/>
              <w:bottom w:val="single" w:sz="4" w:space="0" w:color="auto"/>
              <w:right w:val="nil"/>
            </w:tcBorders>
            <w:vAlign w:val="center"/>
          </w:tcPr>
          <w:p w14:paraId="3553C8BD" w14:textId="77777777" w:rsidR="0046542E" w:rsidRDefault="00000000">
            <w:pPr>
              <w:pStyle w:val="P1"/>
              <w:spacing w:line="240" w:lineRule="exact"/>
              <w:rPr>
                <w:rFonts w:ascii="Times New Roman" w:hAnsi="Times New Roman"/>
                <w:sz w:val="24"/>
              </w:rPr>
            </w:pPr>
            <w:r>
              <w:rPr>
                <w:rFonts w:ascii="Times New Roman" w:hAnsi="Times New Roman"/>
                <w:kern w:val="20"/>
                <w:sz w:val="24"/>
              </w:rPr>
              <w:t>Conv.</w:t>
            </w:r>
            <w:r>
              <w:rPr>
                <w:rFonts w:ascii="Times New Roman" w:eastAsiaTheme="minorEastAsia" w:hAnsi="Times New Roman"/>
                <w:kern w:val="20"/>
                <w:sz w:val="24"/>
                <w:lang w:eastAsia="zh-CN"/>
              </w:rPr>
              <w:t xml:space="preserve"> </w:t>
            </w:r>
            <w:r>
              <w:rPr>
                <w:rFonts w:ascii="Times New Roman" w:hAnsi="Times New Roman"/>
                <w:kern w:val="20"/>
                <w:sz w:val="24"/>
                <w:lang w:eastAsia="zh-CN"/>
              </w:rPr>
              <w:t>(</w:t>
            </w:r>
            <w:r>
              <w:rPr>
                <w:rFonts w:ascii="Times New Roman" w:hAnsi="Times New Roman"/>
                <w:kern w:val="20"/>
                <w:sz w:val="24"/>
              </w:rPr>
              <w:t>%</w:t>
            </w:r>
            <w:r>
              <w:rPr>
                <w:rFonts w:ascii="Times New Roman" w:hAnsi="Times New Roman"/>
                <w:kern w:val="20"/>
                <w:sz w:val="24"/>
                <w:lang w:eastAsia="zh-CN"/>
              </w:rPr>
              <w:t>)</w:t>
            </w:r>
          </w:p>
        </w:tc>
        <w:tc>
          <w:tcPr>
            <w:tcW w:w="1692" w:type="dxa"/>
            <w:tcBorders>
              <w:top w:val="single" w:sz="4" w:space="0" w:color="auto"/>
              <w:left w:val="nil"/>
              <w:bottom w:val="single" w:sz="4" w:space="0" w:color="auto"/>
              <w:right w:val="nil"/>
            </w:tcBorders>
            <w:vAlign w:val="center"/>
          </w:tcPr>
          <w:p w14:paraId="6A48C4E9" w14:textId="77777777" w:rsidR="0046542E" w:rsidRDefault="00000000">
            <w:pPr>
              <w:pStyle w:val="P1"/>
              <w:spacing w:line="240" w:lineRule="exact"/>
              <w:rPr>
                <w:rFonts w:ascii="Times New Roman" w:hAnsi="Times New Roman"/>
                <w:sz w:val="24"/>
              </w:rPr>
            </w:pPr>
            <w:r>
              <w:rPr>
                <w:rFonts w:ascii="Times New Roman" w:hAnsi="Times New Roman"/>
                <w:kern w:val="20"/>
                <w:sz w:val="24"/>
              </w:rPr>
              <w:t>Sel. Of</w:t>
            </w:r>
            <w:r>
              <w:rPr>
                <w:rFonts w:ascii="Times New Roman" w:eastAsiaTheme="minorEastAsia" w:hAnsi="Times New Roman"/>
                <w:kern w:val="20"/>
                <w:sz w:val="24"/>
                <w:lang w:eastAsia="zh-CN"/>
              </w:rPr>
              <w:t xml:space="preserve"> PA </w:t>
            </w:r>
            <w:r>
              <w:rPr>
                <w:rFonts w:ascii="Times New Roman" w:hAnsi="Times New Roman"/>
                <w:kern w:val="20"/>
                <w:sz w:val="24"/>
                <w:lang w:eastAsia="zh-CN"/>
              </w:rPr>
              <w:t>(</w:t>
            </w:r>
            <w:r>
              <w:rPr>
                <w:rFonts w:ascii="Times New Roman" w:hAnsi="Times New Roman"/>
                <w:kern w:val="20"/>
                <w:sz w:val="24"/>
              </w:rPr>
              <w:t>%</w:t>
            </w:r>
            <w:r>
              <w:rPr>
                <w:rFonts w:ascii="Times New Roman" w:hAnsi="Times New Roman"/>
                <w:kern w:val="20"/>
                <w:sz w:val="24"/>
                <w:lang w:eastAsia="zh-CN"/>
              </w:rPr>
              <w:t>)</w:t>
            </w:r>
          </w:p>
        </w:tc>
        <w:tc>
          <w:tcPr>
            <w:tcW w:w="1569" w:type="dxa"/>
            <w:tcBorders>
              <w:top w:val="single" w:sz="4" w:space="0" w:color="auto"/>
              <w:left w:val="nil"/>
              <w:bottom w:val="single" w:sz="4" w:space="0" w:color="auto"/>
              <w:right w:val="nil"/>
            </w:tcBorders>
            <w:vAlign w:val="center"/>
          </w:tcPr>
          <w:p w14:paraId="04B71F13" w14:textId="77777777" w:rsidR="0046542E" w:rsidRDefault="00000000">
            <w:pPr>
              <w:pStyle w:val="P1"/>
              <w:spacing w:line="240" w:lineRule="exact"/>
              <w:rPr>
                <w:rFonts w:ascii="Times New Roman" w:hAnsi="Times New Roman"/>
                <w:sz w:val="24"/>
              </w:rPr>
            </w:pPr>
            <w:r>
              <w:rPr>
                <w:rFonts w:ascii="Times New Roman" w:hAnsi="Times New Roman"/>
                <w:kern w:val="20"/>
                <w:sz w:val="24"/>
              </w:rPr>
              <w:t>Sel. Of</w:t>
            </w:r>
            <w:r>
              <w:rPr>
                <w:rFonts w:ascii="Times New Roman" w:eastAsiaTheme="minorEastAsia" w:hAnsi="Times New Roman"/>
                <w:kern w:val="20"/>
                <w:sz w:val="24"/>
                <w:lang w:eastAsia="zh-CN"/>
              </w:rPr>
              <w:t xml:space="preserve"> AP </w:t>
            </w:r>
            <w:r>
              <w:rPr>
                <w:rFonts w:ascii="Times New Roman" w:hAnsi="Times New Roman"/>
                <w:kern w:val="20"/>
                <w:sz w:val="24"/>
                <w:lang w:eastAsia="zh-CN"/>
              </w:rPr>
              <w:t>(</w:t>
            </w:r>
            <w:r>
              <w:rPr>
                <w:rFonts w:ascii="Times New Roman" w:hAnsi="Times New Roman"/>
                <w:kern w:val="20"/>
                <w:sz w:val="24"/>
              </w:rPr>
              <w:t>%</w:t>
            </w:r>
            <w:r>
              <w:rPr>
                <w:rFonts w:ascii="Times New Roman" w:hAnsi="Times New Roman"/>
                <w:kern w:val="20"/>
                <w:sz w:val="24"/>
                <w:lang w:eastAsia="zh-CN"/>
              </w:rPr>
              <w:t>)</w:t>
            </w:r>
          </w:p>
        </w:tc>
        <w:tc>
          <w:tcPr>
            <w:tcW w:w="1923" w:type="dxa"/>
            <w:tcBorders>
              <w:top w:val="single" w:sz="4" w:space="0" w:color="auto"/>
              <w:left w:val="nil"/>
              <w:bottom w:val="single" w:sz="4" w:space="0" w:color="auto"/>
              <w:right w:val="nil"/>
            </w:tcBorders>
            <w:vAlign w:val="center"/>
          </w:tcPr>
          <w:p w14:paraId="002FDC1F" w14:textId="77777777" w:rsidR="0046542E" w:rsidRDefault="00000000">
            <w:pPr>
              <w:pStyle w:val="P1"/>
              <w:spacing w:line="240" w:lineRule="exact"/>
              <w:rPr>
                <w:rFonts w:ascii="Times New Roman" w:hAnsi="Times New Roman"/>
                <w:sz w:val="24"/>
              </w:rPr>
            </w:pPr>
            <w:r>
              <w:rPr>
                <w:rFonts w:ascii="Times New Roman" w:hAnsi="Times New Roman"/>
                <w:kern w:val="20"/>
                <w:sz w:val="24"/>
              </w:rPr>
              <w:t>Sel. Of</w:t>
            </w:r>
            <w:r>
              <w:rPr>
                <w:rFonts w:ascii="Times New Roman" w:eastAsiaTheme="minorEastAsia" w:hAnsi="Times New Roman"/>
                <w:kern w:val="20"/>
                <w:sz w:val="24"/>
                <w:lang w:eastAsia="zh-CN"/>
              </w:rPr>
              <w:t xml:space="preserve"> BA </w:t>
            </w:r>
            <w:r>
              <w:rPr>
                <w:rFonts w:ascii="Times New Roman" w:hAnsi="Times New Roman"/>
                <w:kern w:val="20"/>
                <w:sz w:val="24"/>
                <w:lang w:eastAsia="zh-CN"/>
              </w:rPr>
              <w:t>(</w:t>
            </w:r>
            <w:r>
              <w:rPr>
                <w:rFonts w:ascii="Times New Roman" w:hAnsi="Times New Roman"/>
                <w:kern w:val="20"/>
                <w:sz w:val="24"/>
              </w:rPr>
              <w:t>%</w:t>
            </w:r>
            <w:r>
              <w:rPr>
                <w:rFonts w:ascii="Times New Roman" w:hAnsi="Times New Roman"/>
                <w:kern w:val="20"/>
                <w:sz w:val="24"/>
                <w:lang w:eastAsia="zh-CN"/>
              </w:rPr>
              <w:t>)</w:t>
            </w:r>
          </w:p>
        </w:tc>
      </w:tr>
      <w:tr w:rsidR="0046542E" w14:paraId="3531D019" w14:textId="77777777">
        <w:trPr>
          <w:trHeight w:val="454"/>
          <w:jc w:val="center"/>
        </w:trPr>
        <w:tc>
          <w:tcPr>
            <w:tcW w:w="851" w:type="dxa"/>
            <w:tcBorders>
              <w:top w:val="single" w:sz="4" w:space="0" w:color="auto"/>
              <w:left w:val="nil"/>
              <w:bottom w:val="nil"/>
              <w:right w:val="nil"/>
            </w:tcBorders>
            <w:vAlign w:val="center"/>
          </w:tcPr>
          <w:p w14:paraId="209A4E73" w14:textId="77777777" w:rsidR="0046542E" w:rsidRDefault="00000000">
            <w:pPr>
              <w:pStyle w:val="P1"/>
              <w:spacing w:line="240" w:lineRule="exact"/>
              <w:rPr>
                <w:rFonts w:ascii="Times New Roman" w:eastAsiaTheme="minorEastAsia" w:hAnsi="Times New Roman"/>
                <w:sz w:val="24"/>
                <w:lang w:eastAsia="zh-CN"/>
              </w:rPr>
            </w:pPr>
            <w:r>
              <w:rPr>
                <w:rFonts w:ascii="Times New Roman" w:hAnsi="Times New Roman"/>
                <w:kern w:val="20"/>
                <w:sz w:val="24"/>
              </w:rPr>
              <w:t>1</w:t>
            </w:r>
            <w:r>
              <w:rPr>
                <w:rFonts w:ascii="Times New Roman" w:eastAsiaTheme="minorEastAsia" w:hAnsi="Times New Roman"/>
                <w:kern w:val="20"/>
                <w:sz w:val="24"/>
                <w:vertAlign w:val="superscript"/>
                <w:lang w:eastAsia="zh-CN"/>
              </w:rPr>
              <w:t>a</w:t>
            </w:r>
          </w:p>
        </w:tc>
        <w:tc>
          <w:tcPr>
            <w:tcW w:w="1710" w:type="dxa"/>
            <w:tcBorders>
              <w:top w:val="single" w:sz="4" w:space="0" w:color="auto"/>
              <w:left w:val="nil"/>
              <w:bottom w:val="nil"/>
              <w:right w:val="nil"/>
            </w:tcBorders>
            <w:vAlign w:val="center"/>
          </w:tcPr>
          <w:p w14:paraId="5AC0615A" w14:textId="77777777" w:rsidR="0046542E" w:rsidRDefault="00000000">
            <w:pPr>
              <w:pStyle w:val="P1"/>
              <w:spacing w:line="240" w:lineRule="exact"/>
              <w:rPr>
                <w:rFonts w:ascii="Times New Roman" w:eastAsiaTheme="minorEastAsia" w:hAnsi="Times New Roman"/>
                <w:sz w:val="24"/>
                <w:lang w:eastAsia="zh-CN"/>
              </w:rPr>
            </w:pPr>
            <w:r>
              <w:rPr>
                <w:rFonts w:ascii="Times New Roman" w:hAnsi="Times New Roman"/>
                <w:sz w:val="24"/>
              </w:rPr>
              <w:t>0.1Au</w:t>
            </w:r>
            <w:r>
              <w:rPr>
                <w:rFonts w:ascii="Times New Roman" w:hAnsi="Times New Roman"/>
                <w:sz w:val="24"/>
                <w:vertAlign w:val="subscript"/>
              </w:rPr>
              <w:t>1</w:t>
            </w:r>
            <w:r>
              <w:rPr>
                <w:rFonts w:ascii="Times New Roman" w:hAnsi="Times New Roman"/>
                <w:sz w:val="24"/>
              </w:rPr>
              <w:t>/Mn</w:t>
            </w:r>
            <w:r>
              <w:rPr>
                <w:rFonts w:ascii="Times New Roman" w:hAnsi="Times New Roman"/>
                <w:sz w:val="24"/>
                <w:vertAlign w:val="subscript"/>
              </w:rPr>
              <w:t>2</w:t>
            </w:r>
            <w:r>
              <w:rPr>
                <w:rFonts w:ascii="Times New Roman" w:hAnsi="Times New Roman"/>
                <w:sz w:val="24"/>
              </w:rPr>
              <w:t>O</w:t>
            </w:r>
            <w:r>
              <w:rPr>
                <w:rFonts w:ascii="Times New Roman" w:hAnsi="Times New Roman"/>
                <w:sz w:val="24"/>
                <w:vertAlign w:val="subscript"/>
              </w:rPr>
              <w:t>3</w:t>
            </w:r>
          </w:p>
        </w:tc>
        <w:tc>
          <w:tcPr>
            <w:tcW w:w="1134" w:type="dxa"/>
            <w:tcBorders>
              <w:top w:val="single" w:sz="4" w:space="0" w:color="auto"/>
              <w:left w:val="nil"/>
              <w:bottom w:val="nil"/>
              <w:right w:val="nil"/>
            </w:tcBorders>
            <w:vAlign w:val="center"/>
          </w:tcPr>
          <w:p w14:paraId="21638FCA"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46</w:t>
            </w:r>
          </w:p>
        </w:tc>
        <w:tc>
          <w:tcPr>
            <w:tcW w:w="1692" w:type="dxa"/>
            <w:tcBorders>
              <w:top w:val="single" w:sz="4" w:space="0" w:color="auto"/>
              <w:left w:val="nil"/>
              <w:bottom w:val="nil"/>
              <w:right w:val="nil"/>
            </w:tcBorders>
            <w:vAlign w:val="center"/>
          </w:tcPr>
          <w:p w14:paraId="039006E9"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7</w:t>
            </w:r>
          </w:p>
        </w:tc>
        <w:tc>
          <w:tcPr>
            <w:tcW w:w="1569" w:type="dxa"/>
            <w:tcBorders>
              <w:top w:val="single" w:sz="4" w:space="0" w:color="auto"/>
              <w:left w:val="nil"/>
              <w:bottom w:val="nil"/>
              <w:right w:val="nil"/>
            </w:tcBorders>
            <w:vAlign w:val="center"/>
          </w:tcPr>
          <w:p w14:paraId="4765D9E8"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93</w:t>
            </w:r>
          </w:p>
        </w:tc>
        <w:tc>
          <w:tcPr>
            <w:tcW w:w="1923" w:type="dxa"/>
            <w:tcBorders>
              <w:top w:val="single" w:sz="4" w:space="0" w:color="auto"/>
              <w:left w:val="nil"/>
              <w:bottom w:val="nil"/>
              <w:right w:val="nil"/>
            </w:tcBorders>
            <w:vAlign w:val="center"/>
          </w:tcPr>
          <w:p w14:paraId="29657B24"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0</w:t>
            </w:r>
          </w:p>
        </w:tc>
      </w:tr>
      <w:tr w:rsidR="0046542E" w14:paraId="05955F4B" w14:textId="77777777">
        <w:trPr>
          <w:trHeight w:val="454"/>
          <w:jc w:val="center"/>
        </w:trPr>
        <w:tc>
          <w:tcPr>
            <w:tcW w:w="851" w:type="dxa"/>
            <w:tcBorders>
              <w:top w:val="nil"/>
              <w:left w:val="nil"/>
              <w:bottom w:val="nil"/>
              <w:right w:val="nil"/>
            </w:tcBorders>
            <w:vAlign w:val="center"/>
          </w:tcPr>
          <w:p w14:paraId="53091584" w14:textId="77777777" w:rsidR="0046542E" w:rsidRDefault="00000000">
            <w:pPr>
              <w:pStyle w:val="P1"/>
              <w:spacing w:line="240" w:lineRule="exact"/>
              <w:rPr>
                <w:rFonts w:ascii="Times New Roman" w:eastAsiaTheme="minorEastAsia" w:hAnsi="Times New Roman"/>
                <w:sz w:val="24"/>
              </w:rPr>
            </w:pPr>
            <w:r>
              <w:rPr>
                <w:rFonts w:ascii="Times New Roman" w:hAnsi="Times New Roman"/>
                <w:kern w:val="20"/>
                <w:sz w:val="24"/>
              </w:rPr>
              <w:t>2</w:t>
            </w:r>
            <w:r>
              <w:rPr>
                <w:rFonts w:ascii="Times New Roman" w:eastAsiaTheme="minorEastAsia" w:hAnsi="Times New Roman"/>
                <w:kern w:val="20"/>
                <w:sz w:val="24"/>
                <w:vertAlign w:val="superscript"/>
                <w:lang w:eastAsia="zh-CN"/>
              </w:rPr>
              <w:t>a</w:t>
            </w:r>
          </w:p>
        </w:tc>
        <w:tc>
          <w:tcPr>
            <w:tcW w:w="1710" w:type="dxa"/>
            <w:tcBorders>
              <w:top w:val="nil"/>
              <w:left w:val="nil"/>
              <w:bottom w:val="nil"/>
              <w:right w:val="nil"/>
            </w:tcBorders>
            <w:vAlign w:val="center"/>
          </w:tcPr>
          <w:p w14:paraId="1E8B38E7" w14:textId="77777777" w:rsidR="0046542E" w:rsidRDefault="00000000">
            <w:pPr>
              <w:pStyle w:val="P1"/>
              <w:spacing w:line="240" w:lineRule="exact"/>
              <w:rPr>
                <w:rFonts w:ascii="Times New Roman" w:hAnsi="Times New Roman"/>
                <w:sz w:val="24"/>
              </w:rPr>
            </w:pPr>
            <w:r>
              <w:rPr>
                <w:rFonts w:ascii="Times New Roman" w:eastAsiaTheme="minorEastAsia" w:hAnsi="Times New Roman"/>
                <w:sz w:val="24"/>
                <w:lang w:eastAsia="zh-CN"/>
              </w:rPr>
              <w:t>0.7Au</w:t>
            </w:r>
            <w:r>
              <w:rPr>
                <w:rFonts w:ascii="Times New Roman" w:eastAsiaTheme="minorEastAsia" w:hAnsi="Times New Roman"/>
                <w:sz w:val="24"/>
                <w:vertAlign w:val="subscript"/>
                <w:lang w:eastAsia="zh-CN"/>
              </w:rPr>
              <w:t>NPs</w:t>
            </w:r>
            <w:r>
              <w:rPr>
                <w:rFonts w:ascii="Times New Roman" w:eastAsiaTheme="minorEastAsia" w:hAnsi="Times New Roman"/>
                <w:sz w:val="24"/>
                <w:lang w:eastAsia="zh-CN"/>
              </w:rPr>
              <w:t>/Mn</w:t>
            </w:r>
            <w:r>
              <w:rPr>
                <w:rFonts w:ascii="Times New Roman" w:eastAsiaTheme="minorEastAsia" w:hAnsi="Times New Roman"/>
                <w:sz w:val="24"/>
                <w:vertAlign w:val="subscript"/>
                <w:lang w:eastAsia="zh-CN"/>
              </w:rPr>
              <w:t>2</w:t>
            </w:r>
            <w:r>
              <w:rPr>
                <w:rFonts w:ascii="Times New Roman" w:eastAsiaTheme="minorEastAsia" w:hAnsi="Times New Roman"/>
                <w:sz w:val="24"/>
                <w:lang w:eastAsia="zh-CN"/>
              </w:rPr>
              <w:t>O</w:t>
            </w:r>
            <w:r>
              <w:rPr>
                <w:rFonts w:ascii="Times New Roman" w:eastAsiaTheme="minorEastAsia" w:hAnsi="Times New Roman"/>
                <w:sz w:val="24"/>
                <w:vertAlign w:val="subscript"/>
                <w:lang w:eastAsia="zh-CN"/>
              </w:rPr>
              <w:t>3</w:t>
            </w:r>
          </w:p>
        </w:tc>
        <w:tc>
          <w:tcPr>
            <w:tcW w:w="1134" w:type="dxa"/>
            <w:tcBorders>
              <w:top w:val="nil"/>
              <w:left w:val="nil"/>
              <w:bottom w:val="nil"/>
              <w:right w:val="nil"/>
            </w:tcBorders>
            <w:vAlign w:val="center"/>
          </w:tcPr>
          <w:p w14:paraId="5E12C87D"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48</w:t>
            </w:r>
          </w:p>
        </w:tc>
        <w:tc>
          <w:tcPr>
            <w:tcW w:w="1692" w:type="dxa"/>
            <w:tcBorders>
              <w:top w:val="nil"/>
              <w:left w:val="nil"/>
              <w:bottom w:val="nil"/>
              <w:right w:val="nil"/>
            </w:tcBorders>
            <w:vAlign w:val="center"/>
          </w:tcPr>
          <w:p w14:paraId="11A243B2"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5</w:t>
            </w:r>
          </w:p>
        </w:tc>
        <w:tc>
          <w:tcPr>
            <w:tcW w:w="1569" w:type="dxa"/>
            <w:tcBorders>
              <w:top w:val="nil"/>
              <w:left w:val="nil"/>
              <w:bottom w:val="nil"/>
              <w:right w:val="nil"/>
            </w:tcBorders>
            <w:vAlign w:val="center"/>
          </w:tcPr>
          <w:p w14:paraId="190BC6CD"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86</w:t>
            </w:r>
          </w:p>
        </w:tc>
        <w:tc>
          <w:tcPr>
            <w:tcW w:w="1923" w:type="dxa"/>
            <w:tcBorders>
              <w:top w:val="nil"/>
              <w:left w:val="nil"/>
              <w:bottom w:val="nil"/>
              <w:right w:val="nil"/>
            </w:tcBorders>
            <w:vAlign w:val="center"/>
          </w:tcPr>
          <w:p w14:paraId="73D676B8"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8</w:t>
            </w:r>
          </w:p>
        </w:tc>
      </w:tr>
      <w:tr w:rsidR="0046542E" w14:paraId="57BE70CB" w14:textId="77777777">
        <w:trPr>
          <w:trHeight w:val="454"/>
          <w:jc w:val="center"/>
        </w:trPr>
        <w:tc>
          <w:tcPr>
            <w:tcW w:w="851" w:type="dxa"/>
            <w:tcBorders>
              <w:top w:val="nil"/>
              <w:left w:val="nil"/>
              <w:bottom w:val="nil"/>
              <w:right w:val="nil"/>
            </w:tcBorders>
            <w:vAlign w:val="center"/>
          </w:tcPr>
          <w:p w14:paraId="4E7569D5" w14:textId="77777777" w:rsidR="0046542E" w:rsidRDefault="00000000">
            <w:pPr>
              <w:pStyle w:val="P1"/>
              <w:spacing w:line="240" w:lineRule="exact"/>
              <w:rPr>
                <w:rFonts w:ascii="Times New Roman" w:eastAsiaTheme="minorEastAsia" w:hAnsi="Times New Roman"/>
                <w:sz w:val="24"/>
              </w:rPr>
            </w:pPr>
            <w:r>
              <w:rPr>
                <w:rFonts w:ascii="Times New Roman" w:hAnsi="Times New Roman"/>
                <w:kern w:val="20"/>
                <w:sz w:val="24"/>
              </w:rPr>
              <w:t>3</w:t>
            </w:r>
            <w:r>
              <w:rPr>
                <w:rFonts w:ascii="Times New Roman" w:eastAsiaTheme="minorEastAsia" w:hAnsi="Times New Roman"/>
                <w:kern w:val="20"/>
                <w:sz w:val="24"/>
                <w:vertAlign w:val="superscript"/>
                <w:lang w:eastAsia="zh-CN"/>
              </w:rPr>
              <w:t>a</w:t>
            </w:r>
          </w:p>
        </w:tc>
        <w:tc>
          <w:tcPr>
            <w:tcW w:w="1710" w:type="dxa"/>
            <w:tcBorders>
              <w:top w:val="nil"/>
              <w:left w:val="nil"/>
              <w:bottom w:val="nil"/>
              <w:right w:val="nil"/>
            </w:tcBorders>
            <w:vAlign w:val="center"/>
          </w:tcPr>
          <w:p w14:paraId="0969E2F4" w14:textId="77777777" w:rsidR="0046542E" w:rsidRDefault="00000000">
            <w:pPr>
              <w:pStyle w:val="P1"/>
              <w:spacing w:line="360" w:lineRule="auto"/>
              <w:jc w:val="both"/>
              <w:rPr>
                <w:rFonts w:ascii="Times New Roman" w:eastAsiaTheme="minorEastAsia" w:hAnsi="Times New Roman"/>
                <w:sz w:val="24"/>
                <w:lang w:eastAsia="zh-CN"/>
              </w:rPr>
            </w:pPr>
            <w:r>
              <w:rPr>
                <w:rFonts w:ascii="Times New Roman" w:eastAsiaTheme="minorEastAsia" w:hAnsi="Times New Roman"/>
                <w:sz w:val="24"/>
                <w:lang w:eastAsia="zh-CN"/>
              </w:rPr>
              <w:t>0.1Ru</w:t>
            </w:r>
            <w:r>
              <w:rPr>
                <w:rFonts w:ascii="Times New Roman" w:eastAsiaTheme="minorEastAsia" w:hAnsi="Times New Roman"/>
                <w:sz w:val="24"/>
                <w:vertAlign w:val="subscript"/>
                <w:lang w:eastAsia="zh-CN"/>
              </w:rPr>
              <w:t>1</w:t>
            </w:r>
            <w:r>
              <w:rPr>
                <w:rFonts w:ascii="Times New Roman" w:eastAsiaTheme="minorEastAsia" w:hAnsi="Times New Roman"/>
                <w:sz w:val="24"/>
                <w:lang w:eastAsia="zh-CN"/>
              </w:rPr>
              <w:t>/Mn</w:t>
            </w:r>
            <w:r>
              <w:rPr>
                <w:rFonts w:ascii="Times New Roman" w:eastAsiaTheme="minorEastAsia" w:hAnsi="Times New Roman"/>
                <w:sz w:val="24"/>
                <w:vertAlign w:val="subscript"/>
                <w:lang w:eastAsia="zh-CN"/>
              </w:rPr>
              <w:t>2</w:t>
            </w:r>
            <w:r>
              <w:rPr>
                <w:rFonts w:ascii="Times New Roman" w:eastAsiaTheme="minorEastAsia" w:hAnsi="Times New Roman"/>
                <w:sz w:val="24"/>
                <w:lang w:eastAsia="zh-CN"/>
              </w:rPr>
              <w:t>O</w:t>
            </w:r>
            <w:r>
              <w:rPr>
                <w:rFonts w:ascii="Times New Roman" w:eastAsiaTheme="minorEastAsia" w:hAnsi="Times New Roman"/>
                <w:sz w:val="24"/>
                <w:vertAlign w:val="subscript"/>
                <w:lang w:eastAsia="zh-CN"/>
              </w:rPr>
              <w:t>3</w:t>
            </w:r>
          </w:p>
        </w:tc>
        <w:tc>
          <w:tcPr>
            <w:tcW w:w="1134" w:type="dxa"/>
            <w:tcBorders>
              <w:top w:val="nil"/>
              <w:left w:val="nil"/>
              <w:bottom w:val="nil"/>
              <w:right w:val="nil"/>
            </w:tcBorders>
            <w:vAlign w:val="center"/>
          </w:tcPr>
          <w:p w14:paraId="3E346490"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50</w:t>
            </w:r>
          </w:p>
        </w:tc>
        <w:tc>
          <w:tcPr>
            <w:tcW w:w="1692" w:type="dxa"/>
            <w:tcBorders>
              <w:top w:val="nil"/>
              <w:left w:val="nil"/>
              <w:bottom w:val="nil"/>
              <w:right w:val="nil"/>
            </w:tcBorders>
            <w:vAlign w:val="center"/>
          </w:tcPr>
          <w:p w14:paraId="7B02AB72"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5</w:t>
            </w:r>
          </w:p>
        </w:tc>
        <w:tc>
          <w:tcPr>
            <w:tcW w:w="1569" w:type="dxa"/>
            <w:tcBorders>
              <w:top w:val="nil"/>
              <w:left w:val="nil"/>
              <w:bottom w:val="nil"/>
              <w:right w:val="nil"/>
            </w:tcBorders>
            <w:vAlign w:val="center"/>
          </w:tcPr>
          <w:p w14:paraId="30782B07"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95</w:t>
            </w:r>
          </w:p>
        </w:tc>
        <w:tc>
          <w:tcPr>
            <w:tcW w:w="1923" w:type="dxa"/>
            <w:tcBorders>
              <w:top w:val="nil"/>
              <w:left w:val="nil"/>
              <w:bottom w:val="nil"/>
              <w:right w:val="nil"/>
            </w:tcBorders>
            <w:vAlign w:val="center"/>
          </w:tcPr>
          <w:p w14:paraId="0D1773B4"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0</w:t>
            </w:r>
          </w:p>
        </w:tc>
      </w:tr>
      <w:tr w:rsidR="0046542E" w14:paraId="4D1ACF0C" w14:textId="77777777">
        <w:trPr>
          <w:trHeight w:val="454"/>
          <w:jc w:val="center"/>
        </w:trPr>
        <w:tc>
          <w:tcPr>
            <w:tcW w:w="851" w:type="dxa"/>
            <w:tcBorders>
              <w:top w:val="nil"/>
              <w:left w:val="nil"/>
              <w:bottom w:val="nil"/>
              <w:right w:val="nil"/>
            </w:tcBorders>
            <w:vAlign w:val="center"/>
          </w:tcPr>
          <w:p w14:paraId="3FFA029F" w14:textId="77777777" w:rsidR="0046542E" w:rsidRDefault="00000000">
            <w:pPr>
              <w:pStyle w:val="P1"/>
              <w:spacing w:line="240" w:lineRule="exact"/>
              <w:rPr>
                <w:rFonts w:ascii="Times New Roman" w:eastAsiaTheme="minorEastAsia" w:hAnsi="Times New Roman"/>
                <w:sz w:val="24"/>
              </w:rPr>
            </w:pPr>
            <w:r>
              <w:rPr>
                <w:rFonts w:ascii="Times New Roman" w:hAnsi="Times New Roman"/>
                <w:kern w:val="20"/>
                <w:sz w:val="24"/>
                <w:lang w:eastAsia="zh-CN"/>
              </w:rPr>
              <w:t>4</w:t>
            </w:r>
            <w:r>
              <w:rPr>
                <w:rFonts w:ascii="Times New Roman" w:eastAsiaTheme="minorEastAsia" w:hAnsi="Times New Roman"/>
                <w:kern w:val="20"/>
                <w:sz w:val="24"/>
                <w:vertAlign w:val="superscript"/>
                <w:lang w:eastAsia="zh-CN"/>
              </w:rPr>
              <w:t>a</w:t>
            </w:r>
          </w:p>
        </w:tc>
        <w:tc>
          <w:tcPr>
            <w:tcW w:w="1710" w:type="dxa"/>
            <w:tcBorders>
              <w:top w:val="nil"/>
              <w:left w:val="nil"/>
              <w:bottom w:val="nil"/>
              <w:right w:val="nil"/>
            </w:tcBorders>
            <w:vAlign w:val="center"/>
          </w:tcPr>
          <w:p w14:paraId="754376A9" w14:textId="77777777" w:rsidR="0046542E" w:rsidRDefault="00000000">
            <w:pPr>
              <w:pStyle w:val="P1"/>
              <w:spacing w:line="240" w:lineRule="exact"/>
              <w:rPr>
                <w:rFonts w:ascii="Times New Roman" w:hAnsi="Times New Roman"/>
                <w:sz w:val="24"/>
              </w:rPr>
            </w:pPr>
            <w:r>
              <w:rPr>
                <w:rFonts w:ascii="Times New Roman" w:eastAsiaTheme="minorEastAsia" w:hAnsi="Times New Roman"/>
                <w:sz w:val="24"/>
                <w:lang w:eastAsia="zh-CN"/>
              </w:rPr>
              <w:t>0.7Ru</w:t>
            </w:r>
            <w:r>
              <w:rPr>
                <w:rFonts w:ascii="Times New Roman" w:eastAsiaTheme="minorEastAsia" w:hAnsi="Times New Roman"/>
                <w:sz w:val="24"/>
                <w:vertAlign w:val="subscript"/>
                <w:lang w:eastAsia="zh-CN"/>
              </w:rPr>
              <w:t>NPs</w:t>
            </w:r>
            <w:r>
              <w:rPr>
                <w:rFonts w:ascii="Times New Roman" w:eastAsiaTheme="minorEastAsia" w:hAnsi="Times New Roman"/>
                <w:sz w:val="24"/>
                <w:lang w:eastAsia="zh-CN"/>
              </w:rPr>
              <w:t>/Mn</w:t>
            </w:r>
            <w:r>
              <w:rPr>
                <w:rFonts w:ascii="Times New Roman" w:eastAsiaTheme="minorEastAsia" w:hAnsi="Times New Roman"/>
                <w:sz w:val="24"/>
                <w:vertAlign w:val="subscript"/>
                <w:lang w:eastAsia="zh-CN"/>
              </w:rPr>
              <w:t>2</w:t>
            </w:r>
            <w:r>
              <w:rPr>
                <w:rFonts w:ascii="Times New Roman" w:eastAsiaTheme="minorEastAsia" w:hAnsi="Times New Roman"/>
                <w:sz w:val="24"/>
                <w:lang w:eastAsia="zh-CN"/>
              </w:rPr>
              <w:t>O</w:t>
            </w:r>
            <w:r>
              <w:rPr>
                <w:rFonts w:ascii="Times New Roman" w:eastAsiaTheme="minorEastAsia" w:hAnsi="Times New Roman"/>
                <w:sz w:val="24"/>
                <w:vertAlign w:val="subscript"/>
                <w:lang w:eastAsia="zh-CN"/>
              </w:rPr>
              <w:t>3</w:t>
            </w:r>
          </w:p>
        </w:tc>
        <w:tc>
          <w:tcPr>
            <w:tcW w:w="1134" w:type="dxa"/>
            <w:tcBorders>
              <w:top w:val="nil"/>
              <w:left w:val="nil"/>
              <w:bottom w:val="nil"/>
              <w:right w:val="nil"/>
            </w:tcBorders>
            <w:vAlign w:val="center"/>
          </w:tcPr>
          <w:p w14:paraId="382C16A0"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45</w:t>
            </w:r>
          </w:p>
        </w:tc>
        <w:tc>
          <w:tcPr>
            <w:tcW w:w="1692" w:type="dxa"/>
            <w:tcBorders>
              <w:top w:val="nil"/>
              <w:left w:val="nil"/>
              <w:bottom w:val="nil"/>
              <w:right w:val="nil"/>
            </w:tcBorders>
            <w:vAlign w:val="center"/>
          </w:tcPr>
          <w:p w14:paraId="0E6CBAE4"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4</w:t>
            </w:r>
          </w:p>
        </w:tc>
        <w:tc>
          <w:tcPr>
            <w:tcW w:w="1569" w:type="dxa"/>
            <w:tcBorders>
              <w:top w:val="nil"/>
              <w:left w:val="nil"/>
              <w:bottom w:val="nil"/>
              <w:right w:val="nil"/>
            </w:tcBorders>
            <w:vAlign w:val="center"/>
          </w:tcPr>
          <w:p w14:paraId="7C4A6A3B"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85</w:t>
            </w:r>
          </w:p>
        </w:tc>
        <w:tc>
          <w:tcPr>
            <w:tcW w:w="1923" w:type="dxa"/>
            <w:tcBorders>
              <w:top w:val="nil"/>
              <w:left w:val="nil"/>
              <w:bottom w:val="nil"/>
              <w:right w:val="nil"/>
            </w:tcBorders>
            <w:vAlign w:val="center"/>
          </w:tcPr>
          <w:p w14:paraId="4DDA5C7C" w14:textId="77777777" w:rsidR="0046542E" w:rsidRDefault="00000000">
            <w:pPr>
              <w:pStyle w:val="P1"/>
              <w:spacing w:line="240" w:lineRule="exact"/>
              <w:rPr>
                <w:rFonts w:ascii="Times New Roman" w:hAnsi="Times New Roman"/>
                <w:sz w:val="24"/>
              </w:rPr>
            </w:pPr>
            <w:r>
              <w:rPr>
                <w:rFonts w:ascii="Times New Roman" w:hAnsi="Times New Roman"/>
                <w:color w:val="000000" w:themeColor="text1"/>
                <w:kern w:val="24"/>
                <w:sz w:val="24"/>
              </w:rPr>
              <w:t>11</w:t>
            </w:r>
          </w:p>
        </w:tc>
      </w:tr>
      <w:tr w:rsidR="0046542E" w14:paraId="6F83752D" w14:textId="77777777">
        <w:trPr>
          <w:trHeight w:val="454"/>
          <w:jc w:val="center"/>
        </w:trPr>
        <w:tc>
          <w:tcPr>
            <w:tcW w:w="851" w:type="dxa"/>
            <w:tcBorders>
              <w:top w:val="nil"/>
              <w:left w:val="nil"/>
              <w:bottom w:val="nil"/>
              <w:right w:val="nil"/>
            </w:tcBorders>
            <w:vAlign w:val="center"/>
          </w:tcPr>
          <w:p w14:paraId="1885DC93" w14:textId="77777777" w:rsidR="0046542E" w:rsidRDefault="00000000">
            <w:pPr>
              <w:pStyle w:val="P1"/>
              <w:spacing w:line="240" w:lineRule="exact"/>
              <w:rPr>
                <w:rFonts w:ascii="Times New Roman" w:eastAsiaTheme="minorEastAsia" w:hAnsi="Times New Roman"/>
                <w:kern w:val="20"/>
                <w:sz w:val="24"/>
                <w:lang w:eastAsia="zh-CN"/>
              </w:rPr>
            </w:pPr>
            <w:r>
              <w:rPr>
                <w:rFonts w:ascii="Times New Roman" w:eastAsiaTheme="minorEastAsia" w:hAnsi="Times New Roman"/>
                <w:kern w:val="20"/>
                <w:sz w:val="24"/>
                <w:lang w:eastAsia="zh-CN"/>
              </w:rPr>
              <w:t>5</w:t>
            </w:r>
            <w:r>
              <w:rPr>
                <w:rFonts w:ascii="Times New Roman" w:eastAsiaTheme="minorEastAsia" w:hAnsi="Times New Roman"/>
                <w:kern w:val="20"/>
                <w:sz w:val="24"/>
                <w:vertAlign w:val="superscript"/>
                <w:lang w:eastAsia="zh-CN"/>
              </w:rPr>
              <w:t>b</w:t>
            </w:r>
          </w:p>
        </w:tc>
        <w:tc>
          <w:tcPr>
            <w:tcW w:w="1710" w:type="dxa"/>
            <w:tcBorders>
              <w:top w:val="nil"/>
              <w:left w:val="nil"/>
              <w:bottom w:val="nil"/>
              <w:right w:val="nil"/>
            </w:tcBorders>
            <w:vAlign w:val="center"/>
          </w:tcPr>
          <w:p w14:paraId="626BA561" w14:textId="77777777" w:rsidR="0046542E" w:rsidRDefault="00000000">
            <w:pPr>
              <w:pStyle w:val="P1"/>
              <w:spacing w:line="240" w:lineRule="exact"/>
              <w:rPr>
                <w:rFonts w:ascii="Times New Roman" w:eastAsiaTheme="minorEastAsia" w:hAnsi="Times New Roman"/>
                <w:sz w:val="24"/>
                <w:lang w:eastAsia="zh-CN"/>
              </w:rPr>
            </w:pPr>
            <w:r>
              <w:rPr>
                <w:rFonts w:ascii="Times New Roman" w:eastAsiaTheme="minorEastAsia" w:hAnsi="Times New Roman"/>
                <w:sz w:val="24"/>
                <w:lang w:eastAsia="zh-CN"/>
              </w:rPr>
              <w:t>0.15Pd</w:t>
            </w:r>
            <w:r>
              <w:rPr>
                <w:rFonts w:ascii="Times New Roman" w:eastAsiaTheme="minorEastAsia" w:hAnsi="Times New Roman"/>
                <w:sz w:val="24"/>
                <w:vertAlign w:val="subscript"/>
                <w:lang w:eastAsia="zh-CN"/>
              </w:rPr>
              <w:t>1</w:t>
            </w:r>
            <w:r>
              <w:rPr>
                <w:rFonts w:ascii="Times New Roman" w:eastAsiaTheme="minorEastAsia" w:hAnsi="Times New Roman"/>
                <w:sz w:val="24"/>
                <w:lang w:eastAsia="zh-CN"/>
              </w:rPr>
              <w:t>/TiO</w:t>
            </w:r>
            <w:r>
              <w:rPr>
                <w:rFonts w:ascii="Times New Roman" w:eastAsiaTheme="minorEastAsia" w:hAnsi="Times New Roman"/>
                <w:sz w:val="24"/>
                <w:vertAlign w:val="subscript"/>
                <w:lang w:eastAsia="zh-CN"/>
              </w:rPr>
              <w:t>2</w:t>
            </w:r>
          </w:p>
        </w:tc>
        <w:tc>
          <w:tcPr>
            <w:tcW w:w="1134" w:type="dxa"/>
            <w:tcBorders>
              <w:top w:val="nil"/>
              <w:left w:val="nil"/>
              <w:bottom w:val="nil"/>
              <w:right w:val="nil"/>
            </w:tcBorders>
            <w:vAlign w:val="center"/>
          </w:tcPr>
          <w:p w14:paraId="56B459FF" w14:textId="77777777" w:rsidR="0046542E" w:rsidRDefault="00000000">
            <w:pPr>
              <w:pStyle w:val="P1"/>
              <w:spacing w:line="240" w:lineRule="exact"/>
              <w:rPr>
                <w:rFonts w:ascii="Times New Roman" w:eastAsiaTheme="minorEastAsia" w:hAnsi="Times New Roman"/>
                <w:color w:val="000000" w:themeColor="text1"/>
                <w:kern w:val="24"/>
                <w:sz w:val="24"/>
                <w:lang w:eastAsia="zh-CN"/>
              </w:rPr>
            </w:pPr>
            <w:r>
              <w:rPr>
                <w:rFonts w:ascii="Times New Roman" w:eastAsiaTheme="minorEastAsia" w:hAnsi="Times New Roman"/>
                <w:color w:val="000000" w:themeColor="text1"/>
                <w:kern w:val="24"/>
                <w:sz w:val="24"/>
                <w:lang w:eastAsia="zh-CN"/>
              </w:rPr>
              <w:t>16%</w:t>
            </w:r>
          </w:p>
        </w:tc>
        <w:tc>
          <w:tcPr>
            <w:tcW w:w="1692" w:type="dxa"/>
            <w:tcBorders>
              <w:top w:val="nil"/>
              <w:left w:val="nil"/>
              <w:bottom w:val="nil"/>
              <w:right w:val="nil"/>
            </w:tcBorders>
            <w:vAlign w:val="center"/>
          </w:tcPr>
          <w:p w14:paraId="5FED6AB8" w14:textId="77777777" w:rsidR="0046542E" w:rsidRDefault="00000000">
            <w:pPr>
              <w:pStyle w:val="P1"/>
              <w:spacing w:line="240" w:lineRule="exact"/>
              <w:rPr>
                <w:rFonts w:ascii="Times New Roman" w:eastAsiaTheme="minorEastAsia" w:hAnsi="Times New Roman"/>
                <w:color w:val="000000" w:themeColor="text1"/>
                <w:kern w:val="24"/>
                <w:sz w:val="24"/>
                <w:lang w:eastAsia="zh-CN"/>
              </w:rPr>
            </w:pPr>
            <w:r>
              <w:rPr>
                <w:rFonts w:ascii="Times New Roman" w:eastAsiaTheme="minorEastAsia" w:hAnsi="Times New Roman"/>
                <w:color w:val="000000" w:themeColor="text1"/>
                <w:kern w:val="24"/>
                <w:sz w:val="24"/>
                <w:lang w:eastAsia="zh-CN"/>
              </w:rPr>
              <w:t>18</w:t>
            </w:r>
          </w:p>
        </w:tc>
        <w:tc>
          <w:tcPr>
            <w:tcW w:w="1569" w:type="dxa"/>
            <w:tcBorders>
              <w:top w:val="nil"/>
              <w:left w:val="nil"/>
              <w:bottom w:val="nil"/>
              <w:right w:val="nil"/>
            </w:tcBorders>
            <w:vAlign w:val="center"/>
          </w:tcPr>
          <w:p w14:paraId="322401F1" w14:textId="77777777" w:rsidR="0046542E" w:rsidRDefault="00000000">
            <w:pPr>
              <w:pStyle w:val="P1"/>
              <w:spacing w:line="240" w:lineRule="exact"/>
              <w:rPr>
                <w:rFonts w:ascii="Times New Roman" w:eastAsiaTheme="minorEastAsia" w:hAnsi="Times New Roman"/>
                <w:color w:val="000000" w:themeColor="text1"/>
                <w:kern w:val="24"/>
                <w:sz w:val="24"/>
                <w:lang w:eastAsia="zh-CN"/>
              </w:rPr>
            </w:pPr>
            <w:r>
              <w:rPr>
                <w:rFonts w:ascii="Times New Roman" w:eastAsiaTheme="minorEastAsia" w:hAnsi="Times New Roman"/>
                <w:color w:val="000000" w:themeColor="text1"/>
                <w:kern w:val="24"/>
                <w:sz w:val="24"/>
                <w:lang w:eastAsia="zh-CN"/>
              </w:rPr>
              <w:t>82</w:t>
            </w:r>
          </w:p>
        </w:tc>
        <w:tc>
          <w:tcPr>
            <w:tcW w:w="1923" w:type="dxa"/>
            <w:tcBorders>
              <w:top w:val="nil"/>
              <w:left w:val="nil"/>
              <w:bottom w:val="nil"/>
              <w:right w:val="nil"/>
            </w:tcBorders>
            <w:vAlign w:val="center"/>
          </w:tcPr>
          <w:p w14:paraId="2A6B4003" w14:textId="77777777" w:rsidR="0046542E" w:rsidRDefault="00000000">
            <w:pPr>
              <w:pStyle w:val="P1"/>
              <w:spacing w:line="240" w:lineRule="exact"/>
              <w:rPr>
                <w:rFonts w:ascii="Times New Roman" w:eastAsiaTheme="minorEastAsia" w:hAnsi="Times New Roman"/>
                <w:color w:val="000000" w:themeColor="text1"/>
                <w:kern w:val="24"/>
                <w:sz w:val="24"/>
                <w:lang w:eastAsia="zh-CN"/>
              </w:rPr>
            </w:pPr>
            <w:r>
              <w:rPr>
                <w:rFonts w:ascii="Times New Roman" w:eastAsiaTheme="minorEastAsia" w:hAnsi="Times New Roman"/>
                <w:color w:val="000000" w:themeColor="text1"/>
                <w:kern w:val="24"/>
                <w:sz w:val="24"/>
                <w:lang w:eastAsia="zh-CN"/>
              </w:rPr>
              <w:t>0</w:t>
            </w:r>
          </w:p>
        </w:tc>
      </w:tr>
      <w:tr w:rsidR="0046542E" w14:paraId="03355137" w14:textId="77777777">
        <w:trPr>
          <w:trHeight w:val="454"/>
          <w:jc w:val="center"/>
        </w:trPr>
        <w:tc>
          <w:tcPr>
            <w:tcW w:w="851" w:type="dxa"/>
            <w:tcBorders>
              <w:top w:val="nil"/>
              <w:left w:val="nil"/>
              <w:bottom w:val="single" w:sz="4" w:space="0" w:color="auto"/>
              <w:right w:val="nil"/>
            </w:tcBorders>
            <w:vAlign w:val="center"/>
          </w:tcPr>
          <w:p w14:paraId="21332122" w14:textId="77777777" w:rsidR="0046542E" w:rsidRDefault="00000000">
            <w:pPr>
              <w:pStyle w:val="P1"/>
              <w:spacing w:line="240" w:lineRule="exact"/>
              <w:rPr>
                <w:rFonts w:ascii="Times New Roman" w:eastAsiaTheme="minorEastAsia" w:hAnsi="Times New Roman"/>
                <w:kern w:val="20"/>
                <w:sz w:val="24"/>
                <w:lang w:eastAsia="zh-CN"/>
              </w:rPr>
            </w:pPr>
            <w:r>
              <w:rPr>
                <w:rFonts w:ascii="Times New Roman" w:eastAsiaTheme="minorEastAsia" w:hAnsi="Times New Roman"/>
                <w:kern w:val="20"/>
                <w:sz w:val="24"/>
                <w:lang w:eastAsia="zh-CN"/>
              </w:rPr>
              <w:t>6</w:t>
            </w:r>
            <w:r>
              <w:rPr>
                <w:rFonts w:ascii="Times New Roman" w:eastAsiaTheme="minorEastAsia" w:hAnsi="Times New Roman"/>
                <w:kern w:val="20"/>
                <w:sz w:val="24"/>
                <w:vertAlign w:val="superscript"/>
                <w:lang w:eastAsia="zh-CN"/>
              </w:rPr>
              <w:t>b</w:t>
            </w:r>
          </w:p>
        </w:tc>
        <w:tc>
          <w:tcPr>
            <w:tcW w:w="1710" w:type="dxa"/>
            <w:tcBorders>
              <w:top w:val="nil"/>
              <w:left w:val="nil"/>
              <w:bottom w:val="single" w:sz="4" w:space="0" w:color="auto"/>
              <w:right w:val="nil"/>
            </w:tcBorders>
            <w:vAlign w:val="center"/>
          </w:tcPr>
          <w:p w14:paraId="418ACA7A" w14:textId="77777777" w:rsidR="0046542E" w:rsidRDefault="00000000">
            <w:pPr>
              <w:pStyle w:val="P1"/>
              <w:spacing w:line="240" w:lineRule="exact"/>
              <w:rPr>
                <w:rFonts w:ascii="Times New Roman" w:eastAsiaTheme="minorEastAsia" w:hAnsi="Times New Roman"/>
                <w:sz w:val="24"/>
                <w:lang w:eastAsia="zh-CN"/>
              </w:rPr>
            </w:pPr>
            <w:r>
              <w:rPr>
                <w:rFonts w:ascii="Times New Roman" w:eastAsiaTheme="minorEastAsia" w:hAnsi="Times New Roman"/>
                <w:sz w:val="24"/>
                <w:lang w:eastAsia="zh-CN"/>
              </w:rPr>
              <w:t>0.65Pd</w:t>
            </w:r>
            <w:r>
              <w:rPr>
                <w:rFonts w:ascii="Times New Roman" w:eastAsiaTheme="minorEastAsia" w:hAnsi="Times New Roman"/>
                <w:sz w:val="24"/>
                <w:vertAlign w:val="subscript"/>
                <w:lang w:eastAsia="zh-CN"/>
              </w:rPr>
              <w:t>NPs</w:t>
            </w:r>
            <w:r>
              <w:rPr>
                <w:rFonts w:ascii="Times New Roman" w:eastAsiaTheme="minorEastAsia" w:hAnsi="Times New Roman"/>
                <w:sz w:val="24"/>
                <w:lang w:eastAsia="zh-CN"/>
              </w:rPr>
              <w:t>/TiO</w:t>
            </w:r>
            <w:r>
              <w:rPr>
                <w:rFonts w:ascii="Times New Roman" w:eastAsiaTheme="minorEastAsia" w:hAnsi="Times New Roman"/>
                <w:sz w:val="24"/>
                <w:vertAlign w:val="subscript"/>
                <w:lang w:eastAsia="zh-CN"/>
              </w:rPr>
              <w:t>2</w:t>
            </w:r>
          </w:p>
        </w:tc>
        <w:tc>
          <w:tcPr>
            <w:tcW w:w="1134" w:type="dxa"/>
            <w:tcBorders>
              <w:top w:val="nil"/>
              <w:left w:val="nil"/>
              <w:bottom w:val="single" w:sz="4" w:space="0" w:color="auto"/>
              <w:right w:val="nil"/>
            </w:tcBorders>
            <w:vAlign w:val="center"/>
          </w:tcPr>
          <w:p w14:paraId="04867BD9" w14:textId="77777777" w:rsidR="0046542E" w:rsidRDefault="00000000">
            <w:pPr>
              <w:pStyle w:val="P1"/>
              <w:spacing w:line="240" w:lineRule="exact"/>
              <w:rPr>
                <w:rFonts w:ascii="Times New Roman" w:eastAsiaTheme="minorEastAsia" w:hAnsi="Times New Roman"/>
                <w:color w:val="000000" w:themeColor="text1"/>
                <w:kern w:val="24"/>
                <w:sz w:val="24"/>
                <w:lang w:eastAsia="zh-CN"/>
              </w:rPr>
            </w:pPr>
            <w:r>
              <w:rPr>
                <w:rFonts w:ascii="Times New Roman" w:eastAsiaTheme="minorEastAsia" w:hAnsi="Times New Roman"/>
                <w:color w:val="000000" w:themeColor="text1"/>
                <w:kern w:val="24"/>
                <w:sz w:val="24"/>
                <w:lang w:eastAsia="zh-CN"/>
              </w:rPr>
              <w:t>45%</w:t>
            </w:r>
          </w:p>
        </w:tc>
        <w:tc>
          <w:tcPr>
            <w:tcW w:w="1692" w:type="dxa"/>
            <w:tcBorders>
              <w:top w:val="nil"/>
              <w:left w:val="nil"/>
              <w:bottom w:val="single" w:sz="4" w:space="0" w:color="auto"/>
              <w:right w:val="nil"/>
            </w:tcBorders>
            <w:vAlign w:val="center"/>
          </w:tcPr>
          <w:p w14:paraId="3649D8EC" w14:textId="77777777" w:rsidR="0046542E" w:rsidRDefault="00000000">
            <w:pPr>
              <w:pStyle w:val="P1"/>
              <w:spacing w:line="240" w:lineRule="exact"/>
              <w:rPr>
                <w:rFonts w:ascii="Times New Roman" w:eastAsiaTheme="minorEastAsia" w:hAnsi="Times New Roman"/>
                <w:color w:val="000000" w:themeColor="text1"/>
                <w:kern w:val="24"/>
                <w:sz w:val="24"/>
                <w:lang w:eastAsia="zh-CN"/>
              </w:rPr>
            </w:pPr>
            <w:r>
              <w:rPr>
                <w:rFonts w:ascii="Times New Roman" w:eastAsiaTheme="minorEastAsia" w:hAnsi="Times New Roman"/>
                <w:color w:val="000000" w:themeColor="text1"/>
                <w:kern w:val="24"/>
                <w:sz w:val="24"/>
                <w:lang w:eastAsia="zh-CN"/>
              </w:rPr>
              <w:t>2</w:t>
            </w:r>
          </w:p>
        </w:tc>
        <w:tc>
          <w:tcPr>
            <w:tcW w:w="1569" w:type="dxa"/>
            <w:tcBorders>
              <w:top w:val="nil"/>
              <w:left w:val="nil"/>
              <w:bottom w:val="single" w:sz="4" w:space="0" w:color="auto"/>
              <w:right w:val="nil"/>
            </w:tcBorders>
            <w:vAlign w:val="center"/>
          </w:tcPr>
          <w:p w14:paraId="4A13AC34" w14:textId="77777777" w:rsidR="0046542E" w:rsidRDefault="00000000">
            <w:pPr>
              <w:pStyle w:val="P1"/>
              <w:spacing w:line="240" w:lineRule="exact"/>
              <w:rPr>
                <w:rFonts w:ascii="Times New Roman" w:eastAsiaTheme="minorEastAsia" w:hAnsi="Times New Roman"/>
                <w:color w:val="000000" w:themeColor="text1"/>
                <w:kern w:val="24"/>
                <w:sz w:val="24"/>
                <w:lang w:eastAsia="zh-CN"/>
              </w:rPr>
            </w:pPr>
            <w:r>
              <w:rPr>
                <w:rFonts w:ascii="Times New Roman" w:eastAsiaTheme="minorEastAsia" w:hAnsi="Times New Roman"/>
                <w:color w:val="000000" w:themeColor="text1"/>
                <w:kern w:val="24"/>
                <w:sz w:val="24"/>
                <w:lang w:eastAsia="zh-CN"/>
              </w:rPr>
              <w:t>32</w:t>
            </w:r>
          </w:p>
        </w:tc>
        <w:tc>
          <w:tcPr>
            <w:tcW w:w="1923" w:type="dxa"/>
            <w:tcBorders>
              <w:top w:val="nil"/>
              <w:left w:val="nil"/>
              <w:bottom w:val="single" w:sz="4" w:space="0" w:color="auto"/>
              <w:right w:val="nil"/>
            </w:tcBorders>
            <w:vAlign w:val="center"/>
          </w:tcPr>
          <w:p w14:paraId="6FC211E4" w14:textId="77777777" w:rsidR="0046542E" w:rsidRDefault="00000000">
            <w:pPr>
              <w:pStyle w:val="P1"/>
              <w:spacing w:line="240" w:lineRule="exact"/>
              <w:rPr>
                <w:rFonts w:ascii="Times New Roman" w:eastAsiaTheme="minorEastAsia" w:hAnsi="Times New Roman"/>
                <w:color w:val="000000" w:themeColor="text1"/>
                <w:kern w:val="24"/>
                <w:sz w:val="24"/>
                <w:lang w:eastAsia="zh-CN"/>
              </w:rPr>
            </w:pPr>
            <w:r>
              <w:rPr>
                <w:rFonts w:ascii="Times New Roman" w:eastAsiaTheme="minorEastAsia" w:hAnsi="Times New Roman"/>
                <w:color w:val="000000" w:themeColor="text1"/>
                <w:kern w:val="24"/>
                <w:sz w:val="24"/>
                <w:lang w:eastAsia="zh-CN"/>
              </w:rPr>
              <w:t>63</w:t>
            </w:r>
          </w:p>
        </w:tc>
      </w:tr>
      <w:tr w:rsidR="0046542E" w14:paraId="5FA4EF1B" w14:textId="77777777">
        <w:trPr>
          <w:trHeight w:val="454"/>
          <w:jc w:val="center"/>
        </w:trPr>
        <w:tc>
          <w:tcPr>
            <w:tcW w:w="8879" w:type="dxa"/>
            <w:gridSpan w:val="6"/>
            <w:tcBorders>
              <w:top w:val="single" w:sz="4" w:space="0" w:color="auto"/>
              <w:left w:val="nil"/>
              <w:bottom w:val="nil"/>
              <w:right w:val="nil"/>
            </w:tcBorders>
            <w:vAlign w:val="center"/>
          </w:tcPr>
          <w:p w14:paraId="2F796859" w14:textId="77777777" w:rsidR="0046542E" w:rsidRDefault="00000000">
            <w:pPr>
              <w:pStyle w:val="P1"/>
              <w:spacing w:line="360" w:lineRule="auto"/>
              <w:rPr>
                <w:rFonts w:ascii="Times New Roman" w:eastAsiaTheme="minorEastAsia" w:hAnsi="Times New Roman"/>
                <w:color w:val="000000" w:themeColor="text1"/>
                <w:kern w:val="24"/>
                <w:sz w:val="22"/>
                <w:szCs w:val="22"/>
                <w:lang w:eastAsia="zh-CN"/>
              </w:rPr>
            </w:pPr>
            <w:proofErr w:type="spellStart"/>
            <w:r>
              <w:rPr>
                <w:rFonts w:ascii="Times New Roman" w:hAnsi="Times New Roman"/>
                <w:kern w:val="20"/>
                <w:sz w:val="22"/>
                <w:szCs w:val="22"/>
                <w:vertAlign w:val="superscript"/>
                <w:lang w:eastAsia="zh-CN"/>
              </w:rPr>
              <w:t>a</w:t>
            </w:r>
            <w:r>
              <w:rPr>
                <w:rFonts w:ascii="Times New Roman" w:hAnsi="Times New Roman"/>
                <w:sz w:val="22"/>
                <w:szCs w:val="22"/>
              </w:rPr>
              <w:t>Reaction</w:t>
            </w:r>
            <w:proofErr w:type="spellEnd"/>
            <w:r>
              <w:rPr>
                <w:rFonts w:ascii="Times New Roman" w:hAnsi="Times New Roman"/>
                <w:sz w:val="22"/>
                <w:szCs w:val="22"/>
              </w:rPr>
              <w:t xml:space="preserve"> conditions: </w:t>
            </w:r>
            <w:proofErr w:type="spellStart"/>
            <w:r>
              <w:rPr>
                <w:rFonts w:ascii="Times New Roman" w:eastAsiaTheme="minorEastAsia" w:hAnsi="Times New Roman"/>
                <w:sz w:val="22"/>
                <w:szCs w:val="22"/>
                <w:vertAlign w:val="superscript"/>
                <w:lang w:eastAsia="zh-CN"/>
              </w:rPr>
              <w:t>a</w:t>
            </w:r>
            <w:r>
              <w:rPr>
                <w:rFonts w:ascii="Times New Roman" w:eastAsiaTheme="minorEastAsia" w:hAnsi="Times New Roman" w:hint="eastAsia"/>
                <w:sz w:val="22"/>
                <w:szCs w:val="22"/>
                <w:lang w:eastAsia="zh-CN"/>
              </w:rPr>
              <w:t>EB</w:t>
            </w:r>
            <w:proofErr w:type="spellEnd"/>
            <w:r>
              <w:rPr>
                <w:rFonts w:ascii="Times New Roman" w:hAnsi="Times New Roman"/>
                <w:sz w:val="22"/>
                <w:szCs w:val="22"/>
              </w:rPr>
              <w:t xml:space="preserve"> (2.2 mL), catalyst</w:t>
            </w:r>
            <w:r>
              <w:rPr>
                <w:rFonts w:ascii="Times New Roman" w:eastAsiaTheme="minorEastAsia" w:hAnsi="Times New Roman"/>
                <w:sz w:val="22"/>
                <w:szCs w:val="22"/>
                <w:lang w:eastAsia="zh-CN"/>
              </w:rPr>
              <w:t xml:space="preserve"> (10 mg)</w:t>
            </w:r>
            <w:r>
              <w:rPr>
                <w:rFonts w:ascii="Times New Roman" w:hAnsi="Times New Roman"/>
                <w:sz w:val="22"/>
                <w:szCs w:val="22"/>
              </w:rPr>
              <w:t>, O</w:t>
            </w:r>
            <w:r>
              <w:rPr>
                <w:rFonts w:ascii="Times New Roman" w:hAnsi="Times New Roman"/>
                <w:sz w:val="22"/>
                <w:szCs w:val="22"/>
                <w:vertAlign w:val="subscript"/>
              </w:rPr>
              <w:t xml:space="preserve">2 </w:t>
            </w:r>
            <w:r>
              <w:rPr>
                <w:rFonts w:ascii="Times New Roman" w:hAnsi="Times New Roman"/>
                <w:sz w:val="22"/>
                <w:szCs w:val="22"/>
              </w:rPr>
              <w:t xml:space="preserve">(2 MPa), 120 </w:t>
            </w:r>
            <w:proofErr w:type="spellStart"/>
            <w:r>
              <w:rPr>
                <w:rFonts w:ascii="Times New Roman" w:hAnsi="Times New Roman"/>
                <w:sz w:val="22"/>
                <w:szCs w:val="22"/>
                <w:vertAlign w:val="superscript"/>
              </w:rPr>
              <w:t>o</w:t>
            </w:r>
            <w:r>
              <w:rPr>
                <w:rFonts w:ascii="Times New Roman" w:hAnsi="Times New Roman"/>
                <w:sz w:val="22"/>
                <w:szCs w:val="22"/>
              </w:rPr>
              <w:t>C</w:t>
            </w:r>
            <w:proofErr w:type="spellEnd"/>
            <w:r>
              <w:rPr>
                <w:rFonts w:ascii="Times New Roman" w:hAnsi="Times New Roman"/>
                <w:sz w:val="22"/>
                <w:szCs w:val="22"/>
              </w:rPr>
              <w:t>, 20 h.</w:t>
            </w:r>
            <w:r>
              <w:rPr>
                <w:rFonts w:ascii="Times New Roman" w:eastAsiaTheme="minorEastAsia" w:hAnsi="Times New Roman"/>
                <w:sz w:val="22"/>
                <w:szCs w:val="22"/>
                <w:lang w:eastAsia="zh-CN"/>
              </w:rPr>
              <w:t xml:space="preserve"> </w:t>
            </w:r>
            <w:r>
              <w:rPr>
                <w:rFonts w:ascii="Times New Roman" w:eastAsiaTheme="minorEastAsia" w:hAnsi="Times New Roman"/>
                <w:sz w:val="22"/>
                <w:szCs w:val="22"/>
                <w:vertAlign w:val="superscript"/>
                <w:lang w:eastAsia="zh-CN"/>
              </w:rPr>
              <w:t xml:space="preserve">b </w:t>
            </w:r>
            <w:r>
              <w:rPr>
                <w:rFonts w:ascii="Times New Roman" w:eastAsiaTheme="minorEastAsia" w:hAnsi="Times New Roman" w:hint="eastAsia"/>
                <w:sz w:val="22"/>
                <w:szCs w:val="22"/>
                <w:lang w:eastAsia="zh-CN"/>
              </w:rPr>
              <w:t xml:space="preserve">EB </w:t>
            </w:r>
            <w:r>
              <w:rPr>
                <w:rFonts w:ascii="Times New Roman" w:hAnsi="Times New Roman"/>
                <w:sz w:val="22"/>
                <w:szCs w:val="22"/>
              </w:rPr>
              <w:t>(2</w:t>
            </w:r>
            <w:r>
              <w:rPr>
                <w:rFonts w:ascii="Times New Roman" w:eastAsiaTheme="minorEastAsia" w:hAnsi="Times New Roman"/>
                <w:sz w:val="22"/>
                <w:szCs w:val="22"/>
                <w:lang w:eastAsia="zh-CN"/>
              </w:rPr>
              <w:t>.0 mmol</w:t>
            </w:r>
            <w:r>
              <w:rPr>
                <w:rFonts w:ascii="Times New Roman" w:hAnsi="Times New Roman"/>
                <w:sz w:val="22"/>
                <w:szCs w:val="22"/>
              </w:rPr>
              <w:t>), catalyst</w:t>
            </w:r>
            <w:r>
              <w:rPr>
                <w:rFonts w:ascii="Times New Roman" w:eastAsiaTheme="minorEastAsia" w:hAnsi="Times New Roman"/>
                <w:sz w:val="22"/>
                <w:szCs w:val="22"/>
                <w:lang w:eastAsia="zh-CN"/>
              </w:rPr>
              <w:t xml:space="preserve"> (20 mg)</w:t>
            </w:r>
            <w:r>
              <w:rPr>
                <w:rFonts w:ascii="Times New Roman" w:hAnsi="Times New Roman"/>
                <w:sz w:val="22"/>
                <w:szCs w:val="22"/>
              </w:rPr>
              <w:t>, O</w:t>
            </w:r>
            <w:r>
              <w:rPr>
                <w:rFonts w:ascii="Times New Roman" w:hAnsi="Times New Roman"/>
                <w:sz w:val="22"/>
                <w:szCs w:val="22"/>
                <w:vertAlign w:val="subscript"/>
              </w:rPr>
              <w:t xml:space="preserve">2 </w:t>
            </w:r>
            <w:r>
              <w:rPr>
                <w:rFonts w:ascii="Times New Roman" w:hAnsi="Times New Roman"/>
                <w:sz w:val="22"/>
                <w:szCs w:val="22"/>
              </w:rPr>
              <w:t>(</w:t>
            </w:r>
            <w:r>
              <w:rPr>
                <w:rFonts w:ascii="Times New Roman" w:eastAsiaTheme="minorEastAsia" w:hAnsi="Times New Roman"/>
                <w:sz w:val="22"/>
                <w:szCs w:val="22"/>
                <w:lang w:eastAsia="zh-CN"/>
              </w:rPr>
              <w:t>1.0</w:t>
            </w:r>
            <w:r>
              <w:rPr>
                <w:rFonts w:ascii="Times New Roman" w:hAnsi="Times New Roman"/>
                <w:sz w:val="22"/>
                <w:szCs w:val="22"/>
              </w:rPr>
              <w:t xml:space="preserve"> MPa), </w:t>
            </w:r>
            <w:proofErr w:type="spellStart"/>
            <w:r>
              <w:rPr>
                <w:rFonts w:ascii="Times New Roman" w:eastAsiaTheme="minorEastAsia" w:hAnsi="Times New Roman"/>
                <w:sz w:val="22"/>
                <w:szCs w:val="22"/>
                <w:lang w:eastAsia="zh-CN"/>
              </w:rPr>
              <w:t>MeCN</w:t>
            </w:r>
            <w:proofErr w:type="spellEnd"/>
            <w:r>
              <w:rPr>
                <w:rFonts w:ascii="Times New Roman" w:eastAsiaTheme="minorEastAsia" w:hAnsi="Times New Roman"/>
                <w:sz w:val="22"/>
                <w:szCs w:val="22"/>
                <w:lang w:eastAsia="zh-CN"/>
              </w:rPr>
              <w:t xml:space="preserve"> (5.0 mL), </w:t>
            </w:r>
            <w:r>
              <w:rPr>
                <w:rFonts w:ascii="Times New Roman" w:hAnsi="Times New Roman"/>
                <w:sz w:val="22"/>
                <w:szCs w:val="22"/>
              </w:rPr>
              <w:t xml:space="preserve">120 </w:t>
            </w:r>
            <w:proofErr w:type="spellStart"/>
            <w:r>
              <w:rPr>
                <w:rFonts w:ascii="Times New Roman" w:hAnsi="Times New Roman"/>
                <w:sz w:val="22"/>
                <w:szCs w:val="22"/>
                <w:vertAlign w:val="superscript"/>
              </w:rPr>
              <w:t>o</w:t>
            </w:r>
            <w:r>
              <w:rPr>
                <w:rFonts w:ascii="Times New Roman" w:hAnsi="Times New Roman"/>
                <w:sz w:val="22"/>
                <w:szCs w:val="22"/>
              </w:rPr>
              <w:t>C</w:t>
            </w:r>
            <w:proofErr w:type="spellEnd"/>
            <w:r>
              <w:rPr>
                <w:rFonts w:ascii="Times New Roman" w:hAnsi="Times New Roman"/>
                <w:sz w:val="22"/>
                <w:szCs w:val="22"/>
              </w:rPr>
              <w:t>, 20 h.</w:t>
            </w:r>
          </w:p>
        </w:tc>
      </w:tr>
    </w:tbl>
    <w:p w14:paraId="5575C84F" w14:textId="77777777" w:rsidR="0046542E" w:rsidRDefault="0046542E">
      <w:pPr>
        <w:spacing w:before="360" w:line="360" w:lineRule="auto"/>
        <w:jc w:val="center"/>
        <w:rPr>
          <w:rFonts w:eastAsiaTheme="minorEastAsia"/>
          <w:b/>
          <w:bCs/>
          <w:lang w:val="en-US" w:eastAsia="zh-CN"/>
        </w:rPr>
        <w:sectPr w:rsidR="0046542E">
          <w:pgSz w:w="11906" w:h="16838"/>
          <w:pgMar w:top="1134" w:right="936" w:bottom="1134" w:left="936" w:header="1021" w:footer="0" w:gutter="0"/>
          <w:cols w:space="284"/>
          <w:docGrid w:linePitch="360"/>
        </w:sectPr>
      </w:pPr>
    </w:p>
    <w:p w14:paraId="22924EF3" w14:textId="5B42F767" w:rsidR="0046542E" w:rsidRPr="00BC2A91" w:rsidRDefault="00000000">
      <w:pPr>
        <w:pStyle w:val="TableFoot"/>
        <w:spacing w:line="360" w:lineRule="auto"/>
        <w:rPr>
          <w:rFonts w:ascii="Times New Roman" w:eastAsiaTheme="minorEastAsia" w:hAnsi="Times New Roman"/>
          <w:sz w:val="21"/>
          <w:szCs w:val="21"/>
          <w:lang w:val="en-US" w:eastAsia="zh-CN"/>
        </w:rPr>
      </w:pPr>
      <w:r w:rsidRPr="00BC2A91">
        <w:rPr>
          <w:rFonts w:ascii="Times New Roman" w:hAnsi="Times New Roman"/>
          <w:b/>
          <w:bCs/>
          <w:sz w:val="21"/>
          <w:szCs w:val="21"/>
          <w:lang w:val="en-US"/>
        </w:rPr>
        <w:lastRenderedPageBreak/>
        <w:t>Table</w:t>
      </w:r>
      <w:r w:rsidRPr="00BC2A91">
        <w:rPr>
          <w:rFonts w:ascii="Times New Roman" w:hAnsi="Times New Roman"/>
          <w:b/>
          <w:bCs/>
          <w:sz w:val="21"/>
          <w:szCs w:val="21"/>
        </w:rPr>
        <w:t xml:space="preserve"> S</w:t>
      </w:r>
      <w:r w:rsidRPr="00BC2A91">
        <w:rPr>
          <w:rFonts w:ascii="Times New Roman" w:eastAsiaTheme="minorEastAsia" w:hAnsi="Times New Roman"/>
          <w:b/>
          <w:bCs/>
          <w:sz w:val="21"/>
          <w:szCs w:val="21"/>
          <w:lang w:eastAsia="zh-CN"/>
        </w:rPr>
        <w:t>7</w:t>
      </w:r>
      <w:r w:rsidRPr="00BC2A91">
        <w:rPr>
          <w:rFonts w:ascii="Times New Roman" w:hAnsi="Times New Roman"/>
          <w:b/>
          <w:sz w:val="21"/>
          <w:szCs w:val="21"/>
        </w:rPr>
        <w:t>.</w:t>
      </w:r>
      <w:r w:rsidRPr="00BC2A91">
        <w:rPr>
          <w:rFonts w:ascii="Times New Roman" w:hAnsi="Times New Roman"/>
          <w:sz w:val="21"/>
          <w:szCs w:val="21"/>
        </w:rPr>
        <w:t xml:space="preserve"> </w:t>
      </w:r>
      <w:r w:rsidRPr="00BC2A91">
        <w:rPr>
          <w:rFonts w:ascii="Times New Roman" w:hAnsi="Times New Roman"/>
          <w:sz w:val="21"/>
          <w:szCs w:val="21"/>
          <w:lang w:val="en-US"/>
        </w:rPr>
        <w:t xml:space="preserve">Performance of </w:t>
      </w:r>
      <w:r w:rsidR="00BC2A91" w:rsidRPr="00BC2A91">
        <w:rPr>
          <w:rFonts w:ascii="Times New Roman" w:hAnsi="Times New Roman"/>
          <w:kern w:val="20"/>
          <w:sz w:val="21"/>
          <w:szCs w:val="21"/>
        </w:rPr>
        <w:t>Pd</w:t>
      </w:r>
      <w:r w:rsidR="00BC2A91" w:rsidRPr="00BC2A91">
        <w:rPr>
          <w:rFonts w:ascii="Times New Roman" w:hAnsi="Times New Roman"/>
          <w:kern w:val="20"/>
          <w:sz w:val="21"/>
          <w:szCs w:val="21"/>
          <w:vertAlign w:val="subscript"/>
        </w:rPr>
        <w:t>1</w:t>
      </w:r>
      <w:r w:rsidR="00BC2A91" w:rsidRPr="00BC2A91">
        <w:rPr>
          <w:rFonts w:ascii="Times New Roman" w:hAnsi="Times New Roman"/>
          <w:kern w:val="20"/>
          <w:sz w:val="21"/>
          <w:szCs w:val="21"/>
        </w:rPr>
        <w:t>/Mn</w:t>
      </w:r>
      <w:r w:rsidR="00BC2A91" w:rsidRPr="00BC2A91">
        <w:rPr>
          <w:rFonts w:ascii="Times New Roman" w:hAnsi="Times New Roman"/>
          <w:kern w:val="20"/>
          <w:sz w:val="21"/>
          <w:szCs w:val="21"/>
          <w:vertAlign w:val="subscript"/>
        </w:rPr>
        <w:t>2</w:t>
      </w:r>
      <w:r w:rsidR="00BC2A91" w:rsidRPr="00BC2A91">
        <w:rPr>
          <w:rFonts w:ascii="Times New Roman" w:hAnsi="Times New Roman"/>
          <w:kern w:val="20"/>
          <w:sz w:val="21"/>
          <w:szCs w:val="21"/>
        </w:rPr>
        <w:t>O</w:t>
      </w:r>
      <w:r w:rsidR="00BC2A91" w:rsidRPr="00BC2A91">
        <w:rPr>
          <w:rFonts w:ascii="Times New Roman" w:hAnsi="Times New Roman"/>
          <w:kern w:val="20"/>
          <w:sz w:val="21"/>
          <w:szCs w:val="21"/>
          <w:vertAlign w:val="subscript"/>
        </w:rPr>
        <w:t>3</w:t>
      </w:r>
      <w:r w:rsidR="00BC2A91" w:rsidRPr="00BC2A91">
        <w:rPr>
          <w:rFonts w:ascii="Times New Roman" w:eastAsiaTheme="minorEastAsia" w:hAnsi="Times New Roman" w:hint="eastAsia"/>
          <w:kern w:val="20"/>
          <w:sz w:val="21"/>
          <w:szCs w:val="21"/>
          <w:lang w:eastAsia="zh-CN"/>
        </w:rPr>
        <w:t>-PM</w:t>
      </w:r>
      <w:r w:rsidRPr="00BC2A91">
        <w:rPr>
          <w:rFonts w:ascii="Times New Roman" w:eastAsiaTheme="minorEastAsia" w:hAnsi="Times New Roman"/>
          <w:sz w:val="21"/>
          <w:szCs w:val="21"/>
          <w:lang w:val="en-US" w:eastAsia="zh-CN"/>
        </w:rPr>
        <w:t xml:space="preserve"> </w:t>
      </w:r>
      <w:r w:rsidR="00BC2A91" w:rsidRPr="00BC2A91">
        <w:rPr>
          <w:rFonts w:ascii="Times New Roman" w:eastAsiaTheme="minorEastAsia" w:hAnsi="Times New Roman" w:hint="eastAsia"/>
          <w:sz w:val="21"/>
          <w:szCs w:val="21"/>
          <w:lang w:val="en-US" w:eastAsia="zh-CN"/>
        </w:rPr>
        <w:t xml:space="preserve">and </w:t>
      </w:r>
      <w:r w:rsidR="00BC2A91" w:rsidRPr="00BC2A91">
        <w:rPr>
          <w:rFonts w:ascii="Times New Roman" w:hAnsi="Times New Roman"/>
          <w:kern w:val="20"/>
          <w:sz w:val="21"/>
          <w:szCs w:val="21"/>
        </w:rPr>
        <w:t>Pd</w:t>
      </w:r>
      <w:r w:rsidR="00BC2A91" w:rsidRPr="00BC2A91">
        <w:rPr>
          <w:rFonts w:ascii="Times New Roman" w:eastAsiaTheme="minorEastAsia" w:hAnsi="Times New Roman" w:hint="eastAsia"/>
          <w:kern w:val="20"/>
          <w:sz w:val="21"/>
          <w:szCs w:val="21"/>
          <w:lang w:eastAsia="zh-CN"/>
        </w:rPr>
        <w:t>-NP</w:t>
      </w:r>
      <w:r w:rsidR="00BC2A91" w:rsidRPr="00BC2A91">
        <w:rPr>
          <w:rFonts w:ascii="Times New Roman" w:hAnsi="Times New Roman"/>
          <w:kern w:val="20"/>
          <w:sz w:val="21"/>
          <w:szCs w:val="21"/>
        </w:rPr>
        <w:t>/Mn</w:t>
      </w:r>
      <w:r w:rsidR="00BC2A91" w:rsidRPr="00BC2A91">
        <w:rPr>
          <w:rFonts w:ascii="Times New Roman" w:hAnsi="Times New Roman"/>
          <w:kern w:val="20"/>
          <w:sz w:val="21"/>
          <w:szCs w:val="21"/>
          <w:vertAlign w:val="subscript"/>
        </w:rPr>
        <w:t>2</w:t>
      </w:r>
      <w:r w:rsidR="00BC2A91" w:rsidRPr="00BC2A91">
        <w:rPr>
          <w:rFonts w:ascii="Times New Roman" w:hAnsi="Times New Roman"/>
          <w:kern w:val="20"/>
          <w:sz w:val="21"/>
          <w:szCs w:val="21"/>
        </w:rPr>
        <w:t>O</w:t>
      </w:r>
      <w:r w:rsidR="00BC2A91" w:rsidRPr="00BC2A91">
        <w:rPr>
          <w:rFonts w:ascii="Times New Roman" w:hAnsi="Times New Roman"/>
          <w:kern w:val="20"/>
          <w:sz w:val="21"/>
          <w:szCs w:val="21"/>
          <w:vertAlign w:val="subscript"/>
        </w:rPr>
        <w:t>3</w:t>
      </w:r>
      <w:r w:rsidR="00BC2A91" w:rsidRPr="00BC2A91">
        <w:rPr>
          <w:rFonts w:ascii="Times New Roman" w:eastAsiaTheme="minorEastAsia" w:hAnsi="Times New Roman" w:hint="eastAsia"/>
          <w:kern w:val="20"/>
          <w:sz w:val="21"/>
          <w:szCs w:val="21"/>
          <w:lang w:eastAsia="zh-CN"/>
        </w:rPr>
        <w:t>-PM</w:t>
      </w:r>
      <w:r w:rsidR="00BC2A91" w:rsidRPr="00BC2A91">
        <w:rPr>
          <w:rFonts w:ascii="Times New Roman" w:hAnsi="Times New Roman"/>
          <w:sz w:val="21"/>
          <w:szCs w:val="21"/>
          <w:lang w:val="en-US"/>
        </w:rPr>
        <w:t xml:space="preserve"> </w:t>
      </w:r>
      <w:r w:rsidRPr="00BC2A91">
        <w:rPr>
          <w:rFonts w:ascii="Times New Roman" w:hAnsi="Times New Roman"/>
          <w:sz w:val="21"/>
          <w:szCs w:val="21"/>
          <w:lang w:val="en-US"/>
        </w:rPr>
        <w:t xml:space="preserve">in </w:t>
      </w:r>
      <w:r w:rsidR="00146EAE" w:rsidRPr="00BC2A91">
        <w:rPr>
          <w:rFonts w:ascii="Times New Roman" w:hAnsi="Times New Roman"/>
          <w:sz w:val="21"/>
          <w:szCs w:val="21"/>
          <w:lang w:val="en-US"/>
        </w:rPr>
        <w:t>ethylbenzene</w:t>
      </w:r>
      <w:r w:rsidRPr="00BC2A91">
        <w:rPr>
          <w:rFonts w:ascii="Times New Roman" w:hAnsi="Times New Roman"/>
          <w:sz w:val="21"/>
          <w:szCs w:val="21"/>
          <w:lang w:val="en-US"/>
        </w:rPr>
        <w:t xml:space="preserve"> oxidation</w:t>
      </w:r>
      <w:r w:rsidR="00BC2A91" w:rsidRPr="00BC2A91">
        <w:rPr>
          <w:rFonts w:ascii="Times New Roman" w:eastAsiaTheme="minorEastAsia" w:hAnsi="Times New Roman"/>
          <w:sz w:val="21"/>
          <w:szCs w:val="21"/>
          <w:lang w:val="de-DE" w:eastAsia="zh-CN"/>
        </w:rPr>
        <w:t>.</w:t>
      </w: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3118"/>
        <w:gridCol w:w="1134"/>
        <w:gridCol w:w="1134"/>
        <w:gridCol w:w="1134"/>
        <w:gridCol w:w="1229"/>
      </w:tblGrid>
      <w:tr w:rsidR="00BC2A91" w14:paraId="145D5A48" w14:textId="77777777" w:rsidTr="00BC2A91">
        <w:trPr>
          <w:trHeight w:val="454"/>
          <w:jc w:val="center"/>
        </w:trPr>
        <w:tc>
          <w:tcPr>
            <w:tcW w:w="8595" w:type="dxa"/>
            <w:gridSpan w:val="6"/>
            <w:tcBorders>
              <w:bottom w:val="single" w:sz="4" w:space="0" w:color="auto"/>
            </w:tcBorders>
            <w:vAlign w:val="center"/>
          </w:tcPr>
          <w:p w14:paraId="4C87E4B2" w14:textId="113163F8" w:rsidR="00BC2A91" w:rsidRDefault="00BC2A91" w:rsidP="00BC2A91">
            <w:pPr>
              <w:pStyle w:val="P1"/>
              <w:spacing w:line="240" w:lineRule="auto"/>
              <w:jc w:val="center"/>
              <w:rPr>
                <w:rFonts w:ascii="Times New Roman" w:hAnsi="Times New Roman"/>
                <w:kern w:val="20"/>
                <w:sz w:val="21"/>
                <w:szCs w:val="21"/>
              </w:rPr>
            </w:pPr>
            <w:r>
              <w:rPr>
                <w:rFonts w:ascii="Times New Roman" w:hAnsi="Times New Roman"/>
                <w:sz w:val="18"/>
                <w:szCs w:val="18"/>
                <w:vertAlign w:val="superscript"/>
              </w:rPr>
              <w:object w:dxaOrig="6792" w:dyaOrig="1812" w14:anchorId="4CE891E2">
                <v:shape id="_x0000_i1038" type="#_x0000_t75" style="width:340.2pt;height:90.6pt" o:ole="">
                  <v:imagedata r:id="rId43" o:title=""/>
                </v:shape>
                <o:OLEObject Type="Embed" ProgID="ChemDraw.Document.6.0" ShapeID="_x0000_i1038" DrawAspect="Content" ObjectID="_1792655615" r:id="rId45"/>
              </w:object>
            </w:r>
          </w:p>
        </w:tc>
      </w:tr>
      <w:tr w:rsidR="00BC2A91" w14:paraId="12F818CE" w14:textId="77777777">
        <w:trPr>
          <w:trHeight w:val="454"/>
          <w:jc w:val="center"/>
        </w:trPr>
        <w:tc>
          <w:tcPr>
            <w:tcW w:w="846" w:type="dxa"/>
            <w:tcBorders>
              <w:top w:val="single" w:sz="4" w:space="0" w:color="auto"/>
              <w:bottom w:val="single" w:sz="4" w:space="0" w:color="auto"/>
            </w:tcBorders>
            <w:vAlign w:val="center"/>
          </w:tcPr>
          <w:p w14:paraId="23CAAC58" w14:textId="77777777" w:rsidR="00BC2A91" w:rsidRDefault="00BC2A91">
            <w:pPr>
              <w:pStyle w:val="P1"/>
              <w:spacing w:line="240" w:lineRule="exact"/>
              <w:jc w:val="center"/>
              <w:rPr>
                <w:rFonts w:ascii="Times New Roman" w:hAnsi="Times New Roman"/>
                <w:sz w:val="21"/>
                <w:szCs w:val="21"/>
              </w:rPr>
            </w:pPr>
            <w:r>
              <w:rPr>
                <w:rFonts w:ascii="Times New Roman" w:hAnsi="Times New Roman"/>
                <w:kern w:val="20"/>
                <w:sz w:val="21"/>
                <w:szCs w:val="21"/>
              </w:rPr>
              <w:t>Entry</w:t>
            </w:r>
          </w:p>
        </w:tc>
        <w:tc>
          <w:tcPr>
            <w:tcW w:w="3118" w:type="dxa"/>
            <w:tcBorders>
              <w:top w:val="single" w:sz="4" w:space="0" w:color="auto"/>
              <w:bottom w:val="single" w:sz="4" w:space="0" w:color="auto"/>
            </w:tcBorders>
            <w:vAlign w:val="center"/>
          </w:tcPr>
          <w:p w14:paraId="31426E22"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hAnsi="Times New Roman"/>
                <w:kern w:val="20"/>
                <w:sz w:val="21"/>
                <w:szCs w:val="21"/>
              </w:rPr>
              <w:t>Catalyst</w:t>
            </w:r>
            <w:r>
              <w:rPr>
                <w:rFonts w:ascii="Times New Roman" w:eastAsiaTheme="minorEastAsia" w:hAnsi="Times New Roman" w:hint="eastAsia"/>
                <w:kern w:val="20"/>
                <w:sz w:val="21"/>
                <w:szCs w:val="21"/>
                <w:lang w:eastAsia="zh-CN"/>
              </w:rPr>
              <w:t xml:space="preserve"> (Pd/EB)</w:t>
            </w:r>
          </w:p>
        </w:tc>
        <w:tc>
          <w:tcPr>
            <w:tcW w:w="1134" w:type="dxa"/>
            <w:tcBorders>
              <w:top w:val="single" w:sz="4" w:space="0" w:color="auto"/>
              <w:bottom w:val="single" w:sz="4" w:space="0" w:color="auto"/>
            </w:tcBorders>
            <w:vAlign w:val="center"/>
          </w:tcPr>
          <w:p w14:paraId="615FB9F3"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hAnsi="Times New Roman"/>
                <w:kern w:val="20"/>
                <w:sz w:val="21"/>
                <w:szCs w:val="21"/>
              </w:rPr>
              <w:t>Conv.</w:t>
            </w:r>
          </w:p>
        </w:tc>
        <w:tc>
          <w:tcPr>
            <w:tcW w:w="1134" w:type="dxa"/>
            <w:tcBorders>
              <w:top w:val="single" w:sz="4" w:space="0" w:color="auto"/>
              <w:bottom w:val="single" w:sz="4" w:space="0" w:color="auto"/>
            </w:tcBorders>
            <w:vAlign w:val="center"/>
          </w:tcPr>
          <w:p w14:paraId="306D9092"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hAnsi="Times New Roman"/>
                <w:kern w:val="20"/>
                <w:sz w:val="21"/>
                <w:szCs w:val="21"/>
              </w:rPr>
              <w:t xml:space="preserve">Sel. </w:t>
            </w:r>
            <w:r>
              <w:rPr>
                <w:rFonts w:ascii="Times New Roman" w:eastAsiaTheme="minorEastAsia" w:hAnsi="Times New Roman" w:hint="eastAsia"/>
                <w:kern w:val="20"/>
                <w:sz w:val="21"/>
                <w:szCs w:val="21"/>
                <w:lang w:eastAsia="zh-CN"/>
              </w:rPr>
              <w:t>o</w:t>
            </w:r>
            <w:r>
              <w:rPr>
                <w:rFonts w:ascii="Times New Roman" w:hAnsi="Times New Roman"/>
                <w:kern w:val="20"/>
                <w:sz w:val="21"/>
                <w:szCs w:val="21"/>
              </w:rPr>
              <w:t>f</w:t>
            </w:r>
            <w:r>
              <w:rPr>
                <w:rFonts w:ascii="Times New Roman" w:eastAsiaTheme="minorEastAsia" w:hAnsi="Times New Roman"/>
                <w:kern w:val="20"/>
                <w:sz w:val="21"/>
                <w:szCs w:val="21"/>
                <w:lang w:eastAsia="zh-CN"/>
              </w:rPr>
              <w:t xml:space="preserve"> PA</w:t>
            </w:r>
          </w:p>
        </w:tc>
        <w:tc>
          <w:tcPr>
            <w:tcW w:w="1134" w:type="dxa"/>
            <w:tcBorders>
              <w:top w:val="single" w:sz="4" w:space="0" w:color="auto"/>
              <w:bottom w:val="single" w:sz="4" w:space="0" w:color="auto"/>
            </w:tcBorders>
            <w:vAlign w:val="center"/>
          </w:tcPr>
          <w:p w14:paraId="764FFD17"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hAnsi="Times New Roman"/>
                <w:kern w:val="20"/>
                <w:sz w:val="21"/>
                <w:szCs w:val="21"/>
              </w:rPr>
              <w:t xml:space="preserve">Sel. </w:t>
            </w:r>
            <w:r>
              <w:rPr>
                <w:rFonts w:ascii="Times New Roman" w:eastAsiaTheme="minorEastAsia" w:hAnsi="Times New Roman" w:hint="eastAsia"/>
                <w:kern w:val="20"/>
                <w:sz w:val="21"/>
                <w:szCs w:val="21"/>
                <w:lang w:eastAsia="zh-CN"/>
              </w:rPr>
              <w:t>o</w:t>
            </w:r>
            <w:r>
              <w:rPr>
                <w:rFonts w:ascii="Times New Roman" w:hAnsi="Times New Roman"/>
                <w:kern w:val="20"/>
                <w:sz w:val="21"/>
                <w:szCs w:val="21"/>
              </w:rPr>
              <w:t>f</w:t>
            </w:r>
            <w:r>
              <w:rPr>
                <w:rFonts w:ascii="Times New Roman" w:eastAsiaTheme="minorEastAsia" w:hAnsi="Times New Roman"/>
                <w:kern w:val="20"/>
                <w:sz w:val="21"/>
                <w:szCs w:val="21"/>
                <w:lang w:eastAsia="zh-CN"/>
              </w:rPr>
              <w:t xml:space="preserve"> AP</w:t>
            </w:r>
          </w:p>
        </w:tc>
        <w:tc>
          <w:tcPr>
            <w:tcW w:w="1229" w:type="dxa"/>
            <w:tcBorders>
              <w:top w:val="single" w:sz="4" w:space="0" w:color="auto"/>
              <w:bottom w:val="single" w:sz="4" w:space="0" w:color="auto"/>
            </w:tcBorders>
            <w:vAlign w:val="center"/>
          </w:tcPr>
          <w:p w14:paraId="75AD4334" w14:textId="77777777" w:rsidR="00BC2A91" w:rsidRDefault="00BC2A91">
            <w:pPr>
              <w:pStyle w:val="P1"/>
              <w:spacing w:line="240" w:lineRule="exact"/>
              <w:jc w:val="center"/>
              <w:rPr>
                <w:rFonts w:ascii="Times New Roman" w:hAnsi="Times New Roman"/>
                <w:sz w:val="21"/>
                <w:szCs w:val="21"/>
              </w:rPr>
            </w:pPr>
            <w:r>
              <w:rPr>
                <w:rFonts w:ascii="Times New Roman" w:hAnsi="Times New Roman"/>
                <w:kern w:val="20"/>
                <w:sz w:val="21"/>
                <w:szCs w:val="21"/>
              </w:rPr>
              <w:t xml:space="preserve">Sel. </w:t>
            </w:r>
            <w:r>
              <w:rPr>
                <w:rFonts w:ascii="Times New Roman" w:eastAsiaTheme="minorEastAsia" w:hAnsi="Times New Roman" w:hint="eastAsia"/>
                <w:kern w:val="20"/>
                <w:sz w:val="21"/>
                <w:szCs w:val="21"/>
                <w:lang w:eastAsia="zh-CN"/>
              </w:rPr>
              <w:t>o</w:t>
            </w:r>
            <w:r>
              <w:rPr>
                <w:rFonts w:ascii="Times New Roman" w:hAnsi="Times New Roman"/>
                <w:kern w:val="20"/>
                <w:sz w:val="21"/>
                <w:szCs w:val="21"/>
              </w:rPr>
              <w:t>f</w:t>
            </w:r>
            <w:r>
              <w:rPr>
                <w:rFonts w:ascii="Times New Roman" w:eastAsiaTheme="minorEastAsia" w:hAnsi="Times New Roman"/>
                <w:kern w:val="20"/>
                <w:sz w:val="21"/>
                <w:szCs w:val="21"/>
                <w:lang w:eastAsia="zh-CN"/>
              </w:rPr>
              <w:t xml:space="preserve"> BA</w:t>
            </w:r>
          </w:p>
        </w:tc>
      </w:tr>
      <w:tr w:rsidR="00BC2A91" w14:paraId="724F5710" w14:textId="77777777">
        <w:trPr>
          <w:trHeight w:val="454"/>
          <w:jc w:val="center"/>
        </w:trPr>
        <w:tc>
          <w:tcPr>
            <w:tcW w:w="846" w:type="dxa"/>
            <w:vAlign w:val="center"/>
          </w:tcPr>
          <w:p w14:paraId="7F3655FF" w14:textId="525FB6C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kern w:val="20"/>
                <w:sz w:val="21"/>
                <w:szCs w:val="21"/>
                <w:lang w:eastAsia="zh-CN"/>
              </w:rPr>
              <w:t>1</w:t>
            </w:r>
            <w:r w:rsidR="00D307D7" w:rsidRPr="00AC4EEB">
              <w:rPr>
                <w:rFonts w:ascii="Times New Roman" w:eastAsiaTheme="minorEastAsia" w:hAnsi="Times New Roman" w:hint="eastAsia"/>
                <w:kern w:val="20"/>
                <w:sz w:val="21"/>
                <w:szCs w:val="21"/>
                <w:vertAlign w:val="superscript"/>
                <w:lang w:eastAsia="zh-CN"/>
              </w:rPr>
              <w:t>a</w:t>
            </w:r>
          </w:p>
        </w:tc>
        <w:tc>
          <w:tcPr>
            <w:tcW w:w="3118" w:type="dxa"/>
            <w:vAlign w:val="center"/>
          </w:tcPr>
          <w:p w14:paraId="628E16B7" w14:textId="01F1ED69" w:rsidR="00BC2A91" w:rsidRDefault="00BC2A91">
            <w:pPr>
              <w:pStyle w:val="P1"/>
              <w:spacing w:line="360" w:lineRule="auto"/>
              <w:jc w:val="center"/>
              <w:rPr>
                <w:rFonts w:ascii="Times New Roman" w:eastAsiaTheme="minorEastAsia" w:hAnsi="Times New Roman"/>
                <w:sz w:val="21"/>
                <w:szCs w:val="21"/>
                <w:lang w:eastAsia="zh-CN"/>
              </w:rPr>
            </w:pPr>
            <w:r>
              <w:rPr>
                <w:rFonts w:ascii="Times New Roman" w:hAnsi="Times New Roman"/>
                <w:kern w:val="20"/>
                <w:sz w:val="21"/>
                <w:szCs w:val="21"/>
              </w:rPr>
              <w:t>Pd</w:t>
            </w:r>
            <w:r>
              <w:rPr>
                <w:rFonts w:ascii="Times New Roman" w:hAnsi="Times New Roman"/>
                <w:kern w:val="20"/>
                <w:sz w:val="21"/>
                <w:szCs w:val="21"/>
                <w:vertAlign w:val="subscript"/>
              </w:rPr>
              <w:t>1</w:t>
            </w:r>
            <w:r>
              <w:rPr>
                <w:rFonts w:ascii="Times New Roman" w:hAnsi="Times New Roman"/>
                <w:kern w:val="20"/>
                <w:sz w:val="21"/>
                <w:szCs w:val="21"/>
              </w:rPr>
              <w:t>/Mn</w:t>
            </w:r>
            <w:r>
              <w:rPr>
                <w:rFonts w:ascii="Times New Roman" w:hAnsi="Times New Roman"/>
                <w:kern w:val="20"/>
                <w:sz w:val="21"/>
                <w:szCs w:val="21"/>
                <w:vertAlign w:val="subscript"/>
              </w:rPr>
              <w:t>2</w:t>
            </w:r>
            <w:r>
              <w:rPr>
                <w:rFonts w:ascii="Times New Roman" w:hAnsi="Times New Roman"/>
                <w:kern w:val="20"/>
                <w:sz w:val="21"/>
                <w:szCs w:val="21"/>
              </w:rPr>
              <w:t>O</w:t>
            </w:r>
            <w:r>
              <w:rPr>
                <w:rFonts w:ascii="Times New Roman" w:hAnsi="Times New Roman"/>
                <w:kern w:val="20"/>
                <w:sz w:val="21"/>
                <w:szCs w:val="21"/>
                <w:vertAlign w:val="subscript"/>
              </w:rPr>
              <w:t>3</w:t>
            </w:r>
            <w:r>
              <w:rPr>
                <w:rFonts w:ascii="Times New Roman" w:eastAsiaTheme="minorEastAsia" w:hAnsi="Times New Roman" w:hint="eastAsia"/>
                <w:kern w:val="20"/>
                <w:sz w:val="21"/>
                <w:szCs w:val="21"/>
                <w:lang w:eastAsia="zh-CN"/>
              </w:rPr>
              <w:t>-PM (12 ppm)</w:t>
            </w:r>
          </w:p>
        </w:tc>
        <w:tc>
          <w:tcPr>
            <w:tcW w:w="1134" w:type="dxa"/>
            <w:vAlign w:val="center"/>
          </w:tcPr>
          <w:p w14:paraId="276FB27E"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sz w:val="21"/>
                <w:szCs w:val="21"/>
                <w:lang w:eastAsia="zh-CN"/>
              </w:rPr>
              <w:t>43%</w:t>
            </w:r>
          </w:p>
        </w:tc>
        <w:tc>
          <w:tcPr>
            <w:tcW w:w="1134" w:type="dxa"/>
            <w:vAlign w:val="center"/>
          </w:tcPr>
          <w:p w14:paraId="031F62C5"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sz w:val="21"/>
                <w:szCs w:val="21"/>
                <w:lang w:eastAsia="zh-CN"/>
              </w:rPr>
              <w:t>11%</w:t>
            </w:r>
          </w:p>
        </w:tc>
        <w:tc>
          <w:tcPr>
            <w:tcW w:w="1134" w:type="dxa"/>
            <w:vAlign w:val="center"/>
          </w:tcPr>
          <w:p w14:paraId="661CDC42"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sz w:val="21"/>
                <w:szCs w:val="21"/>
                <w:lang w:eastAsia="zh-CN"/>
              </w:rPr>
              <w:t>89%</w:t>
            </w:r>
          </w:p>
        </w:tc>
        <w:tc>
          <w:tcPr>
            <w:tcW w:w="1229" w:type="dxa"/>
            <w:vAlign w:val="center"/>
          </w:tcPr>
          <w:p w14:paraId="7C3AAEC3"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sz w:val="21"/>
                <w:szCs w:val="21"/>
                <w:lang w:eastAsia="zh-CN"/>
              </w:rPr>
              <w:t>0%</w:t>
            </w:r>
          </w:p>
        </w:tc>
      </w:tr>
      <w:tr w:rsidR="00BC2A91" w14:paraId="2C3EF63A" w14:textId="77777777" w:rsidTr="00BC2A91">
        <w:trPr>
          <w:trHeight w:val="454"/>
          <w:jc w:val="center"/>
        </w:trPr>
        <w:tc>
          <w:tcPr>
            <w:tcW w:w="846" w:type="dxa"/>
            <w:tcBorders>
              <w:bottom w:val="single" w:sz="4" w:space="0" w:color="auto"/>
            </w:tcBorders>
            <w:vAlign w:val="center"/>
          </w:tcPr>
          <w:p w14:paraId="68CBF420" w14:textId="348647D1" w:rsidR="00BC2A91" w:rsidRDefault="00BC2A91">
            <w:pPr>
              <w:pStyle w:val="P1"/>
              <w:spacing w:line="240" w:lineRule="exact"/>
              <w:jc w:val="center"/>
              <w:rPr>
                <w:rFonts w:ascii="Times New Roman" w:eastAsiaTheme="minorEastAsia" w:hAnsi="Times New Roman"/>
                <w:sz w:val="21"/>
                <w:szCs w:val="21"/>
                <w:lang w:eastAsia="zh-CN"/>
              </w:rPr>
            </w:pPr>
            <w:r w:rsidRPr="00146EAE">
              <w:rPr>
                <w:rFonts w:ascii="Times New Roman" w:eastAsiaTheme="minorEastAsia" w:hAnsi="Times New Roman" w:hint="eastAsia"/>
                <w:kern w:val="20"/>
                <w:sz w:val="21"/>
                <w:szCs w:val="21"/>
                <w:lang w:eastAsia="zh-CN"/>
              </w:rPr>
              <w:t>2</w:t>
            </w:r>
            <w:r w:rsidR="00D307D7" w:rsidRPr="00AC4EEB">
              <w:rPr>
                <w:rFonts w:ascii="Times New Roman" w:eastAsiaTheme="minorEastAsia" w:hAnsi="Times New Roman" w:hint="eastAsia"/>
                <w:kern w:val="20"/>
                <w:sz w:val="21"/>
                <w:szCs w:val="21"/>
                <w:vertAlign w:val="superscript"/>
                <w:lang w:eastAsia="zh-CN"/>
              </w:rPr>
              <w:t>b</w:t>
            </w:r>
          </w:p>
        </w:tc>
        <w:tc>
          <w:tcPr>
            <w:tcW w:w="3118" w:type="dxa"/>
            <w:tcBorders>
              <w:bottom w:val="single" w:sz="4" w:space="0" w:color="auto"/>
            </w:tcBorders>
            <w:vAlign w:val="center"/>
          </w:tcPr>
          <w:p w14:paraId="73615E71" w14:textId="1D6BB49D" w:rsidR="00BC2A91" w:rsidRDefault="00BC2A91">
            <w:pPr>
              <w:pStyle w:val="P1"/>
              <w:spacing w:line="240" w:lineRule="exact"/>
              <w:jc w:val="center"/>
              <w:rPr>
                <w:rFonts w:ascii="Times New Roman" w:hAnsi="Times New Roman"/>
                <w:sz w:val="21"/>
                <w:szCs w:val="21"/>
              </w:rPr>
            </w:pPr>
            <w:r>
              <w:rPr>
                <w:rFonts w:ascii="Times New Roman" w:hAnsi="Times New Roman"/>
                <w:kern w:val="20"/>
                <w:sz w:val="21"/>
                <w:szCs w:val="21"/>
              </w:rPr>
              <w:t>Pd</w:t>
            </w:r>
            <w:r>
              <w:rPr>
                <w:rFonts w:ascii="Times New Roman" w:eastAsiaTheme="minorEastAsia" w:hAnsi="Times New Roman" w:hint="eastAsia"/>
                <w:kern w:val="20"/>
                <w:sz w:val="21"/>
                <w:szCs w:val="21"/>
                <w:lang w:eastAsia="zh-CN"/>
              </w:rPr>
              <w:t>-NP</w:t>
            </w:r>
            <w:r>
              <w:rPr>
                <w:rFonts w:ascii="Times New Roman" w:hAnsi="Times New Roman"/>
                <w:kern w:val="20"/>
                <w:sz w:val="21"/>
                <w:szCs w:val="21"/>
              </w:rPr>
              <w:t>/Mn</w:t>
            </w:r>
            <w:r>
              <w:rPr>
                <w:rFonts w:ascii="Times New Roman" w:hAnsi="Times New Roman"/>
                <w:kern w:val="20"/>
                <w:sz w:val="21"/>
                <w:szCs w:val="21"/>
                <w:vertAlign w:val="subscript"/>
              </w:rPr>
              <w:t>2</w:t>
            </w:r>
            <w:r>
              <w:rPr>
                <w:rFonts w:ascii="Times New Roman" w:hAnsi="Times New Roman"/>
                <w:kern w:val="20"/>
                <w:sz w:val="21"/>
                <w:szCs w:val="21"/>
              </w:rPr>
              <w:t>O</w:t>
            </w:r>
            <w:r>
              <w:rPr>
                <w:rFonts w:ascii="Times New Roman" w:hAnsi="Times New Roman"/>
                <w:kern w:val="20"/>
                <w:sz w:val="21"/>
                <w:szCs w:val="21"/>
                <w:vertAlign w:val="subscript"/>
              </w:rPr>
              <w:t>3</w:t>
            </w:r>
            <w:r>
              <w:rPr>
                <w:rFonts w:ascii="Times New Roman" w:eastAsiaTheme="minorEastAsia" w:hAnsi="Times New Roman" w:hint="eastAsia"/>
                <w:kern w:val="20"/>
                <w:sz w:val="21"/>
                <w:szCs w:val="21"/>
                <w:lang w:eastAsia="zh-CN"/>
              </w:rPr>
              <w:t>-PM (35 ppm)</w:t>
            </w:r>
          </w:p>
        </w:tc>
        <w:tc>
          <w:tcPr>
            <w:tcW w:w="1134" w:type="dxa"/>
            <w:tcBorders>
              <w:bottom w:val="single" w:sz="4" w:space="0" w:color="auto"/>
            </w:tcBorders>
            <w:vAlign w:val="center"/>
          </w:tcPr>
          <w:p w14:paraId="0040E7D9"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sz w:val="21"/>
                <w:szCs w:val="21"/>
                <w:lang w:eastAsia="zh-CN"/>
              </w:rPr>
              <w:t>69%</w:t>
            </w:r>
          </w:p>
        </w:tc>
        <w:tc>
          <w:tcPr>
            <w:tcW w:w="1134" w:type="dxa"/>
            <w:tcBorders>
              <w:bottom w:val="single" w:sz="4" w:space="0" w:color="auto"/>
            </w:tcBorders>
            <w:vAlign w:val="center"/>
          </w:tcPr>
          <w:p w14:paraId="550B1B84"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sz w:val="21"/>
                <w:szCs w:val="21"/>
                <w:lang w:eastAsia="zh-CN"/>
              </w:rPr>
              <w:t>3%</w:t>
            </w:r>
          </w:p>
        </w:tc>
        <w:tc>
          <w:tcPr>
            <w:tcW w:w="1134" w:type="dxa"/>
            <w:tcBorders>
              <w:bottom w:val="single" w:sz="4" w:space="0" w:color="auto"/>
            </w:tcBorders>
            <w:vAlign w:val="center"/>
          </w:tcPr>
          <w:p w14:paraId="262B6CD3"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sz w:val="21"/>
                <w:szCs w:val="21"/>
                <w:lang w:eastAsia="zh-CN"/>
              </w:rPr>
              <w:t>9%</w:t>
            </w:r>
          </w:p>
        </w:tc>
        <w:tc>
          <w:tcPr>
            <w:tcW w:w="1229" w:type="dxa"/>
            <w:tcBorders>
              <w:bottom w:val="single" w:sz="4" w:space="0" w:color="auto"/>
            </w:tcBorders>
            <w:vAlign w:val="center"/>
          </w:tcPr>
          <w:p w14:paraId="6AFAA2A8" w14:textId="77777777" w:rsidR="00BC2A91" w:rsidRDefault="00BC2A91">
            <w:pPr>
              <w:pStyle w:val="P1"/>
              <w:spacing w:line="240" w:lineRule="exact"/>
              <w:jc w:val="center"/>
              <w:rPr>
                <w:rFonts w:ascii="Times New Roman" w:eastAsiaTheme="minorEastAsia" w:hAnsi="Times New Roman"/>
                <w:sz w:val="21"/>
                <w:szCs w:val="21"/>
                <w:lang w:eastAsia="zh-CN"/>
              </w:rPr>
            </w:pPr>
            <w:r>
              <w:rPr>
                <w:rFonts w:ascii="Times New Roman" w:eastAsiaTheme="minorEastAsia" w:hAnsi="Times New Roman" w:hint="eastAsia"/>
                <w:sz w:val="21"/>
                <w:szCs w:val="21"/>
                <w:lang w:eastAsia="zh-CN"/>
              </w:rPr>
              <w:t>88%</w:t>
            </w:r>
          </w:p>
        </w:tc>
      </w:tr>
      <w:tr w:rsidR="00BC2A91" w14:paraId="5BCB5B7B" w14:textId="77777777" w:rsidTr="00BC2A91">
        <w:trPr>
          <w:trHeight w:val="454"/>
          <w:jc w:val="center"/>
        </w:trPr>
        <w:tc>
          <w:tcPr>
            <w:tcW w:w="8595" w:type="dxa"/>
            <w:gridSpan w:val="6"/>
            <w:tcBorders>
              <w:top w:val="single" w:sz="4" w:space="0" w:color="auto"/>
            </w:tcBorders>
            <w:vAlign w:val="center"/>
          </w:tcPr>
          <w:p w14:paraId="330B83C8" w14:textId="58B9AA8F" w:rsidR="00BC2A91" w:rsidRPr="00AC4EEB" w:rsidRDefault="00BC2A91" w:rsidP="00BC2A91">
            <w:pPr>
              <w:pStyle w:val="P1"/>
              <w:spacing w:line="240" w:lineRule="exact"/>
              <w:rPr>
                <w:rFonts w:ascii="Times New Roman" w:eastAsiaTheme="minorEastAsia" w:hAnsi="Times New Roman"/>
                <w:sz w:val="21"/>
                <w:szCs w:val="21"/>
                <w:lang w:eastAsia="zh-CN"/>
              </w:rPr>
            </w:pPr>
            <w:r>
              <w:rPr>
                <w:rFonts w:ascii="Times New Roman" w:hAnsi="Times New Roman"/>
                <w:sz w:val="22"/>
                <w:szCs w:val="22"/>
              </w:rPr>
              <w:t xml:space="preserve">Reaction conditions: </w:t>
            </w:r>
            <w:proofErr w:type="spellStart"/>
            <w:r>
              <w:rPr>
                <w:rFonts w:ascii="Times New Roman" w:eastAsiaTheme="minorEastAsia" w:hAnsi="Times New Roman"/>
                <w:sz w:val="22"/>
                <w:szCs w:val="22"/>
                <w:vertAlign w:val="superscript"/>
                <w:lang w:eastAsia="zh-CN"/>
              </w:rPr>
              <w:t>a</w:t>
            </w:r>
            <w:r>
              <w:rPr>
                <w:rFonts w:ascii="Times New Roman" w:eastAsiaTheme="minorEastAsia" w:hAnsi="Times New Roman" w:hint="eastAsia"/>
                <w:sz w:val="22"/>
                <w:szCs w:val="22"/>
                <w:lang w:eastAsia="zh-CN"/>
              </w:rPr>
              <w:t>EB</w:t>
            </w:r>
            <w:proofErr w:type="spellEnd"/>
            <w:r>
              <w:rPr>
                <w:rFonts w:ascii="Times New Roman" w:hAnsi="Times New Roman"/>
                <w:sz w:val="22"/>
                <w:szCs w:val="22"/>
              </w:rPr>
              <w:t xml:space="preserve"> (2.2 mL), </w:t>
            </w:r>
            <w:r w:rsidR="00AC4EEB">
              <w:rPr>
                <w:rFonts w:ascii="Times New Roman" w:hAnsi="Times New Roman"/>
                <w:kern w:val="20"/>
                <w:sz w:val="21"/>
                <w:szCs w:val="21"/>
              </w:rPr>
              <w:t>Pd</w:t>
            </w:r>
            <w:r w:rsidR="00AC4EEB">
              <w:rPr>
                <w:rFonts w:ascii="Times New Roman" w:hAnsi="Times New Roman"/>
                <w:kern w:val="20"/>
                <w:sz w:val="21"/>
                <w:szCs w:val="21"/>
                <w:vertAlign w:val="subscript"/>
              </w:rPr>
              <w:t>1</w:t>
            </w:r>
            <w:r w:rsidR="00AC4EEB">
              <w:rPr>
                <w:rFonts w:ascii="Times New Roman" w:hAnsi="Times New Roman"/>
                <w:kern w:val="20"/>
                <w:sz w:val="21"/>
                <w:szCs w:val="21"/>
              </w:rPr>
              <w:t>/Mn</w:t>
            </w:r>
            <w:r w:rsidR="00AC4EEB">
              <w:rPr>
                <w:rFonts w:ascii="Times New Roman" w:hAnsi="Times New Roman"/>
                <w:kern w:val="20"/>
                <w:sz w:val="21"/>
                <w:szCs w:val="21"/>
                <w:vertAlign w:val="subscript"/>
              </w:rPr>
              <w:t>2</w:t>
            </w:r>
            <w:r w:rsidR="00AC4EEB">
              <w:rPr>
                <w:rFonts w:ascii="Times New Roman" w:hAnsi="Times New Roman"/>
                <w:kern w:val="20"/>
                <w:sz w:val="21"/>
                <w:szCs w:val="21"/>
              </w:rPr>
              <w:t>O</w:t>
            </w:r>
            <w:r w:rsidR="00AC4EEB">
              <w:rPr>
                <w:rFonts w:ascii="Times New Roman" w:hAnsi="Times New Roman"/>
                <w:kern w:val="20"/>
                <w:sz w:val="21"/>
                <w:szCs w:val="21"/>
                <w:vertAlign w:val="subscript"/>
              </w:rPr>
              <w:t>3</w:t>
            </w:r>
            <w:r w:rsidR="00AC4EEB">
              <w:rPr>
                <w:rFonts w:ascii="Times New Roman" w:eastAsiaTheme="minorEastAsia" w:hAnsi="Times New Roman" w:hint="eastAsia"/>
                <w:kern w:val="20"/>
                <w:sz w:val="21"/>
                <w:szCs w:val="21"/>
                <w:lang w:eastAsia="zh-CN"/>
              </w:rPr>
              <w:t>-PM (60 mg)</w:t>
            </w:r>
            <w:r>
              <w:rPr>
                <w:rFonts w:ascii="Times New Roman" w:eastAsiaTheme="minorEastAsia" w:hAnsi="Times New Roman" w:hint="eastAsia"/>
                <w:sz w:val="22"/>
                <w:szCs w:val="22"/>
                <w:lang w:eastAsia="zh-CN"/>
              </w:rPr>
              <w:t xml:space="preserve">, </w:t>
            </w:r>
            <w:r>
              <w:rPr>
                <w:rFonts w:ascii="Times New Roman" w:hAnsi="Times New Roman"/>
                <w:kern w:val="20"/>
                <w:sz w:val="21"/>
                <w:szCs w:val="21"/>
              </w:rPr>
              <w:t>Mn</w:t>
            </w:r>
            <w:r>
              <w:rPr>
                <w:rFonts w:ascii="Times New Roman" w:hAnsi="Times New Roman"/>
                <w:kern w:val="20"/>
                <w:sz w:val="21"/>
                <w:szCs w:val="21"/>
                <w:vertAlign w:val="subscript"/>
              </w:rPr>
              <w:t>2</w:t>
            </w:r>
            <w:r>
              <w:rPr>
                <w:rFonts w:ascii="Times New Roman" w:hAnsi="Times New Roman"/>
                <w:kern w:val="20"/>
                <w:sz w:val="21"/>
                <w:szCs w:val="21"/>
              </w:rPr>
              <w:t>O</w:t>
            </w:r>
            <w:r>
              <w:rPr>
                <w:rFonts w:ascii="Times New Roman" w:hAnsi="Times New Roman"/>
                <w:kern w:val="20"/>
                <w:sz w:val="21"/>
                <w:szCs w:val="21"/>
                <w:vertAlign w:val="subscript"/>
              </w:rPr>
              <w:t>3</w:t>
            </w:r>
            <w:r>
              <w:rPr>
                <w:rFonts w:ascii="Times New Roman" w:eastAsiaTheme="minorEastAsia" w:hAnsi="Times New Roman"/>
                <w:sz w:val="22"/>
                <w:szCs w:val="22"/>
                <w:lang w:eastAsia="zh-CN"/>
              </w:rPr>
              <w:t xml:space="preserve"> (</w:t>
            </w:r>
            <w:r>
              <w:rPr>
                <w:rFonts w:ascii="Times New Roman" w:eastAsiaTheme="minorEastAsia" w:hAnsi="Times New Roman" w:hint="eastAsia"/>
                <w:sz w:val="22"/>
                <w:szCs w:val="22"/>
                <w:lang w:eastAsia="zh-CN"/>
              </w:rPr>
              <w:t>2</w:t>
            </w:r>
            <w:r>
              <w:rPr>
                <w:rFonts w:ascii="Times New Roman" w:eastAsiaTheme="minorEastAsia" w:hAnsi="Times New Roman"/>
                <w:sz w:val="22"/>
                <w:szCs w:val="22"/>
                <w:lang w:eastAsia="zh-CN"/>
              </w:rPr>
              <w:t>0 mg)</w:t>
            </w:r>
            <w:r>
              <w:rPr>
                <w:rFonts w:ascii="Times New Roman" w:hAnsi="Times New Roman"/>
                <w:sz w:val="22"/>
                <w:szCs w:val="22"/>
              </w:rPr>
              <w:t>, O</w:t>
            </w:r>
            <w:r>
              <w:rPr>
                <w:rFonts w:ascii="Times New Roman" w:hAnsi="Times New Roman"/>
                <w:sz w:val="22"/>
                <w:szCs w:val="22"/>
                <w:vertAlign w:val="subscript"/>
              </w:rPr>
              <w:t xml:space="preserve">2 </w:t>
            </w:r>
            <w:r>
              <w:rPr>
                <w:rFonts w:ascii="Times New Roman" w:hAnsi="Times New Roman"/>
                <w:sz w:val="22"/>
                <w:szCs w:val="22"/>
              </w:rPr>
              <w:t>(2</w:t>
            </w:r>
            <w:r>
              <w:rPr>
                <w:rFonts w:ascii="Times New Roman" w:eastAsiaTheme="minorEastAsia" w:hAnsi="Times New Roman" w:hint="eastAsia"/>
                <w:sz w:val="22"/>
                <w:szCs w:val="22"/>
                <w:lang w:eastAsia="zh-CN"/>
              </w:rPr>
              <w:t>.0</w:t>
            </w:r>
            <w:r>
              <w:rPr>
                <w:rFonts w:ascii="Times New Roman" w:hAnsi="Times New Roman"/>
                <w:sz w:val="22"/>
                <w:szCs w:val="22"/>
              </w:rPr>
              <w:t xml:space="preserve"> MPa), 120 </w:t>
            </w:r>
            <w:proofErr w:type="spellStart"/>
            <w:r>
              <w:rPr>
                <w:rFonts w:ascii="Times New Roman" w:hAnsi="Times New Roman"/>
                <w:sz w:val="22"/>
                <w:szCs w:val="22"/>
                <w:vertAlign w:val="superscript"/>
              </w:rPr>
              <w:t>o</w:t>
            </w:r>
            <w:r>
              <w:rPr>
                <w:rFonts w:ascii="Times New Roman" w:hAnsi="Times New Roman"/>
                <w:sz w:val="22"/>
                <w:szCs w:val="22"/>
              </w:rPr>
              <w:t>C</w:t>
            </w:r>
            <w:proofErr w:type="spellEnd"/>
            <w:r>
              <w:rPr>
                <w:rFonts w:ascii="Times New Roman" w:hAnsi="Times New Roman"/>
                <w:sz w:val="22"/>
                <w:szCs w:val="22"/>
              </w:rPr>
              <w:t>, 20 h.</w:t>
            </w:r>
            <w:r>
              <w:rPr>
                <w:rFonts w:ascii="Times New Roman" w:eastAsiaTheme="minorEastAsia" w:hAnsi="Times New Roman" w:hint="eastAsia"/>
                <w:sz w:val="22"/>
                <w:szCs w:val="22"/>
                <w:lang w:eastAsia="zh-CN"/>
              </w:rPr>
              <w:t xml:space="preserve"> </w:t>
            </w:r>
            <w:proofErr w:type="spellStart"/>
            <w:r>
              <w:rPr>
                <w:rFonts w:ascii="Times New Roman" w:eastAsiaTheme="minorEastAsia" w:hAnsi="Times New Roman" w:hint="eastAsia"/>
                <w:kern w:val="20"/>
                <w:sz w:val="22"/>
                <w:szCs w:val="22"/>
                <w:vertAlign w:val="superscript"/>
                <w:lang w:eastAsia="zh-CN"/>
              </w:rPr>
              <w:t>b</w:t>
            </w:r>
            <w:r>
              <w:rPr>
                <w:rFonts w:ascii="Times New Roman" w:eastAsiaTheme="minorEastAsia" w:hAnsi="Times New Roman" w:hint="eastAsia"/>
                <w:sz w:val="22"/>
                <w:szCs w:val="22"/>
                <w:lang w:eastAsia="zh-CN"/>
              </w:rPr>
              <w:t>EB</w:t>
            </w:r>
            <w:proofErr w:type="spellEnd"/>
            <w:r>
              <w:rPr>
                <w:rFonts w:ascii="Times New Roman" w:hAnsi="Times New Roman"/>
                <w:sz w:val="22"/>
                <w:szCs w:val="22"/>
              </w:rPr>
              <w:t xml:space="preserve"> (2.2 mL), </w:t>
            </w:r>
            <w:r>
              <w:rPr>
                <w:rFonts w:ascii="Times New Roman" w:eastAsiaTheme="minorEastAsia" w:hAnsi="Times New Roman" w:hint="eastAsia"/>
                <w:kern w:val="20"/>
                <w:sz w:val="21"/>
                <w:szCs w:val="21"/>
                <w:lang w:eastAsia="zh-CN"/>
              </w:rPr>
              <w:t>catalyst,</w:t>
            </w:r>
            <w:r>
              <w:rPr>
                <w:rFonts w:ascii="Times New Roman" w:hAnsi="Times New Roman"/>
                <w:sz w:val="22"/>
                <w:szCs w:val="22"/>
              </w:rPr>
              <w:t xml:space="preserve"> O</w:t>
            </w:r>
            <w:r>
              <w:rPr>
                <w:rFonts w:ascii="Times New Roman" w:hAnsi="Times New Roman"/>
                <w:sz w:val="22"/>
                <w:szCs w:val="22"/>
                <w:vertAlign w:val="subscript"/>
              </w:rPr>
              <w:t xml:space="preserve">2 </w:t>
            </w:r>
            <w:r>
              <w:rPr>
                <w:rFonts w:ascii="Times New Roman" w:hAnsi="Times New Roman"/>
                <w:sz w:val="22"/>
                <w:szCs w:val="22"/>
              </w:rPr>
              <w:t>(2</w:t>
            </w:r>
            <w:r>
              <w:rPr>
                <w:rFonts w:ascii="Times New Roman" w:eastAsiaTheme="minorEastAsia" w:hAnsi="Times New Roman" w:hint="eastAsia"/>
                <w:sz w:val="22"/>
                <w:szCs w:val="22"/>
                <w:lang w:eastAsia="zh-CN"/>
              </w:rPr>
              <w:t>.0</w:t>
            </w:r>
            <w:r>
              <w:rPr>
                <w:rFonts w:ascii="Times New Roman" w:hAnsi="Times New Roman"/>
                <w:sz w:val="22"/>
                <w:szCs w:val="22"/>
              </w:rPr>
              <w:t xml:space="preserve"> MPa), 120 </w:t>
            </w:r>
            <w:proofErr w:type="spellStart"/>
            <w:r>
              <w:rPr>
                <w:rFonts w:ascii="Times New Roman" w:hAnsi="Times New Roman"/>
                <w:sz w:val="22"/>
                <w:szCs w:val="22"/>
                <w:vertAlign w:val="superscript"/>
              </w:rPr>
              <w:t>o</w:t>
            </w:r>
            <w:r>
              <w:rPr>
                <w:rFonts w:ascii="Times New Roman" w:hAnsi="Times New Roman"/>
                <w:sz w:val="22"/>
                <w:szCs w:val="22"/>
              </w:rPr>
              <w:t>C</w:t>
            </w:r>
            <w:proofErr w:type="spellEnd"/>
            <w:r>
              <w:rPr>
                <w:rFonts w:ascii="Times New Roman" w:hAnsi="Times New Roman"/>
                <w:sz w:val="22"/>
                <w:szCs w:val="22"/>
              </w:rPr>
              <w:t>, 20 h.</w:t>
            </w:r>
            <w:r w:rsidR="00AC4EEB">
              <w:rPr>
                <w:rFonts w:ascii="Times New Roman" w:eastAsiaTheme="minorEastAsia" w:hAnsi="Times New Roman" w:hint="eastAsia"/>
                <w:sz w:val="22"/>
                <w:szCs w:val="22"/>
                <w:lang w:eastAsia="zh-CN"/>
              </w:rPr>
              <w:t xml:space="preserve"> </w:t>
            </w:r>
            <w:proofErr w:type="spellStart"/>
            <w:r w:rsidR="00AC4EEB" w:rsidRPr="00AC4EEB">
              <w:rPr>
                <w:rFonts w:ascii="Times New Roman" w:eastAsiaTheme="minorEastAsia" w:hAnsi="Times New Roman" w:hint="eastAsia"/>
                <w:sz w:val="22"/>
                <w:szCs w:val="22"/>
                <w:vertAlign w:val="superscript"/>
                <w:lang w:eastAsia="zh-CN"/>
              </w:rPr>
              <w:t>b</w:t>
            </w:r>
            <w:r w:rsidR="00AC4EEB">
              <w:rPr>
                <w:rFonts w:ascii="Times New Roman" w:hAnsi="Times New Roman"/>
                <w:kern w:val="20"/>
                <w:sz w:val="21"/>
                <w:szCs w:val="21"/>
              </w:rPr>
              <w:t>Pd</w:t>
            </w:r>
            <w:proofErr w:type="spellEnd"/>
            <w:r w:rsidR="00AC4EEB">
              <w:rPr>
                <w:rFonts w:ascii="Times New Roman" w:eastAsiaTheme="minorEastAsia" w:hAnsi="Times New Roman" w:hint="eastAsia"/>
                <w:kern w:val="20"/>
                <w:sz w:val="21"/>
                <w:szCs w:val="21"/>
                <w:lang w:eastAsia="zh-CN"/>
              </w:rPr>
              <w:t>-NP</w:t>
            </w:r>
            <w:r w:rsidR="00AC4EEB">
              <w:rPr>
                <w:rFonts w:ascii="Times New Roman" w:hAnsi="Times New Roman"/>
                <w:kern w:val="20"/>
                <w:sz w:val="21"/>
                <w:szCs w:val="21"/>
              </w:rPr>
              <w:t>/Mn</w:t>
            </w:r>
            <w:r w:rsidR="00AC4EEB">
              <w:rPr>
                <w:rFonts w:ascii="Times New Roman" w:hAnsi="Times New Roman"/>
                <w:kern w:val="20"/>
                <w:sz w:val="21"/>
                <w:szCs w:val="21"/>
                <w:vertAlign w:val="subscript"/>
              </w:rPr>
              <w:t>2</w:t>
            </w:r>
            <w:r w:rsidR="00AC4EEB">
              <w:rPr>
                <w:rFonts w:ascii="Times New Roman" w:hAnsi="Times New Roman"/>
                <w:kern w:val="20"/>
                <w:sz w:val="21"/>
                <w:szCs w:val="21"/>
              </w:rPr>
              <w:t>O</w:t>
            </w:r>
            <w:r w:rsidR="00AC4EEB">
              <w:rPr>
                <w:rFonts w:ascii="Times New Roman" w:hAnsi="Times New Roman"/>
                <w:kern w:val="20"/>
                <w:sz w:val="21"/>
                <w:szCs w:val="21"/>
                <w:vertAlign w:val="subscript"/>
              </w:rPr>
              <w:t>3</w:t>
            </w:r>
            <w:r w:rsidR="00AC4EEB">
              <w:rPr>
                <w:rFonts w:ascii="Times New Roman" w:eastAsiaTheme="minorEastAsia" w:hAnsi="Times New Roman" w:hint="eastAsia"/>
                <w:kern w:val="20"/>
                <w:sz w:val="21"/>
                <w:szCs w:val="21"/>
                <w:lang w:eastAsia="zh-CN"/>
              </w:rPr>
              <w:t>-PM (20 mg).</w:t>
            </w:r>
          </w:p>
        </w:tc>
      </w:tr>
    </w:tbl>
    <w:p w14:paraId="609361EB" w14:textId="77777777" w:rsidR="0046542E" w:rsidRPr="00BC2A91" w:rsidRDefault="0046542E">
      <w:pPr>
        <w:spacing w:before="360" w:line="360" w:lineRule="auto"/>
        <w:jc w:val="center"/>
        <w:rPr>
          <w:rFonts w:eastAsiaTheme="minorEastAsia"/>
          <w:b/>
          <w:bCs/>
          <w:lang w:eastAsia="zh-CN"/>
        </w:rPr>
      </w:pPr>
    </w:p>
    <w:p w14:paraId="112063CB" w14:textId="77777777" w:rsidR="0046542E" w:rsidRDefault="0046542E" w:rsidP="00BC2A91">
      <w:pPr>
        <w:spacing w:before="360" w:line="360" w:lineRule="auto"/>
        <w:rPr>
          <w:rFonts w:eastAsiaTheme="minorEastAsia"/>
          <w:b/>
          <w:bCs/>
          <w:lang w:val="en-US" w:eastAsia="zh-CN"/>
        </w:rPr>
      </w:pPr>
    </w:p>
    <w:p w14:paraId="22A11A0C" w14:textId="77777777" w:rsidR="0046542E" w:rsidRDefault="0046542E">
      <w:pPr>
        <w:pStyle w:val="TableFoot"/>
        <w:spacing w:after="1200" w:line="360" w:lineRule="auto"/>
        <w:rPr>
          <w:rFonts w:ascii="Times New Roman" w:hAnsi="Times New Roman"/>
          <w:b/>
          <w:sz w:val="24"/>
          <w:szCs w:val="24"/>
          <w:lang w:val="en-US"/>
        </w:rPr>
        <w:sectPr w:rsidR="0046542E">
          <w:pgSz w:w="11906" w:h="16838"/>
          <w:pgMar w:top="1134" w:right="936" w:bottom="1134" w:left="936" w:header="1021" w:footer="0" w:gutter="0"/>
          <w:cols w:space="284"/>
          <w:docGrid w:linePitch="360"/>
        </w:sectPr>
      </w:pPr>
    </w:p>
    <w:p w14:paraId="1970F3C9" w14:textId="77777777" w:rsidR="0046542E" w:rsidRDefault="00000000">
      <w:pPr>
        <w:pStyle w:val="H1"/>
        <w:numPr>
          <w:ilvl w:val="0"/>
          <w:numId w:val="1"/>
        </w:numPr>
        <w:spacing w:line="360" w:lineRule="auto"/>
        <w:rPr>
          <w:rStyle w:val="Comment"/>
          <w:rFonts w:ascii="Times New Roman" w:hAnsi="Times New Roman"/>
          <w:color w:val="auto"/>
          <w:sz w:val="24"/>
          <w:szCs w:val="24"/>
        </w:rPr>
      </w:pPr>
      <w:bookmarkStart w:id="37" w:name="_Toc182042771"/>
      <w:r>
        <w:rPr>
          <w:rFonts w:ascii="Times New Roman" w:hAnsi="Times New Roman"/>
          <w:sz w:val="24"/>
          <w:szCs w:val="24"/>
        </w:rPr>
        <w:lastRenderedPageBreak/>
        <w:t>References</w:t>
      </w:r>
      <w:bookmarkEnd w:id="37"/>
    </w:p>
    <w:p w14:paraId="1D452D0E" w14:textId="77777777" w:rsidR="0046542E" w:rsidRDefault="00000000">
      <w:pPr>
        <w:pStyle w:val="EndNoteBibliography"/>
        <w:ind w:left="720" w:hanging="720"/>
        <w:rPr>
          <w:sz w:val="24"/>
          <w:szCs w:val="24"/>
        </w:rPr>
      </w:pPr>
      <w:r>
        <w:rPr>
          <w:rStyle w:val="Comment"/>
          <w:rFonts w:ascii="Times New Roman" w:hAnsi="Times New Roman" w:cs="Times New Roman"/>
          <w:sz w:val="24"/>
          <w:szCs w:val="24"/>
        </w:rPr>
        <w:fldChar w:fldCharType="begin"/>
      </w:r>
      <w:r>
        <w:rPr>
          <w:rStyle w:val="Comment"/>
          <w:rFonts w:ascii="Times New Roman" w:hAnsi="Times New Roman" w:cs="Times New Roman"/>
          <w:sz w:val="24"/>
          <w:szCs w:val="24"/>
        </w:rPr>
        <w:instrText xml:space="preserve"> ADDIN EN.REFLIST </w:instrText>
      </w:r>
      <w:r>
        <w:rPr>
          <w:rStyle w:val="Comment"/>
          <w:rFonts w:ascii="Times New Roman" w:hAnsi="Times New Roman" w:cs="Times New Roman"/>
          <w:sz w:val="24"/>
          <w:szCs w:val="24"/>
        </w:rPr>
        <w:fldChar w:fldCharType="separate"/>
      </w:r>
      <w:r>
        <w:rPr>
          <w:sz w:val="24"/>
          <w:szCs w:val="24"/>
        </w:rPr>
        <w:t>[1]</w:t>
      </w:r>
      <w:r>
        <w:rPr>
          <w:sz w:val="24"/>
          <w:szCs w:val="24"/>
        </w:rPr>
        <w:tab/>
        <w:t>a</w:t>
      </w:r>
      <w:r>
        <w:rPr>
          <w:rFonts w:hint="eastAsia"/>
          <w:sz w:val="24"/>
          <w:szCs w:val="24"/>
        </w:rPr>
        <w:t xml:space="preserve">) </w:t>
      </w:r>
      <w:r>
        <w:rPr>
          <w:sz w:val="24"/>
          <w:szCs w:val="24"/>
        </w:rPr>
        <w:t xml:space="preserve">Y. Wang, J. W. Ren, K. Deng, L. L. Gui, Y. Q. Tang, </w:t>
      </w:r>
      <w:r>
        <w:rPr>
          <w:i/>
          <w:sz w:val="24"/>
          <w:szCs w:val="24"/>
        </w:rPr>
        <w:t xml:space="preserve">Chemistry of Materials </w:t>
      </w:r>
      <w:r>
        <w:rPr>
          <w:b/>
          <w:sz w:val="24"/>
          <w:szCs w:val="24"/>
        </w:rPr>
        <w:t>2000</w:t>
      </w:r>
      <w:r>
        <w:rPr>
          <w:sz w:val="24"/>
          <w:szCs w:val="24"/>
        </w:rPr>
        <w:t xml:space="preserve">, </w:t>
      </w:r>
      <w:r>
        <w:rPr>
          <w:i/>
          <w:sz w:val="24"/>
          <w:szCs w:val="24"/>
        </w:rPr>
        <w:t>12</w:t>
      </w:r>
      <w:r>
        <w:rPr>
          <w:sz w:val="24"/>
          <w:szCs w:val="24"/>
        </w:rPr>
        <w:t>, 1622-1627; b</w:t>
      </w:r>
      <w:r>
        <w:rPr>
          <w:rFonts w:hint="eastAsia"/>
          <w:sz w:val="24"/>
          <w:szCs w:val="24"/>
        </w:rPr>
        <w:t xml:space="preserve">) </w:t>
      </w:r>
      <w:r>
        <w:rPr>
          <w:sz w:val="24"/>
          <w:szCs w:val="24"/>
        </w:rPr>
        <w:t xml:space="preserve">L. Yin, M. A. El-Sayed, </w:t>
      </w:r>
      <w:r>
        <w:rPr>
          <w:i/>
          <w:sz w:val="24"/>
          <w:szCs w:val="24"/>
        </w:rPr>
        <w:t xml:space="preserve">J.phys.chem.b </w:t>
      </w:r>
      <w:r>
        <w:rPr>
          <w:b/>
          <w:sz w:val="24"/>
          <w:szCs w:val="24"/>
        </w:rPr>
        <w:t>2001</w:t>
      </w:r>
      <w:r>
        <w:rPr>
          <w:sz w:val="24"/>
          <w:szCs w:val="24"/>
        </w:rPr>
        <w:t xml:space="preserve">, </w:t>
      </w:r>
      <w:r>
        <w:rPr>
          <w:i/>
          <w:sz w:val="24"/>
          <w:szCs w:val="24"/>
        </w:rPr>
        <w:t>105</w:t>
      </w:r>
      <w:r>
        <w:rPr>
          <w:sz w:val="24"/>
          <w:szCs w:val="24"/>
        </w:rPr>
        <w:t>.</w:t>
      </w:r>
    </w:p>
    <w:p w14:paraId="01DE2D0F" w14:textId="77777777" w:rsidR="0046542E" w:rsidRDefault="00000000">
      <w:pPr>
        <w:pStyle w:val="EndNoteBibliography"/>
        <w:ind w:left="720" w:hanging="720"/>
        <w:rPr>
          <w:sz w:val="24"/>
          <w:szCs w:val="24"/>
        </w:rPr>
      </w:pPr>
      <w:r>
        <w:rPr>
          <w:sz w:val="24"/>
          <w:szCs w:val="24"/>
        </w:rPr>
        <w:t>[2]</w:t>
      </w:r>
      <w:r>
        <w:rPr>
          <w:sz w:val="24"/>
          <w:szCs w:val="24"/>
        </w:rPr>
        <w:tab/>
        <w:t xml:space="preserve">Y. Guo, Y. Huang, B. Zeng, B. Han, M. Akri, M. Shi, Y. Zhao, Q. Li, Y. Su, L. Li, Q. Jiang, Y.-T. Cui, L. Li, R. Li, B. Qiao, T. Zhang, </w:t>
      </w:r>
      <w:r>
        <w:rPr>
          <w:i/>
          <w:sz w:val="24"/>
          <w:szCs w:val="24"/>
        </w:rPr>
        <w:t xml:space="preserve">Nature Communications </w:t>
      </w:r>
      <w:r>
        <w:rPr>
          <w:b/>
          <w:sz w:val="24"/>
          <w:szCs w:val="24"/>
        </w:rPr>
        <w:t>2022</w:t>
      </w:r>
      <w:r>
        <w:rPr>
          <w:sz w:val="24"/>
          <w:szCs w:val="24"/>
        </w:rPr>
        <w:t xml:space="preserve">, </w:t>
      </w:r>
      <w:r>
        <w:rPr>
          <w:i/>
          <w:sz w:val="24"/>
          <w:szCs w:val="24"/>
        </w:rPr>
        <w:t>13</w:t>
      </w:r>
      <w:r>
        <w:rPr>
          <w:sz w:val="24"/>
          <w:szCs w:val="24"/>
        </w:rPr>
        <w:t>, 2648.</w:t>
      </w:r>
    </w:p>
    <w:p w14:paraId="43734A0D" w14:textId="77777777" w:rsidR="0046542E" w:rsidRDefault="00000000">
      <w:pPr>
        <w:pStyle w:val="EndNoteBibliography"/>
        <w:ind w:left="720" w:hanging="720"/>
        <w:rPr>
          <w:sz w:val="24"/>
          <w:szCs w:val="24"/>
        </w:rPr>
      </w:pPr>
      <w:r>
        <w:rPr>
          <w:sz w:val="24"/>
          <w:szCs w:val="24"/>
        </w:rPr>
        <w:t>[3]</w:t>
      </w:r>
      <w:r>
        <w:rPr>
          <w:sz w:val="24"/>
          <w:szCs w:val="24"/>
        </w:rPr>
        <w:tab/>
        <w:t xml:space="preserve">M. M. Peng, M. Ganesh, R. Vinodh, M. Palanichamy, H. T. Jang, </w:t>
      </w:r>
      <w:bookmarkStart w:id="38" w:name="_Hlk176339146"/>
      <w:r>
        <w:rPr>
          <w:i/>
          <w:sz w:val="24"/>
          <w:szCs w:val="24"/>
        </w:rPr>
        <w:t xml:space="preserve">Arab. J. Chem. </w:t>
      </w:r>
      <w:r>
        <w:rPr>
          <w:b/>
          <w:sz w:val="24"/>
          <w:szCs w:val="24"/>
        </w:rPr>
        <w:t>2019</w:t>
      </w:r>
      <w:r>
        <w:rPr>
          <w:sz w:val="24"/>
          <w:szCs w:val="24"/>
        </w:rPr>
        <w:t xml:space="preserve">, </w:t>
      </w:r>
      <w:r>
        <w:rPr>
          <w:i/>
          <w:sz w:val="24"/>
          <w:szCs w:val="24"/>
        </w:rPr>
        <w:t>12</w:t>
      </w:r>
      <w:r>
        <w:rPr>
          <w:sz w:val="24"/>
          <w:szCs w:val="24"/>
        </w:rPr>
        <w:t>, 1358-1364.</w:t>
      </w:r>
      <w:bookmarkEnd w:id="38"/>
    </w:p>
    <w:p w14:paraId="38ECB801" w14:textId="77777777" w:rsidR="0046542E" w:rsidRDefault="00000000">
      <w:pPr>
        <w:pStyle w:val="EndNoteBibliography"/>
        <w:ind w:left="720" w:hanging="720"/>
        <w:rPr>
          <w:sz w:val="24"/>
          <w:szCs w:val="24"/>
        </w:rPr>
      </w:pPr>
      <w:r>
        <w:rPr>
          <w:sz w:val="24"/>
          <w:szCs w:val="24"/>
        </w:rPr>
        <w:t>[4]</w:t>
      </w:r>
      <w:r>
        <w:rPr>
          <w:sz w:val="24"/>
          <w:szCs w:val="24"/>
        </w:rPr>
        <w:tab/>
        <w:t xml:space="preserve">D. Pan, G. Li, Y. Su, H. Wei, Z. Luo, </w:t>
      </w:r>
      <w:r>
        <w:rPr>
          <w:i/>
          <w:sz w:val="24"/>
          <w:szCs w:val="24"/>
        </w:rPr>
        <w:t xml:space="preserve">Chinese Journal of Chemical Engineering </w:t>
      </w:r>
      <w:r>
        <w:rPr>
          <w:b/>
          <w:sz w:val="24"/>
          <w:szCs w:val="24"/>
        </w:rPr>
        <w:t>2021</w:t>
      </w:r>
      <w:r>
        <w:rPr>
          <w:sz w:val="24"/>
          <w:szCs w:val="24"/>
        </w:rPr>
        <w:t xml:space="preserve">, </w:t>
      </w:r>
      <w:r>
        <w:rPr>
          <w:i/>
          <w:sz w:val="24"/>
          <w:szCs w:val="24"/>
        </w:rPr>
        <w:t>29</w:t>
      </w:r>
      <w:r>
        <w:rPr>
          <w:sz w:val="24"/>
          <w:szCs w:val="24"/>
        </w:rPr>
        <w:t>, 183-189.</w:t>
      </w:r>
    </w:p>
    <w:p w14:paraId="6C5BE2B1" w14:textId="77777777" w:rsidR="0046542E" w:rsidRDefault="00000000">
      <w:pPr>
        <w:pStyle w:val="EndNoteBibliography"/>
        <w:ind w:left="720" w:hanging="720"/>
        <w:rPr>
          <w:sz w:val="24"/>
          <w:szCs w:val="24"/>
        </w:rPr>
      </w:pPr>
      <w:r>
        <w:rPr>
          <w:sz w:val="24"/>
          <w:szCs w:val="24"/>
        </w:rPr>
        <w:t>[5]</w:t>
      </w:r>
      <w:r>
        <w:rPr>
          <w:sz w:val="24"/>
          <w:szCs w:val="24"/>
        </w:rPr>
        <w:tab/>
        <w:t xml:space="preserve">B. K. Das, J. H. Clark, </w:t>
      </w:r>
      <w:r>
        <w:rPr>
          <w:i/>
          <w:sz w:val="24"/>
          <w:szCs w:val="24"/>
        </w:rPr>
        <w:t xml:space="preserve">Chemical Communications </w:t>
      </w:r>
      <w:r>
        <w:rPr>
          <w:b/>
          <w:sz w:val="24"/>
          <w:szCs w:val="24"/>
        </w:rPr>
        <w:t>2000</w:t>
      </w:r>
      <w:r>
        <w:rPr>
          <w:sz w:val="24"/>
          <w:szCs w:val="24"/>
        </w:rPr>
        <w:t>, 605-606.</w:t>
      </w:r>
    </w:p>
    <w:p w14:paraId="1C148276" w14:textId="77777777" w:rsidR="0046542E" w:rsidRDefault="00000000">
      <w:pPr>
        <w:pStyle w:val="EndNoteBibliography"/>
        <w:ind w:left="720" w:hanging="720"/>
        <w:rPr>
          <w:sz w:val="24"/>
          <w:szCs w:val="24"/>
        </w:rPr>
      </w:pPr>
      <w:r>
        <w:rPr>
          <w:sz w:val="24"/>
          <w:szCs w:val="24"/>
        </w:rPr>
        <w:t>[6]</w:t>
      </w:r>
      <w:r>
        <w:rPr>
          <w:sz w:val="24"/>
          <w:szCs w:val="24"/>
        </w:rPr>
        <w:tab/>
        <w:t xml:space="preserve">V. Choudhary, J. Indurkar, V. Narkhede, R. Jha, </w:t>
      </w:r>
      <w:r>
        <w:rPr>
          <w:i/>
          <w:sz w:val="24"/>
          <w:szCs w:val="24"/>
        </w:rPr>
        <w:t xml:space="preserve">Journal of Catalysis </w:t>
      </w:r>
      <w:r>
        <w:rPr>
          <w:b/>
          <w:sz w:val="24"/>
          <w:szCs w:val="24"/>
        </w:rPr>
        <w:t>2004</w:t>
      </w:r>
      <w:r>
        <w:rPr>
          <w:sz w:val="24"/>
          <w:szCs w:val="24"/>
        </w:rPr>
        <w:t xml:space="preserve">, </w:t>
      </w:r>
      <w:r>
        <w:rPr>
          <w:i/>
          <w:sz w:val="24"/>
          <w:szCs w:val="24"/>
        </w:rPr>
        <w:t>227</w:t>
      </w:r>
      <w:r>
        <w:rPr>
          <w:sz w:val="24"/>
          <w:szCs w:val="24"/>
        </w:rPr>
        <w:t>, 257-261.</w:t>
      </w:r>
    </w:p>
    <w:p w14:paraId="59DD9A8B" w14:textId="77777777" w:rsidR="0046542E" w:rsidRDefault="00000000">
      <w:pPr>
        <w:pStyle w:val="EndNoteBibliography"/>
        <w:ind w:left="720" w:hanging="720"/>
        <w:rPr>
          <w:sz w:val="24"/>
          <w:szCs w:val="24"/>
        </w:rPr>
      </w:pPr>
      <w:r>
        <w:rPr>
          <w:sz w:val="24"/>
          <w:szCs w:val="24"/>
        </w:rPr>
        <w:t>[7]</w:t>
      </w:r>
      <w:r>
        <w:rPr>
          <w:sz w:val="24"/>
          <w:szCs w:val="24"/>
        </w:rPr>
        <w:tab/>
        <w:t xml:space="preserve">S. K. Jana, P. Wu, T. Tatsumi, </w:t>
      </w:r>
      <w:r>
        <w:rPr>
          <w:i/>
          <w:sz w:val="24"/>
          <w:szCs w:val="24"/>
        </w:rPr>
        <w:t xml:space="preserve">Journal of Catalysis </w:t>
      </w:r>
      <w:r>
        <w:rPr>
          <w:b/>
          <w:sz w:val="24"/>
          <w:szCs w:val="24"/>
        </w:rPr>
        <w:t>2006</w:t>
      </w:r>
      <w:r>
        <w:rPr>
          <w:sz w:val="24"/>
          <w:szCs w:val="24"/>
        </w:rPr>
        <w:t xml:space="preserve">, </w:t>
      </w:r>
      <w:r>
        <w:rPr>
          <w:i/>
          <w:sz w:val="24"/>
          <w:szCs w:val="24"/>
        </w:rPr>
        <w:t>240</w:t>
      </w:r>
      <w:r>
        <w:rPr>
          <w:sz w:val="24"/>
          <w:szCs w:val="24"/>
        </w:rPr>
        <w:t>, 268-274.</w:t>
      </w:r>
    </w:p>
    <w:p w14:paraId="257EB0BF" w14:textId="77777777" w:rsidR="0046542E" w:rsidRDefault="00000000">
      <w:pPr>
        <w:pStyle w:val="EndNoteBibliography"/>
        <w:ind w:left="720" w:hanging="720"/>
        <w:rPr>
          <w:sz w:val="24"/>
          <w:szCs w:val="24"/>
        </w:rPr>
      </w:pPr>
      <w:r>
        <w:rPr>
          <w:sz w:val="24"/>
          <w:szCs w:val="24"/>
        </w:rPr>
        <w:t>[8]</w:t>
      </w:r>
      <w:r>
        <w:rPr>
          <w:sz w:val="24"/>
          <w:szCs w:val="24"/>
        </w:rPr>
        <w:tab/>
        <w:t xml:space="preserve">P. Zhang, Y. Gong, H. Li, Z. Chen, Y. Wang, </w:t>
      </w:r>
      <w:r>
        <w:rPr>
          <w:i/>
          <w:sz w:val="24"/>
          <w:szCs w:val="24"/>
        </w:rPr>
        <w:t xml:space="preserve">Nature Communications </w:t>
      </w:r>
      <w:r>
        <w:rPr>
          <w:b/>
          <w:sz w:val="24"/>
          <w:szCs w:val="24"/>
        </w:rPr>
        <w:t>2013</w:t>
      </w:r>
      <w:r>
        <w:rPr>
          <w:sz w:val="24"/>
          <w:szCs w:val="24"/>
        </w:rPr>
        <w:t xml:space="preserve">, </w:t>
      </w:r>
      <w:r>
        <w:rPr>
          <w:i/>
          <w:sz w:val="24"/>
          <w:szCs w:val="24"/>
        </w:rPr>
        <w:t>4</w:t>
      </w:r>
      <w:r>
        <w:rPr>
          <w:sz w:val="24"/>
          <w:szCs w:val="24"/>
        </w:rPr>
        <w:t>, 1593.</w:t>
      </w:r>
    </w:p>
    <w:p w14:paraId="084F5898" w14:textId="77777777" w:rsidR="0046542E" w:rsidRDefault="00000000">
      <w:pPr>
        <w:pStyle w:val="EndNoteBibliography"/>
        <w:ind w:left="720" w:hanging="720"/>
        <w:rPr>
          <w:sz w:val="24"/>
          <w:szCs w:val="24"/>
        </w:rPr>
      </w:pPr>
      <w:r>
        <w:rPr>
          <w:sz w:val="24"/>
          <w:szCs w:val="24"/>
        </w:rPr>
        <w:t>[9]</w:t>
      </w:r>
      <w:r>
        <w:rPr>
          <w:sz w:val="24"/>
          <w:szCs w:val="24"/>
        </w:rPr>
        <w:tab/>
        <w:t xml:space="preserve">L. Wang, Y. Zhu, J. Q. Wang, F. Liu, J. Huang, X. Meng, J. M. Basset, Y. Han, F. S. Xiao, </w:t>
      </w:r>
      <w:r>
        <w:rPr>
          <w:i/>
          <w:sz w:val="24"/>
          <w:szCs w:val="24"/>
        </w:rPr>
        <w:t xml:space="preserve">Nat Commun </w:t>
      </w:r>
      <w:r>
        <w:rPr>
          <w:b/>
          <w:sz w:val="24"/>
          <w:szCs w:val="24"/>
        </w:rPr>
        <w:t>2015</w:t>
      </w:r>
      <w:r>
        <w:rPr>
          <w:sz w:val="24"/>
          <w:szCs w:val="24"/>
        </w:rPr>
        <w:t xml:space="preserve">, </w:t>
      </w:r>
      <w:r>
        <w:rPr>
          <w:i/>
          <w:sz w:val="24"/>
          <w:szCs w:val="24"/>
        </w:rPr>
        <w:t>6</w:t>
      </w:r>
      <w:r>
        <w:rPr>
          <w:sz w:val="24"/>
          <w:szCs w:val="24"/>
        </w:rPr>
        <w:t>, 6957.</w:t>
      </w:r>
    </w:p>
    <w:p w14:paraId="67068473" w14:textId="77777777" w:rsidR="0046542E" w:rsidRDefault="00000000">
      <w:pPr>
        <w:pStyle w:val="EndNoteBibliography"/>
        <w:ind w:left="720" w:hanging="720"/>
        <w:rPr>
          <w:sz w:val="24"/>
          <w:szCs w:val="24"/>
        </w:rPr>
      </w:pPr>
      <w:r>
        <w:rPr>
          <w:sz w:val="24"/>
          <w:szCs w:val="24"/>
        </w:rPr>
        <w:t>[10]</w:t>
      </w:r>
      <w:r>
        <w:rPr>
          <w:sz w:val="24"/>
          <w:szCs w:val="24"/>
        </w:rPr>
        <w:tab/>
        <w:t xml:space="preserve">S. K. Jana, Y. Kubota, T. Tatsumi, </w:t>
      </w:r>
      <w:r>
        <w:rPr>
          <w:i/>
          <w:sz w:val="24"/>
          <w:szCs w:val="24"/>
        </w:rPr>
        <w:t xml:space="preserve">Journal of Catalysis </w:t>
      </w:r>
      <w:r>
        <w:rPr>
          <w:b/>
          <w:sz w:val="24"/>
          <w:szCs w:val="24"/>
        </w:rPr>
        <w:t>2007</w:t>
      </w:r>
      <w:r>
        <w:rPr>
          <w:sz w:val="24"/>
          <w:szCs w:val="24"/>
        </w:rPr>
        <w:t xml:space="preserve">, </w:t>
      </w:r>
      <w:r>
        <w:rPr>
          <w:i/>
          <w:sz w:val="24"/>
          <w:szCs w:val="24"/>
        </w:rPr>
        <w:t>247</w:t>
      </w:r>
      <w:r>
        <w:rPr>
          <w:sz w:val="24"/>
          <w:szCs w:val="24"/>
        </w:rPr>
        <w:t>, 214-222.</w:t>
      </w:r>
    </w:p>
    <w:p w14:paraId="001429B1" w14:textId="77777777" w:rsidR="0046542E" w:rsidRDefault="00000000">
      <w:pPr>
        <w:pStyle w:val="EndNoteBibliography"/>
        <w:ind w:left="720" w:hanging="720"/>
        <w:rPr>
          <w:sz w:val="24"/>
          <w:szCs w:val="24"/>
        </w:rPr>
      </w:pPr>
      <w:r>
        <w:rPr>
          <w:sz w:val="24"/>
          <w:szCs w:val="24"/>
        </w:rPr>
        <w:t>[11]</w:t>
      </w:r>
      <w:r>
        <w:rPr>
          <w:sz w:val="24"/>
          <w:szCs w:val="24"/>
        </w:rPr>
        <w:tab/>
        <w:t xml:space="preserve">Y. Chen, S. Zhao, Z. Liu, </w:t>
      </w:r>
      <w:r>
        <w:rPr>
          <w:i/>
          <w:sz w:val="24"/>
          <w:szCs w:val="24"/>
        </w:rPr>
        <w:t xml:space="preserve">Physical Chemistry Chemical Physics </w:t>
      </w:r>
      <w:r>
        <w:rPr>
          <w:b/>
          <w:sz w:val="24"/>
          <w:szCs w:val="24"/>
        </w:rPr>
        <w:t>2015</w:t>
      </w:r>
      <w:r>
        <w:rPr>
          <w:sz w:val="24"/>
          <w:szCs w:val="24"/>
        </w:rPr>
        <w:t xml:space="preserve">, </w:t>
      </w:r>
      <w:r>
        <w:rPr>
          <w:i/>
          <w:sz w:val="24"/>
          <w:szCs w:val="24"/>
        </w:rPr>
        <w:t>17</w:t>
      </w:r>
      <w:r>
        <w:rPr>
          <w:sz w:val="24"/>
          <w:szCs w:val="24"/>
        </w:rPr>
        <w:t>.</w:t>
      </w:r>
    </w:p>
    <w:p w14:paraId="20900CB9" w14:textId="77777777" w:rsidR="0046542E" w:rsidRDefault="00000000">
      <w:pPr>
        <w:pStyle w:val="EndNoteBibliography"/>
        <w:ind w:left="720" w:hanging="720"/>
        <w:rPr>
          <w:sz w:val="24"/>
          <w:szCs w:val="24"/>
        </w:rPr>
      </w:pPr>
      <w:r>
        <w:rPr>
          <w:sz w:val="24"/>
          <w:szCs w:val="24"/>
        </w:rPr>
        <w:t>[12]</w:t>
      </w:r>
      <w:r>
        <w:rPr>
          <w:sz w:val="24"/>
          <w:szCs w:val="24"/>
        </w:rPr>
        <w:tab/>
        <w:t xml:space="preserve">T. Li, F. Liu, Y. Tang, L. Li, S. Miao, Y. Su, J. Zhang, J. Huang, H. Sun, M. Haruta, </w:t>
      </w:r>
      <w:r>
        <w:rPr>
          <w:i/>
          <w:sz w:val="24"/>
          <w:szCs w:val="24"/>
        </w:rPr>
        <w:t xml:space="preserve">Angewandte Chemie International Edition </w:t>
      </w:r>
      <w:r>
        <w:rPr>
          <w:b/>
          <w:sz w:val="24"/>
          <w:szCs w:val="24"/>
        </w:rPr>
        <w:t>2018</w:t>
      </w:r>
      <w:r>
        <w:rPr>
          <w:sz w:val="24"/>
          <w:szCs w:val="24"/>
        </w:rPr>
        <w:t>.</w:t>
      </w:r>
    </w:p>
    <w:p w14:paraId="5144C922" w14:textId="6ED4C165" w:rsidR="0046542E" w:rsidRDefault="00000000">
      <w:pPr>
        <w:spacing w:line="360" w:lineRule="auto"/>
        <w:rPr>
          <w:rStyle w:val="Comment"/>
          <w:rFonts w:ascii="Times New Roman" w:hAnsi="Times New Roman"/>
          <w:sz w:val="24"/>
          <w:lang w:val="en-US"/>
        </w:rPr>
      </w:pPr>
      <w:r>
        <w:rPr>
          <w:rStyle w:val="Comment"/>
          <w:rFonts w:ascii="Times New Roman" w:hAnsi="Times New Roman"/>
          <w:sz w:val="24"/>
          <w:lang w:val="en-US"/>
        </w:rPr>
        <w:fldChar w:fldCharType="end"/>
      </w:r>
      <w:bookmarkEnd w:id="0"/>
    </w:p>
    <w:sectPr w:rsidR="0046542E">
      <w:pgSz w:w="11906" w:h="16838"/>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A906DC" w14:textId="77777777" w:rsidR="008117E0" w:rsidRDefault="008117E0">
      <w:r>
        <w:separator/>
      </w:r>
    </w:p>
  </w:endnote>
  <w:endnote w:type="continuationSeparator" w:id="0">
    <w:p w14:paraId="4F7622D6" w14:textId="77777777" w:rsidR="008117E0" w:rsidRDefault="00811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5BCA28" w14:textId="77777777" w:rsidR="0046542E" w:rsidRDefault="00000000">
    <w:pPr>
      <w:pStyle w:val="a7"/>
      <w:jc w:val="center"/>
    </w:pPr>
    <w:r>
      <w:fldChar w:fldCharType="begin"/>
    </w:r>
    <w:r>
      <w:instrText xml:space="preserve"> PAGE   \* MERGEFORMAT </w:instrText>
    </w:r>
    <w:r>
      <w:fldChar w:fldCharType="separate"/>
    </w:r>
    <w:r>
      <w:t>19</w:t>
    </w:r>
    <w:r>
      <w:fldChar w:fldCharType="end"/>
    </w:r>
  </w:p>
  <w:p w14:paraId="4B673D4B" w14:textId="77777777" w:rsidR="0046542E" w:rsidRDefault="0046542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F9AA58" w14:textId="77777777" w:rsidR="008117E0" w:rsidRDefault="008117E0">
      <w:r>
        <w:separator/>
      </w:r>
    </w:p>
  </w:footnote>
  <w:footnote w:type="continuationSeparator" w:id="0">
    <w:p w14:paraId="248603A8" w14:textId="77777777" w:rsidR="008117E0" w:rsidRDefault="008117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2B8AA1" w14:textId="77777777" w:rsidR="0046542E" w:rsidRDefault="0046542E">
    <w:pPr>
      <w:pStyle w:val="a9"/>
      <w:pBdr>
        <w:bottom w:val="single" w:sz="18" w:space="1" w:color="C0C0C0"/>
      </w:pBdr>
      <w:rPr>
        <w:rFonts w:ascii="Arial Narrow" w:eastAsiaTheme="minorEastAsia" w:hAnsi="Arial Narrow" w:cs="Arial"/>
        <w:sz w:val="32"/>
        <w:szCs w:val="36"/>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A3B33C0"/>
    <w:multiLevelType w:val="multilevel"/>
    <w:tmpl w:val="6A3B33C0"/>
    <w:lvl w:ilvl="0">
      <w:start w:val="1"/>
      <w:numFmt w:val="decimal"/>
      <w:lvlText w:val="%1."/>
      <w:lvlJc w:val="left"/>
      <w:pPr>
        <w:ind w:left="360" w:hanging="360"/>
      </w:pPr>
      <w:rPr>
        <w:rFonts w:hint="default"/>
        <w:b/>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7C5E08A8"/>
    <w:multiLevelType w:val="hybridMultilevel"/>
    <w:tmpl w:val="0882D2A6"/>
    <w:lvl w:ilvl="0" w:tplc="EFA89E9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67770927">
    <w:abstractNumId w:val="0"/>
  </w:num>
  <w:num w:numId="2" w16cid:durableId="14035223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QwYTQ0YzY2NTc4MjZmMTFiMGU4ZGJjMjBhM2FkYjQifQ=="/>
    <w:docVar w:name="EN.InstantFormat" w:val="&lt;ENInstantFormat&gt;&lt;Enabled&gt;1&lt;/Enabled&gt;&lt;ScanUnformatted&gt;1&lt;/ScanUnformatted&gt;&lt;ScanChanges&gt;1&lt;/ScanChanges&gt;&lt;Suspended&gt;0&lt;/Suspended&gt;&lt;/ENInstantFormat&gt;"/>
    <w:docVar w:name="EN.Layout" w:val="&lt;ENLayout&gt;&lt;Style&gt;Angewandte Chemie&lt;/Style&gt;&lt;LeftDelim&gt;{&lt;/LeftDelim&gt;&lt;RightDelim&gt;}&lt;/RightDelim&gt;&lt;FontName&gt;Arial&lt;/FontName&gt;&lt;FontSize&gt;7&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txzte9pa2e2fle02z45zzfoxrda5pxp22ar&quot;&gt;ybyh0702&lt;record-ids&gt;&lt;item&gt;29&lt;/item&gt;&lt;/record-ids&gt;&lt;/item&gt;&lt;/Libraries&gt;"/>
  </w:docVars>
  <w:rsids>
    <w:rsidRoot w:val="002A077C"/>
    <w:rsid w:val="0000159A"/>
    <w:rsid w:val="0000214A"/>
    <w:rsid w:val="00002DBC"/>
    <w:rsid w:val="00003927"/>
    <w:rsid w:val="0000457A"/>
    <w:rsid w:val="000064CF"/>
    <w:rsid w:val="00010410"/>
    <w:rsid w:val="00011D51"/>
    <w:rsid w:val="00013DD7"/>
    <w:rsid w:val="00017EBB"/>
    <w:rsid w:val="00021AEB"/>
    <w:rsid w:val="00022DB4"/>
    <w:rsid w:val="00024418"/>
    <w:rsid w:val="00027F3A"/>
    <w:rsid w:val="00030134"/>
    <w:rsid w:val="000323DA"/>
    <w:rsid w:val="00033C26"/>
    <w:rsid w:val="00033D1A"/>
    <w:rsid w:val="00033F43"/>
    <w:rsid w:val="00036490"/>
    <w:rsid w:val="000367EB"/>
    <w:rsid w:val="00036FCE"/>
    <w:rsid w:val="0004091A"/>
    <w:rsid w:val="0004118D"/>
    <w:rsid w:val="0004187D"/>
    <w:rsid w:val="00042BF0"/>
    <w:rsid w:val="0004393F"/>
    <w:rsid w:val="00045AB9"/>
    <w:rsid w:val="00045C77"/>
    <w:rsid w:val="0005096E"/>
    <w:rsid w:val="0005140E"/>
    <w:rsid w:val="00053ED6"/>
    <w:rsid w:val="0005415A"/>
    <w:rsid w:val="00055137"/>
    <w:rsid w:val="00055485"/>
    <w:rsid w:val="0006281D"/>
    <w:rsid w:val="00063E0F"/>
    <w:rsid w:val="0006489B"/>
    <w:rsid w:val="000650AB"/>
    <w:rsid w:val="00066104"/>
    <w:rsid w:val="0006694D"/>
    <w:rsid w:val="000669E3"/>
    <w:rsid w:val="00066B8E"/>
    <w:rsid w:val="00070B55"/>
    <w:rsid w:val="00070E0D"/>
    <w:rsid w:val="0007315F"/>
    <w:rsid w:val="000735C3"/>
    <w:rsid w:val="00076E37"/>
    <w:rsid w:val="00077560"/>
    <w:rsid w:val="00077B56"/>
    <w:rsid w:val="0008077D"/>
    <w:rsid w:val="00082933"/>
    <w:rsid w:val="000907F4"/>
    <w:rsid w:val="00091472"/>
    <w:rsid w:val="0009539C"/>
    <w:rsid w:val="00095C2F"/>
    <w:rsid w:val="00096D23"/>
    <w:rsid w:val="000A1CAB"/>
    <w:rsid w:val="000A37F3"/>
    <w:rsid w:val="000A4803"/>
    <w:rsid w:val="000A77DC"/>
    <w:rsid w:val="000B0205"/>
    <w:rsid w:val="000B0B51"/>
    <w:rsid w:val="000B11CD"/>
    <w:rsid w:val="000B2F52"/>
    <w:rsid w:val="000B6D66"/>
    <w:rsid w:val="000B6DF3"/>
    <w:rsid w:val="000B7D96"/>
    <w:rsid w:val="000C1DBD"/>
    <w:rsid w:val="000C2FFA"/>
    <w:rsid w:val="000C4579"/>
    <w:rsid w:val="000C53F1"/>
    <w:rsid w:val="000C7FE5"/>
    <w:rsid w:val="000D1B0C"/>
    <w:rsid w:val="000D37AC"/>
    <w:rsid w:val="000D70F8"/>
    <w:rsid w:val="000D75B7"/>
    <w:rsid w:val="000D7701"/>
    <w:rsid w:val="000D7703"/>
    <w:rsid w:val="000E0815"/>
    <w:rsid w:val="000E0CEA"/>
    <w:rsid w:val="000E0EC4"/>
    <w:rsid w:val="000E1C81"/>
    <w:rsid w:val="000E3557"/>
    <w:rsid w:val="000E517A"/>
    <w:rsid w:val="000E5FDC"/>
    <w:rsid w:val="000E718F"/>
    <w:rsid w:val="000E76B8"/>
    <w:rsid w:val="000F29A4"/>
    <w:rsid w:val="000F2C63"/>
    <w:rsid w:val="000F2EA1"/>
    <w:rsid w:val="000F32BB"/>
    <w:rsid w:val="000F5BD1"/>
    <w:rsid w:val="000F5D53"/>
    <w:rsid w:val="000F7847"/>
    <w:rsid w:val="000F7EA0"/>
    <w:rsid w:val="0010123D"/>
    <w:rsid w:val="001037A1"/>
    <w:rsid w:val="00103EF7"/>
    <w:rsid w:val="00104119"/>
    <w:rsid w:val="0010543E"/>
    <w:rsid w:val="00105F97"/>
    <w:rsid w:val="00107E8C"/>
    <w:rsid w:val="00107F3D"/>
    <w:rsid w:val="001158DE"/>
    <w:rsid w:val="00120F2E"/>
    <w:rsid w:val="001237B3"/>
    <w:rsid w:val="0012381E"/>
    <w:rsid w:val="00125D8C"/>
    <w:rsid w:val="001308BE"/>
    <w:rsid w:val="001322FF"/>
    <w:rsid w:val="0013316F"/>
    <w:rsid w:val="001332DF"/>
    <w:rsid w:val="001344F7"/>
    <w:rsid w:val="001348CD"/>
    <w:rsid w:val="00136BC2"/>
    <w:rsid w:val="0014043E"/>
    <w:rsid w:val="001407A4"/>
    <w:rsid w:val="00141356"/>
    <w:rsid w:val="00141EE3"/>
    <w:rsid w:val="00143551"/>
    <w:rsid w:val="0014374D"/>
    <w:rsid w:val="00143B89"/>
    <w:rsid w:val="001460A2"/>
    <w:rsid w:val="00146AF4"/>
    <w:rsid w:val="00146EAE"/>
    <w:rsid w:val="001475BF"/>
    <w:rsid w:val="00150381"/>
    <w:rsid w:val="0015080D"/>
    <w:rsid w:val="00151CD4"/>
    <w:rsid w:val="00152E6D"/>
    <w:rsid w:val="00155000"/>
    <w:rsid w:val="00155FB7"/>
    <w:rsid w:val="0015631F"/>
    <w:rsid w:val="00157C67"/>
    <w:rsid w:val="0016203E"/>
    <w:rsid w:val="001639AE"/>
    <w:rsid w:val="001654DF"/>
    <w:rsid w:val="00166B5A"/>
    <w:rsid w:val="00166BEB"/>
    <w:rsid w:val="00166D41"/>
    <w:rsid w:val="001678B6"/>
    <w:rsid w:val="0017048F"/>
    <w:rsid w:val="001716C4"/>
    <w:rsid w:val="0017221D"/>
    <w:rsid w:val="0017267C"/>
    <w:rsid w:val="00172F48"/>
    <w:rsid w:val="00172F8E"/>
    <w:rsid w:val="001732A4"/>
    <w:rsid w:val="00175833"/>
    <w:rsid w:val="00175AAB"/>
    <w:rsid w:val="001800AA"/>
    <w:rsid w:val="0018059F"/>
    <w:rsid w:val="0018156F"/>
    <w:rsid w:val="0018165B"/>
    <w:rsid w:val="00181774"/>
    <w:rsid w:val="00181B55"/>
    <w:rsid w:val="00182616"/>
    <w:rsid w:val="00183673"/>
    <w:rsid w:val="00184380"/>
    <w:rsid w:val="00186135"/>
    <w:rsid w:val="00186601"/>
    <w:rsid w:val="00186D91"/>
    <w:rsid w:val="001878D0"/>
    <w:rsid w:val="0019014F"/>
    <w:rsid w:val="00190960"/>
    <w:rsid w:val="00191970"/>
    <w:rsid w:val="00194818"/>
    <w:rsid w:val="00194A21"/>
    <w:rsid w:val="00195218"/>
    <w:rsid w:val="00195703"/>
    <w:rsid w:val="00196DEB"/>
    <w:rsid w:val="00197B87"/>
    <w:rsid w:val="00197F42"/>
    <w:rsid w:val="001A0D55"/>
    <w:rsid w:val="001A233B"/>
    <w:rsid w:val="001A3120"/>
    <w:rsid w:val="001A39AE"/>
    <w:rsid w:val="001A3B4E"/>
    <w:rsid w:val="001A41B3"/>
    <w:rsid w:val="001A438D"/>
    <w:rsid w:val="001B0DFC"/>
    <w:rsid w:val="001B2812"/>
    <w:rsid w:val="001B440D"/>
    <w:rsid w:val="001C1039"/>
    <w:rsid w:val="001C21E3"/>
    <w:rsid w:val="001C26A7"/>
    <w:rsid w:val="001C2AD9"/>
    <w:rsid w:val="001C2EAE"/>
    <w:rsid w:val="001C3586"/>
    <w:rsid w:val="001C39B9"/>
    <w:rsid w:val="001D1155"/>
    <w:rsid w:val="001D13EA"/>
    <w:rsid w:val="001D13FE"/>
    <w:rsid w:val="001D216B"/>
    <w:rsid w:val="001D29CA"/>
    <w:rsid w:val="001D54CA"/>
    <w:rsid w:val="001D7ECC"/>
    <w:rsid w:val="001E164A"/>
    <w:rsid w:val="001E2F1C"/>
    <w:rsid w:val="001E35EA"/>
    <w:rsid w:val="001E42C1"/>
    <w:rsid w:val="001E7258"/>
    <w:rsid w:val="001F16EF"/>
    <w:rsid w:val="001F1A2D"/>
    <w:rsid w:val="001F252B"/>
    <w:rsid w:val="001F3888"/>
    <w:rsid w:val="001F4235"/>
    <w:rsid w:val="001F45C3"/>
    <w:rsid w:val="001F4EE4"/>
    <w:rsid w:val="00200C6E"/>
    <w:rsid w:val="0020119B"/>
    <w:rsid w:val="0020306E"/>
    <w:rsid w:val="00205068"/>
    <w:rsid w:val="00205632"/>
    <w:rsid w:val="00210339"/>
    <w:rsid w:val="00212CDE"/>
    <w:rsid w:val="00213D0E"/>
    <w:rsid w:val="00220543"/>
    <w:rsid w:val="00221A6E"/>
    <w:rsid w:val="002221BA"/>
    <w:rsid w:val="00222D97"/>
    <w:rsid w:val="0022537E"/>
    <w:rsid w:val="0022582C"/>
    <w:rsid w:val="00232C14"/>
    <w:rsid w:val="00232DFD"/>
    <w:rsid w:val="00232FBE"/>
    <w:rsid w:val="0023505A"/>
    <w:rsid w:val="002362C7"/>
    <w:rsid w:val="00241D85"/>
    <w:rsid w:val="00242E54"/>
    <w:rsid w:val="002433F0"/>
    <w:rsid w:val="00243927"/>
    <w:rsid w:val="0024435F"/>
    <w:rsid w:val="002514A3"/>
    <w:rsid w:val="00252711"/>
    <w:rsid w:val="00255843"/>
    <w:rsid w:val="00260EDA"/>
    <w:rsid w:val="00261387"/>
    <w:rsid w:val="00261882"/>
    <w:rsid w:val="0026318E"/>
    <w:rsid w:val="00264ED5"/>
    <w:rsid w:val="0026553A"/>
    <w:rsid w:val="00265DCA"/>
    <w:rsid w:val="00267F8A"/>
    <w:rsid w:val="002702BC"/>
    <w:rsid w:val="0027068B"/>
    <w:rsid w:val="00281750"/>
    <w:rsid w:val="002827C6"/>
    <w:rsid w:val="00286C12"/>
    <w:rsid w:val="00287256"/>
    <w:rsid w:val="00287285"/>
    <w:rsid w:val="0028764C"/>
    <w:rsid w:val="00287B32"/>
    <w:rsid w:val="00291C93"/>
    <w:rsid w:val="00293CA7"/>
    <w:rsid w:val="002964DD"/>
    <w:rsid w:val="00296F96"/>
    <w:rsid w:val="002A077C"/>
    <w:rsid w:val="002A36FA"/>
    <w:rsid w:val="002A4AC5"/>
    <w:rsid w:val="002A561E"/>
    <w:rsid w:val="002A69D1"/>
    <w:rsid w:val="002B16E2"/>
    <w:rsid w:val="002B22BA"/>
    <w:rsid w:val="002B25E2"/>
    <w:rsid w:val="002B27A1"/>
    <w:rsid w:val="002B453B"/>
    <w:rsid w:val="002B7CA9"/>
    <w:rsid w:val="002C28FD"/>
    <w:rsid w:val="002C36E0"/>
    <w:rsid w:val="002C6B86"/>
    <w:rsid w:val="002C79EF"/>
    <w:rsid w:val="002D0B17"/>
    <w:rsid w:val="002D2255"/>
    <w:rsid w:val="002D24CB"/>
    <w:rsid w:val="002D42FF"/>
    <w:rsid w:val="002D5148"/>
    <w:rsid w:val="002D58A9"/>
    <w:rsid w:val="002D5B99"/>
    <w:rsid w:val="002D5D42"/>
    <w:rsid w:val="002D6EEB"/>
    <w:rsid w:val="002E066F"/>
    <w:rsid w:val="002E11D0"/>
    <w:rsid w:val="002E2CA8"/>
    <w:rsid w:val="002E6180"/>
    <w:rsid w:val="002E6E7A"/>
    <w:rsid w:val="002F0269"/>
    <w:rsid w:val="002F1479"/>
    <w:rsid w:val="002F17FB"/>
    <w:rsid w:val="002F56D6"/>
    <w:rsid w:val="002F6A4C"/>
    <w:rsid w:val="002F73A5"/>
    <w:rsid w:val="002F76D1"/>
    <w:rsid w:val="003006A7"/>
    <w:rsid w:val="00301167"/>
    <w:rsid w:val="00301D1E"/>
    <w:rsid w:val="0030269C"/>
    <w:rsid w:val="00303FBE"/>
    <w:rsid w:val="003040CB"/>
    <w:rsid w:val="003059BA"/>
    <w:rsid w:val="00307692"/>
    <w:rsid w:val="003079D2"/>
    <w:rsid w:val="00307C5A"/>
    <w:rsid w:val="00311020"/>
    <w:rsid w:val="003113EB"/>
    <w:rsid w:val="003116F4"/>
    <w:rsid w:val="00312ED2"/>
    <w:rsid w:val="003148E9"/>
    <w:rsid w:val="00314BCE"/>
    <w:rsid w:val="003174DF"/>
    <w:rsid w:val="003201F5"/>
    <w:rsid w:val="0032048F"/>
    <w:rsid w:val="003217BC"/>
    <w:rsid w:val="003219A5"/>
    <w:rsid w:val="00322D02"/>
    <w:rsid w:val="00322E1F"/>
    <w:rsid w:val="00323587"/>
    <w:rsid w:val="00323FC3"/>
    <w:rsid w:val="00324724"/>
    <w:rsid w:val="00324B59"/>
    <w:rsid w:val="00324FF6"/>
    <w:rsid w:val="00325147"/>
    <w:rsid w:val="003254D1"/>
    <w:rsid w:val="00325516"/>
    <w:rsid w:val="00326297"/>
    <w:rsid w:val="003275FF"/>
    <w:rsid w:val="0033054D"/>
    <w:rsid w:val="00331B5E"/>
    <w:rsid w:val="00333FAD"/>
    <w:rsid w:val="0033586B"/>
    <w:rsid w:val="00335A5A"/>
    <w:rsid w:val="00336A5A"/>
    <w:rsid w:val="003403BB"/>
    <w:rsid w:val="003408C0"/>
    <w:rsid w:val="00340A08"/>
    <w:rsid w:val="00342B32"/>
    <w:rsid w:val="003447D7"/>
    <w:rsid w:val="0034496B"/>
    <w:rsid w:val="00345C7D"/>
    <w:rsid w:val="00347C9B"/>
    <w:rsid w:val="0035445D"/>
    <w:rsid w:val="00354B57"/>
    <w:rsid w:val="003559AD"/>
    <w:rsid w:val="00356170"/>
    <w:rsid w:val="0035781B"/>
    <w:rsid w:val="00364753"/>
    <w:rsid w:val="00364A2A"/>
    <w:rsid w:val="003657B6"/>
    <w:rsid w:val="00366676"/>
    <w:rsid w:val="003700BA"/>
    <w:rsid w:val="003728A6"/>
    <w:rsid w:val="00375415"/>
    <w:rsid w:val="00376792"/>
    <w:rsid w:val="00376F37"/>
    <w:rsid w:val="00381F9E"/>
    <w:rsid w:val="00382DC6"/>
    <w:rsid w:val="0038506F"/>
    <w:rsid w:val="00386C17"/>
    <w:rsid w:val="00390D43"/>
    <w:rsid w:val="00390DD7"/>
    <w:rsid w:val="00391FEC"/>
    <w:rsid w:val="003960CD"/>
    <w:rsid w:val="00396BE2"/>
    <w:rsid w:val="00396E46"/>
    <w:rsid w:val="003A22E7"/>
    <w:rsid w:val="003A2AB8"/>
    <w:rsid w:val="003A3C4D"/>
    <w:rsid w:val="003A3E57"/>
    <w:rsid w:val="003B03E8"/>
    <w:rsid w:val="003B04BA"/>
    <w:rsid w:val="003B0FC4"/>
    <w:rsid w:val="003B461F"/>
    <w:rsid w:val="003B6C60"/>
    <w:rsid w:val="003B70C8"/>
    <w:rsid w:val="003B7F07"/>
    <w:rsid w:val="003C134A"/>
    <w:rsid w:val="003C16F3"/>
    <w:rsid w:val="003C1CCA"/>
    <w:rsid w:val="003C2972"/>
    <w:rsid w:val="003C2C9C"/>
    <w:rsid w:val="003C3327"/>
    <w:rsid w:val="003C6E1A"/>
    <w:rsid w:val="003D0F51"/>
    <w:rsid w:val="003D165A"/>
    <w:rsid w:val="003D1C1A"/>
    <w:rsid w:val="003D2181"/>
    <w:rsid w:val="003D379E"/>
    <w:rsid w:val="003D3942"/>
    <w:rsid w:val="003E03C3"/>
    <w:rsid w:val="003E54CD"/>
    <w:rsid w:val="003E6E67"/>
    <w:rsid w:val="003E7319"/>
    <w:rsid w:val="003E7CF8"/>
    <w:rsid w:val="003F0396"/>
    <w:rsid w:val="003F07ED"/>
    <w:rsid w:val="003F1223"/>
    <w:rsid w:val="003F2556"/>
    <w:rsid w:val="003F50D4"/>
    <w:rsid w:val="0040080D"/>
    <w:rsid w:val="0040270E"/>
    <w:rsid w:val="00403876"/>
    <w:rsid w:val="004062B1"/>
    <w:rsid w:val="004070B6"/>
    <w:rsid w:val="004072DD"/>
    <w:rsid w:val="00407603"/>
    <w:rsid w:val="00407B6A"/>
    <w:rsid w:val="00410A76"/>
    <w:rsid w:val="00411759"/>
    <w:rsid w:val="00411AA6"/>
    <w:rsid w:val="00414412"/>
    <w:rsid w:val="00415971"/>
    <w:rsid w:val="00415E5D"/>
    <w:rsid w:val="00416B05"/>
    <w:rsid w:val="0041758F"/>
    <w:rsid w:val="00417E49"/>
    <w:rsid w:val="0042011C"/>
    <w:rsid w:val="0042103E"/>
    <w:rsid w:val="00421281"/>
    <w:rsid w:val="00422AFE"/>
    <w:rsid w:val="00423593"/>
    <w:rsid w:val="00423683"/>
    <w:rsid w:val="0042409B"/>
    <w:rsid w:val="00424978"/>
    <w:rsid w:val="004251B0"/>
    <w:rsid w:val="0042545B"/>
    <w:rsid w:val="00427CBD"/>
    <w:rsid w:val="0043082A"/>
    <w:rsid w:val="00431151"/>
    <w:rsid w:val="00432307"/>
    <w:rsid w:val="00434E31"/>
    <w:rsid w:val="0043530D"/>
    <w:rsid w:val="00435A4C"/>
    <w:rsid w:val="00435D6F"/>
    <w:rsid w:val="00436338"/>
    <w:rsid w:val="00437B5A"/>
    <w:rsid w:val="00442385"/>
    <w:rsid w:val="00444E3C"/>
    <w:rsid w:val="00445629"/>
    <w:rsid w:val="00445D5C"/>
    <w:rsid w:val="004465F9"/>
    <w:rsid w:val="004466B0"/>
    <w:rsid w:val="0045135F"/>
    <w:rsid w:val="0045469F"/>
    <w:rsid w:val="00454A2D"/>
    <w:rsid w:val="004556E1"/>
    <w:rsid w:val="00456366"/>
    <w:rsid w:val="004609E1"/>
    <w:rsid w:val="00460C28"/>
    <w:rsid w:val="00461BD2"/>
    <w:rsid w:val="00462A09"/>
    <w:rsid w:val="00463910"/>
    <w:rsid w:val="004644E1"/>
    <w:rsid w:val="0046542E"/>
    <w:rsid w:val="0046574E"/>
    <w:rsid w:val="004657E8"/>
    <w:rsid w:val="004678C3"/>
    <w:rsid w:val="00467E99"/>
    <w:rsid w:val="00470790"/>
    <w:rsid w:val="00470FBB"/>
    <w:rsid w:val="00473029"/>
    <w:rsid w:val="00473EE4"/>
    <w:rsid w:val="004749E6"/>
    <w:rsid w:val="00477B4C"/>
    <w:rsid w:val="00477B99"/>
    <w:rsid w:val="00483B49"/>
    <w:rsid w:val="004841CA"/>
    <w:rsid w:val="00484690"/>
    <w:rsid w:val="00485C84"/>
    <w:rsid w:val="0048612F"/>
    <w:rsid w:val="00486215"/>
    <w:rsid w:val="0048630D"/>
    <w:rsid w:val="00490E63"/>
    <w:rsid w:val="004921CF"/>
    <w:rsid w:val="004930F0"/>
    <w:rsid w:val="00496E3F"/>
    <w:rsid w:val="004977B2"/>
    <w:rsid w:val="004A0BA8"/>
    <w:rsid w:val="004A1DD3"/>
    <w:rsid w:val="004A424E"/>
    <w:rsid w:val="004A489D"/>
    <w:rsid w:val="004A4A2E"/>
    <w:rsid w:val="004A4CD0"/>
    <w:rsid w:val="004A6A76"/>
    <w:rsid w:val="004A6B6D"/>
    <w:rsid w:val="004A73A8"/>
    <w:rsid w:val="004A75D5"/>
    <w:rsid w:val="004A771F"/>
    <w:rsid w:val="004A78AE"/>
    <w:rsid w:val="004B004E"/>
    <w:rsid w:val="004B0589"/>
    <w:rsid w:val="004B0B74"/>
    <w:rsid w:val="004B1783"/>
    <w:rsid w:val="004B5349"/>
    <w:rsid w:val="004B65AE"/>
    <w:rsid w:val="004B7661"/>
    <w:rsid w:val="004B7E90"/>
    <w:rsid w:val="004C1041"/>
    <w:rsid w:val="004C15F1"/>
    <w:rsid w:val="004C1836"/>
    <w:rsid w:val="004C22E6"/>
    <w:rsid w:val="004C2834"/>
    <w:rsid w:val="004C2FAC"/>
    <w:rsid w:val="004C3CC9"/>
    <w:rsid w:val="004C471F"/>
    <w:rsid w:val="004C55EB"/>
    <w:rsid w:val="004C5824"/>
    <w:rsid w:val="004C5942"/>
    <w:rsid w:val="004C5F41"/>
    <w:rsid w:val="004C6C24"/>
    <w:rsid w:val="004C6D04"/>
    <w:rsid w:val="004D090A"/>
    <w:rsid w:val="004D1ADA"/>
    <w:rsid w:val="004D31C6"/>
    <w:rsid w:val="004D4293"/>
    <w:rsid w:val="004D5ABB"/>
    <w:rsid w:val="004D6DB8"/>
    <w:rsid w:val="004E0056"/>
    <w:rsid w:val="004E13F1"/>
    <w:rsid w:val="004E1DE9"/>
    <w:rsid w:val="004E3F83"/>
    <w:rsid w:val="004E4A53"/>
    <w:rsid w:val="004E4DFF"/>
    <w:rsid w:val="004E4E9F"/>
    <w:rsid w:val="004E5278"/>
    <w:rsid w:val="004E61BF"/>
    <w:rsid w:val="004E62DD"/>
    <w:rsid w:val="004E74F4"/>
    <w:rsid w:val="004F0129"/>
    <w:rsid w:val="004F257F"/>
    <w:rsid w:val="004F35CD"/>
    <w:rsid w:val="004F69C7"/>
    <w:rsid w:val="00501639"/>
    <w:rsid w:val="00501EFF"/>
    <w:rsid w:val="00502541"/>
    <w:rsid w:val="0050277D"/>
    <w:rsid w:val="005035EB"/>
    <w:rsid w:val="0050689B"/>
    <w:rsid w:val="005068AA"/>
    <w:rsid w:val="00506EDB"/>
    <w:rsid w:val="00511093"/>
    <w:rsid w:val="00512A8E"/>
    <w:rsid w:val="0051366E"/>
    <w:rsid w:val="00520422"/>
    <w:rsid w:val="0052085F"/>
    <w:rsid w:val="00521A6B"/>
    <w:rsid w:val="0052404D"/>
    <w:rsid w:val="00527D68"/>
    <w:rsid w:val="00530284"/>
    <w:rsid w:val="00531130"/>
    <w:rsid w:val="005321B0"/>
    <w:rsid w:val="0053418A"/>
    <w:rsid w:val="005346C1"/>
    <w:rsid w:val="005349D6"/>
    <w:rsid w:val="00534D2E"/>
    <w:rsid w:val="005352D1"/>
    <w:rsid w:val="00536BC1"/>
    <w:rsid w:val="00537F36"/>
    <w:rsid w:val="00541205"/>
    <w:rsid w:val="005433DE"/>
    <w:rsid w:val="0054420E"/>
    <w:rsid w:val="00546114"/>
    <w:rsid w:val="00546955"/>
    <w:rsid w:val="005472E5"/>
    <w:rsid w:val="0055057E"/>
    <w:rsid w:val="00550B0C"/>
    <w:rsid w:val="00550B77"/>
    <w:rsid w:val="0055113D"/>
    <w:rsid w:val="005551F3"/>
    <w:rsid w:val="00556A65"/>
    <w:rsid w:val="00561C0E"/>
    <w:rsid w:val="005662EA"/>
    <w:rsid w:val="00567B5A"/>
    <w:rsid w:val="00567C18"/>
    <w:rsid w:val="0057009B"/>
    <w:rsid w:val="00570DFC"/>
    <w:rsid w:val="0057278C"/>
    <w:rsid w:val="005735B3"/>
    <w:rsid w:val="00574237"/>
    <w:rsid w:val="00576654"/>
    <w:rsid w:val="005801F0"/>
    <w:rsid w:val="005826CC"/>
    <w:rsid w:val="005839B9"/>
    <w:rsid w:val="00586DF8"/>
    <w:rsid w:val="00590CC1"/>
    <w:rsid w:val="00591AB8"/>
    <w:rsid w:val="00594C91"/>
    <w:rsid w:val="0059561C"/>
    <w:rsid w:val="00597030"/>
    <w:rsid w:val="00597954"/>
    <w:rsid w:val="005A0753"/>
    <w:rsid w:val="005B012B"/>
    <w:rsid w:val="005B10C2"/>
    <w:rsid w:val="005B15A7"/>
    <w:rsid w:val="005B1754"/>
    <w:rsid w:val="005B1CD2"/>
    <w:rsid w:val="005B2796"/>
    <w:rsid w:val="005B3509"/>
    <w:rsid w:val="005B430B"/>
    <w:rsid w:val="005B4324"/>
    <w:rsid w:val="005B43B7"/>
    <w:rsid w:val="005B5D4F"/>
    <w:rsid w:val="005B5F6E"/>
    <w:rsid w:val="005B6716"/>
    <w:rsid w:val="005B6C80"/>
    <w:rsid w:val="005B71FC"/>
    <w:rsid w:val="005C08BF"/>
    <w:rsid w:val="005C21D6"/>
    <w:rsid w:val="005C3367"/>
    <w:rsid w:val="005C41A2"/>
    <w:rsid w:val="005C4CEE"/>
    <w:rsid w:val="005C4F38"/>
    <w:rsid w:val="005C5196"/>
    <w:rsid w:val="005C58D6"/>
    <w:rsid w:val="005D1EBB"/>
    <w:rsid w:val="005D33AE"/>
    <w:rsid w:val="005D43FD"/>
    <w:rsid w:val="005D65E6"/>
    <w:rsid w:val="005D7B97"/>
    <w:rsid w:val="005E05F5"/>
    <w:rsid w:val="005E60FC"/>
    <w:rsid w:val="005F19CB"/>
    <w:rsid w:val="005F2BF1"/>
    <w:rsid w:val="005F5348"/>
    <w:rsid w:val="005F6EEE"/>
    <w:rsid w:val="005F74E7"/>
    <w:rsid w:val="006011C8"/>
    <w:rsid w:val="006024FD"/>
    <w:rsid w:val="0060310C"/>
    <w:rsid w:val="00605777"/>
    <w:rsid w:val="00605FAC"/>
    <w:rsid w:val="00613720"/>
    <w:rsid w:val="006150DB"/>
    <w:rsid w:val="006200AB"/>
    <w:rsid w:val="00620450"/>
    <w:rsid w:val="00620753"/>
    <w:rsid w:val="00620911"/>
    <w:rsid w:val="00620C61"/>
    <w:rsid w:val="00621EDB"/>
    <w:rsid w:val="006232E1"/>
    <w:rsid w:val="00626045"/>
    <w:rsid w:val="00627F57"/>
    <w:rsid w:val="00635094"/>
    <w:rsid w:val="006416D4"/>
    <w:rsid w:val="00642426"/>
    <w:rsid w:val="00644209"/>
    <w:rsid w:val="00646DC7"/>
    <w:rsid w:val="00647525"/>
    <w:rsid w:val="006479FE"/>
    <w:rsid w:val="0065259C"/>
    <w:rsid w:val="00652D72"/>
    <w:rsid w:val="00654E17"/>
    <w:rsid w:val="00656634"/>
    <w:rsid w:val="00661303"/>
    <w:rsid w:val="0066216C"/>
    <w:rsid w:val="006656A1"/>
    <w:rsid w:val="00665E34"/>
    <w:rsid w:val="006675EA"/>
    <w:rsid w:val="00671E1E"/>
    <w:rsid w:val="006722A0"/>
    <w:rsid w:val="006724B9"/>
    <w:rsid w:val="00672587"/>
    <w:rsid w:val="00672BA6"/>
    <w:rsid w:val="00673848"/>
    <w:rsid w:val="0067512C"/>
    <w:rsid w:val="0067756A"/>
    <w:rsid w:val="00677AB5"/>
    <w:rsid w:val="00677D6F"/>
    <w:rsid w:val="006812E2"/>
    <w:rsid w:val="00681A96"/>
    <w:rsid w:val="006824E9"/>
    <w:rsid w:val="00685DA5"/>
    <w:rsid w:val="0068673B"/>
    <w:rsid w:val="00690479"/>
    <w:rsid w:val="0069427B"/>
    <w:rsid w:val="0069430F"/>
    <w:rsid w:val="00694EC1"/>
    <w:rsid w:val="006956E5"/>
    <w:rsid w:val="0069644B"/>
    <w:rsid w:val="0069676F"/>
    <w:rsid w:val="006976AD"/>
    <w:rsid w:val="00697C0A"/>
    <w:rsid w:val="00697E3B"/>
    <w:rsid w:val="006A024A"/>
    <w:rsid w:val="006A108F"/>
    <w:rsid w:val="006A2015"/>
    <w:rsid w:val="006A2254"/>
    <w:rsid w:val="006A6116"/>
    <w:rsid w:val="006A6FC1"/>
    <w:rsid w:val="006A7E4F"/>
    <w:rsid w:val="006B04A7"/>
    <w:rsid w:val="006B369F"/>
    <w:rsid w:val="006B4DC6"/>
    <w:rsid w:val="006B4E8D"/>
    <w:rsid w:val="006B50E8"/>
    <w:rsid w:val="006B5DE9"/>
    <w:rsid w:val="006B6806"/>
    <w:rsid w:val="006B72C2"/>
    <w:rsid w:val="006B7C3F"/>
    <w:rsid w:val="006C1123"/>
    <w:rsid w:val="006C1204"/>
    <w:rsid w:val="006C1F1A"/>
    <w:rsid w:val="006C2DBE"/>
    <w:rsid w:val="006C5C46"/>
    <w:rsid w:val="006C5F03"/>
    <w:rsid w:val="006C643D"/>
    <w:rsid w:val="006C6BFE"/>
    <w:rsid w:val="006C6CCA"/>
    <w:rsid w:val="006C6D39"/>
    <w:rsid w:val="006C7F18"/>
    <w:rsid w:val="006D02C0"/>
    <w:rsid w:val="006D184F"/>
    <w:rsid w:val="006D1AC9"/>
    <w:rsid w:val="006D1BC8"/>
    <w:rsid w:val="006D2D7B"/>
    <w:rsid w:val="006D31D6"/>
    <w:rsid w:val="006D3595"/>
    <w:rsid w:val="006D4F77"/>
    <w:rsid w:val="006D6793"/>
    <w:rsid w:val="006E041E"/>
    <w:rsid w:val="006E4730"/>
    <w:rsid w:val="006E5BEA"/>
    <w:rsid w:val="006E6641"/>
    <w:rsid w:val="006E7083"/>
    <w:rsid w:val="006F0EB7"/>
    <w:rsid w:val="006F328A"/>
    <w:rsid w:val="006F4041"/>
    <w:rsid w:val="006F6671"/>
    <w:rsid w:val="006F6BF1"/>
    <w:rsid w:val="006F77BC"/>
    <w:rsid w:val="00700F72"/>
    <w:rsid w:val="007013DE"/>
    <w:rsid w:val="00701830"/>
    <w:rsid w:val="00702F63"/>
    <w:rsid w:val="00710812"/>
    <w:rsid w:val="00711E9D"/>
    <w:rsid w:val="007130CE"/>
    <w:rsid w:val="00713548"/>
    <w:rsid w:val="00713B1C"/>
    <w:rsid w:val="00714DB9"/>
    <w:rsid w:val="00714DC9"/>
    <w:rsid w:val="00715FCD"/>
    <w:rsid w:val="0071700B"/>
    <w:rsid w:val="00717BD5"/>
    <w:rsid w:val="00720FED"/>
    <w:rsid w:val="00721AC1"/>
    <w:rsid w:val="007249D7"/>
    <w:rsid w:val="007252DA"/>
    <w:rsid w:val="00731846"/>
    <w:rsid w:val="007319B1"/>
    <w:rsid w:val="00732798"/>
    <w:rsid w:val="007331C6"/>
    <w:rsid w:val="007352F1"/>
    <w:rsid w:val="00737264"/>
    <w:rsid w:val="007406C2"/>
    <w:rsid w:val="007407AE"/>
    <w:rsid w:val="00740CE1"/>
    <w:rsid w:val="00740D95"/>
    <w:rsid w:val="0074126C"/>
    <w:rsid w:val="00741B47"/>
    <w:rsid w:val="007420E1"/>
    <w:rsid w:val="00745DE7"/>
    <w:rsid w:val="00746C0D"/>
    <w:rsid w:val="00750326"/>
    <w:rsid w:val="0075278E"/>
    <w:rsid w:val="00754AEF"/>
    <w:rsid w:val="00754F5F"/>
    <w:rsid w:val="00757401"/>
    <w:rsid w:val="00757673"/>
    <w:rsid w:val="007576FA"/>
    <w:rsid w:val="00757753"/>
    <w:rsid w:val="00757C71"/>
    <w:rsid w:val="00763D77"/>
    <w:rsid w:val="00763EDE"/>
    <w:rsid w:val="00764F01"/>
    <w:rsid w:val="00765C4D"/>
    <w:rsid w:val="007663E0"/>
    <w:rsid w:val="00766E58"/>
    <w:rsid w:val="00773904"/>
    <w:rsid w:val="00773C4B"/>
    <w:rsid w:val="00773D16"/>
    <w:rsid w:val="007740A8"/>
    <w:rsid w:val="00775C8A"/>
    <w:rsid w:val="00775F73"/>
    <w:rsid w:val="007776E8"/>
    <w:rsid w:val="0078033A"/>
    <w:rsid w:val="007815C4"/>
    <w:rsid w:val="00783FBE"/>
    <w:rsid w:val="007854F1"/>
    <w:rsid w:val="0078628B"/>
    <w:rsid w:val="0078784C"/>
    <w:rsid w:val="00794DEA"/>
    <w:rsid w:val="00795775"/>
    <w:rsid w:val="007958BF"/>
    <w:rsid w:val="0079722F"/>
    <w:rsid w:val="007A6D99"/>
    <w:rsid w:val="007A7E01"/>
    <w:rsid w:val="007B05F5"/>
    <w:rsid w:val="007B4B18"/>
    <w:rsid w:val="007B57DB"/>
    <w:rsid w:val="007B6851"/>
    <w:rsid w:val="007B6A97"/>
    <w:rsid w:val="007B726E"/>
    <w:rsid w:val="007C2805"/>
    <w:rsid w:val="007C3D60"/>
    <w:rsid w:val="007C5712"/>
    <w:rsid w:val="007C672F"/>
    <w:rsid w:val="007C7343"/>
    <w:rsid w:val="007D0337"/>
    <w:rsid w:val="007D0701"/>
    <w:rsid w:val="007D0DC5"/>
    <w:rsid w:val="007D1787"/>
    <w:rsid w:val="007D207F"/>
    <w:rsid w:val="007D225E"/>
    <w:rsid w:val="007D2ED9"/>
    <w:rsid w:val="007D4D92"/>
    <w:rsid w:val="007D4F3B"/>
    <w:rsid w:val="007E1981"/>
    <w:rsid w:val="007E2CB8"/>
    <w:rsid w:val="007E3A49"/>
    <w:rsid w:val="007E3D55"/>
    <w:rsid w:val="007E52D5"/>
    <w:rsid w:val="007E53ED"/>
    <w:rsid w:val="007E6725"/>
    <w:rsid w:val="007E7187"/>
    <w:rsid w:val="007F00BA"/>
    <w:rsid w:val="007F202F"/>
    <w:rsid w:val="007F20D9"/>
    <w:rsid w:val="007F2DFB"/>
    <w:rsid w:val="007F46F6"/>
    <w:rsid w:val="007F664A"/>
    <w:rsid w:val="007F66E6"/>
    <w:rsid w:val="007F68CC"/>
    <w:rsid w:val="007F712B"/>
    <w:rsid w:val="00800492"/>
    <w:rsid w:val="00804822"/>
    <w:rsid w:val="00805041"/>
    <w:rsid w:val="00806D55"/>
    <w:rsid w:val="008117E0"/>
    <w:rsid w:val="00813005"/>
    <w:rsid w:val="00813FEF"/>
    <w:rsid w:val="0081497A"/>
    <w:rsid w:val="00814FBC"/>
    <w:rsid w:val="00817ACD"/>
    <w:rsid w:val="00823310"/>
    <w:rsid w:val="008233EF"/>
    <w:rsid w:val="008235DB"/>
    <w:rsid w:val="008249B7"/>
    <w:rsid w:val="00826879"/>
    <w:rsid w:val="008272FD"/>
    <w:rsid w:val="00827923"/>
    <w:rsid w:val="00827A4E"/>
    <w:rsid w:val="00830818"/>
    <w:rsid w:val="00830DE0"/>
    <w:rsid w:val="00831762"/>
    <w:rsid w:val="00832891"/>
    <w:rsid w:val="00832945"/>
    <w:rsid w:val="008339A8"/>
    <w:rsid w:val="00836959"/>
    <w:rsid w:val="008369F5"/>
    <w:rsid w:val="00842C08"/>
    <w:rsid w:val="00843A60"/>
    <w:rsid w:val="008443E9"/>
    <w:rsid w:val="00845668"/>
    <w:rsid w:val="00846A8A"/>
    <w:rsid w:val="00847D4E"/>
    <w:rsid w:val="00850B2B"/>
    <w:rsid w:val="008514E3"/>
    <w:rsid w:val="00851D03"/>
    <w:rsid w:val="008536CE"/>
    <w:rsid w:val="00854C3B"/>
    <w:rsid w:val="00855272"/>
    <w:rsid w:val="00855988"/>
    <w:rsid w:val="00856435"/>
    <w:rsid w:val="00856D80"/>
    <w:rsid w:val="008600ED"/>
    <w:rsid w:val="00860C40"/>
    <w:rsid w:val="00862A5B"/>
    <w:rsid w:val="00862D4C"/>
    <w:rsid w:val="0086441B"/>
    <w:rsid w:val="00865C7C"/>
    <w:rsid w:val="00870558"/>
    <w:rsid w:val="00873E64"/>
    <w:rsid w:val="00874EBC"/>
    <w:rsid w:val="00875FFC"/>
    <w:rsid w:val="008773A8"/>
    <w:rsid w:val="00880861"/>
    <w:rsid w:val="008812BC"/>
    <w:rsid w:val="00884733"/>
    <w:rsid w:val="00886901"/>
    <w:rsid w:val="00886FCF"/>
    <w:rsid w:val="00890131"/>
    <w:rsid w:val="00891572"/>
    <w:rsid w:val="008935DC"/>
    <w:rsid w:val="00896252"/>
    <w:rsid w:val="0089651C"/>
    <w:rsid w:val="00896608"/>
    <w:rsid w:val="00896D58"/>
    <w:rsid w:val="008A2F5C"/>
    <w:rsid w:val="008A47F4"/>
    <w:rsid w:val="008A4F6E"/>
    <w:rsid w:val="008A518E"/>
    <w:rsid w:val="008A75A2"/>
    <w:rsid w:val="008C0152"/>
    <w:rsid w:val="008C0905"/>
    <w:rsid w:val="008C26A3"/>
    <w:rsid w:val="008C4A56"/>
    <w:rsid w:val="008C642F"/>
    <w:rsid w:val="008D05CC"/>
    <w:rsid w:val="008D0B8E"/>
    <w:rsid w:val="008D0BC5"/>
    <w:rsid w:val="008D0D68"/>
    <w:rsid w:val="008D2624"/>
    <w:rsid w:val="008D2E9F"/>
    <w:rsid w:val="008D306F"/>
    <w:rsid w:val="008D3292"/>
    <w:rsid w:val="008D3912"/>
    <w:rsid w:val="008E1877"/>
    <w:rsid w:val="008E4C32"/>
    <w:rsid w:val="008F195C"/>
    <w:rsid w:val="008F1A7F"/>
    <w:rsid w:val="008F3789"/>
    <w:rsid w:val="008F525A"/>
    <w:rsid w:val="008F5663"/>
    <w:rsid w:val="008F6479"/>
    <w:rsid w:val="008F6D3F"/>
    <w:rsid w:val="008F71A1"/>
    <w:rsid w:val="008F7FE1"/>
    <w:rsid w:val="00900AC8"/>
    <w:rsid w:val="00900B9E"/>
    <w:rsid w:val="00901A45"/>
    <w:rsid w:val="0090272D"/>
    <w:rsid w:val="00902AF3"/>
    <w:rsid w:val="00903AA4"/>
    <w:rsid w:val="00910B58"/>
    <w:rsid w:val="00910E69"/>
    <w:rsid w:val="009117F1"/>
    <w:rsid w:val="00911855"/>
    <w:rsid w:val="00912B93"/>
    <w:rsid w:val="009143B1"/>
    <w:rsid w:val="0091442D"/>
    <w:rsid w:val="00915FA4"/>
    <w:rsid w:val="009179FB"/>
    <w:rsid w:val="009203FD"/>
    <w:rsid w:val="00920BE2"/>
    <w:rsid w:val="0092483C"/>
    <w:rsid w:val="00924E56"/>
    <w:rsid w:val="009264DF"/>
    <w:rsid w:val="009273BC"/>
    <w:rsid w:val="009302CE"/>
    <w:rsid w:val="009317ED"/>
    <w:rsid w:val="0093355D"/>
    <w:rsid w:val="00935D92"/>
    <w:rsid w:val="009361EB"/>
    <w:rsid w:val="009370A1"/>
    <w:rsid w:val="00940815"/>
    <w:rsid w:val="00940AF7"/>
    <w:rsid w:val="00941003"/>
    <w:rsid w:val="009424DC"/>
    <w:rsid w:val="009425B3"/>
    <w:rsid w:val="0094314F"/>
    <w:rsid w:val="00945787"/>
    <w:rsid w:val="00945BF2"/>
    <w:rsid w:val="00946826"/>
    <w:rsid w:val="009469CF"/>
    <w:rsid w:val="0094711E"/>
    <w:rsid w:val="0094724E"/>
    <w:rsid w:val="00952951"/>
    <w:rsid w:val="00953A07"/>
    <w:rsid w:val="00954442"/>
    <w:rsid w:val="00955B6D"/>
    <w:rsid w:val="009570F0"/>
    <w:rsid w:val="00957398"/>
    <w:rsid w:val="0096107C"/>
    <w:rsid w:val="00961787"/>
    <w:rsid w:val="00961BDC"/>
    <w:rsid w:val="0096219B"/>
    <w:rsid w:val="00963289"/>
    <w:rsid w:val="00963607"/>
    <w:rsid w:val="00963E1A"/>
    <w:rsid w:val="0096523F"/>
    <w:rsid w:val="009658DA"/>
    <w:rsid w:val="00966208"/>
    <w:rsid w:val="0096675F"/>
    <w:rsid w:val="00966884"/>
    <w:rsid w:val="00971D8C"/>
    <w:rsid w:val="00971FC5"/>
    <w:rsid w:val="00972425"/>
    <w:rsid w:val="009733F5"/>
    <w:rsid w:val="0097438F"/>
    <w:rsid w:val="00975420"/>
    <w:rsid w:val="00977EC8"/>
    <w:rsid w:val="0098401D"/>
    <w:rsid w:val="009841FB"/>
    <w:rsid w:val="00984799"/>
    <w:rsid w:val="009849E5"/>
    <w:rsid w:val="0098683C"/>
    <w:rsid w:val="0098753E"/>
    <w:rsid w:val="00990DB1"/>
    <w:rsid w:val="009923A9"/>
    <w:rsid w:val="00995198"/>
    <w:rsid w:val="00996071"/>
    <w:rsid w:val="009964CD"/>
    <w:rsid w:val="00997637"/>
    <w:rsid w:val="00997972"/>
    <w:rsid w:val="009A27D2"/>
    <w:rsid w:val="009A3336"/>
    <w:rsid w:val="009A3E4B"/>
    <w:rsid w:val="009A4A11"/>
    <w:rsid w:val="009A53C8"/>
    <w:rsid w:val="009A6414"/>
    <w:rsid w:val="009A7E44"/>
    <w:rsid w:val="009B0F45"/>
    <w:rsid w:val="009B39A1"/>
    <w:rsid w:val="009B3D65"/>
    <w:rsid w:val="009B426B"/>
    <w:rsid w:val="009B5513"/>
    <w:rsid w:val="009B626F"/>
    <w:rsid w:val="009B7251"/>
    <w:rsid w:val="009C0ABF"/>
    <w:rsid w:val="009C2257"/>
    <w:rsid w:val="009C3FC8"/>
    <w:rsid w:val="009C43E7"/>
    <w:rsid w:val="009C501A"/>
    <w:rsid w:val="009D0096"/>
    <w:rsid w:val="009D14CA"/>
    <w:rsid w:val="009D4DED"/>
    <w:rsid w:val="009D5757"/>
    <w:rsid w:val="009D5B41"/>
    <w:rsid w:val="009D7DB0"/>
    <w:rsid w:val="009E0E85"/>
    <w:rsid w:val="009E1D78"/>
    <w:rsid w:val="009E20AB"/>
    <w:rsid w:val="009E295D"/>
    <w:rsid w:val="009E5B17"/>
    <w:rsid w:val="009E7829"/>
    <w:rsid w:val="009E78B5"/>
    <w:rsid w:val="009E7925"/>
    <w:rsid w:val="009E798E"/>
    <w:rsid w:val="009F1127"/>
    <w:rsid w:val="009F6FBF"/>
    <w:rsid w:val="009F70DC"/>
    <w:rsid w:val="00A001C3"/>
    <w:rsid w:val="00A01172"/>
    <w:rsid w:val="00A02C15"/>
    <w:rsid w:val="00A031E1"/>
    <w:rsid w:val="00A0349A"/>
    <w:rsid w:val="00A04427"/>
    <w:rsid w:val="00A04B91"/>
    <w:rsid w:val="00A04D83"/>
    <w:rsid w:val="00A04F04"/>
    <w:rsid w:val="00A054B0"/>
    <w:rsid w:val="00A069E1"/>
    <w:rsid w:val="00A1019C"/>
    <w:rsid w:val="00A11648"/>
    <w:rsid w:val="00A1206E"/>
    <w:rsid w:val="00A13E59"/>
    <w:rsid w:val="00A1474C"/>
    <w:rsid w:val="00A2005A"/>
    <w:rsid w:val="00A2029A"/>
    <w:rsid w:val="00A24878"/>
    <w:rsid w:val="00A24F13"/>
    <w:rsid w:val="00A24F71"/>
    <w:rsid w:val="00A2546D"/>
    <w:rsid w:val="00A25E1C"/>
    <w:rsid w:val="00A25ED4"/>
    <w:rsid w:val="00A26E89"/>
    <w:rsid w:val="00A303EB"/>
    <w:rsid w:val="00A30DC0"/>
    <w:rsid w:val="00A32D0C"/>
    <w:rsid w:val="00A33868"/>
    <w:rsid w:val="00A3587B"/>
    <w:rsid w:val="00A4063B"/>
    <w:rsid w:val="00A41956"/>
    <w:rsid w:val="00A422C9"/>
    <w:rsid w:val="00A42756"/>
    <w:rsid w:val="00A43EB3"/>
    <w:rsid w:val="00A44DD4"/>
    <w:rsid w:val="00A466AB"/>
    <w:rsid w:val="00A4744A"/>
    <w:rsid w:val="00A47DD9"/>
    <w:rsid w:val="00A50FB9"/>
    <w:rsid w:val="00A5118F"/>
    <w:rsid w:val="00A51DB3"/>
    <w:rsid w:val="00A51F4E"/>
    <w:rsid w:val="00A52AB9"/>
    <w:rsid w:val="00A5397B"/>
    <w:rsid w:val="00A54DA6"/>
    <w:rsid w:val="00A55A68"/>
    <w:rsid w:val="00A56B80"/>
    <w:rsid w:val="00A57D58"/>
    <w:rsid w:val="00A6116D"/>
    <w:rsid w:val="00A61428"/>
    <w:rsid w:val="00A618A2"/>
    <w:rsid w:val="00A63377"/>
    <w:rsid w:val="00A65F2C"/>
    <w:rsid w:val="00A71DC3"/>
    <w:rsid w:val="00A72188"/>
    <w:rsid w:val="00A734EF"/>
    <w:rsid w:val="00A737D3"/>
    <w:rsid w:val="00A73873"/>
    <w:rsid w:val="00A73B21"/>
    <w:rsid w:val="00A778BD"/>
    <w:rsid w:val="00A8041F"/>
    <w:rsid w:val="00A8062A"/>
    <w:rsid w:val="00A807A5"/>
    <w:rsid w:val="00A80ABC"/>
    <w:rsid w:val="00A842F8"/>
    <w:rsid w:val="00A8458D"/>
    <w:rsid w:val="00A85F37"/>
    <w:rsid w:val="00A86C90"/>
    <w:rsid w:val="00A86DBE"/>
    <w:rsid w:val="00A87B0A"/>
    <w:rsid w:val="00A93198"/>
    <w:rsid w:val="00A932D1"/>
    <w:rsid w:val="00A9668D"/>
    <w:rsid w:val="00A968D0"/>
    <w:rsid w:val="00A97137"/>
    <w:rsid w:val="00AA1BF0"/>
    <w:rsid w:val="00AA239D"/>
    <w:rsid w:val="00AA2C1E"/>
    <w:rsid w:val="00AA4441"/>
    <w:rsid w:val="00AA5045"/>
    <w:rsid w:val="00AA6FAB"/>
    <w:rsid w:val="00AA73FE"/>
    <w:rsid w:val="00AA79D2"/>
    <w:rsid w:val="00AA7D8F"/>
    <w:rsid w:val="00AB14AF"/>
    <w:rsid w:val="00AB784A"/>
    <w:rsid w:val="00AB7FF4"/>
    <w:rsid w:val="00AC04D7"/>
    <w:rsid w:val="00AC390C"/>
    <w:rsid w:val="00AC3B7A"/>
    <w:rsid w:val="00AC40F8"/>
    <w:rsid w:val="00AC4EEB"/>
    <w:rsid w:val="00AC51F3"/>
    <w:rsid w:val="00AC532F"/>
    <w:rsid w:val="00AC5DD7"/>
    <w:rsid w:val="00AC710B"/>
    <w:rsid w:val="00AC768E"/>
    <w:rsid w:val="00AC7B67"/>
    <w:rsid w:val="00AD0B89"/>
    <w:rsid w:val="00AD1CF9"/>
    <w:rsid w:val="00AD47D4"/>
    <w:rsid w:val="00AD47EF"/>
    <w:rsid w:val="00AD62D8"/>
    <w:rsid w:val="00AE1546"/>
    <w:rsid w:val="00AE2EE9"/>
    <w:rsid w:val="00AE3071"/>
    <w:rsid w:val="00AE33D9"/>
    <w:rsid w:val="00AE7837"/>
    <w:rsid w:val="00AE7A63"/>
    <w:rsid w:val="00AF0BEC"/>
    <w:rsid w:val="00AF267E"/>
    <w:rsid w:val="00AF5DE3"/>
    <w:rsid w:val="00AF63C3"/>
    <w:rsid w:val="00AF7CE1"/>
    <w:rsid w:val="00B00E7C"/>
    <w:rsid w:val="00B011E3"/>
    <w:rsid w:val="00B029BB"/>
    <w:rsid w:val="00B0301F"/>
    <w:rsid w:val="00B0351C"/>
    <w:rsid w:val="00B03934"/>
    <w:rsid w:val="00B0426E"/>
    <w:rsid w:val="00B048B1"/>
    <w:rsid w:val="00B058CB"/>
    <w:rsid w:val="00B1125C"/>
    <w:rsid w:val="00B11686"/>
    <w:rsid w:val="00B12C6B"/>
    <w:rsid w:val="00B13276"/>
    <w:rsid w:val="00B139D9"/>
    <w:rsid w:val="00B14C50"/>
    <w:rsid w:val="00B22DD8"/>
    <w:rsid w:val="00B23D7F"/>
    <w:rsid w:val="00B26826"/>
    <w:rsid w:val="00B30BC5"/>
    <w:rsid w:val="00B31350"/>
    <w:rsid w:val="00B31D15"/>
    <w:rsid w:val="00B31D8E"/>
    <w:rsid w:val="00B32E81"/>
    <w:rsid w:val="00B34146"/>
    <w:rsid w:val="00B351C5"/>
    <w:rsid w:val="00B357A3"/>
    <w:rsid w:val="00B437D7"/>
    <w:rsid w:val="00B43C0C"/>
    <w:rsid w:val="00B43C10"/>
    <w:rsid w:val="00B46744"/>
    <w:rsid w:val="00B477DB"/>
    <w:rsid w:val="00B50307"/>
    <w:rsid w:val="00B5050B"/>
    <w:rsid w:val="00B50EBF"/>
    <w:rsid w:val="00B53ED3"/>
    <w:rsid w:val="00B54E3D"/>
    <w:rsid w:val="00B55214"/>
    <w:rsid w:val="00B55FAF"/>
    <w:rsid w:val="00B579C9"/>
    <w:rsid w:val="00B6089F"/>
    <w:rsid w:val="00B61A6F"/>
    <w:rsid w:val="00B64AEB"/>
    <w:rsid w:val="00B64D08"/>
    <w:rsid w:val="00B70A39"/>
    <w:rsid w:val="00B70AB2"/>
    <w:rsid w:val="00B71AAF"/>
    <w:rsid w:val="00B72EEE"/>
    <w:rsid w:val="00B75A8B"/>
    <w:rsid w:val="00B76F72"/>
    <w:rsid w:val="00B809B1"/>
    <w:rsid w:val="00B824F1"/>
    <w:rsid w:val="00B8391B"/>
    <w:rsid w:val="00B862DF"/>
    <w:rsid w:val="00B86E46"/>
    <w:rsid w:val="00B87183"/>
    <w:rsid w:val="00B9029A"/>
    <w:rsid w:val="00B92AAE"/>
    <w:rsid w:val="00B92AD4"/>
    <w:rsid w:val="00B95912"/>
    <w:rsid w:val="00BA01D8"/>
    <w:rsid w:val="00BA0C42"/>
    <w:rsid w:val="00BA1009"/>
    <w:rsid w:val="00BA1684"/>
    <w:rsid w:val="00BA5B59"/>
    <w:rsid w:val="00BA5C4C"/>
    <w:rsid w:val="00BA5F27"/>
    <w:rsid w:val="00BB1819"/>
    <w:rsid w:val="00BB1D93"/>
    <w:rsid w:val="00BB42DF"/>
    <w:rsid w:val="00BB4EBA"/>
    <w:rsid w:val="00BB5DA9"/>
    <w:rsid w:val="00BC014F"/>
    <w:rsid w:val="00BC0164"/>
    <w:rsid w:val="00BC28D4"/>
    <w:rsid w:val="00BC2A91"/>
    <w:rsid w:val="00BC5B54"/>
    <w:rsid w:val="00BC5C2B"/>
    <w:rsid w:val="00BC7502"/>
    <w:rsid w:val="00BC78A2"/>
    <w:rsid w:val="00BD142D"/>
    <w:rsid w:val="00BD3CF5"/>
    <w:rsid w:val="00BD505D"/>
    <w:rsid w:val="00BD61A7"/>
    <w:rsid w:val="00BE09CA"/>
    <w:rsid w:val="00BE114C"/>
    <w:rsid w:val="00BE70FC"/>
    <w:rsid w:val="00BE7761"/>
    <w:rsid w:val="00BE7DEC"/>
    <w:rsid w:val="00BE7E65"/>
    <w:rsid w:val="00BF03A9"/>
    <w:rsid w:val="00BF0F57"/>
    <w:rsid w:val="00BF14BC"/>
    <w:rsid w:val="00BF3B85"/>
    <w:rsid w:val="00BF4AEF"/>
    <w:rsid w:val="00BF5B27"/>
    <w:rsid w:val="00BF5CF8"/>
    <w:rsid w:val="00BF6C26"/>
    <w:rsid w:val="00BF7292"/>
    <w:rsid w:val="00C00948"/>
    <w:rsid w:val="00C0182A"/>
    <w:rsid w:val="00C0248C"/>
    <w:rsid w:val="00C047F9"/>
    <w:rsid w:val="00C06258"/>
    <w:rsid w:val="00C06CDB"/>
    <w:rsid w:val="00C06D0F"/>
    <w:rsid w:val="00C070FB"/>
    <w:rsid w:val="00C13799"/>
    <w:rsid w:val="00C16A80"/>
    <w:rsid w:val="00C17CA8"/>
    <w:rsid w:val="00C2460C"/>
    <w:rsid w:val="00C24E9F"/>
    <w:rsid w:val="00C2552A"/>
    <w:rsid w:val="00C257C5"/>
    <w:rsid w:val="00C308BE"/>
    <w:rsid w:val="00C30EA6"/>
    <w:rsid w:val="00C31F5F"/>
    <w:rsid w:val="00C32053"/>
    <w:rsid w:val="00C33AD1"/>
    <w:rsid w:val="00C35280"/>
    <w:rsid w:val="00C36154"/>
    <w:rsid w:val="00C374DE"/>
    <w:rsid w:val="00C40415"/>
    <w:rsid w:val="00C40FD8"/>
    <w:rsid w:val="00C41733"/>
    <w:rsid w:val="00C4268F"/>
    <w:rsid w:val="00C43D44"/>
    <w:rsid w:val="00C446ED"/>
    <w:rsid w:val="00C46105"/>
    <w:rsid w:val="00C462C4"/>
    <w:rsid w:val="00C53D6E"/>
    <w:rsid w:val="00C5411C"/>
    <w:rsid w:val="00C553CB"/>
    <w:rsid w:val="00C55A65"/>
    <w:rsid w:val="00C60C71"/>
    <w:rsid w:val="00C632B3"/>
    <w:rsid w:val="00C63B7C"/>
    <w:rsid w:val="00C66F03"/>
    <w:rsid w:val="00C702D5"/>
    <w:rsid w:val="00C70D48"/>
    <w:rsid w:val="00C71038"/>
    <w:rsid w:val="00C71742"/>
    <w:rsid w:val="00C74D08"/>
    <w:rsid w:val="00C7592C"/>
    <w:rsid w:val="00C77158"/>
    <w:rsid w:val="00C77DFE"/>
    <w:rsid w:val="00C80D4B"/>
    <w:rsid w:val="00C81EFB"/>
    <w:rsid w:val="00C822CF"/>
    <w:rsid w:val="00C8278A"/>
    <w:rsid w:val="00C84B70"/>
    <w:rsid w:val="00C8558C"/>
    <w:rsid w:val="00C856FF"/>
    <w:rsid w:val="00C85ABE"/>
    <w:rsid w:val="00C85F6C"/>
    <w:rsid w:val="00C86F9E"/>
    <w:rsid w:val="00C87571"/>
    <w:rsid w:val="00C90A57"/>
    <w:rsid w:val="00C91F07"/>
    <w:rsid w:val="00C92120"/>
    <w:rsid w:val="00C942FC"/>
    <w:rsid w:val="00C966DA"/>
    <w:rsid w:val="00C976B2"/>
    <w:rsid w:val="00CA1213"/>
    <w:rsid w:val="00CA2E29"/>
    <w:rsid w:val="00CA34D8"/>
    <w:rsid w:val="00CA3607"/>
    <w:rsid w:val="00CA47B5"/>
    <w:rsid w:val="00CA72F1"/>
    <w:rsid w:val="00CB0CF2"/>
    <w:rsid w:val="00CB2DCB"/>
    <w:rsid w:val="00CB37C5"/>
    <w:rsid w:val="00CB37F7"/>
    <w:rsid w:val="00CB4591"/>
    <w:rsid w:val="00CB6F85"/>
    <w:rsid w:val="00CC0473"/>
    <w:rsid w:val="00CC1794"/>
    <w:rsid w:val="00CC1E8D"/>
    <w:rsid w:val="00CC3970"/>
    <w:rsid w:val="00CC3ED1"/>
    <w:rsid w:val="00CC45A9"/>
    <w:rsid w:val="00CC4988"/>
    <w:rsid w:val="00CC6113"/>
    <w:rsid w:val="00CC6C46"/>
    <w:rsid w:val="00CD0960"/>
    <w:rsid w:val="00CD41E4"/>
    <w:rsid w:val="00CD6202"/>
    <w:rsid w:val="00CD66D5"/>
    <w:rsid w:val="00CE0A40"/>
    <w:rsid w:val="00CE1852"/>
    <w:rsid w:val="00CE2946"/>
    <w:rsid w:val="00CE4329"/>
    <w:rsid w:val="00CF1014"/>
    <w:rsid w:val="00CF3707"/>
    <w:rsid w:val="00CF397E"/>
    <w:rsid w:val="00CF613A"/>
    <w:rsid w:val="00CF7619"/>
    <w:rsid w:val="00D0000A"/>
    <w:rsid w:val="00D00EA0"/>
    <w:rsid w:val="00D00F41"/>
    <w:rsid w:val="00D01999"/>
    <w:rsid w:val="00D01A50"/>
    <w:rsid w:val="00D02AFB"/>
    <w:rsid w:val="00D05997"/>
    <w:rsid w:val="00D05D33"/>
    <w:rsid w:val="00D0723B"/>
    <w:rsid w:val="00D11DE3"/>
    <w:rsid w:val="00D160F3"/>
    <w:rsid w:val="00D16262"/>
    <w:rsid w:val="00D17B72"/>
    <w:rsid w:val="00D17E86"/>
    <w:rsid w:val="00D201E6"/>
    <w:rsid w:val="00D205D8"/>
    <w:rsid w:val="00D20860"/>
    <w:rsid w:val="00D20FFB"/>
    <w:rsid w:val="00D23118"/>
    <w:rsid w:val="00D243CE"/>
    <w:rsid w:val="00D2517E"/>
    <w:rsid w:val="00D25CD7"/>
    <w:rsid w:val="00D27B91"/>
    <w:rsid w:val="00D307D7"/>
    <w:rsid w:val="00D3261D"/>
    <w:rsid w:val="00D32E88"/>
    <w:rsid w:val="00D33078"/>
    <w:rsid w:val="00D33A08"/>
    <w:rsid w:val="00D349D1"/>
    <w:rsid w:val="00D35F06"/>
    <w:rsid w:val="00D36226"/>
    <w:rsid w:val="00D4148C"/>
    <w:rsid w:val="00D43B06"/>
    <w:rsid w:val="00D455D4"/>
    <w:rsid w:val="00D45E62"/>
    <w:rsid w:val="00D46A28"/>
    <w:rsid w:val="00D46DC4"/>
    <w:rsid w:val="00D5062B"/>
    <w:rsid w:val="00D51F84"/>
    <w:rsid w:val="00D53541"/>
    <w:rsid w:val="00D554D6"/>
    <w:rsid w:val="00D55E39"/>
    <w:rsid w:val="00D56066"/>
    <w:rsid w:val="00D57FED"/>
    <w:rsid w:val="00D60633"/>
    <w:rsid w:val="00D60DAE"/>
    <w:rsid w:val="00D620FF"/>
    <w:rsid w:val="00D629F2"/>
    <w:rsid w:val="00D63E1C"/>
    <w:rsid w:val="00D65191"/>
    <w:rsid w:val="00D65A90"/>
    <w:rsid w:val="00D65BF3"/>
    <w:rsid w:val="00D72A74"/>
    <w:rsid w:val="00D73D35"/>
    <w:rsid w:val="00D74C34"/>
    <w:rsid w:val="00D7615A"/>
    <w:rsid w:val="00D761E4"/>
    <w:rsid w:val="00D7679A"/>
    <w:rsid w:val="00D76A3B"/>
    <w:rsid w:val="00D83505"/>
    <w:rsid w:val="00D872B1"/>
    <w:rsid w:val="00D91D07"/>
    <w:rsid w:val="00DA0B35"/>
    <w:rsid w:val="00DA3E9C"/>
    <w:rsid w:val="00DA55F6"/>
    <w:rsid w:val="00DA725D"/>
    <w:rsid w:val="00DC1CC0"/>
    <w:rsid w:val="00DC273F"/>
    <w:rsid w:val="00DC38B8"/>
    <w:rsid w:val="00DC4475"/>
    <w:rsid w:val="00DC46F0"/>
    <w:rsid w:val="00DC58C0"/>
    <w:rsid w:val="00DC5E5F"/>
    <w:rsid w:val="00DD3A2B"/>
    <w:rsid w:val="00DD61DE"/>
    <w:rsid w:val="00DD7094"/>
    <w:rsid w:val="00DE11A5"/>
    <w:rsid w:val="00DE25A0"/>
    <w:rsid w:val="00DE2AF0"/>
    <w:rsid w:val="00DE4C66"/>
    <w:rsid w:val="00DE4E91"/>
    <w:rsid w:val="00DE5933"/>
    <w:rsid w:val="00DF0B35"/>
    <w:rsid w:val="00DF30CD"/>
    <w:rsid w:val="00DF3766"/>
    <w:rsid w:val="00DF39D2"/>
    <w:rsid w:val="00DF56A7"/>
    <w:rsid w:val="00DF6BBB"/>
    <w:rsid w:val="00DF7125"/>
    <w:rsid w:val="00E017F3"/>
    <w:rsid w:val="00E01912"/>
    <w:rsid w:val="00E02FD6"/>
    <w:rsid w:val="00E04749"/>
    <w:rsid w:val="00E05739"/>
    <w:rsid w:val="00E05C22"/>
    <w:rsid w:val="00E07A22"/>
    <w:rsid w:val="00E10161"/>
    <w:rsid w:val="00E132A3"/>
    <w:rsid w:val="00E1586B"/>
    <w:rsid w:val="00E16674"/>
    <w:rsid w:val="00E16A6E"/>
    <w:rsid w:val="00E17334"/>
    <w:rsid w:val="00E17EDD"/>
    <w:rsid w:val="00E207BD"/>
    <w:rsid w:val="00E2162A"/>
    <w:rsid w:val="00E21911"/>
    <w:rsid w:val="00E21E15"/>
    <w:rsid w:val="00E21EF1"/>
    <w:rsid w:val="00E2417A"/>
    <w:rsid w:val="00E24184"/>
    <w:rsid w:val="00E2521C"/>
    <w:rsid w:val="00E25B4B"/>
    <w:rsid w:val="00E26437"/>
    <w:rsid w:val="00E312B0"/>
    <w:rsid w:val="00E31B09"/>
    <w:rsid w:val="00E31E94"/>
    <w:rsid w:val="00E33A2B"/>
    <w:rsid w:val="00E363B0"/>
    <w:rsid w:val="00E363B7"/>
    <w:rsid w:val="00E37F4B"/>
    <w:rsid w:val="00E40CA5"/>
    <w:rsid w:val="00E411A9"/>
    <w:rsid w:val="00E4350D"/>
    <w:rsid w:val="00E4387D"/>
    <w:rsid w:val="00E43A22"/>
    <w:rsid w:val="00E43B85"/>
    <w:rsid w:val="00E44D5C"/>
    <w:rsid w:val="00E46063"/>
    <w:rsid w:val="00E5325E"/>
    <w:rsid w:val="00E53E8F"/>
    <w:rsid w:val="00E54CEB"/>
    <w:rsid w:val="00E55432"/>
    <w:rsid w:val="00E557D7"/>
    <w:rsid w:val="00E55E85"/>
    <w:rsid w:val="00E55EED"/>
    <w:rsid w:val="00E560EA"/>
    <w:rsid w:val="00E62588"/>
    <w:rsid w:val="00E627CC"/>
    <w:rsid w:val="00E6313E"/>
    <w:rsid w:val="00E71488"/>
    <w:rsid w:val="00E7396A"/>
    <w:rsid w:val="00E73FD6"/>
    <w:rsid w:val="00E74EFA"/>
    <w:rsid w:val="00E75850"/>
    <w:rsid w:val="00E76CD4"/>
    <w:rsid w:val="00E77302"/>
    <w:rsid w:val="00E81CD7"/>
    <w:rsid w:val="00E82560"/>
    <w:rsid w:val="00E82EEF"/>
    <w:rsid w:val="00E86CF4"/>
    <w:rsid w:val="00E90586"/>
    <w:rsid w:val="00E90EA2"/>
    <w:rsid w:val="00E9183E"/>
    <w:rsid w:val="00E91C1D"/>
    <w:rsid w:val="00E936B6"/>
    <w:rsid w:val="00E94476"/>
    <w:rsid w:val="00E948E4"/>
    <w:rsid w:val="00E960BA"/>
    <w:rsid w:val="00E96221"/>
    <w:rsid w:val="00E96C90"/>
    <w:rsid w:val="00E9768D"/>
    <w:rsid w:val="00E979D6"/>
    <w:rsid w:val="00EA067A"/>
    <w:rsid w:val="00EA1A26"/>
    <w:rsid w:val="00EA2F92"/>
    <w:rsid w:val="00EA3BC7"/>
    <w:rsid w:val="00EA5A23"/>
    <w:rsid w:val="00EA5DC5"/>
    <w:rsid w:val="00EA5F67"/>
    <w:rsid w:val="00EA6542"/>
    <w:rsid w:val="00EA7141"/>
    <w:rsid w:val="00EB18E3"/>
    <w:rsid w:val="00EB27E9"/>
    <w:rsid w:val="00EB5774"/>
    <w:rsid w:val="00EB6169"/>
    <w:rsid w:val="00EB64CF"/>
    <w:rsid w:val="00EB74A3"/>
    <w:rsid w:val="00EB7944"/>
    <w:rsid w:val="00EC1F3E"/>
    <w:rsid w:val="00EC364C"/>
    <w:rsid w:val="00EC3650"/>
    <w:rsid w:val="00EC4724"/>
    <w:rsid w:val="00EC65CA"/>
    <w:rsid w:val="00EC7663"/>
    <w:rsid w:val="00EC76AF"/>
    <w:rsid w:val="00EC782B"/>
    <w:rsid w:val="00ED0DF8"/>
    <w:rsid w:val="00ED2C01"/>
    <w:rsid w:val="00ED306E"/>
    <w:rsid w:val="00ED7B9C"/>
    <w:rsid w:val="00EE2467"/>
    <w:rsid w:val="00EE3131"/>
    <w:rsid w:val="00EE359E"/>
    <w:rsid w:val="00EE4556"/>
    <w:rsid w:val="00EE6D9A"/>
    <w:rsid w:val="00EE7426"/>
    <w:rsid w:val="00EF0027"/>
    <w:rsid w:val="00EF0F49"/>
    <w:rsid w:val="00EF26EB"/>
    <w:rsid w:val="00EF291C"/>
    <w:rsid w:val="00EF4846"/>
    <w:rsid w:val="00EF584E"/>
    <w:rsid w:val="00EF5D99"/>
    <w:rsid w:val="00EF7C2B"/>
    <w:rsid w:val="00F007F5"/>
    <w:rsid w:val="00F01D4C"/>
    <w:rsid w:val="00F02583"/>
    <w:rsid w:val="00F04137"/>
    <w:rsid w:val="00F04C12"/>
    <w:rsid w:val="00F052B6"/>
    <w:rsid w:val="00F078A1"/>
    <w:rsid w:val="00F1100B"/>
    <w:rsid w:val="00F115D4"/>
    <w:rsid w:val="00F14219"/>
    <w:rsid w:val="00F14A3D"/>
    <w:rsid w:val="00F1565A"/>
    <w:rsid w:val="00F156C3"/>
    <w:rsid w:val="00F259EC"/>
    <w:rsid w:val="00F25E14"/>
    <w:rsid w:val="00F271F7"/>
    <w:rsid w:val="00F36B32"/>
    <w:rsid w:val="00F43323"/>
    <w:rsid w:val="00F43589"/>
    <w:rsid w:val="00F444F7"/>
    <w:rsid w:val="00F45722"/>
    <w:rsid w:val="00F462EB"/>
    <w:rsid w:val="00F50082"/>
    <w:rsid w:val="00F519C6"/>
    <w:rsid w:val="00F51B2D"/>
    <w:rsid w:val="00F54B9B"/>
    <w:rsid w:val="00F54CFB"/>
    <w:rsid w:val="00F55497"/>
    <w:rsid w:val="00F56075"/>
    <w:rsid w:val="00F57A5E"/>
    <w:rsid w:val="00F62599"/>
    <w:rsid w:val="00F62C3C"/>
    <w:rsid w:val="00F63B47"/>
    <w:rsid w:val="00F641B2"/>
    <w:rsid w:val="00F64602"/>
    <w:rsid w:val="00F65701"/>
    <w:rsid w:val="00F660A2"/>
    <w:rsid w:val="00F71560"/>
    <w:rsid w:val="00F7230C"/>
    <w:rsid w:val="00F7387E"/>
    <w:rsid w:val="00F73B00"/>
    <w:rsid w:val="00F74C22"/>
    <w:rsid w:val="00F75ED1"/>
    <w:rsid w:val="00F80B2F"/>
    <w:rsid w:val="00F81D1A"/>
    <w:rsid w:val="00F84389"/>
    <w:rsid w:val="00F851EC"/>
    <w:rsid w:val="00F854CA"/>
    <w:rsid w:val="00F855A7"/>
    <w:rsid w:val="00F86B1F"/>
    <w:rsid w:val="00F87AF0"/>
    <w:rsid w:val="00F919E4"/>
    <w:rsid w:val="00F92999"/>
    <w:rsid w:val="00F94259"/>
    <w:rsid w:val="00F95946"/>
    <w:rsid w:val="00F959B4"/>
    <w:rsid w:val="00F96F1F"/>
    <w:rsid w:val="00FA0025"/>
    <w:rsid w:val="00FA0E7F"/>
    <w:rsid w:val="00FA1D3E"/>
    <w:rsid w:val="00FA24B0"/>
    <w:rsid w:val="00FA295E"/>
    <w:rsid w:val="00FA4314"/>
    <w:rsid w:val="00FA45BB"/>
    <w:rsid w:val="00FA5099"/>
    <w:rsid w:val="00FA5B59"/>
    <w:rsid w:val="00FA72FD"/>
    <w:rsid w:val="00FB04B7"/>
    <w:rsid w:val="00FB698B"/>
    <w:rsid w:val="00FC2F44"/>
    <w:rsid w:val="00FC62BC"/>
    <w:rsid w:val="00FC63D2"/>
    <w:rsid w:val="00FD1481"/>
    <w:rsid w:val="00FD30D6"/>
    <w:rsid w:val="00FD6378"/>
    <w:rsid w:val="00FE2612"/>
    <w:rsid w:val="00FE2DE8"/>
    <w:rsid w:val="00FE5179"/>
    <w:rsid w:val="00FE544B"/>
    <w:rsid w:val="00FE785A"/>
    <w:rsid w:val="00FE7F47"/>
    <w:rsid w:val="00FF018B"/>
    <w:rsid w:val="00FF0708"/>
    <w:rsid w:val="00FF0CF2"/>
    <w:rsid w:val="00FF170B"/>
    <w:rsid w:val="00FF3038"/>
    <w:rsid w:val="00FF39F5"/>
    <w:rsid w:val="00FF432E"/>
    <w:rsid w:val="00FF47AC"/>
    <w:rsid w:val="00FF56ED"/>
    <w:rsid w:val="00FF7048"/>
    <w:rsid w:val="00FF7BA7"/>
    <w:rsid w:val="1A2C46B6"/>
    <w:rsid w:val="1E353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DF3D42D"/>
  <w15:docId w15:val="{D135D03E-2998-4404-B38A-6A3116062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val="de-DE" w:eastAsia="ja-JP"/>
    </w:rPr>
  </w:style>
  <w:style w:type="paragraph" w:styleId="1">
    <w:name w:val="heading 1"/>
    <w:basedOn w:val="a"/>
    <w:next w:val="a"/>
    <w:link w:val="10"/>
    <w:uiPriority w:val="9"/>
    <w:pPr>
      <w:spacing w:before="460" w:after="230" w:line="230" w:lineRule="atLeast"/>
      <w:outlineLvl w:val="0"/>
    </w:pPr>
    <w:rPr>
      <w:rFonts w:ascii="Arial" w:hAnsi="Arial"/>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Balloon Text"/>
    <w:basedOn w:val="a"/>
    <w:link w:val="a6"/>
    <w:uiPriority w:val="99"/>
    <w:semiHidden/>
    <w:unhideWhenUsed/>
    <w:qFormat/>
    <w:rPr>
      <w:rFonts w:ascii="Tahoma" w:hAnsi="Tahoma" w:cs="Tahoma"/>
      <w:sz w:val="16"/>
      <w:szCs w:val="16"/>
    </w:rPr>
  </w:style>
  <w:style w:type="paragraph" w:styleId="a7">
    <w:name w:val="footer"/>
    <w:basedOn w:val="a"/>
    <w:link w:val="a8"/>
    <w:uiPriority w:val="99"/>
    <w:unhideWhenUsed/>
    <w:qFormat/>
    <w:pPr>
      <w:tabs>
        <w:tab w:val="center" w:pos="4703"/>
        <w:tab w:val="right" w:pos="9406"/>
      </w:tabs>
    </w:pPr>
  </w:style>
  <w:style w:type="paragraph" w:styleId="a9">
    <w:name w:val="header"/>
    <w:basedOn w:val="a"/>
    <w:link w:val="aa"/>
    <w:uiPriority w:val="99"/>
    <w:unhideWhenUsed/>
    <w:qFormat/>
    <w:pPr>
      <w:tabs>
        <w:tab w:val="center" w:pos="4703"/>
        <w:tab w:val="right" w:pos="9406"/>
      </w:tabs>
    </w:pPr>
  </w:style>
  <w:style w:type="paragraph" w:styleId="TOC1">
    <w:name w:val="toc 1"/>
    <w:basedOn w:val="a"/>
    <w:next w:val="a"/>
    <w:autoRedefine/>
    <w:uiPriority w:val="39"/>
    <w:unhideWhenUsed/>
    <w:qFormat/>
    <w:pPr>
      <w:tabs>
        <w:tab w:val="left" w:pos="420"/>
        <w:tab w:val="right" w:leader="dot" w:pos="10024"/>
      </w:tabs>
      <w:spacing w:line="480" w:lineRule="auto"/>
    </w:pPr>
  </w:style>
  <w:style w:type="paragraph" w:styleId="ab">
    <w:name w:val="Normal (Web)"/>
    <w:basedOn w:val="a"/>
    <w:uiPriority w:val="99"/>
    <w:qFormat/>
    <w:pPr>
      <w:spacing w:before="100" w:beforeAutospacing="1" w:after="100" w:afterAutospacing="1"/>
    </w:pPr>
    <w:rPr>
      <w:rFonts w:ascii="宋体" w:eastAsia="宋体" w:hAnsi="宋体" w:cs="宋体"/>
      <w:lang w:val="en-US" w:eastAsia="zh-CN"/>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59"/>
    <w:qFormat/>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line number"/>
    <w:uiPriority w:val="99"/>
    <w:semiHidden/>
    <w:unhideWhenUsed/>
    <w:qFormat/>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character" w:customStyle="1" w:styleId="10">
    <w:name w:val="标题 1 字符"/>
    <w:link w:val="1"/>
    <w:uiPriority w:val="9"/>
    <w:rPr>
      <w:rFonts w:ascii="Arial" w:hAnsi="Arial"/>
      <w:b/>
      <w:sz w:val="22"/>
      <w:lang w:eastAsia="ja-JP"/>
    </w:rPr>
  </w:style>
  <w:style w:type="paragraph" w:customStyle="1" w:styleId="Title1">
    <w:name w:val="Title1"/>
    <w:basedOn w:val="a"/>
    <w:next w:val="a"/>
    <w:qFormat/>
    <w:pPr>
      <w:spacing w:before="360" w:line="480" w:lineRule="exact"/>
    </w:pPr>
    <w:rPr>
      <w:rFonts w:ascii="Arial" w:hAnsi="Arial"/>
      <w:b/>
      <w:sz w:val="32"/>
      <w:szCs w:val="28"/>
    </w:rPr>
  </w:style>
  <w:style w:type="paragraph" w:customStyle="1" w:styleId="Authors">
    <w:name w:val="Authors"/>
    <w:basedOn w:val="a"/>
    <w:qFormat/>
    <w:pPr>
      <w:spacing w:before="120" w:after="360" w:line="320" w:lineRule="exact"/>
    </w:pPr>
    <w:rPr>
      <w:rFonts w:ascii="Arial" w:hAnsi="Arial"/>
      <w:sz w:val="22"/>
      <w:lang w:val="en-GB"/>
    </w:rPr>
  </w:style>
  <w:style w:type="paragraph" w:customStyle="1" w:styleId="P1withoutIndendation">
    <w:name w:val="P1_without_Indendation"/>
    <w:basedOn w:val="a"/>
    <w:qFormat/>
    <w:pPr>
      <w:spacing w:line="225" w:lineRule="exact"/>
      <w:jc w:val="both"/>
    </w:pPr>
    <w:rPr>
      <w:rFonts w:ascii="Arial" w:hAnsi="Arial"/>
      <w:sz w:val="17"/>
    </w:rPr>
  </w:style>
  <w:style w:type="paragraph" w:customStyle="1" w:styleId="H1">
    <w:name w:val="H1"/>
    <w:basedOn w:val="1"/>
    <w:qFormat/>
  </w:style>
  <w:style w:type="paragraph" w:customStyle="1" w:styleId="Adress">
    <w:name w:val="Adress"/>
    <w:basedOn w:val="a"/>
    <w:qFormat/>
    <w:pPr>
      <w:spacing w:line="180" w:lineRule="exact"/>
      <w:ind w:left="425" w:hanging="425"/>
    </w:pPr>
    <w:rPr>
      <w:rFonts w:ascii="Arial" w:hAnsi="Arial"/>
      <w:sz w:val="14"/>
      <w:szCs w:val="20"/>
    </w:rPr>
  </w:style>
  <w:style w:type="paragraph" w:customStyle="1" w:styleId="Footnote">
    <w:name w:val="Footnote"/>
    <w:basedOn w:val="Adress"/>
    <w:unhideWhenUsed/>
    <w:qFormat/>
    <w:pPr>
      <w:spacing w:before="120"/>
    </w:pPr>
    <w:rPr>
      <w:szCs w:val="14"/>
      <w:lang w:val="en-GB"/>
    </w:rPr>
  </w:style>
  <w:style w:type="paragraph" w:customStyle="1" w:styleId="References">
    <w:name w:val="References"/>
    <w:basedOn w:val="a"/>
    <w:qFormat/>
    <w:pPr>
      <w:spacing w:line="200" w:lineRule="exact"/>
      <w:ind w:left="425" w:hanging="425"/>
      <w:jc w:val="both"/>
    </w:pPr>
    <w:rPr>
      <w:rFonts w:ascii="Arial" w:hAnsi="Arial"/>
      <w:sz w:val="14"/>
      <w:szCs w:val="14"/>
      <w:lang w:val="en-GB"/>
    </w:rPr>
  </w:style>
  <w:style w:type="paragraph" w:customStyle="1" w:styleId="ColumnTitle">
    <w:name w:val="ColumnTitle"/>
    <w:basedOn w:val="a"/>
    <w:qFormat/>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Pr>
      <w:bCs/>
      <w:sz w:val="18"/>
    </w:rPr>
  </w:style>
  <w:style w:type="character" w:customStyle="1" w:styleId="Comment">
    <w:name w:val="Comment"/>
    <w:qFormat/>
    <w:rPr>
      <w:rFonts w:ascii="Arial" w:hAnsi="Arial"/>
      <w:color w:val="FF0000"/>
      <w:sz w:val="14"/>
    </w:rPr>
  </w:style>
  <w:style w:type="paragraph" w:customStyle="1" w:styleId="SchemeCaption">
    <w:name w:val="SchemeCaption"/>
    <w:basedOn w:val="a"/>
    <w:qFormat/>
    <w:pPr>
      <w:spacing w:before="230" w:after="460" w:line="180" w:lineRule="exact"/>
      <w:jc w:val="both"/>
    </w:pPr>
    <w:rPr>
      <w:rFonts w:ascii="Arial" w:hAnsi="Arial"/>
      <w:sz w:val="14"/>
      <w:szCs w:val="14"/>
      <w:lang w:val="en-GB"/>
    </w:rPr>
  </w:style>
  <w:style w:type="paragraph" w:customStyle="1" w:styleId="FigureCaption">
    <w:name w:val="FigureCaption"/>
    <w:basedOn w:val="a"/>
    <w:qFormat/>
    <w:pPr>
      <w:spacing w:before="230" w:after="460" w:line="180" w:lineRule="exact"/>
      <w:jc w:val="both"/>
    </w:pPr>
    <w:rPr>
      <w:rFonts w:ascii="Arial" w:hAnsi="Arial"/>
      <w:sz w:val="14"/>
      <w:szCs w:val="14"/>
      <w:lang w:val="en-GB"/>
    </w:rPr>
  </w:style>
  <w:style w:type="paragraph" w:customStyle="1" w:styleId="TableCaption">
    <w:name w:val="TableCaption"/>
    <w:basedOn w:val="a"/>
    <w:qFormat/>
    <w:pPr>
      <w:spacing w:after="120" w:line="180" w:lineRule="exact"/>
      <w:jc w:val="both"/>
    </w:pPr>
    <w:rPr>
      <w:rFonts w:ascii="Arial" w:hAnsi="Arial"/>
      <w:sz w:val="14"/>
      <w:szCs w:val="14"/>
      <w:lang w:val="en-GB"/>
    </w:rPr>
  </w:style>
  <w:style w:type="paragraph" w:customStyle="1" w:styleId="TableHead">
    <w:name w:val="TableHead"/>
    <w:basedOn w:val="TableCaption"/>
    <w:qFormat/>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qFormat/>
  </w:style>
  <w:style w:type="paragraph" w:customStyle="1" w:styleId="TableFoot">
    <w:name w:val="TableFoot"/>
    <w:basedOn w:val="TableBody"/>
    <w:qFormat/>
    <w:pPr>
      <w:spacing w:before="60" w:after="60"/>
    </w:pPr>
  </w:style>
  <w:style w:type="paragraph" w:customStyle="1" w:styleId="H3">
    <w:name w:val="H3"/>
    <w:basedOn w:val="H2"/>
    <w:qFormat/>
    <w:rPr>
      <w:b w:val="0"/>
      <w:bCs w:val="0"/>
      <w:i/>
      <w:iCs/>
    </w:rPr>
  </w:style>
  <w:style w:type="paragraph" w:customStyle="1" w:styleId="ManuscriptID">
    <w:name w:val="ManuscriptID"/>
    <w:basedOn w:val="a"/>
    <w:qFormat/>
    <w:pPr>
      <w:spacing w:before="220" w:line="230" w:lineRule="exact"/>
    </w:pPr>
    <w:rPr>
      <w:rFonts w:ascii="Arial" w:hAnsi="Arial"/>
      <w:b/>
      <w:sz w:val="17"/>
      <w:szCs w:val="15"/>
      <w:lang w:val="en-GB"/>
    </w:rPr>
  </w:style>
  <w:style w:type="paragraph" w:customStyle="1" w:styleId="Intro">
    <w:name w:val="Intro"/>
    <w:basedOn w:val="a"/>
    <w:qFormat/>
    <w:pPr>
      <w:jc w:val="center"/>
    </w:pPr>
    <w:rPr>
      <w:rFonts w:ascii="Arial" w:eastAsia="Times New Roman" w:hAnsi="Arial"/>
      <w:sz w:val="32"/>
      <w:szCs w:val="20"/>
    </w:rPr>
  </w:style>
  <w:style w:type="paragraph" w:customStyle="1" w:styleId="TitleTOC">
    <w:name w:val="Title_TOC"/>
    <w:basedOn w:val="a"/>
    <w:qFormat/>
    <w:pPr>
      <w:spacing w:before="120" w:line="225" w:lineRule="atLeast"/>
    </w:pPr>
    <w:rPr>
      <w:rFonts w:ascii="Arial" w:hAnsi="Arial"/>
      <w:b/>
      <w:sz w:val="17"/>
      <w:szCs w:val="20"/>
      <w:lang w:val="en-GB"/>
    </w:rPr>
  </w:style>
  <w:style w:type="paragraph" w:customStyle="1" w:styleId="TableOfContentText">
    <w:name w:val="TableOfContentText"/>
    <w:basedOn w:val="a"/>
    <w:qFormat/>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pPr>
      <w:spacing w:line="225" w:lineRule="exact"/>
      <w:ind w:firstLine="284"/>
    </w:pPr>
    <w:rPr>
      <w:sz w:val="17"/>
    </w:rPr>
  </w:style>
  <w:style w:type="paragraph" w:customStyle="1" w:styleId="Acknowledgements">
    <w:name w:val="Acknowledgements"/>
    <w:basedOn w:val="P1withoutIndendation"/>
    <w:qFormat/>
    <w:pPr>
      <w:spacing w:after="240" w:line="230" w:lineRule="atLeast"/>
    </w:pPr>
  </w:style>
  <w:style w:type="paragraph" w:customStyle="1" w:styleId="ColumnTitleTOC">
    <w:name w:val="ColumnTitle_TOC"/>
    <w:basedOn w:val="ColumnTitle"/>
    <w:qFormat/>
    <w:pPr>
      <w:pBdr>
        <w:bottom w:val="single" w:sz="36" w:space="3" w:color="008080"/>
      </w:pBdr>
      <w:spacing w:after="0"/>
      <w:jc w:val="left"/>
    </w:pPr>
    <w:rPr>
      <w:b w:val="0"/>
      <w:color w:val="000000"/>
      <w:sz w:val="28"/>
      <w:szCs w:val="28"/>
    </w:rPr>
  </w:style>
  <w:style w:type="paragraph" w:customStyle="1" w:styleId="MSType">
    <w:name w:val="MSType"/>
    <w:basedOn w:val="ColumnTitleTOC"/>
    <w:qFormat/>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qFormat/>
    <w:pPr>
      <w:spacing w:before="230"/>
    </w:pPr>
    <w:rPr>
      <w:rFonts w:ascii="Arial" w:hAnsi="Arial"/>
      <w:b/>
      <w:i/>
      <w:sz w:val="17"/>
    </w:rPr>
  </w:style>
  <w:style w:type="character" w:customStyle="1" w:styleId="aa">
    <w:name w:val="页眉 字符"/>
    <w:link w:val="a9"/>
    <w:uiPriority w:val="99"/>
    <w:qFormat/>
    <w:rPr>
      <w:sz w:val="24"/>
      <w:szCs w:val="24"/>
      <w:lang w:val="de-DE" w:eastAsia="ja-JP" w:bidi="ar-SA"/>
    </w:rPr>
  </w:style>
  <w:style w:type="character" w:customStyle="1" w:styleId="a8">
    <w:name w:val="页脚 字符"/>
    <w:link w:val="a7"/>
    <w:uiPriority w:val="99"/>
    <w:qFormat/>
    <w:rPr>
      <w:sz w:val="24"/>
      <w:szCs w:val="24"/>
      <w:lang w:val="de-DE" w:eastAsia="ja-JP" w:bidi="ar-SA"/>
    </w:rPr>
  </w:style>
  <w:style w:type="character" w:customStyle="1" w:styleId="a6">
    <w:name w:val="批注框文本 字符"/>
    <w:link w:val="a5"/>
    <w:uiPriority w:val="99"/>
    <w:semiHidden/>
    <w:qFormat/>
    <w:rPr>
      <w:rFonts w:ascii="Tahoma" w:hAnsi="Tahoma" w:cs="Tahoma"/>
      <w:sz w:val="16"/>
      <w:szCs w:val="16"/>
      <w:lang w:val="de-DE" w:eastAsia="ja-JP" w:bidi="ar-SA"/>
    </w:rPr>
  </w:style>
  <w:style w:type="paragraph" w:customStyle="1" w:styleId="TableSpacer">
    <w:name w:val="TableSpacer"/>
    <w:basedOn w:val="a"/>
    <w:qFormat/>
    <w:pPr>
      <w:spacing w:before="360"/>
    </w:pPr>
    <w:rPr>
      <w:rFonts w:ascii="Arial" w:hAnsi="Arial"/>
      <w:sz w:val="14"/>
    </w:rPr>
  </w:style>
  <w:style w:type="paragraph" w:customStyle="1" w:styleId="Abstract">
    <w:name w:val="Abstract"/>
    <w:basedOn w:val="a"/>
    <w:qFormat/>
    <w:pPr>
      <w:spacing w:after="360" w:line="225" w:lineRule="exact"/>
      <w:jc w:val="both"/>
    </w:pPr>
    <w:rPr>
      <w:rFonts w:ascii="Arial" w:hAnsi="Arial"/>
      <w:sz w:val="16"/>
      <w:szCs w:val="20"/>
      <w:lang w:val="en-GB"/>
    </w:rPr>
  </w:style>
  <w:style w:type="paragraph" w:customStyle="1" w:styleId="P1">
    <w:name w:val="P1"/>
    <w:basedOn w:val="P1withoutIndendation"/>
    <w:link w:val="P10"/>
    <w:qFormat/>
    <w:pPr>
      <w:jc w:val="left"/>
    </w:pPr>
    <w:rPr>
      <w:lang w:val="en-US"/>
    </w:rPr>
  </w:style>
  <w:style w:type="paragraph" w:customStyle="1" w:styleId="List1">
    <w:name w:val="List1"/>
    <w:basedOn w:val="a"/>
    <w:qFormat/>
    <w:pPr>
      <w:tabs>
        <w:tab w:val="left" w:pos="567"/>
      </w:tabs>
      <w:spacing w:before="240" w:after="120" w:line="480" w:lineRule="exact"/>
      <w:ind w:left="567" w:hanging="567"/>
    </w:pPr>
    <w:rPr>
      <w:rFonts w:eastAsia="Times New Roman"/>
      <w:lang w:eastAsia="de-DE"/>
    </w:rPr>
  </w:style>
  <w:style w:type="paragraph" w:styleId="af2">
    <w:name w:val="List Paragraph"/>
    <w:basedOn w:val="a"/>
    <w:uiPriority w:val="34"/>
    <w:qFormat/>
    <w:pPr>
      <w:widowControl w:val="0"/>
      <w:ind w:firstLineChars="200" w:firstLine="420"/>
      <w:jc w:val="both"/>
    </w:pPr>
    <w:rPr>
      <w:rFonts w:ascii="Calibri" w:eastAsia="宋体" w:hAnsi="Calibri"/>
      <w:kern w:val="2"/>
      <w:sz w:val="21"/>
      <w:szCs w:val="22"/>
      <w:lang w:val="en-US" w:eastAsia="zh-CN"/>
    </w:rPr>
  </w:style>
  <w:style w:type="paragraph" w:customStyle="1" w:styleId="EndNoteBibliography">
    <w:name w:val="EndNote Bibliography"/>
    <w:basedOn w:val="a"/>
    <w:link w:val="EndNoteBibliography0"/>
    <w:qFormat/>
    <w:pPr>
      <w:widowControl w:val="0"/>
      <w:jc w:val="both"/>
    </w:pPr>
    <w:rPr>
      <w:rFonts w:ascii="Arial" w:eastAsia="宋体" w:hAnsi="Arial" w:cs="Arial"/>
      <w:kern w:val="2"/>
      <w:sz w:val="14"/>
      <w:szCs w:val="22"/>
      <w:lang w:val="en-US" w:eastAsia="zh-CN"/>
    </w:rPr>
  </w:style>
  <w:style w:type="character" w:customStyle="1" w:styleId="EndNoteBibliography0">
    <w:name w:val="EndNote Bibliography 字符"/>
    <w:link w:val="EndNoteBibliography"/>
    <w:qFormat/>
    <w:rPr>
      <w:rFonts w:ascii="Arial" w:eastAsia="宋体" w:hAnsi="Arial" w:cs="Arial"/>
      <w:kern w:val="2"/>
      <w:sz w:val="14"/>
      <w:szCs w:val="22"/>
    </w:rPr>
  </w:style>
  <w:style w:type="paragraph" w:customStyle="1" w:styleId="EndNoteBibliographyTitle">
    <w:name w:val="EndNote Bibliography Title"/>
    <w:basedOn w:val="a"/>
    <w:link w:val="EndNoteBibliographyTitle0"/>
    <w:qFormat/>
    <w:pPr>
      <w:jc w:val="center"/>
    </w:pPr>
    <w:rPr>
      <w:rFonts w:ascii="Arial" w:hAnsi="Arial" w:cs="Arial"/>
      <w:sz w:val="14"/>
    </w:rPr>
  </w:style>
  <w:style w:type="character" w:customStyle="1" w:styleId="EndNoteBibliographyTitle0">
    <w:name w:val="EndNote Bibliography Title 字符"/>
    <w:link w:val="EndNoteBibliographyTitle"/>
    <w:qFormat/>
    <w:rPr>
      <w:rFonts w:ascii="Arial" w:hAnsi="Arial" w:cs="Arial"/>
      <w:sz w:val="14"/>
      <w:szCs w:val="24"/>
      <w:lang w:val="de-DE" w:eastAsia="ja-JP"/>
    </w:rPr>
  </w:style>
  <w:style w:type="paragraph" w:customStyle="1" w:styleId="11">
    <w:name w:val="修订1"/>
    <w:hidden/>
    <w:uiPriority w:val="99"/>
    <w:semiHidden/>
    <w:qFormat/>
    <w:rPr>
      <w:sz w:val="24"/>
      <w:szCs w:val="24"/>
      <w:lang w:val="de-DE" w:eastAsia="ja-JP"/>
    </w:rPr>
  </w:style>
  <w:style w:type="paragraph" w:customStyle="1" w:styleId="TOC10">
    <w:name w:val="TOC 标题1"/>
    <w:basedOn w:val="1"/>
    <w:next w:val="a"/>
    <w:uiPriority w:val="39"/>
    <w:unhideWhenUsed/>
    <w:qFormat/>
    <w:pPr>
      <w:keepNext/>
      <w:keepLines/>
      <w:spacing w:before="240" w:after="0" w:line="259" w:lineRule="auto"/>
      <w:outlineLvl w:val="9"/>
    </w:pPr>
    <w:rPr>
      <w:rFonts w:asciiTheme="majorHAnsi" w:eastAsiaTheme="majorEastAsia" w:hAnsiTheme="majorHAnsi" w:cstheme="majorBidi"/>
      <w:b w:val="0"/>
      <w:color w:val="2F5496" w:themeColor="accent1" w:themeShade="BF"/>
      <w:sz w:val="32"/>
      <w:szCs w:val="32"/>
      <w:lang w:eastAsia="zh-CN"/>
    </w:rPr>
  </w:style>
  <w:style w:type="character" w:customStyle="1" w:styleId="P10">
    <w:name w:val="P1 字符"/>
    <w:basedOn w:val="a0"/>
    <w:link w:val="P1"/>
    <w:qFormat/>
    <w:rPr>
      <w:rFonts w:ascii="Arial" w:hAnsi="Arial"/>
      <w:sz w:val="17"/>
      <w:szCs w:val="24"/>
      <w:lang w:eastAsia="ja-JP"/>
    </w:rPr>
  </w:style>
  <w:style w:type="character" w:customStyle="1" w:styleId="a4">
    <w:name w:val="批注文字 字符"/>
    <w:basedOn w:val="a0"/>
    <w:link w:val="a3"/>
    <w:uiPriority w:val="99"/>
    <w:qFormat/>
    <w:rPr>
      <w:sz w:val="24"/>
      <w:szCs w:val="24"/>
      <w:lang w:val="de-DE" w:eastAsia="ja-JP"/>
    </w:rPr>
  </w:style>
  <w:style w:type="character" w:customStyle="1" w:styleId="ad">
    <w:name w:val="批注主题 字符"/>
    <w:basedOn w:val="a4"/>
    <w:link w:val="ac"/>
    <w:uiPriority w:val="99"/>
    <w:semiHidden/>
    <w:qFormat/>
    <w:rPr>
      <w:b/>
      <w:bCs/>
      <w:sz w:val="24"/>
      <w:szCs w:val="24"/>
      <w:lang w:val="de-DE" w:eastAsia="ja-JP"/>
    </w:rPr>
  </w:style>
  <w:style w:type="character" w:customStyle="1" w:styleId="3">
    <w:name w:val="未处理的提及3"/>
    <w:basedOn w:val="a0"/>
    <w:uiPriority w:val="99"/>
    <w:semiHidden/>
    <w:unhideWhenUsed/>
    <w:qFormat/>
    <w:rPr>
      <w:color w:val="605E5C"/>
      <w:shd w:val="clear" w:color="auto" w:fill="E1DFDD"/>
    </w:rPr>
  </w:style>
  <w:style w:type="paragraph" w:styleId="af3">
    <w:name w:val="Revision"/>
    <w:hidden/>
    <w:uiPriority w:val="99"/>
    <w:unhideWhenUsed/>
    <w:rsid w:val="007F2DFB"/>
    <w:rPr>
      <w:sz w:val="24"/>
      <w:szCs w:val="24"/>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6.emf"/><Relationship Id="rId26" Type="http://schemas.openxmlformats.org/officeDocument/2006/relationships/image" Target="media/image11.emf"/><Relationship Id="rId39" Type="http://schemas.openxmlformats.org/officeDocument/2006/relationships/oleObject" Target="embeddings/oleObject11.bin"/><Relationship Id="rId21" Type="http://schemas.openxmlformats.org/officeDocument/2006/relationships/image" Target="media/image8.emf"/><Relationship Id="rId34" Type="http://schemas.openxmlformats.org/officeDocument/2006/relationships/image" Target="media/image16.emf"/><Relationship Id="rId42" Type="http://schemas.openxmlformats.org/officeDocument/2006/relationships/oleObject" Target="embeddings/oleObject12.bin"/><Relationship Id="rId47"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5.emf"/><Relationship Id="rId29"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oleObject" Target="embeddings/oleObject5.bin"/><Relationship Id="rId32" Type="http://schemas.openxmlformats.org/officeDocument/2006/relationships/image" Target="media/image15.emf"/><Relationship Id="rId37" Type="http://schemas.openxmlformats.org/officeDocument/2006/relationships/oleObject" Target="embeddings/oleObject10.bin"/><Relationship Id="rId40" Type="http://schemas.openxmlformats.org/officeDocument/2006/relationships/image" Target="media/image19.emf"/><Relationship Id="rId45" Type="http://schemas.openxmlformats.org/officeDocument/2006/relationships/oleObject" Target="embeddings/oleObject14.bin"/><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image" Target="media/image9.emf"/><Relationship Id="rId28" Type="http://schemas.openxmlformats.org/officeDocument/2006/relationships/image" Target="media/image13.emf"/><Relationship Id="rId36" Type="http://schemas.openxmlformats.org/officeDocument/2006/relationships/image" Target="media/image17.emf"/><Relationship Id="rId10" Type="http://schemas.openxmlformats.org/officeDocument/2006/relationships/footer" Target="footer1.xml"/><Relationship Id="rId19" Type="http://schemas.openxmlformats.org/officeDocument/2006/relationships/oleObject" Target="embeddings/oleObject3.bin"/><Relationship Id="rId31" Type="http://schemas.openxmlformats.org/officeDocument/2006/relationships/oleObject" Target="embeddings/oleObject7.bin"/><Relationship Id="rId44" Type="http://schemas.openxmlformats.org/officeDocument/2006/relationships/oleObject" Target="embeddings/oleObject13.bin"/><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4.emf"/><Relationship Id="rId22" Type="http://schemas.openxmlformats.org/officeDocument/2006/relationships/oleObject" Target="embeddings/oleObject4.bin"/><Relationship Id="rId27" Type="http://schemas.openxmlformats.org/officeDocument/2006/relationships/image" Target="media/image12.emf"/><Relationship Id="rId30" Type="http://schemas.openxmlformats.org/officeDocument/2006/relationships/image" Target="media/image14.emf"/><Relationship Id="rId35" Type="http://schemas.openxmlformats.org/officeDocument/2006/relationships/oleObject" Target="embeddings/oleObject9.bin"/><Relationship Id="rId43" Type="http://schemas.openxmlformats.org/officeDocument/2006/relationships/image" Target="media/image21.emf"/><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2.svg"/><Relationship Id="rId17" Type="http://schemas.openxmlformats.org/officeDocument/2006/relationships/oleObject" Target="embeddings/oleObject2.bin"/><Relationship Id="rId25" Type="http://schemas.openxmlformats.org/officeDocument/2006/relationships/image" Target="media/image10.emf"/><Relationship Id="rId33" Type="http://schemas.openxmlformats.org/officeDocument/2006/relationships/oleObject" Target="embeddings/oleObject8.bin"/><Relationship Id="rId38" Type="http://schemas.openxmlformats.org/officeDocument/2006/relationships/image" Target="media/image18.emf"/><Relationship Id="rId46" Type="http://schemas.openxmlformats.org/officeDocument/2006/relationships/fontTable" Target="fontTable.xml"/><Relationship Id="rId20" Type="http://schemas.openxmlformats.org/officeDocument/2006/relationships/image" Target="media/image7.png"/><Relationship Id="rId41" Type="http://schemas.openxmlformats.org/officeDocument/2006/relationships/image" Target="media/image20.emf"/></Relationships>
</file>

<file path=word/_rels/settings.xml.rels><?xml version="1.0" encoding="UTF-8" standalone="yes"?>
<Relationships xmlns="http://schemas.openxmlformats.org/package/2006/relationships"><Relationship Id="rId1" Type="http://schemas.openxmlformats.org/officeDocument/2006/relationships/attachedTemplate" Target="file:///D:\5-&#27605;&#19994;&#30456;&#20851;\&#21512;&#20316;&#25968;&#25454;\Pd-Mn2O3-&#22825;&#27850;\angew&#25237;&#31295;\Supporting_Information.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1974BC57-230F-43A1-BED9-8A0BCF1601F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Supporting_Information</Template>
  <TotalTime>0</TotalTime>
  <Pages>29</Pages>
  <Words>5965</Words>
  <Characters>34002</Characters>
  <Application>Microsoft Office Word</Application>
  <DocSecurity>0</DocSecurity>
  <Lines>283</Lines>
  <Paragraphs>79</Paragraphs>
  <ScaleCrop>false</ScaleCrop>
  <Company>WILEY-VCH Verlag GmbH &amp; Co. KGaA</Company>
  <LinksUpToDate>false</LinksUpToDate>
  <CharactersWithSpaces>39888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ZQQ</dc:creator>
  <cp:lastModifiedBy>闵祥婷 闵祥婷</cp:lastModifiedBy>
  <cp:revision>2</cp:revision>
  <cp:lastPrinted>2024-10-17T02:26:00Z</cp:lastPrinted>
  <dcterms:created xsi:type="dcterms:W3CDTF">2024-11-09T03:06:00Z</dcterms:created>
  <dcterms:modified xsi:type="dcterms:W3CDTF">2024-11-09T03:06:00Z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F220A2A4D5F443919D1790BD10749996_12</vt:lpwstr>
  </property>
</Properties>
</file>