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34CF" w14:textId="77777777" w:rsidR="00D100D9" w:rsidRPr="00F84815" w:rsidRDefault="00D100D9" w:rsidP="00D100D9">
      <w:pPr>
        <w:pStyle w:val="Heading1"/>
        <w:spacing w:before="160" w:afterLines="160" w:after="384" w:line="480" w:lineRule="auto"/>
        <w:jc w:val="both"/>
        <w:rPr>
          <w:rFonts w:ascii="Times New Roman" w:eastAsia="Times New Roman" w:hAnsi="Times New Roman" w:cs="Times New Roman"/>
          <w:b/>
          <w:bCs/>
          <w:color w:val="auto"/>
          <w:sz w:val="26"/>
          <w:szCs w:val="26"/>
        </w:rPr>
      </w:pPr>
      <w:r w:rsidRPr="72244A9B">
        <w:rPr>
          <w:rFonts w:ascii="Times New Roman" w:hAnsi="Times New Roman" w:cs="Times New Roman"/>
          <w:b/>
          <w:bCs/>
          <w:color w:val="auto"/>
          <w:sz w:val="26"/>
          <w:szCs w:val="26"/>
        </w:rPr>
        <w:t xml:space="preserve">An assessment of </w:t>
      </w:r>
      <w:r w:rsidRPr="72244A9B">
        <w:rPr>
          <w:rFonts w:ascii="Times New Roman" w:eastAsia="Times New Roman" w:hAnsi="Times New Roman" w:cs="Times New Roman"/>
          <w:b/>
          <w:bCs/>
          <w:color w:val="auto"/>
          <w:sz w:val="26"/>
          <w:szCs w:val="26"/>
        </w:rPr>
        <w:t>climate change impacts on stream phosphorus using a climate</w:t>
      </w:r>
      <w:r>
        <w:rPr>
          <w:rFonts w:ascii="Times New Roman" w:eastAsia="Times New Roman" w:hAnsi="Times New Roman" w:cs="Times New Roman"/>
          <w:b/>
          <w:bCs/>
          <w:color w:val="auto"/>
          <w:sz w:val="26"/>
          <w:szCs w:val="26"/>
        </w:rPr>
        <w:t xml:space="preserve"> </w:t>
      </w:r>
      <w:r w:rsidRPr="72244A9B">
        <w:rPr>
          <w:rFonts w:ascii="Times New Roman" w:eastAsia="Times New Roman" w:hAnsi="Times New Roman" w:cs="Times New Roman"/>
          <w:b/>
          <w:bCs/>
          <w:color w:val="auto"/>
          <w:sz w:val="26"/>
          <w:szCs w:val="26"/>
        </w:rPr>
        <w:t>model ensemble and Bayesian Belief Network</w:t>
      </w:r>
      <w:r>
        <w:rPr>
          <w:rFonts w:ascii="Times New Roman" w:eastAsia="Times New Roman" w:hAnsi="Times New Roman" w:cs="Times New Roman"/>
          <w:b/>
          <w:bCs/>
          <w:color w:val="auto"/>
          <w:sz w:val="26"/>
          <w:szCs w:val="26"/>
        </w:rPr>
        <w:t>s</w:t>
      </w:r>
    </w:p>
    <w:p w14:paraId="253BCF54" w14:textId="77777777" w:rsidR="00D100D9" w:rsidRPr="001B1555" w:rsidRDefault="00D100D9" w:rsidP="00D100D9">
      <w:pPr>
        <w:pStyle w:val="NormalWeb"/>
        <w:spacing w:before="0" w:beforeAutospacing="0" w:after="0" w:afterAutospacing="0" w:line="480" w:lineRule="auto"/>
        <w:jc w:val="both"/>
        <w:rPr>
          <w:sz w:val="26"/>
          <w:szCs w:val="26"/>
        </w:rPr>
      </w:pPr>
      <w:r w:rsidRPr="001B1555">
        <w:rPr>
          <w:i/>
          <w:iCs/>
          <w:sz w:val="26"/>
          <w:szCs w:val="26"/>
        </w:rPr>
        <w:t>Authors:</w:t>
      </w:r>
      <w:r w:rsidRPr="001B1555">
        <w:rPr>
          <w:sz w:val="26"/>
          <w:szCs w:val="26"/>
        </w:rPr>
        <w:t xml:space="preserve"> Negri</w:t>
      </w:r>
      <w:r>
        <w:rPr>
          <w:sz w:val="26"/>
          <w:szCs w:val="26"/>
        </w:rPr>
        <w:t xml:space="preserve"> C.</w:t>
      </w:r>
      <w:r w:rsidRPr="001B1555">
        <w:rPr>
          <w:sz w:val="26"/>
          <w:szCs w:val="26"/>
          <w:vertAlign w:val="superscript"/>
        </w:rPr>
        <w:t>1,2,3,4</w:t>
      </w:r>
      <w:r w:rsidRPr="001B1555">
        <w:rPr>
          <w:sz w:val="26"/>
          <w:szCs w:val="26"/>
        </w:rPr>
        <w:t>(</w:t>
      </w:r>
      <w:hyperlink r:id="rId8">
        <w:r w:rsidRPr="001B1555">
          <w:rPr>
            <w:sz w:val="26"/>
            <w:szCs w:val="26"/>
          </w:rPr>
          <w:t>0000-0001-8917-5322</w:t>
        </w:r>
      </w:hyperlink>
      <w:r w:rsidRPr="001B1555">
        <w:rPr>
          <w:sz w:val="26"/>
          <w:szCs w:val="26"/>
        </w:rPr>
        <w:t>), Cowdery</w:t>
      </w:r>
      <w:r>
        <w:rPr>
          <w:sz w:val="26"/>
          <w:szCs w:val="26"/>
        </w:rPr>
        <w:t xml:space="preserve"> E.</w:t>
      </w:r>
      <w:r w:rsidRPr="001B1555">
        <w:rPr>
          <w:sz w:val="26"/>
          <w:szCs w:val="26"/>
          <w:vertAlign w:val="superscript"/>
        </w:rPr>
        <w:t>2</w:t>
      </w:r>
      <w:r w:rsidRPr="001B1555">
        <w:rPr>
          <w:sz w:val="26"/>
          <w:szCs w:val="26"/>
        </w:rPr>
        <w:t>(</w:t>
      </w:r>
      <w:hyperlink r:id="rId9">
        <w:r w:rsidRPr="001B1555">
          <w:rPr>
            <w:sz w:val="26"/>
            <w:szCs w:val="26"/>
          </w:rPr>
          <w:t>0000-0002-6538-6296</w:t>
        </w:r>
      </w:hyperlink>
      <w:r w:rsidRPr="001B1555">
        <w:rPr>
          <w:sz w:val="26"/>
          <w:szCs w:val="26"/>
        </w:rPr>
        <w:t xml:space="preserve">), </w:t>
      </w:r>
      <w:proofErr w:type="spellStart"/>
      <w:r w:rsidRPr="001B1555">
        <w:rPr>
          <w:sz w:val="26"/>
          <w:szCs w:val="26"/>
        </w:rPr>
        <w:t>Schurch</w:t>
      </w:r>
      <w:proofErr w:type="spellEnd"/>
      <w:r>
        <w:rPr>
          <w:sz w:val="26"/>
          <w:szCs w:val="26"/>
        </w:rPr>
        <w:t xml:space="preserve"> N.</w:t>
      </w:r>
      <w:r w:rsidRPr="001B1555">
        <w:rPr>
          <w:sz w:val="26"/>
          <w:szCs w:val="26"/>
          <w:vertAlign w:val="superscript"/>
        </w:rPr>
        <w:t>4</w:t>
      </w:r>
      <w:r w:rsidRPr="001B1555">
        <w:rPr>
          <w:sz w:val="26"/>
          <w:szCs w:val="26"/>
        </w:rPr>
        <w:t>(0000-0001-9068-9654), Wade</w:t>
      </w:r>
      <w:r>
        <w:rPr>
          <w:sz w:val="26"/>
          <w:szCs w:val="26"/>
        </w:rPr>
        <w:t xml:space="preserve"> A. J.</w:t>
      </w:r>
      <w:r w:rsidRPr="001B1555">
        <w:rPr>
          <w:sz w:val="26"/>
          <w:szCs w:val="26"/>
          <w:vertAlign w:val="superscript"/>
        </w:rPr>
        <w:t>3</w:t>
      </w:r>
      <w:r w:rsidRPr="001B1555">
        <w:rPr>
          <w:sz w:val="26"/>
          <w:szCs w:val="26"/>
        </w:rPr>
        <w:t>(</w:t>
      </w:r>
      <w:hyperlink r:id="rId10">
        <w:r w:rsidRPr="001B1555">
          <w:rPr>
            <w:sz w:val="26"/>
            <w:szCs w:val="26"/>
          </w:rPr>
          <w:t>0000-0002-5296-8350</w:t>
        </w:r>
      </w:hyperlink>
      <w:r w:rsidRPr="001B1555">
        <w:rPr>
          <w:sz w:val="26"/>
          <w:szCs w:val="26"/>
        </w:rPr>
        <w:t xml:space="preserve">), </w:t>
      </w:r>
      <w:proofErr w:type="spellStart"/>
      <w:r w:rsidRPr="001B1555">
        <w:rPr>
          <w:sz w:val="26"/>
          <w:szCs w:val="26"/>
        </w:rPr>
        <w:t>Mellander</w:t>
      </w:r>
      <w:proofErr w:type="spellEnd"/>
      <w:r>
        <w:rPr>
          <w:sz w:val="26"/>
          <w:szCs w:val="26"/>
        </w:rPr>
        <w:t xml:space="preserve"> P.-E.</w:t>
      </w:r>
      <w:r w:rsidRPr="001B1555">
        <w:rPr>
          <w:sz w:val="26"/>
          <w:szCs w:val="26"/>
          <w:vertAlign w:val="superscript"/>
        </w:rPr>
        <w:t>1</w:t>
      </w:r>
      <w:r w:rsidRPr="001B1555">
        <w:rPr>
          <w:sz w:val="26"/>
          <w:szCs w:val="26"/>
        </w:rPr>
        <w:t xml:space="preserve">(0000-0002-7261-6758), </w:t>
      </w:r>
      <w:proofErr w:type="spellStart"/>
      <w:r w:rsidRPr="001B1555">
        <w:rPr>
          <w:sz w:val="26"/>
          <w:szCs w:val="26"/>
        </w:rPr>
        <w:t>Glendell</w:t>
      </w:r>
      <w:proofErr w:type="spellEnd"/>
      <w:r w:rsidRPr="001B1555">
        <w:rPr>
          <w:sz w:val="26"/>
          <w:szCs w:val="26"/>
        </w:rPr>
        <w:t xml:space="preserve"> M.</w:t>
      </w:r>
      <w:r w:rsidRPr="001B1555">
        <w:rPr>
          <w:sz w:val="26"/>
          <w:szCs w:val="26"/>
          <w:vertAlign w:val="superscript"/>
        </w:rPr>
        <w:t>2</w:t>
      </w:r>
      <w:r w:rsidRPr="001B1555">
        <w:rPr>
          <w:sz w:val="26"/>
          <w:szCs w:val="26"/>
        </w:rPr>
        <w:t>(0000-0003-0110-9879)</w:t>
      </w:r>
    </w:p>
    <w:p w14:paraId="028D9319" w14:textId="77777777" w:rsidR="00D100D9" w:rsidRPr="001B1555" w:rsidRDefault="00D100D9" w:rsidP="00D100D9">
      <w:pPr>
        <w:pStyle w:val="NormalWeb"/>
        <w:spacing w:before="0" w:beforeAutospacing="0" w:after="0" w:afterAutospacing="0" w:line="480" w:lineRule="auto"/>
        <w:jc w:val="both"/>
        <w:rPr>
          <w:sz w:val="26"/>
          <w:szCs w:val="26"/>
        </w:rPr>
      </w:pPr>
    </w:p>
    <w:p w14:paraId="6B6B90B5" w14:textId="77777777" w:rsidR="00CB5976" w:rsidRDefault="00CB5976" w:rsidP="00CB5976">
      <w:pPr>
        <w:pStyle w:val="Heading1"/>
        <w:spacing w:before="160" w:afterLines="160" w:after="384" w:line="480" w:lineRule="auto"/>
        <w:jc w:val="both"/>
        <w:rPr>
          <w:rFonts w:ascii="Times New Roman" w:eastAsia="Times New Roman" w:hAnsi="Times New Roman" w:cs="Times New Roman"/>
          <w:color w:val="auto"/>
          <w:sz w:val="26"/>
          <w:szCs w:val="26"/>
        </w:rPr>
      </w:pPr>
      <w:r>
        <w:rPr>
          <w:rFonts w:ascii="Times New Roman" w:hAnsi="Times New Roman" w:cs="Times New Roman"/>
          <w:i/>
          <w:iCs/>
          <w:color w:val="auto"/>
          <w:sz w:val="26"/>
          <w:szCs w:val="26"/>
        </w:rPr>
        <w:t xml:space="preserve">Authors’ Affiliations: </w:t>
      </w:r>
      <w:r>
        <w:rPr>
          <w:rFonts w:ascii="Times New Roman" w:hAnsi="Times New Roman" w:cs="Times New Roman"/>
          <w:color w:val="auto"/>
          <w:sz w:val="26"/>
          <w:szCs w:val="26"/>
          <w:vertAlign w:val="superscript"/>
        </w:rPr>
        <w:t>1</w:t>
      </w:r>
      <w:r>
        <w:rPr>
          <w:rFonts w:ascii="Times New Roman" w:hAnsi="Times New Roman" w:cs="Times New Roman"/>
          <w:color w:val="auto"/>
          <w:sz w:val="26"/>
          <w:szCs w:val="26"/>
        </w:rPr>
        <w:t xml:space="preserve">Agricultural Catchments Programme, Teagasc Environment Research Centre, Johnstown Castle, Co. Wexford Y35 Y521, </w:t>
      </w:r>
      <w:r>
        <w:rPr>
          <w:rFonts w:ascii="Times New Roman" w:hAnsi="Times New Roman" w:cs="Times New Roman"/>
          <w:color w:val="auto"/>
          <w:sz w:val="26"/>
          <w:szCs w:val="26"/>
          <w:vertAlign w:val="superscript"/>
        </w:rPr>
        <w:t xml:space="preserve">2 </w:t>
      </w:r>
      <w:r>
        <w:rPr>
          <w:rFonts w:ascii="Times New Roman" w:hAnsi="Times New Roman" w:cs="Times New Roman"/>
          <w:color w:val="auto"/>
          <w:sz w:val="26"/>
          <w:szCs w:val="26"/>
        </w:rPr>
        <w:t xml:space="preserve">Environmental and Biochemical Sciences Department, The James Hutton Institute, </w:t>
      </w:r>
      <w:proofErr w:type="spellStart"/>
      <w:r>
        <w:rPr>
          <w:rFonts w:ascii="Times New Roman" w:hAnsi="Times New Roman" w:cs="Times New Roman"/>
          <w:color w:val="auto"/>
          <w:sz w:val="26"/>
          <w:szCs w:val="26"/>
        </w:rPr>
        <w:t>Craigiebuckler</w:t>
      </w:r>
      <w:proofErr w:type="spellEnd"/>
      <w:r>
        <w:rPr>
          <w:rFonts w:ascii="Times New Roman" w:hAnsi="Times New Roman" w:cs="Times New Roman"/>
          <w:color w:val="auto"/>
          <w:sz w:val="26"/>
          <w:szCs w:val="26"/>
        </w:rPr>
        <w:t xml:space="preserve">, Aberdeen AB15 8QH, </w:t>
      </w:r>
      <w:r>
        <w:rPr>
          <w:rFonts w:ascii="Times New Roman" w:hAnsi="Times New Roman" w:cs="Times New Roman"/>
          <w:color w:val="auto"/>
          <w:sz w:val="26"/>
          <w:szCs w:val="26"/>
          <w:vertAlign w:val="superscript"/>
        </w:rPr>
        <w:t>3</w:t>
      </w:r>
      <w:r>
        <w:rPr>
          <w:rFonts w:ascii="Times New Roman" w:hAnsi="Times New Roman" w:cs="Times New Roman"/>
          <w:color w:val="auto"/>
          <w:sz w:val="26"/>
          <w:szCs w:val="26"/>
        </w:rPr>
        <w:t xml:space="preserve">University of Reading, Department of Geography and Environmental Science, Whiteknights, Reading, RG6 6AB, </w:t>
      </w:r>
      <w:r>
        <w:rPr>
          <w:rFonts w:ascii="Times New Roman" w:hAnsi="Times New Roman" w:cs="Times New Roman"/>
          <w:color w:val="auto"/>
          <w:sz w:val="26"/>
          <w:szCs w:val="26"/>
          <w:vertAlign w:val="superscript"/>
        </w:rPr>
        <w:t>4</w:t>
      </w:r>
      <w:r>
        <w:rPr>
          <w:rFonts w:ascii="Times New Roman" w:hAnsi="Times New Roman" w:cs="Times New Roman"/>
          <w:color w:val="auto"/>
          <w:sz w:val="26"/>
          <w:szCs w:val="26"/>
        </w:rPr>
        <w:t xml:space="preserve">Biomathematics and Statistics Scotland, </w:t>
      </w:r>
      <w:proofErr w:type="spellStart"/>
      <w:r>
        <w:rPr>
          <w:rFonts w:ascii="Times New Roman" w:hAnsi="Times New Roman" w:cs="Times New Roman"/>
          <w:color w:val="auto"/>
          <w:sz w:val="26"/>
          <w:szCs w:val="26"/>
        </w:rPr>
        <w:t>Craigiebuckler</w:t>
      </w:r>
      <w:proofErr w:type="spellEnd"/>
      <w:r>
        <w:rPr>
          <w:rFonts w:ascii="Times New Roman" w:hAnsi="Times New Roman" w:cs="Times New Roman"/>
          <w:color w:val="auto"/>
          <w:sz w:val="26"/>
          <w:szCs w:val="26"/>
        </w:rPr>
        <w:t xml:space="preserve">, Aberdeen AB15 8QH, </w:t>
      </w:r>
      <w:r>
        <w:rPr>
          <w:rFonts w:ascii="Times New Roman" w:hAnsi="Times New Roman" w:cs="Times New Roman"/>
          <w:sz w:val="26"/>
          <w:szCs w:val="26"/>
          <w:vertAlign w:val="superscript"/>
        </w:rPr>
        <w:t>5</w:t>
      </w:r>
      <w:r>
        <w:rPr>
          <w:rFonts w:ascii="Times New Roman" w:hAnsi="Times New Roman" w:cs="Times New Roman"/>
          <w:color w:val="auto"/>
          <w:sz w:val="26"/>
          <w:szCs w:val="26"/>
        </w:rPr>
        <w:t xml:space="preserve">Ecological Sciences Department, The James Hutton Institute, </w:t>
      </w:r>
      <w:proofErr w:type="spellStart"/>
      <w:r>
        <w:rPr>
          <w:rFonts w:ascii="Times New Roman" w:hAnsi="Times New Roman" w:cs="Times New Roman"/>
          <w:color w:val="auto"/>
          <w:sz w:val="26"/>
          <w:szCs w:val="26"/>
        </w:rPr>
        <w:t>Craigiebuckler</w:t>
      </w:r>
      <w:proofErr w:type="spellEnd"/>
      <w:r>
        <w:rPr>
          <w:rFonts w:ascii="Times New Roman" w:hAnsi="Times New Roman" w:cs="Times New Roman"/>
          <w:color w:val="auto"/>
          <w:sz w:val="26"/>
          <w:szCs w:val="26"/>
        </w:rPr>
        <w:t>, Aberdeen AB15 8QH</w:t>
      </w:r>
    </w:p>
    <w:p w14:paraId="189B7115" w14:textId="77777777" w:rsidR="00CB5976" w:rsidRDefault="00CB5976" w:rsidP="00CB5976">
      <w:pPr>
        <w:spacing w:after="0" w:line="240" w:lineRule="auto"/>
        <w:rPr>
          <w:rFonts w:ascii="Times New Roman" w:hAnsi="Times New Roman" w:cs="Times New Roman"/>
          <w:kern w:val="0"/>
          <w:sz w:val="24"/>
          <w:szCs w:val="24"/>
          <w:lang w:val="en-US"/>
          <w14:ligatures w14:val="none"/>
        </w:rPr>
      </w:pPr>
      <w:r>
        <w:rPr>
          <w:rFonts w:ascii="Times New Roman" w:hAnsi="Times New Roman" w:cs="Times New Roman"/>
          <w:i/>
          <w:iCs/>
          <w:kern w:val="0"/>
          <w:sz w:val="26"/>
          <w:szCs w:val="26"/>
          <w14:ligatures w14:val="none"/>
        </w:rPr>
        <w:t>Corresponding Author:</w:t>
      </w:r>
      <w:r>
        <w:rPr>
          <w:rFonts w:ascii="Times New Roman" w:hAnsi="Times New Roman" w:cs="Times New Roman"/>
          <w:kern w:val="0"/>
          <w:sz w:val="26"/>
          <w:szCs w:val="26"/>
          <w14:ligatures w14:val="none"/>
        </w:rPr>
        <w:t xml:space="preserve"> Camilla Negri, email: </w:t>
      </w:r>
      <w:hyperlink r:id="rId11" w:history="1">
        <w:r>
          <w:rPr>
            <w:rStyle w:val="Hyperlink"/>
            <w:rFonts w:ascii="Times New Roman" w:hAnsi="Times New Roman" w:cs="Times New Roman"/>
            <w:sz w:val="26"/>
            <w:szCs w:val="26"/>
          </w:rPr>
          <w:t>camilla.negri@torontomu.ca</w:t>
        </w:r>
      </w:hyperlink>
      <w:r>
        <w:rPr>
          <w:rFonts w:ascii="Times New Roman" w:hAnsi="Times New Roman" w:cs="Times New Roman"/>
          <w:kern w:val="0"/>
          <w:sz w:val="26"/>
          <w:szCs w:val="26"/>
          <w14:ligatures w14:val="none"/>
        </w:rPr>
        <w:t xml:space="preserve">, c.negri@pgr.reading.ac.uk, address: University of Reading, Department of Geography and Environmental Science, Whiteknights, Reading, RG6 6AB. </w:t>
      </w:r>
    </w:p>
    <w:p w14:paraId="16D93C0E" w14:textId="2CD82EF0" w:rsidR="00D100D9" w:rsidRPr="001B1555" w:rsidRDefault="00D100D9" w:rsidP="00D100D9">
      <w:pPr>
        <w:spacing w:before="160" w:afterLines="160" w:after="384" w:line="480" w:lineRule="auto"/>
        <w:rPr>
          <w:rFonts w:ascii="Times New Roman" w:hAnsi="Times New Roman" w:cs="Times New Roman"/>
          <w:sz w:val="26"/>
          <w:szCs w:val="26"/>
        </w:rPr>
      </w:pPr>
      <w:r w:rsidRPr="6BB514DF">
        <w:rPr>
          <w:rFonts w:ascii="Times New Roman" w:hAnsi="Times New Roman" w:cs="Times New Roman"/>
          <w:sz w:val="26"/>
          <w:szCs w:val="26"/>
        </w:rPr>
        <w:br w:type="page"/>
      </w:r>
    </w:p>
    <w:p w14:paraId="37CAD11B" w14:textId="42D62D9C" w:rsidR="00FD3C6D" w:rsidRDefault="004831C0" w:rsidP="003B6A4E">
      <w:pPr>
        <w:pStyle w:val="Heading1"/>
        <w:spacing w:line="480" w:lineRule="auto"/>
        <w:rPr>
          <w:rFonts w:ascii="Times New Roman" w:hAnsi="Times New Roman" w:cs="Times New Roman"/>
          <w:b/>
          <w:bCs/>
          <w:color w:val="auto"/>
        </w:rPr>
      </w:pPr>
      <w:r w:rsidRPr="00AD5B4F">
        <w:rPr>
          <w:rFonts w:ascii="Times New Roman" w:hAnsi="Times New Roman" w:cs="Times New Roman"/>
          <w:b/>
          <w:bCs/>
          <w:color w:val="auto"/>
        </w:rPr>
        <w:lastRenderedPageBreak/>
        <w:t xml:space="preserve">Supplementary </w:t>
      </w:r>
      <w:r w:rsidR="00AE4DF7" w:rsidRPr="00AD5B4F">
        <w:rPr>
          <w:rFonts w:ascii="Times New Roman" w:hAnsi="Times New Roman" w:cs="Times New Roman"/>
          <w:b/>
          <w:bCs/>
          <w:color w:val="auto"/>
        </w:rPr>
        <w:t>Information</w:t>
      </w:r>
      <w:r w:rsidR="003C4D6E" w:rsidRPr="00AD5B4F">
        <w:rPr>
          <w:rFonts w:ascii="Times New Roman" w:hAnsi="Times New Roman" w:cs="Times New Roman"/>
          <w:b/>
          <w:bCs/>
          <w:color w:val="auto"/>
        </w:rPr>
        <w:t xml:space="preserve"> </w:t>
      </w:r>
    </w:p>
    <w:p w14:paraId="68F3AAE4" w14:textId="77777777" w:rsidR="0066337A" w:rsidRDefault="0066337A" w:rsidP="0066337A">
      <w:pPr>
        <w:pStyle w:val="Heading1"/>
        <w:spacing w:before="0" w:line="480" w:lineRule="auto"/>
        <w:jc w:val="both"/>
        <w:rPr>
          <w:rFonts w:ascii="Times New Roman" w:hAnsi="Times New Roman" w:cs="Times New Roman"/>
          <w:b/>
          <w:bCs/>
          <w:color w:val="auto"/>
          <w:sz w:val="26"/>
          <w:szCs w:val="26"/>
        </w:rPr>
      </w:pPr>
      <w:r w:rsidRPr="00AD5B4F">
        <w:rPr>
          <w:rFonts w:ascii="Times New Roman" w:hAnsi="Times New Roman" w:cs="Times New Roman"/>
          <w:b/>
          <w:bCs/>
          <w:color w:val="auto"/>
          <w:sz w:val="26"/>
          <w:szCs w:val="26"/>
        </w:rPr>
        <w:t>Figure captions</w:t>
      </w:r>
    </w:p>
    <w:p w14:paraId="47F66FAD" w14:textId="3155AAC5" w:rsidR="004C214B" w:rsidRDefault="004B6350">
      <w:pPr>
        <w:pStyle w:val="TableofFigures"/>
        <w:tabs>
          <w:tab w:val="right" w:leader="dot" w:pos="9016"/>
        </w:tabs>
        <w:rPr>
          <w:rFonts w:eastAsiaTheme="minorEastAsia"/>
          <w:noProof/>
          <w:lang w:val="en-US"/>
        </w:rPr>
      </w:pPr>
      <w:r>
        <w:fldChar w:fldCharType="begin"/>
      </w:r>
      <w:r>
        <w:instrText xml:space="preserve"> TOC \h \z \c "Fig." </w:instrText>
      </w:r>
      <w:r>
        <w:fldChar w:fldCharType="separate"/>
      </w:r>
      <w:hyperlink w:anchor="_Toc200963041" w:history="1">
        <w:r w:rsidR="004C214B" w:rsidRPr="00092F7B">
          <w:rPr>
            <w:rStyle w:val="Hyperlink"/>
            <w:rFonts w:ascii="Times New Roman" w:hAnsi="Times New Roman" w:cs="Times New Roman"/>
            <w:b/>
            <w:bCs/>
            <w:noProof/>
          </w:rPr>
          <w:t>Fig. 1</w:t>
        </w:r>
        <w:r w:rsidR="004C214B" w:rsidRPr="00092F7B">
          <w:rPr>
            <w:rStyle w:val="Hyperlink"/>
            <w:noProof/>
          </w:rPr>
          <w:t xml:space="preserve"> </w:t>
        </w:r>
        <w:r w:rsidR="004C214B" w:rsidRPr="00092F7B">
          <w:rPr>
            <w:rStyle w:val="Hyperlink"/>
            <w:rFonts w:ascii="Times New Roman" w:hAnsi="Times New Roman" w:cs="Times New Roman"/>
            <w:noProof/>
          </w:rPr>
          <w:t>BBN Sensitivity to changes in mean and standard deviation in the discharge (Q) node across the four catchments, from top left to bottom rights: Timoleague, Ballycanew, Castledockrell, and Dunleer. The effect is shown on the median log10(TRP) concentration (mg l</w:t>
        </w:r>
        <w:r w:rsidR="004C214B" w:rsidRPr="00092F7B">
          <w:rPr>
            <w:rStyle w:val="Hyperlink"/>
            <w:rFonts w:ascii="Times New Roman" w:hAnsi="Times New Roman" w:cs="Times New Roman"/>
            <w:noProof/>
            <w:vertAlign w:val="superscript"/>
          </w:rPr>
          <w:t>-1</w:t>
        </w:r>
        <w:r w:rsidR="004C214B" w:rsidRPr="00092F7B">
          <w:rPr>
            <w:rStyle w:val="Hyperlink"/>
            <w:rFonts w:ascii="Times New Roman" w:hAnsi="Times New Roman" w:cs="Times New Roman"/>
            <w:noProof/>
          </w:rPr>
          <w:t>). For all catchments, sensitivity is visible along changes in the January mean Q (along the x axis), but not for changes in the January standard deviation of Q (along the y axis). The same results were obtained for the months of April and August.</w:t>
        </w:r>
        <w:r w:rsidR="004C214B">
          <w:rPr>
            <w:noProof/>
            <w:webHidden/>
          </w:rPr>
          <w:tab/>
        </w:r>
        <w:r w:rsidR="004C214B">
          <w:rPr>
            <w:noProof/>
            <w:webHidden/>
          </w:rPr>
          <w:fldChar w:fldCharType="begin"/>
        </w:r>
        <w:r w:rsidR="004C214B">
          <w:rPr>
            <w:noProof/>
            <w:webHidden/>
          </w:rPr>
          <w:instrText xml:space="preserve"> PAGEREF _Toc200963041 \h </w:instrText>
        </w:r>
        <w:r w:rsidR="004C214B">
          <w:rPr>
            <w:noProof/>
            <w:webHidden/>
          </w:rPr>
        </w:r>
        <w:r w:rsidR="004C214B">
          <w:rPr>
            <w:noProof/>
            <w:webHidden/>
          </w:rPr>
          <w:fldChar w:fldCharType="separate"/>
        </w:r>
        <w:r w:rsidR="004C214B">
          <w:rPr>
            <w:noProof/>
            <w:webHidden/>
          </w:rPr>
          <w:t>7</w:t>
        </w:r>
        <w:r w:rsidR="004C214B">
          <w:rPr>
            <w:noProof/>
            <w:webHidden/>
          </w:rPr>
          <w:fldChar w:fldCharType="end"/>
        </w:r>
      </w:hyperlink>
    </w:p>
    <w:p w14:paraId="54270A53" w14:textId="3D613BC0" w:rsidR="004C214B" w:rsidRDefault="004C214B">
      <w:pPr>
        <w:pStyle w:val="TableofFigures"/>
        <w:tabs>
          <w:tab w:val="right" w:leader="dot" w:pos="9016"/>
        </w:tabs>
        <w:rPr>
          <w:rFonts w:eastAsiaTheme="minorEastAsia"/>
          <w:noProof/>
          <w:lang w:val="en-US"/>
        </w:rPr>
      </w:pPr>
      <w:hyperlink w:anchor="_Toc200963042" w:history="1">
        <w:r w:rsidRPr="00092F7B">
          <w:rPr>
            <w:rStyle w:val="Hyperlink"/>
            <w:rFonts w:ascii="Times New Roman" w:hAnsi="Times New Roman" w:cs="Times New Roman"/>
            <w:b/>
            <w:bCs/>
            <w:noProof/>
          </w:rPr>
          <w:t>Fig. 2</w:t>
        </w:r>
        <w:r w:rsidRPr="00092F7B">
          <w:rPr>
            <w:rStyle w:val="Hyperlink"/>
            <w:rFonts w:ascii="Times New Roman" w:hAnsi="Times New Roman" w:cs="Times New Roman"/>
            <w:noProof/>
          </w:rPr>
          <w:t xml:space="preserve"> Mean monthly TRP concentrations (mg l</w:t>
        </w:r>
        <w:r w:rsidRPr="00092F7B">
          <w:rPr>
            <w:rStyle w:val="Hyperlink"/>
            <w:rFonts w:ascii="Times New Roman" w:hAnsi="Times New Roman" w:cs="Times New Roman"/>
            <w:noProof/>
            <w:vertAlign w:val="superscript"/>
          </w:rPr>
          <w:t>-1</w:t>
        </w:r>
        <w:r w:rsidRPr="00092F7B">
          <w:rPr>
            <w:rStyle w:val="Hyperlink"/>
            <w:rFonts w:ascii="Times New Roman" w:hAnsi="Times New Roman" w:cs="Times New Roman"/>
            <w:noProof/>
          </w:rPr>
          <w:t>) in the four catchments. The predictions for the BBN baseline are shown in black while the observations (2009-2016) are shown in dashed dark green. Predicted TRP concentrations were log-transformed before calculating the means, and then converted back to normal values. Results are shown for the NSE calibration of the SMART model only.</w:t>
        </w:r>
        <w:r>
          <w:rPr>
            <w:noProof/>
            <w:webHidden/>
          </w:rPr>
          <w:tab/>
        </w:r>
        <w:r>
          <w:rPr>
            <w:noProof/>
            <w:webHidden/>
          </w:rPr>
          <w:fldChar w:fldCharType="begin"/>
        </w:r>
        <w:r>
          <w:rPr>
            <w:noProof/>
            <w:webHidden/>
          </w:rPr>
          <w:instrText xml:space="preserve"> PAGEREF _Toc200963042 \h </w:instrText>
        </w:r>
        <w:r>
          <w:rPr>
            <w:noProof/>
            <w:webHidden/>
          </w:rPr>
        </w:r>
        <w:r>
          <w:rPr>
            <w:noProof/>
            <w:webHidden/>
          </w:rPr>
          <w:fldChar w:fldCharType="separate"/>
        </w:r>
        <w:r>
          <w:rPr>
            <w:noProof/>
            <w:webHidden/>
          </w:rPr>
          <w:t>9</w:t>
        </w:r>
        <w:r>
          <w:rPr>
            <w:noProof/>
            <w:webHidden/>
          </w:rPr>
          <w:fldChar w:fldCharType="end"/>
        </w:r>
      </w:hyperlink>
    </w:p>
    <w:p w14:paraId="20871E94" w14:textId="78C4011E" w:rsidR="004B6350" w:rsidRPr="004B6350" w:rsidRDefault="004B6350" w:rsidP="004B6350">
      <w:r>
        <w:fldChar w:fldCharType="end"/>
      </w:r>
    </w:p>
    <w:p w14:paraId="69EAC86D" w14:textId="77777777" w:rsidR="0066337A" w:rsidRPr="00AD5B4F" w:rsidRDefault="0066337A" w:rsidP="0066337A">
      <w:pPr>
        <w:pStyle w:val="Heading1"/>
        <w:spacing w:before="0" w:line="480" w:lineRule="auto"/>
        <w:jc w:val="both"/>
        <w:rPr>
          <w:rFonts w:ascii="Times New Roman" w:hAnsi="Times New Roman" w:cs="Times New Roman"/>
          <w:b/>
          <w:bCs/>
          <w:color w:val="auto"/>
          <w:sz w:val="26"/>
          <w:szCs w:val="26"/>
        </w:rPr>
      </w:pPr>
      <w:r w:rsidRPr="00AD5B4F">
        <w:rPr>
          <w:rFonts w:ascii="Times New Roman" w:hAnsi="Times New Roman" w:cs="Times New Roman"/>
          <w:b/>
          <w:bCs/>
          <w:color w:val="auto"/>
          <w:sz w:val="26"/>
          <w:szCs w:val="26"/>
        </w:rPr>
        <w:t>Table captions</w:t>
      </w:r>
    </w:p>
    <w:p w14:paraId="3483CB82" w14:textId="74EC1A2A" w:rsidR="008C4856" w:rsidRDefault="0066337A">
      <w:pPr>
        <w:pStyle w:val="TableofFigures"/>
        <w:tabs>
          <w:tab w:val="right" w:leader="dot" w:pos="9016"/>
        </w:tabs>
        <w:rPr>
          <w:rFonts w:eastAsiaTheme="minorEastAsia"/>
          <w:noProof/>
          <w:lang w:val="en-US"/>
        </w:rPr>
      </w:pPr>
      <w:r w:rsidRPr="00AD5B4F">
        <w:rPr>
          <w:rFonts w:ascii="Times New Roman" w:hAnsi="Times New Roman" w:cs="Times New Roman"/>
          <w:b/>
          <w:bCs/>
          <w:sz w:val="24"/>
          <w:szCs w:val="24"/>
        </w:rPr>
        <w:fldChar w:fldCharType="begin"/>
      </w:r>
      <w:r w:rsidRPr="00AD5B4F">
        <w:rPr>
          <w:rFonts w:ascii="Times New Roman" w:hAnsi="Times New Roman" w:cs="Times New Roman"/>
          <w:b/>
          <w:bCs/>
          <w:sz w:val="24"/>
          <w:szCs w:val="24"/>
        </w:rPr>
        <w:instrText xml:space="preserve"> TOC \h \z \c "Table" </w:instrText>
      </w:r>
      <w:r w:rsidRPr="00AD5B4F">
        <w:rPr>
          <w:rFonts w:ascii="Times New Roman" w:hAnsi="Times New Roman" w:cs="Times New Roman"/>
          <w:b/>
          <w:bCs/>
          <w:sz w:val="24"/>
          <w:szCs w:val="24"/>
        </w:rPr>
        <w:fldChar w:fldCharType="separate"/>
      </w:r>
      <w:hyperlink w:anchor="_Toc197943303" w:history="1">
        <w:r w:rsidR="008C4856" w:rsidRPr="00B401F3">
          <w:rPr>
            <w:rStyle w:val="Hyperlink"/>
            <w:rFonts w:ascii="Times New Roman" w:hAnsi="Times New Roman" w:cs="Times New Roman"/>
            <w:noProof/>
          </w:rPr>
          <w:t xml:space="preserve">Table 1 </w:t>
        </w:r>
        <w:r w:rsidR="008C4856" w:rsidRPr="00B401F3">
          <w:rPr>
            <w:rStyle w:val="Hyperlink"/>
            <w:rFonts w:ascii="Times New Roman" w:eastAsia="Times New Roman" w:hAnsi="Times New Roman" w:cs="Times New Roman"/>
            <w:noProof/>
            <w:lang w:eastAsia="en-GB"/>
          </w:rPr>
          <w:t>Lognormal (µ</w:t>
        </w:r>
        <w:r w:rsidR="008C4856" w:rsidRPr="00B401F3">
          <w:rPr>
            <w:rStyle w:val="Hyperlink"/>
            <w:rFonts w:ascii="Times New Roman" w:eastAsia="Arial" w:hAnsi="Times New Roman" w:cs="Times New Roman"/>
            <w:noProof/>
          </w:rPr>
          <w:t>±</w:t>
        </w:r>
        <w:r w:rsidR="008C4856" w:rsidRPr="00B401F3">
          <w:rPr>
            <w:rStyle w:val="Hyperlink"/>
            <w:rFonts w:ascii="Times New Roman" w:eastAsia="Times New Roman" w:hAnsi="Times New Roman" w:cs="Times New Roman"/>
            <w:noProof/>
            <w:lang w:eastAsia="en-GB"/>
          </w:rPr>
          <w:t>ơ) (base e) discharge (Q) distribution parameters obtained for the HadGEM2-ES model in the Timoleague catchment across the two scenarios (RCP 4.5 and 8.5) and the three time periods (2010-2039, 2040-2069, 2070-2099) using the NSE-calibrated daily Q time series against the parameters used in the baseline period (BBN baseline).</w:t>
        </w:r>
        <w:r w:rsidR="008C4856">
          <w:rPr>
            <w:noProof/>
            <w:webHidden/>
          </w:rPr>
          <w:tab/>
        </w:r>
        <w:r w:rsidR="008C4856">
          <w:rPr>
            <w:noProof/>
            <w:webHidden/>
          </w:rPr>
          <w:fldChar w:fldCharType="begin"/>
        </w:r>
        <w:r w:rsidR="008C4856">
          <w:rPr>
            <w:noProof/>
            <w:webHidden/>
          </w:rPr>
          <w:instrText xml:space="preserve"> PAGEREF _Toc197943303 \h </w:instrText>
        </w:r>
        <w:r w:rsidR="008C4856">
          <w:rPr>
            <w:noProof/>
            <w:webHidden/>
          </w:rPr>
        </w:r>
        <w:r w:rsidR="008C4856">
          <w:rPr>
            <w:noProof/>
            <w:webHidden/>
          </w:rPr>
          <w:fldChar w:fldCharType="separate"/>
        </w:r>
        <w:r w:rsidR="008C4856">
          <w:rPr>
            <w:noProof/>
            <w:webHidden/>
          </w:rPr>
          <w:t>3</w:t>
        </w:r>
        <w:r w:rsidR="008C4856">
          <w:rPr>
            <w:noProof/>
            <w:webHidden/>
          </w:rPr>
          <w:fldChar w:fldCharType="end"/>
        </w:r>
      </w:hyperlink>
    </w:p>
    <w:p w14:paraId="3F23175D" w14:textId="74D9241B" w:rsidR="008C4856" w:rsidRDefault="00370359">
      <w:pPr>
        <w:pStyle w:val="TableofFigures"/>
        <w:tabs>
          <w:tab w:val="right" w:leader="dot" w:pos="9016"/>
        </w:tabs>
        <w:rPr>
          <w:rFonts w:eastAsiaTheme="minorEastAsia"/>
          <w:noProof/>
          <w:lang w:val="en-US"/>
        </w:rPr>
      </w:pPr>
      <w:hyperlink w:anchor="_Toc197943304" w:history="1">
        <w:r w:rsidR="008C4856" w:rsidRPr="00B401F3">
          <w:rPr>
            <w:rStyle w:val="Hyperlink"/>
            <w:rFonts w:ascii="Times New Roman" w:hAnsi="Times New Roman" w:cs="Times New Roman"/>
            <w:noProof/>
          </w:rPr>
          <w:t>Table 2 Marginal probabilities of Environmental Quality Standard exceedance predicted with model ensemble under the two RCP scenarios and across the three time periods. Probability of exceedance is also shown for the observations (Observed) and the BBN (BBN baseline) in the reference period (2009-2016) [1]. Results are shown for the NSE-calibrated inputs only.</w:t>
        </w:r>
        <w:r w:rsidR="008C4856">
          <w:rPr>
            <w:noProof/>
            <w:webHidden/>
          </w:rPr>
          <w:tab/>
        </w:r>
        <w:r w:rsidR="008C4856">
          <w:rPr>
            <w:noProof/>
            <w:webHidden/>
          </w:rPr>
          <w:fldChar w:fldCharType="begin"/>
        </w:r>
        <w:r w:rsidR="008C4856">
          <w:rPr>
            <w:noProof/>
            <w:webHidden/>
          </w:rPr>
          <w:instrText xml:space="preserve"> PAGEREF _Toc197943304 \h </w:instrText>
        </w:r>
        <w:r w:rsidR="008C4856">
          <w:rPr>
            <w:noProof/>
            <w:webHidden/>
          </w:rPr>
        </w:r>
        <w:r w:rsidR="008C4856">
          <w:rPr>
            <w:noProof/>
            <w:webHidden/>
          </w:rPr>
          <w:fldChar w:fldCharType="separate"/>
        </w:r>
        <w:r w:rsidR="008C4856">
          <w:rPr>
            <w:noProof/>
            <w:webHidden/>
          </w:rPr>
          <w:t>4</w:t>
        </w:r>
        <w:r w:rsidR="008C4856">
          <w:rPr>
            <w:noProof/>
            <w:webHidden/>
          </w:rPr>
          <w:fldChar w:fldCharType="end"/>
        </w:r>
      </w:hyperlink>
    </w:p>
    <w:p w14:paraId="40441C28" w14:textId="09A642E3" w:rsidR="008C4856" w:rsidRDefault="00370359">
      <w:pPr>
        <w:pStyle w:val="TableofFigures"/>
        <w:tabs>
          <w:tab w:val="right" w:leader="dot" w:pos="9016"/>
        </w:tabs>
        <w:rPr>
          <w:rFonts w:eastAsiaTheme="minorEastAsia"/>
          <w:noProof/>
          <w:lang w:val="en-US"/>
        </w:rPr>
      </w:pPr>
      <w:hyperlink w:anchor="_Toc197943305" w:history="1">
        <w:r w:rsidR="008C4856" w:rsidRPr="00B401F3">
          <w:rPr>
            <w:rStyle w:val="Hyperlink"/>
            <w:rFonts w:ascii="Times New Roman" w:hAnsi="Times New Roman" w:cs="Times New Roman"/>
            <w:noProof/>
          </w:rPr>
          <w:t>Table 3 Mean log</w:t>
        </w:r>
        <w:r w:rsidR="008C4856" w:rsidRPr="00B401F3">
          <w:rPr>
            <w:rStyle w:val="Hyperlink"/>
            <w:rFonts w:ascii="Times New Roman" w:hAnsi="Times New Roman" w:cs="Times New Roman"/>
            <w:noProof/>
            <w:vertAlign w:val="subscript"/>
          </w:rPr>
          <w:t>10</w:t>
        </w:r>
        <w:r w:rsidR="008C4856" w:rsidRPr="00B401F3">
          <w:rPr>
            <w:rStyle w:val="Hyperlink"/>
            <w:rFonts w:ascii="Times New Roman" w:hAnsi="Times New Roman" w:cs="Times New Roman"/>
            <w:noProof/>
          </w:rPr>
          <w:t>(TRP) (mg l</w:t>
        </w:r>
        <w:r w:rsidR="008C4856" w:rsidRPr="00B401F3">
          <w:rPr>
            <w:rStyle w:val="Hyperlink"/>
            <w:rFonts w:ascii="Times New Roman" w:hAnsi="Times New Roman" w:cs="Times New Roman"/>
            <w:noProof/>
            <w:vertAlign w:val="superscript"/>
          </w:rPr>
          <w:t>-1</w:t>
        </w:r>
        <w:r w:rsidR="008C4856" w:rsidRPr="00B401F3">
          <w:rPr>
            <w:rStyle w:val="Hyperlink"/>
            <w:rFonts w:ascii="Times New Roman" w:hAnsi="Times New Roman" w:cs="Times New Roman"/>
            <w:noProof/>
          </w:rPr>
          <w:t>) predicted with model ensemble under the two RCP scenarios and across the three time periods. Concentrations are also shown for the observations (obs) and the BBN (BBN baseline) in the reference period (2009-2016) [1]. All concentrations have been filtered by the instrument’s detection limit (0.01-5.00 mg l</w:t>
        </w:r>
        <w:r w:rsidR="008C4856" w:rsidRPr="00B401F3">
          <w:rPr>
            <w:rStyle w:val="Hyperlink"/>
            <w:rFonts w:ascii="Times New Roman" w:hAnsi="Times New Roman" w:cs="Times New Roman"/>
            <w:noProof/>
            <w:vertAlign w:val="superscript"/>
          </w:rPr>
          <w:t>-1</w:t>
        </w:r>
        <w:r w:rsidR="008C4856" w:rsidRPr="00B401F3">
          <w:rPr>
            <w:rStyle w:val="Hyperlink"/>
            <w:rFonts w:ascii="Times New Roman" w:hAnsi="Times New Roman" w:cs="Times New Roman"/>
            <w:noProof/>
          </w:rPr>
          <w:t>).</w:t>
        </w:r>
        <w:r w:rsidR="008C4856">
          <w:rPr>
            <w:noProof/>
            <w:webHidden/>
          </w:rPr>
          <w:tab/>
        </w:r>
        <w:r w:rsidR="008C4856">
          <w:rPr>
            <w:noProof/>
            <w:webHidden/>
          </w:rPr>
          <w:fldChar w:fldCharType="begin"/>
        </w:r>
        <w:r w:rsidR="008C4856">
          <w:rPr>
            <w:noProof/>
            <w:webHidden/>
          </w:rPr>
          <w:instrText xml:space="preserve"> PAGEREF _Toc197943305 \h </w:instrText>
        </w:r>
        <w:r w:rsidR="008C4856">
          <w:rPr>
            <w:noProof/>
            <w:webHidden/>
          </w:rPr>
        </w:r>
        <w:r w:rsidR="008C4856">
          <w:rPr>
            <w:noProof/>
            <w:webHidden/>
          </w:rPr>
          <w:fldChar w:fldCharType="separate"/>
        </w:r>
        <w:r w:rsidR="008C4856">
          <w:rPr>
            <w:noProof/>
            <w:webHidden/>
          </w:rPr>
          <w:t>5</w:t>
        </w:r>
        <w:r w:rsidR="008C4856">
          <w:rPr>
            <w:noProof/>
            <w:webHidden/>
          </w:rPr>
          <w:fldChar w:fldCharType="end"/>
        </w:r>
      </w:hyperlink>
    </w:p>
    <w:p w14:paraId="0FF90E6A" w14:textId="20E2220A" w:rsidR="008C4856" w:rsidRDefault="00370359">
      <w:pPr>
        <w:pStyle w:val="TableofFigures"/>
        <w:tabs>
          <w:tab w:val="right" w:leader="dot" w:pos="9016"/>
        </w:tabs>
        <w:rPr>
          <w:rFonts w:eastAsiaTheme="minorEastAsia"/>
          <w:noProof/>
          <w:lang w:val="en-US"/>
        </w:rPr>
      </w:pPr>
      <w:hyperlink w:anchor="_Toc197943306" w:history="1">
        <w:r w:rsidR="008C4856" w:rsidRPr="00B401F3">
          <w:rPr>
            <w:rStyle w:val="Hyperlink"/>
            <w:rFonts w:ascii="Times New Roman" w:hAnsi="Times New Roman" w:cs="Times New Roman"/>
            <w:noProof/>
          </w:rPr>
          <w:t>Table 4 Mean monthly TRP concentration (mg l</w:t>
        </w:r>
        <w:r w:rsidR="008C4856" w:rsidRPr="00B401F3">
          <w:rPr>
            <w:rStyle w:val="Hyperlink"/>
            <w:rFonts w:ascii="Times New Roman" w:hAnsi="Times New Roman" w:cs="Times New Roman"/>
            <w:noProof/>
            <w:vertAlign w:val="superscript"/>
          </w:rPr>
          <w:t>-1</w:t>
        </w:r>
        <w:r w:rsidR="008C4856" w:rsidRPr="00B401F3">
          <w:rPr>
            <w:rStyle w:val="Hyperlink"/>
            <w:rFonts w:ascii="Times New Roman" w:hAnsi="Times New Roman" w:cs="Times New Roman"/>
            <w:noProof/>
          </w:rPr>
          <w:t>) in the four catchments as predicted by each model in September using the RCP 8.5 scenarios. Predicted TRP concentrations were log-transformed before calculating the means, and then converted back to normal values. Results are shown for the NSE calibration of the SMART model only. Concentrations are also shown for the observations (obs) and the BBN (BBN baseline) in the reference period (2009-2016).</w:t>
        </w:r>
        <w:r w:rsidR="008C4856">
          <w:rPr>
            <w:noProof/>
            <w:webHidden/>
          </w:rPr>
          <w:tab/>
        </w:r>
        <w:r w:rsidR="008C4856">
          <w:rPr>
            <w:noProof/>
            <w:webHidden/>
          </w:rPr>
          <w:fldChar w:fldCharType="begin"/>
        </w:r>
        <w:r w:rsidR="008C4856">
          <w:rPr>
            <w:noProof/>
            <w:webHidden/>
          </w:rPr>
          <w:instrText xml:space="preserve"> PAGEREF _Toc197943306 \h </w:instrText>
        </w:r>
        <w:r w:rsidR="008C4856">
          <w:rPr>
            <w:noProof/>
            <w:webHidden/>
          </w:rPr>
        </w:r>
        <w:r w:rsidR="008C4856">
          <w:rPr>
            <w:noProof/>
            <w:webHidden/>
          </w:rPr>
          <w:fldChar w:fldCharType="separate"/>
        </w:r>
        <w:r w:rsidR="008C4856">
          <w:rPr>
            <w:noProof/>
            <w:webHidden/>
          </w:rPr>
          <w:t>6</w:t>
        </w:r>
        <w:r w:rsidR="008C4856">
          <w:rPr>
            <w:noProof/>
            <w:webHidden/>
          </w:rPr>
          <w:fldChar w:fldCharType="end"/>
        </w:r>
      </w:hyperlink>
    </w:p>
    <w:p w14:paraId="67D3A657" w14:textId="60AAB0DA" w:rsidR="0090426C" w:rsidRDefault="0066337A">
      <w:pPr>
        <w:rPr>
          <w:rFonts w:ascii="Times New Roman" w:hAnsi="Times New Roman" w:cs="Times New Roman"/>
          <w:b/>
          <w:bCs/>
          <w:sz w:val="24"/>
          <w:szCs w:val="24"/>
        </w:rPr>
      </w:pPr>
      <w:r w:rsidRPr="00AD5B4F">
        <w:rPr>
          <w:rFonts w:ascii="Times New Roman" w:hAnsi="Times New Roman" w:cs="Times New Roman"/>
          <w:b/>
          <w:bCs/>
          <w:sz w:val="24"/>
          <w:szCs w:val="24"/>
        </w:rPr>
        <w:fldChar w:fldCharType="end"/>
      </w:r>
    </w:p>
    <w:p w14:paraId="152EBCA0" w14:textId="77777777" w:rsidR="0090426C" w:rsidRDefault="0090426C">
      <w:pPr>
        <w:rPr>
          <w:rFonts w:ascii="Times New Roman" w:hAnsi="Times New Roman" w:cs="Times New Roman"/>
          <w:b/>
          <w:bCs/>
          <w:sz w:val="24"/>
          <w:szCs w:val="24"/>
        </w:rPr>
      </w:pPr>
      <w:r>
        <w:rPr>
          <w:rFonts w:ascii="Times New Roman" w:hAnsi="Times New Roman" w:cs="Times New Roman"/>
          <w:b/>
          <w:bCs/>
          <w:sz w:val="24"/>
          <w:szCs w:val="24"/>
        </w:rPr>
        <w:br w:type="page"/>
      </w:r>
    </w:p>
    <w:p w14:paraId="7E0BC20F" w14:textId="77777777" w:rsidR="0066337A" w:rsidRDefault="0066337A">
      <w:pPr>
        <w:rPr>
          <w:rFonts w:ascii="Times New Roman" w:hAnsi="Times New Roman" w:cs="Times New Roman"/>
          <w:b/>
          <w:bCs/>
          <w:sz w:val="24"/>
          <w:szCs w:val="24"/>
        </w:rPr>
      </w:pPr>
    </w:p>
    <w:p w14:paraId="6976FFEF" w14:textId="5CB80BB9" w:rsidR="001648BF" w:rsidRPr="008D1B1B" w:rsidRDefault="001648BF" w:rsidP="001648BF">
      <w:pPr>
        <w:pStyle w:val="Caption"/>
        <w:rPr>
          <w:rFonts w:ascii="Times New Roman" w:eastAsia="Times New Roman" w:hAnsi="Times New Roman" w:cs="Times New Roman"/>
          <w:lang w:eastAsia="en-GB"/>
        </w:rPr>
      </w:pPr>
      <w:bookmarkStart w:id="0" w:name="_Toc197943303"/>
      <w:r w:rsidRPr="00AD5B4F">
        <w:rPr>
          <w:rFonts w:ascii="Times New Roman" w:hAnsi="Times New Roman" w:cs="Times New Roman"/>
        </w:rPr>
        <w:t xml:space="preserve">Table </w:t>
      </w:r>
      <w:r w:rsidRPr="00AD5B4F">
        <w:rPr>
          <w:rFonts w:ascii="Times New Roman" w:hAnsi="Times New Roman" w:cs="Times New Roman"/>
        </w:rPr>
        <w:fldChar w:fldCharType="begin"/>
      </w:r>
      <w:r w:rsidRPr="00AD5B4F">
        <w:rPr>
          <w:rFonts w:ascii="Times New Roman" w:hAnsi="Times New Roman" w:cs="Times New Roman"/>
        </w:rPr>
        <w:instrText xml:space="preserve"> SEQ Table \* ARABIC </w:instrText>
      </w:r>
      <w:r w:rsidRPr="00AD5B4F">
        <w:rPr>
          <w:rFonts w:ascii="Times New Roman" w:hAnsi="Times New Roman" w:cs="Times New Roman"/>
        </w:rPr>
        <w:fldChar w:fldCharType="separate"/>
      </w:r>
      <w:r w:rsidR="00427487">
        <w:rPr>
          <w:rFonts w:ascii="Times New Roman" w:hAnsi="Times New Roman" w:cs="Times New Roman"/>
          <w:noProof/>
        </w:rPr>
        <w:t>1</w:t>
      </w:r>
      <w:r w:rsidRPr="00AD5B4F">
        <w:rPr>
          <w:rFonts w:ascii="Times New Roman" w:hAnsi="Times New Roman" w:cs="Times New Roman"/>
        </w:rPr>
        <w:fldChar w:fldCharType="end"/>
      </w:r>
      <w:r w:rsidRPr="00AD5B4F">
        <w:rPr>
          <w:rFonts w:ascii="Times New Roman" w:hAnsi="Times New Roman" w:cs="Times New Roman"/>
        </w:rPr>
        <w:t xml:space="preserve"> </w:t>
      </w:r>
      <w:r w:rsidR="003F4DEE" w:rsidRPr="00F200E3">
        <w:rPr>
          <w:rFonts w:ascii="Times New Roman" w:eastAsia="Times New Roman" w:hAnsi="Times New Roman" w:cs="Times New Roman"/>
          <w:lang w:eastAsia="en-GB"/>
        </w:rPr>
        <w:t>Lognormal (µ</w:t>
      </w:r>
      <w:r w:rsidR="00946503" w:rsidRPr="00077ADE">
        <w:rPr>
          <w:rFonts w:ascii="Times New Roman" w:eastAsia="Arial" w:hAnsi="Times New Roman" w:cs="Times New Roman"/>
          <w:i w:val="0"/>
          <w:color w:val="000000"/>
        </w:rPr>
        <w:t>±</w:t>
      </w:r>
      <w:r w:rsidR="003F4DEE" w:rsidRPr="00F200E3">
        <w:rPr>
          <w:rFonts w:ascii="Times New Roman" w:eastAsia="Times New Roman" w:hAnsi="Times New Roman" w:cs="Times New Roman"/>
          <w:lang w:eastAsia="en-GB"/>
        </w:rPr>
        <w:t>ơ)</w:t>
      </w:r>
      <w:r w:rsidR="003F4DEE">
        <w:rPr>
          <w:rFonts w:ascii="Times New Roman" w:eastAsia="Times New Roman" w:hAnsi="Times New Roman" w:cs="Times New Roman"/>
          <w:lang w:eastAsia="en-GB"/>
        </w:rPr>
        <w:t xml:space="preserve"> (base e)</w:t>
      </w:r>
      <w:r w:rsidR="003F4DEE" w:rsidRPr="00F200E3">
        <w:rPr>
          <w:rFonts w:ascii="Times New Roman" w:eastAsia="Times New Roman" w:hAnsi="Times New Roman" w:cs="Times New Roman"/>
          <w:lang w:eastAsia="en-GB"/>
        </w:rPr>
        <w:t xml:space="preserve"> discharge </w:t>
      </w:r>
      <w:r w:rsidR="003F4DEE">
        <w:rPr>
          <w:rFonts w:ascii="Times New Roman" w:eastAsia="Times New Roman" w:hAnsi="Times New Roman" w:cs="Times New Roman"/>
          <w:lang w:eastAsia="en-GB"/>
        </w:rPr>
        <w:t xml:space="preserve">(Q) </w:t>
      </w:r>
      <w:r w:rsidR="003F4DEE" w:rsidRPr="00F200E3">
        <w:rPr>
          <w:rFonts w:ascii="Times New Roman" w:eastAsia="Times New Roman" w:hAnsi="Times New Roman" w:cs="Times New Roman"/>
          <w:lang w:eastAsia="en-GB"/>
        </w:rPr>
        <w:t xml:space="preserve">distribution </w:t>
      </w:r>
      <w:r w:rsidR="003F4DEE">
        <w:rPr>
          <w:rFonts w:ascii="Times New Roman" w:eastAsia="Times New Roman" w:hAnsi="Times New Roman" w:cs="Times New Roman"/>
          <w:lang w:eastAsia="en-GB"/>
        </w:rPr>
        <w:t xml:space="preserve">parameters obtained for the </w:t>
      </w:r>
      <w:r w:rsidR="00946503" w:rsidRPr="008D1B1B">
        <w:rPr>
          <w:rFonts w:ascii="Times New Roman" w:eastAsia="Times New Roman" w:hAnsi="Times New Roman" w:cs="Times New Roman"/>
          <w:lang w:eastAsia="en-GB"/>
        </w:rPr>
        <w:t xml:space="preserve">HadGEM2-ES model </w:t>
      </w:r>
      <w:r w:rsidR="00946503">
        <w:rPr>
          <w:rFonts w:ascii="Times New Roman" w:eastAsia="Times New Roman" w:hAnsi="Times New Roman" w:cs="Times New Roman"/>
          <w:lang w:eastAsia="en-GB"/>
        </w:rPr>
        <w:t>in</w:t>
      </w:r>
      <w:r w:rsidR="00946503" w:rsidRPr="008D1B1B">
        <w:rPr>
          <w:rFonts w:ascii="Times New Roman" w:eastAsia="Times New Roman" w:hAnsi="Times New Roman" w:cs="Times New Roman"/>
          <w:lang w:eastAsia="en-GB"/>
        </w:rPr>
        <w:t xml:space="preserve"> the </w:t>
      </w:r>
      <w:proofErr w:type="spellStart"/>
      <w:r w:rsidR="00946503" w:rsidRPr="008D1B1B">
        <w:rPr>
          <w:rFonts w:ascii="Times New Roman" w:eastAsia="Times New Roman" w:hAnsi="Times New Roman" w:cs="Times New Roman"/>
          <w:lang w:eastAsia="en-GB"/>
        </w:rPr>
        <w:t>Timoleague</w:t>
      </w:r>
      <w:proofErr w:type="spellEnd"/>
      <w:r w:rsidR="00946503" w:rsidRPr="008D1B1B">
        <w:rPr>
          <w:rFonts w:ascii="Times New Roman" w:eastAsia="Times New Roman" w:hAnsi="Times New Roman" w:cs="Times New Roman"/>
          <w:lang w:eastAsia="en-GB"/>
        </w:rPr>
        <w:t xml:space="preserve"> catchment</w:t>
      </w:r>
      <w:r w:rsidR="00946503">
        <w:rPr>
          <w:rFonts w:ascii="Times New Roman" w:eastAsia="Times New Roman" w:hAnsi="Times New Roman" w:cs="Times New Roman"/>
          <w:lang w:eastAsia="en-GB"/>
        </w:rPr>
        <w:t xml:space="preserve"> across the two scenarios (RCP 4.5 and 8.5) and the three time periods (2010-2039, 2040-2069, 2070-2099) using the NSE-calibrated daily Q time series against the parameters used in the baseline period (BBN baseline).</w:t>
      </w:r>
      <w:bookmarkEnd w:id="0"/>
      <w:r w:rsidR="00946503">
        <w:rPr>
          <w:rFonts w:ascii="Times New Roman" w:eastAsia="Times New Roman" w:hAnsi="Times New Roman" w:cs="Times New Roman"/>
          <w:lang w:eastAsia="en-GB"/>
        </w:rPr>
        <w:t xml:space="preserve"> </w:t>
      </w:r>
    </w:p>
    <w:tbl>
      <w:tblPr>
        <w:tblW w:w="9936" w:type="dxa"/>
        <w:jc w:val="center"/>
        <w:tblBorders>
          <w:bottom w:val="single" w:sz="4" w:space="0" w:color="auto"/>
        </w:tblBorders>
        <w:tblLayout w:type="fixed"/>
        <w:tblLook w:val="0420" w:firstRow="1" w:lastRow="0" w:firstColumn="0" w:lastColumn="0" w:noHBand="0" w:noVBand="1"/>
      </w:tblPr>
      <w:tblGrid>
        <w:gridCol w:w="1242"/>
        <w:gridCol w:w="1242"/>
        <w:gridCol w:w="1242"/>
        <w:gridCol w:w="1242"/>
        <w:gridCol w:w="1242"/>
        <w:gridCol w:w="1242"/>
        <w:gridCol w:w="1242"/>
        <w:gridCol w:w="1242"/>
      </w:tblGrid>
      <w:tr w:rsidR="003F4DEE" w:rsidRPr="008D1B1B" w14:paraId="29847DBD" w14:textId="4237BCF3" w:rsidTr="008D1B1B">
        <w:trPr>
          <w:trHeight w:val="20"/>
          <w:tblHeader/>
          <w:jc w:val="center"/>
        </w:trPr>
        <w:tc>
          <w:tcPr>
            <w:tcW w:w="1242" w:type="dxa"/>
            <w:tcBorders>
              <w:top w:val="single" w:sz="4" w:space="0" w:color="auto"/>
              <w:bottom w:val="single" w:sz="4" w:space="0" w:color="auto"/>
            </w:tcBorders>
            <w:shd w:val="clear" w:color="auto" w:fill="FFFFFF"/>
            <w:tcMar>
              <w:top w:w="0" w:type="dxa"/>
              <w:left w:w="0" w:type="dxa"/>
              <w:bottom w:w="0" w:type="dxa"/>
              <w:right w:w="0" w:type="dxa"/>
            </w:tcMar>
            <w:vAlign w:val="center"/>
          </w:tcPr>
          <w:p w14:paraId="6668B949" w14:textId="77777777"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b/>
                <w:bCs/>
                <w:color w:val="000000"/>
                <w:sz w:val="18"/>
                <w:szCs w:val="18"/>
              </w:rPr>
            </w:pPr>
            <w:r w:rsidRPr="008D1B1B">
              <w:rPr>
                <w:rFonts w:ascii="Times New Roman" w:eastAsia="Arial" w:hAnsi="Times New Roman" w:cs="Times New Roman"/>
                <w:b/>
                <w:bCs/>
                <w:color w:val="000000"/>
                <w:sz w:val="18"/>
                <w:szCs w:val="18"/>
              </w:rPr>
              <w:t>month</w:t>
            </w:r>
          </w:p>
        </w:tc>
        <w:tc>
          <w:tcPr>
            <w:tcW w:w="1242" w:type="dxa"/>
            <w:tcBorders>
              <w:top w:val="single" w:sz="4" w:space="0" w:color="auto"/>
              <w:bottom w:val="single" w:sz="4" w:space="0" w:color="auto"/>
            </w:tcBorders>
            <w:shd w:val="clear" w:color="auto" w:fill="FFFFFF"/>
            <w:tcMar>
              <w:top w:w="0" w:type="dxa"/>
              <w:left w:w="0" w:type="dxa"/>
              <w:bottom w:w="0" w:type="dxa"/>
              <w:right w:w="0" w:type="dxa"/>
            </w:tcMar>
            <w:vAlign w:val="center"/>
          </w:tcPr>
          <w:p w14:paraId="5A992113" w14:textId="7ED65618"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b/>
                <w:bCs/>
                <w:color w:val="000000"/>
                <w:sz w:val="18"/>
                <w:szCs w:val="18"/>
              </w:rPr>
            </w:pPr>
            <w:r w:rsidRPr="008D1B1B">
              <w:rPr>
                <w:rFonts w:ascii="Times New Roman" w:eastAsia="Arial" w:hAnsi="Times New Roman" w:cs="Times New Roman"/>
                <w:b/>
                <w:bCs/>
                <w:color w:val="000000"/>
                <w:sz w:val="18"/>
                <w:szCs w:val="18"/>
              </w:rPr>
              <w:t>RCP 4</w:t>
            </w:r>
            <w:r w:rsidR="00946503">
              <w:rPr>
                <w:rFonts w:ascii="Times New Roman" w:eastAsia="Arial" w:hAnsi="Times New Roman" w:cs="Times New Roman"/>
                <w:b/>
                <w:bCs/>
                <w:color w:val="000000"/>
                <w:sz w:val="18"/>
                <w:szCs w:val="18"/>
              </w:rPr>
              <w:t>.</w:t>
            </w:r>
            <w:r w:rsidRPr="008D1B1B">
              <w:rPr>
                <w:rFonts w:ascii="Times New Roman" w:eastAsia="Arial" w:hAnsi="Times New Roman" w:cs="Times New Roman"/>
                <w:b/>
                <w:bCs/>
                <w:color w:val="000000"/>
                <w:sz w:val="18"/>
                <w:szCs w:val="18"/>
              </w:rPr>
              <w:t>5 - 2010-2039</w:t>
            </w:r>
          </w:p>
        </w:tc>
        <w:tc>
          <w:tcPr>
            <w:tcW w:w="1242" w:type="dxa"/>
            <w:tcBorders>
              <w:top w:val="single" w:sz="4" w:space="0" w:color="auto"/>
              <w:bottom w:val="single" w:sz="4" w:space="0" w:color="auto"/>
            </w:tcBorders>
            <w:shd w:val="clear" w:color="auto" w:fill="FFFFFF"/>
            <w:tcMar>
              <w:top w:w="0" w:type="dxa"/>
              <w:left w:w="0" w:type="dxa"/>
              <w:bottom w:w="0" w:type="dxa"/>
              <w:right w:w="0" w:type="dxa"/>
            </w:tcMar>
            <w:vAlign w:val="center"/>
          </w:tcPr>
          <w:p w14:paraId="3F96C3E6" w14:textId="7FB1C4B6"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b/>
                <w:bCs/>
                <w:color w:val="000000"/>
                <w:sz w:val="18"/>
                <w:szCs w:val="18"/>
              </w:rPr>
            </w:pPr>
            <w:r w:rsidRPr="008D1B1B">
              <w:rPr>
                <w:rFonts w:ascii="Times New Roman" w:eastAsia="Arial" w:hAnsi="Times New Roman" w:cs="Times New Roman"/>
                <w:b/>
                <w:bCs/>
                <w:color w:val="000000"/>
                <w:sz w:val="18"/>
                <w:szCs w:val="18"/>
              </w:rPr>
              <w:t>RCP 4</w:t>
            </w:r>
            <w:r w:rsidR="00946503">
              <w:rPr>
                <w:rFonts w:ascii="Times New Roman" w:eastAsia="Arial" w:hAnsi="Times New Roman" w:cs="Times New Roman"/>
                <w:b/>
                <w:bCs/>
                <w:color w:val="000000"/>
                <w:sz w:val="18"/>
                <w:szCs w:val="18"/>
              </w:rPr>
              <w:t>.</w:t>
            </w:r>
            <w:r w:rsidRPr="008D1B1B">
              <w:rPr>
                <w:rFonts w:ascii="Times New Roman" w:eastAsia="Arial" w:hAnsi="Times New Roman" w:cs="Times New Roman"/>
                <w:b/>
                <w:bCs/>
                <w:color w:val="000000"/>
                <w:sz w:val="18"/>
                <w:szCs w:val="18"/>
              </w:rPr>
              <w:t>5 - 2040-2069</w:t>
            </w:r>
          </w:p>
        </w:tc>
        <w:tc>
          <w:tcPr>
            <w:tcW w:w="1242" w:type="dxa"/>
            <w:tcBorders>
              <w:top w:val="single" w:sz="4" w:space="0" w:color="auto"/>
              <w:bottom w:val="single" w:sz="4" w:space="0" w:color="auto"/>
            </w:tcBorders>
            <w:shd w:val="clear" w:color="auto" w:fill="FFFFFF"/>
            <w:tcMar>
              <w:top w:w="0" w:type="dxa"/>
              <w:left w:w="0" w:type="dxa"/>
              <w:bottom w:w="0" w:type="dxa"/>
              <w:right w:w="0" w:type="dxa"/>
            </w:tcMar>
            <w:vAlign w:val="center"/>
          </w:tcPr>
          <w:p w14:paraId="15E61AE9" w14:textId="61D46CD5"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b/>
                <w:bCs/>
                <w:color w:val="000000"/>
                <w:sz w:val="18"/>
                <w:szCs w:val="18"/>
              </w:rPr>
            </w:pPr>
            <w:r w:rsidRPr="008D1B1B">
              <w:rPr>
                <w:rFonts w:ascii="Times New Roman" w:eastAsia="Arial" w:hAnsi="Times New Roman" w:cs="Times New Roman"/>
                <w:b/>
                <w:bCs/>
                <w:color w:val="000000"/>
                <w:sz w:val="18"/>
                <w:szCs w:val="18"/>
              </w:rPr>
              <w:t>RCP 4</w:t>
            </w:r>
            <w:r w:rsidR="00946503">
              <w:rPr>
                <w:rFonts w:ascii="Times New Roman" w:eastAsia="Arial" w:hAnsi="Times New Roman" w:cs="Times New Roman"/>
                <w:b/>
                <w:bCs/>
                <w:color w:val="000000"/>
                <w:sz w:val="18"/>
                <w:szCs w:val="18"/>
              </w:rPr>
              <w:t>.</w:t>
            </w:r>
            <w:r w:rsidRPr="008D1B1B">
              <w:rPr>
                <w:rFonts w:ascii="Times New Roman" w:eastAsia="Arial" w:hAnsi="Times New Roman" w:cs="Times New Roman"/>
                <w:b/>
                <w:bCs/>
                <w:color w:val="000000"/>
                <w:sz w:val="18"/>
                <w:szCs w:val="18"/>
              </w:rPr>
              <w:t>5 - 2070-2099</w:t>
            </w:r>
          </w:p>
        </w:tc>
        <w:tc>
          <w:tcPr>
            <w:tcW w:w="1242" w:type="dxa"/>
            <w:tcBorders>
              <w:top w:val="single" w:sz="4" w:space="0" w:color="auto"/>
              <w:bottom w:val="single" w:sz="4" w:space="0" w:color="auto"/>
            </w:tcBorders>
            <w:shd w:val="clear" w:color="auto" w:fill="FFFFFF"/>
            <w:tcMar>
              <w:top w:w="0" w:type="dxa"/>
              <w:left w:w="0" w:type="dxa"/>
              <w:bottom w:w="0" w:type="dxa"/>
              <w:right w:w="0" w:type="dxa"/>
            </w:tcMar>
            <w:vAlign w:val="center"/>
          </w:tcPr>
          <w:p w14:paraId="37A313A5" w14:textId="2D6004D1"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b/>
                <w:bCs/>
                <w:color w:val="000000"/>
                <w:sz w:val="18"/>
                <w:szCs w:val="18"/>
              </w:rPr>
            </w:pPr>
            <w:r w:rsidRPr="008D1B1B">
              <w:rPr>
                <w:rFonts w:ascii="Times New Roman" w:eastAsia="Arial" w:hAnsi="Times New Roman" w:cs="Times New Roman"/>
                <w:b/>
                <w:bCs/>
                <w:color w:val="000000"/>
                <w:sz w:val="18"/>
                <w:szCs w:val="18"/>
              </w:rPr>
              <w:t>RCP 8</w:t>
            </w:r>
            <w:r w:rsidR="00946503">
              <w:rPr>
                <w:rFonts w:ascii="Times New Roman" w:eastAsia="Arial" w:hAnsi="Times New Roman" w:cs="Times New Roman"/>
                <w:b/>
                <w:bCs/>
                <w:color w:val="000000"/>
                <w:sz w:val="18"/>
                <w:szCs w:val="18"/>
              </w:rPr>
              <w:t>.</w:t>
            </w:r>
            <w:r w:rsidRPr="008D1B1B">
              <w:rPr>
                <w:rFonts w:ascii="Times New Roman" w:eastAsia="Arial" w:hAnsi="Times New Roman" w:cs="Times New Roman"/>
                <w:b/>
                <w:bCs/>
                <w:color w:val="000000"/>
                <w:sz w:val="18"/>
                <w:szCs w:val="18"/>
              </w:rPr>
              <w:t>5 - 2010-2039</w:t>
            </w:r>
          </w:p>
        </w:tc>
        <w:tc>
          <w:tcPr>
            <w:tcW w:w="1242" w:type="dxa"/>
            <w:tcBorders>
              <w:top w:val="single" w:sz="4" w:space="0" w:color="auto"/>
              <w:bottom w:val="single" w:sz="4" w:space="0" w:color="auto"/>
            </w:tcBorders>
            <w:shd w:val="clear" w:color="auto" w:fill="FFFFFF"/>
            <w:tcMar>
              <w:top w:w="0" w:type="dxa"/>
              <w:left w:w="0" w:type="dxa"/>
              <w:bottom w:w="0" w:type="dxa"/>
              <w:right w:w="0" w:type="dxa"/>
            </w:tcMar>
            <w:vAlign w:val="center"/>
          </w:tcPr>
          <w:p w14:paraId="063560DC" w14:textId="57A58CCF"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b/>
                <w:bCs/>
                <w:color w:val="000000"/>
                <w:sz w:val="18"/>
                <w:szCs w:val="18"/>
              </w:rPr>
            </w:pPr>
            <w:r w:rsidRPr="008D1B1B">
              <w:rPr>
                <w:rFonts w:ascii="Times New Roman" w:eastAsia="Arial" w:hAnsi="Times New Roman" w:cs="Times New Roman"/>
                <w:b/>
                <w:bCs/>
                <w:color w:val="000000"/>
                <w:sz w:val="18"/>
                <w:szCs w:val="18"/>
              </w:rPr>
              <w:t>RCP 8</w:t>
            </w:r>
            <w:r w:rsidR="00946503">
              <w:rPr>
                <w:rFonts w:ascii="Times New Roman" w:eastAsia="Arial" w:hAnsi="Times New Roman" w:cs="Times New Roman"/>
                <w:b/>
                <w:bCs/>
                <w:color w:val="000000"/>
                <w:sz w:val="18"/>
                <w:szCs w:val="18"/>
              </w:rPr>
              <w:t>.</w:t>
            </w:r>
            <w:r w:rsidRPr="008D1B1B">
              <w:rPr>
                <w:rFonts w:ascii="Times New Roman" w:eastAsia="Arial" w:hAnsi="Times New Roman" w:cs="Times New Roman"/>
                <w:b/>
                <w:bCs/>
                <w:color w:val="000000"/>
                <w:sz w:val="18"/>
                <w:szCs w:val="18"/>
              </w:rPr>
              <w:t>5 - 2040-2069</w:t>
            </w:r>
          </w:p>
        </w:tc>
        <w:tc>
          <w:tcPr>
            <w:tcW w:w="1242" w:type="dxa"/>
            <w:tcBorders>
              <w:top w:val="single" w:sz="4" w:space="0" w:color="auto"/>
              <w:bottom w:val="single" w:sz="4" w:space="0" w:color="auto"/>
            </w:tcBorders>
            <w:shd w:val="clear" w:color="auto" w:fill="FFFFFF"/>
            <w:tcMar>
              <w:top w:w="0" w:type="dxa"/>
              <w:left w:w="0" w:type="dxa"/>
              <w:bottom w:w="0" w:type="dxa"/>
              <w:right w:w="0" w:type="dxa"/>
            </w:tcMar>
            <w:vAlign w:val="center"/>
          </w:tcPr>
          <w:p w14:paraId="48D18913" w14:textId="0517B499"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b/>
                <w:bCs/>
                <w:color w:val="000000"/>
                <w:sz w:val="18"/>
                <w:szCs w:val="18"/>
              </w:rPr>
            </w:pPr>
            <w:r w:rsidRPr="008D1B1B">
              <w:rPr>
                <w:rFonts w:ascii="Times New Roman" w:eastAsia="Arial" w:hAnsi="Times New Roman" w:cs="Times New Roman"/>
                <w:b/>
                <w:bCs/>
                <w:color w:val="000000"/>
                <w:sz w:val="18"/>
                <w:szCs w:val="18"/>
              </w:rPr>
              <w:t>RCP 8</w:t>
            </w:r>
            <w:r w:rsidR="00946503">
              <w:rPr>
                <w:rFonts w:ascii="Times New Roman" w:eastAsia="Arial" w:hAnsi="Times New Roman" w:cs="Times New Roman"/>
                <w:b/>
                <w:bCs/>
                <w:color w:val="000000"/>
                <w:sz w:val="18"/>
                <w:szCs w:val="18"/>
              </w:rPr>
              <w:t>.</w:t>
            </w:r>
            <w:r w:rsidRPr="008D1B1B">
              <w:rPr>
                <w:rFonts w:ascii="Times New Roman" w:eastAsia="Arial" w:hAnsi="Times New Roman" w:cs="Times New Roman"/>
                <w:b/>
                <w:bCs/>
                <w:color w:val="000000"/>
                <w:sz w:val="18"/>
                <w:szCs w:val="18"/>
              </w:rPr>
              <w:t>5 - 2070-2099</w:t>
            </w:r>
          </w:p>
        </w:tc>
        <w:tc>
          <w:tcPr>
            <w:tcW w:w="1242" w:type="dxa"/>
            <w:tcBorders>
              <w:top w:val="single" w:sz="4" w:space="0" w:color="auto"/>
              <w:bottom w:val="single" w:sz="4" w:space="0" w:color="auto"/>
            </w:tcBorders>
            <w:shd w:val="clear" w:color="auto" w:fill="FFFFFF"/>
            <w:vAlign w:val="center"/>
          </w:tcPr>
          <w:p w14:paraId="6F5893A3" w14:textId="43DE5B90"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b/>
                <w:bCs/>
                <w:color w:val="000000"/>
                <w:sz w:val="18"/>
                <w:szCs w:val="18"/>
              </w:rPr>
            </w:pPr>
            <w:r w:rsidRPr="00AD5B4F">
              <w:rPr>
                <w:rFonts w:ascii="Times New Roman" w:hAnsi="Times New Roman" w:cs="Times New Roman"/>
                <w:b/>
                <w:bCs/>
                <w:sz w:val="18"/>
                <w:szCs w:val="18"/>
              </w:rPr>
              <w:t xml:space="preserve">BBN baseline </w:t>
            </w:r>
            <w:r>
              <w:rPr>
                <w:rFonts w:ascii="Times New Roman" w:hAnsi="Times New Roman" w:cs="Times New Roman"/>
                <w:b/>
                <w:bCs/>
                <w:sz w:val="18"/>
                <w:szCs w:val="18"/>
              </w:rPr>
              <w:fldChar w:fldCharType="begin"/>
            </w:r>
            <w:r>
              <w:rPr>
                <w:rFonts w:ascii="Times New Roman" w:hAnsi="Times New Roman" w:cs="Times New Roman"/>
                <w:b/>
                <w:bCs/>
                <w:sz w:val="18"/>
                <w:szCs w:val="18"/>
              </w:rPr>
              <w:instrText xml:space="preserve"> ADDIN ZOTERO_ITEM CSL_CITATION {"citationID":"BKJPrb7e","properties":{"formattedCitation":"[1]","plainCitation":"[1]","noteIndex":0},"citationItems":[{"id":3177,"uris":["http://zotero.org/users/8237878/items/IV9EKB5G"],"uri":["http://zotero.org/users/8237878/items/IV9EKB5G"],"itemData":{"id":3177,"type":"article-journal","title":"Transferability of a Bayesian Belief Network across diverse agricultural catchments using high-frequency hydrochemistry and land management data","container-title":"Science of The Total Environment","page":"174926","volume":"949","source":"ScienceDirect","abstract":"Biogeochemical catchment models are often developed for a single catchment and, as a result, often generalize poorly beyond this. Evaluating their transferability is an important step in improving their predictive power and application range. We assess the transferability of a recently developed Bayesian Belief Network (BBN) that simulated monthly stream phosphorus (P) concentrations in a poorly-drained grassland catchment through application to three further catchments with different hydrological regimes and agricultural land uses. In all catchments, flow and turbidity were measured sub-hourly from 2009 to 2016 and supplemented with 400–500 soil P test measurements. In addition to a previously parameterized BBN, five further model structures were implemented to incorporate in a stepwise way: in-stream P removal using expert elicitation, additional groundwater P stores and delivery, and the presence or absence of septic tank treatment, and, in one case, Sewage Treatment Works. Model performance was tested through comparison of predicted and observed total reactive P (TRP) concentrations and percentage bias (PBIAS). The original BBN accurately simulated the absolute values of observed flow and TRP concentrations in the poorly and moderately drained catchments (albeit with poor apparent percentage bias scores; 76 % ≤ PBIAS≤94 %) irrespective of the dominant land use, but performed less well in the groundwater-dominated catchments. However, including groundwater total dissolved P (TDP) and Sewage Treatment Works (STWs) inputs, and in-stream P uptake improved model performance (−5 % ≤ PBIAS≤18 %). A sensitivity analysis identified redundant variables further helping to streamline the model applications. An enhanced BBN model capable for wider application and generalisation resulted.","URL":"https://www.sciencedirect.com/science/article/pii/S0048969724050769","DOI":"10.1016/j.scitotenv.2024.174926","ISSN":"0048-9697","journalAbbreviation":"Science of The Total Environment","author":[{"family":"Negri","given":"Camilla"},{"family":"Schurch","given":"Nicholas"},{"family":"Wade","given":"Andrew J."},{"family":"Mellander","given":"Per-Erik"},{"family":"Stutter","given":"Marc"},{"family":"Bowes","given":"Michael J."},{"family":"Mzyece","given":"Chisha Chongo"},{"family":"Glendell","given":"Miriam"}],"issued":{"date-parts":[["2024",11,1]]},"accessed":{"date-parts":[["2024",7,29]]}}}],"schema":"https://github.com/citation-style-language/schema/raw/master/csl-citation.json"} </w:instrText>
            </w:r>
            <w:r>
              <w:rPr>
                <w:rFonts w:ascii="Times New Roman" w:hAnsi="Times New Roman" w:cs="Times New Roman"/>
                <w:b/>
                <w:bCs/>
                <w:sz w:val="18"/>
                <w:szCs w:val="18"/>
              </w:rPr>
              <w:fldChar w:fldCharType="separate"/>
            </w:r>
            <w:r w:rsidRPr="00F04A3F">
              <w:rPr>
                <w:rFonts w:ascii="Times New Roman" w:hAnsi="Times New Roman" w:cs="Times New Roman"/>
                <w:sz w:val="18"/>
              </w:rPr>
              <w:t>[1]</w:t>
            </w:r>
            <w:r>
              <w:rPr>
                <w:rFonts w:ascii="Times New Roman" w:hAnsi="Times New Roman" w:cs="Times New Roman"/>
                <w:b/>
                <w:bCs/>
                <w:sz w:val="18"/>
                <w:szCs w:val="18"/>
              </w:rPr>
              <w:fldChar w:fldCharType="end"/>
            </w:r>
          </w:p>
        </w:tc>
      </w:tr>
      <w:tr w:rsidR="008D1B1B" w:rsidRPr="008D1B1B" w14:paraId="0F7832BF" w14:textId="3424BA7E" w:rsidTr="008D1B1B">
        <w:trPr>
          <w:trHeight w:val="20"/>
          <w:jc w:val="center"/>
        </w:trPr>
        <w:tc>
          <w:tcPr>
            <w:tcW w:w="1242" w:type="dxa"/>
            <w:tcBorders>
              <w:top w:val="single" w:sz="4" w:space="0" w:color="auto"/>
            </w:tcBorders>
            <w:shd w:val="clear" w:color="auto" w:fill="FFFFFF"/>
            <w:tcMar>
              <w:top w:w="0" w:type="dxa"/>
              <w:left w:w="0" w:type="dxa"/>
              <w:bottom w:w="0" w:type="dxa"/>
              <w:right w:w="0" w:type="dxa"/>
            </w:tcMar>
            <w:vAlign w:val="center"/>
          </w:tcPr>
          <w:p w14:paraId="5AD87B59" w14:textId="77777777"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b/>
                <w:bCs/>
                <w:color w:val="000000"/>
                <w:sz w:val="18"/>
                <w:szCs w:val="18"/>
              </w:rPr>
            </w:pPr>
            <w:r w:rsidRPr="008D1B1B">
              <w:rPr>
                <w:rFonts w:ascii="Times New Roman" w:eastAsia="Arial" w:hAnsi="Times New Roman" w:cs="Times New Roman"/>
                <w:b/>
                <w:bCs/>
                <w:color w:val="000000"/>
                <w:sz w:val="18"/>
                <w:szCs w:val="18"/>
              </w:rPr>
              <w:t>January</w:t>
            </w:r>
          </w:p>
        </w:tc>
        <w:tc>
          <w:tcPr>
            <w:tcW w:w="1242" w:type="dxa"/>
            <w:tcBorders>
              <w:top w:val="single" w:sz="4" w:space="0" w:color="auto"/>
            </w:tcBorders>
            <w:shd w:val="clear" w:color="auto" w:fill="FFFFFF"/>
            <w:tcMar>
              <w:top w:w="0" w:type="dxa"/>
              <w:left w:w="0" w:type="dxa"/>
              <w:bottom w:w="0" w:type="dxa"/>
              <w:right w:w="0" w:type="dxa"/>
            </w:tcMar>
            <w:vAlign w:val="center"/>
          </w:tcPr>
          <w:p w14:paraId="3E00EE4F" w14:textId="5D51B03A"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13.58 ± 0.15</w:t>
            </w:r>
          </w:p>
        </w:tc>
        <w:tc>
          <w:tcPr>
            <w:tcW w:w="1242" w:type="dxa"/>
            <w:tcBorders>
              <w:top w:val="single" w:sz="4" w:space="0" w:color="auto"/>
            </w:tcBorders>
            <w:shd w:val="clear" w:color="auto" w:fill="FFFFFF"/>
            <w:tcMar>
              <w:top w:w="0" w:type="dxa"/>
              <w:left w:w="0" w:type="dxa"/>
              <w:bottom w:w="0" w:type="dxa"/>
              <w:right w:w="0" w:type="dxa"/>
            </w:tcMar>
            <w:vAlign w:val="center"/>
          </w:tcPr>
          <w:p w14:paraId="44C31288" w14:textId="0C85E0CC"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13.76 ± 0.14</w:t>
            </w:r>
          </w:p>
        </w:tc>
        <w:tc>
          <w:tcPr>
            <w:tcW w:w="1242" w:type="dxa"/>
            <w:tcBorders>
              <w:top w:val="single" w:sz="4" w:space="0" w:color="auto"/>
            </w:tcBorders>
            <w:shd w:val="clear" w:color="auto" w:fill="FFFFFF"/>
            <w:tcMar>
              <w:top w:w="0" w:type="dxa"/>
              <w:left w:w="0" w:type="dxa"/>
              <w:bottom w:w="0" w:type="dxa"/>
              <w:right w:w="0" w:type="dxa"/>
            </w:tcMar>
            <w:vAlign w:val="center"/>
          </w:tcPr>
          <w:p w14:paraId="0AAAD057" w14:textId="3298F187"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13.69 ± 0.13</w:t>
            </w:r>
          </w:p>
        </w:tc>
        <w:tc>
          <w:tcPr>
            <w:tcW w:w="1242" w:type="dxa"/>
            <w:tcBorders>
              <w:top w:val="single" w:sz="4" w:space="0" w:color="auto"/>
            </w:tcBorders>
            <w:shd w:val="clear" w:color="auto" w:fill="FFFFFF"/>
            <w:tcMar>
              <w:top w:w="0" w:type="dxa"/>
              <w:left w:w="0" w:type="dxa"/>
              <w:bottom w:w="0" w:type="dxa"/>
              <w:right w:w="0" w:type="dxa"/>
            </w:tcMar>
            <w:vAlign w:val="center"/>
          </w:tcPr>
          <w:p w14:paraId="5607406B" w14:textId="4E44D9C7"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13.64 ± 0.15</w:t>
            </w:r>
          </w:p>
        </w:tc>
        <w:tc>
          <w:tcPr>
            <w:tcW w:w="1242" w:type="dxa"/>
            <w:tcBorders>
              <w:top w:val="single" w:sz="4" w:space="0" w:color="auto"/>
            </w:tcBorders>
            <w:shd w:val="clear" w:color="auto" w:fill="FFFFFF"/>
            <w:tcMar>
              <w:top w:w="0" w:type="dxa"/>
              <w:left w:w="0" w:type="dxa"/>
              <w:bottom w:w="0" w:type="dxa"/>
              <w:right w:w="0" w:type="dxa"/>
            </w:tcMar>
            <w:vAlign w:val="center"/>
          </w:tcPr>
          <w:p w14:paraId="6F3F2627" w14:textId="007FEE75"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13.52 ± 0.18</w:t>
            </w:r>
          </w:p>
        </w:tc>
        <w:tc>
          <w:tcPr>
            <w:tcW w:w="1242" w:type="dxa"/>
            <w:tcBorders>
              <w:top w:val="single" w:sz="4" w:space="0" w:color="auto"/>
            </w:tcBorders>
            <w:shd w:val="clear" w:color="auto" w:fill="FFFFFF"/>
            <w:tcMar>
              <w:top w:w="0" w:type="dxa"/>
              <w:left w:w="0" w:type="dxa"/>
              <w:bottom w:w="0" w:type="dxa"/>
              <w:right w:w="0" w:type="dxa"/>
            </w:tcMar>
            <w:vAlign w:val="center"/>
          </w:tcPr>
          <w:p w14:paraId="64A7ABD7" w14:textId="58AAD7CA"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13.69 ± 0.18</w:t>
            </w:r>
          </w:p>
        </w:tc>
        <w:tc>
          <w:tcPr>
            <w:tcW w:w="1242" w:type="dxa"/>
            <w:tcBorders>
              <w:top w:val="single" w:sz="4" w:space="0" w:color="auto"/>
            </w:tcBorders>
            <w:shd w:val="clear" w:color="auto" w:fill="FFFFFF"/>
          </w:tcPr>
          <w:p w14:paraId="00134B5E" w14:textId="4034FB77"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Pr>
                <w:rFonts w:ascii="Times New Roman" w:eastAsia="Arial" w:hAnsi="Times New Roman" w:cs="Times New Roman"/>
                <w:color w:val="000000"/>
                <w:sz w:val="18"/>
                <w:szCs w:val="18"/>
              </w:rPr>
              <w:t>13.80</w:t>
            </w:r>
            <w:r w:rsidRPr="000B3B57">
              <w:rPr>
                <w:rFonts w:ascii="Times New Roman" w:eastAsia="Arial" w:hAnsi="Times New Roman" w:cs="Times New Roman"/>
                <w:color w:val="000000"/>
                <w:sz w:val="18"/>
                <w:szCs w:val="18"/>
              </w:rPr>
              <w:t>±</w:t>
            </w:r>
            <w:r>
              <w:rPr>
                <w:rFonts w:ascii="Times New Roman" w:eastAsia="Arial" w:hAnsi="Times New Roman" w:cs="Times New Roman"/>
                <w:color w:val="000000"/>
                <w:sz w:val="18"/>
                <w:szCs w:val="18"/>
              </w:rPr>
              <w:t>0.10</w:t>
            </w:r>
          </w:p>
        </w:tc>
      </w:tr>
      <w:tr w:rsidR="008D1B1B" w:rsidRPr="008D1B1B" w14:paraId="2CC827A4" w14:textId="7F3F1595" w:rsidTr="008D1B1B">
        <w:trPr>
          <w:trHeight w:val="20"/>
          <w:jc w:val="center"/>
        </w:trPr>
        <w:tc>
          <w:tcPr>
            <w:tcW w:w="1242" w:type="dxa"/>
            <w:shd w:val="clear" w:color="auto" w:fill="FFFFFF"/>
            <w:tcMar>
              <w:top w:w="0" w:type="dxa"/>
              <w:left w:w="0" w:type="dxa"/>
              <w:bottom w:w="0" w:type="dxa"/>
              <w:right w:w="0" w:type="dxa"/>
            </w:tcMar>
            <w:vAlign w:val="center"/>
          </w:tcPr>
          <w:p w14:paraId="113F827C" w14:textId="77777777"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b/>
                <w:bCs/>
                <w:color w:val="000000"/>
                <w:sz w:val="18"/>
                <w:szCs w:val="18"/>
              </w:rPr>
            </w:pPr>
            <w:r w:rsidRPr="008D1B1B">
              <w:rPr>
                <w:rFonts w:ascii="Times New Roman" w:eastAsia="Arial" w:hAnsi="Times New Roman" w:cs="Times New Roman"/>
                <w:b/>
                <w:bCs/>
                <w:color w:val="000000"/>
                <w:sz w:val="18"/>
                <w:szCs w:val="18"/>
              </w:rPr>
              <w:t>February</w:t>
            </w:r>
          </w:p>
        </w:tc>
        <w:tc>
          <w:tcPr>
            <w:tcW w:w="1242" w:type="dxa"/>
            <w:shd w:val="clear" w:color="auto" w:fill="FFFFFF"/>
            <w:tcMar>
              <w:top w:w="0" w:type="dxa"/>
              <w:left w:w="0" w:type="dxa"/>
              <w:bottom w:w="0" w:type="dxa"/>
              <w:right w:w="0" w:type="dxa"/>
            </w:tcMar>
            <w:vAlign w:val="center"/>
          </w:tcPr>
          <w:p w14:paraId="4C7D9242" w14:textId="0B08EDEC"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13.41 ± 0.13</w:t>
            </w:r>
          </w:p>
        </w:tc>
        <w:tc>
          <w:tcPr>
            <w:tcW w:w="1242" w:type="dxa"/>
            <w:shd w:val="clear" w:color="auto" w:fill="FFFFFF"/>
            <w:tcMar>
              <w:top w:w="0" w:type="dxa"/>
              <w:left w:w="0" w:type="dxa"/>
              <w:bottom w:w="0" w:type="dxa"/>
              <w:right w:w="0" w:type="dxa"/>
            </w:tcMar>
            <w:vAlign w:val="center"/>
          </w:tcPr>
          <w:p w14:paraId="0860C532" w14:textId="3231899C"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13.59 ± 0.16</w:t>
            </w:r>
          </w:p>
        </w:tc>
        <w:tc>
          <w:tcPr>
            <w:tcW w:w="1242" w:type="dxa"/>
            <w:shd w:val="clear" w:color="auto" w:fill="FFFFFF"/>
            <w:tcMar>
              <w:top w:w="0" w:type="dxa"/>
              <w:left w:w="0" w:type="dxa"/>
              <w:bottom w:w="0" w:type="dxa"/>
              <w:right w:w="0" w:type="dxa"/>
            </w:tcMar>
            <w:vAlign w:val="center"/>
          </w:tcPr>
          <w:p w14:paraId="0379D321" w14:textId="0799312A"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13.35 ± 0.15</w:t>
            </w:r>
          </w:p>
        </w:tc>
        <w:tc>
          <w:tcPr>
            <w:tcW w:w="1242" w:type="dxa"/>
            <w:shd w:val="clear" w:color="auto" w:fill="FFFFFF"/>
            <w:tcMar>
              <w:top w:w="0" w:type="dxa"/>
              <w:left w:w="0" w:type="dxa"/>
              <w:bottom w:w="0" w:type="dxa"/>
              <w:right w:w="0" w:type="dxa"/>
            </w:tcMar>
            <w:vAlign w:val="center"/>
          </w:tcPr>
          <w:p w14:paraId="73A542CC" w14:textId="642066FB"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13.59 ± 0.13</w:t>
            </w:r>
          </w:p>
        </w:tc>
        <w:tc>
          <w:tcPr>
            <w:tcW w:w="1242" w:type="dxa"/>
            <w:shd w:val="clear" w:color="auto" w:fill="FFFFFF"/>
            <w:tcMar>
              <w:top w:w="0" w:type="dxa"/>
              <w:left w:w="0" w:type="dxa"/>
              <w:bottom w:w="0" w:type="dxa"/>
              <w:right w:w="0" w:type="dxa"/>
            </w:tcMar>
            <w:vAlign w:val="center"/>
          </w:tcPr>
          <w:p w14:paraId="26007396" w14:textId="20F858BF"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13.58 ± 0.19</w:t>
            </w:r>
          </w:p>
        </w:tc>
        <w:tc>
          <w:tcPr>
            <w:tcW w:w="1242" w:type="dxa"/>
            <w:shd w:val="clear" w:color="auto" w:fill="FFFFFF"/>
            <w:tcMar>
              <w:top w:w="0" w:type="dxa"/>
              <w:left w:w="0" w:type="dxa"/>
              <w:bottom w:w="0" w:type="dxa"/>
              <w:right w:w="0" w:type="dxa"/>
            </w:tcMar>
            <w:vAlign w:val="center"/>
          </w:tcPr>
          <w:p w14:paraId="7A5F157C" w14:textId="7F7A1025"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13.56 ± 0.19</w:t>
            </w:r>
          </w:p>
        </w:tc>
        <w:tc>
          <w:tcPr>
            <w:tcW w:w="1242" w:type="dxa"/>
            <w:shd w:val="clear" w:color="auto" w:fill="FFFFFF"/>
          </w:tcPr>
          <w:p w14:paraId="322BFD6D" w14:textId="5B161F27"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Pr>
                <w:rFonts w:ascii="Times New Roman" w:eastAsia="Arial" w:hAnsi="Times New Roman" w:cs="Times New Roman"/>
                <w:color w:val="000000"/>
                <w:sz w:val="18"/>
                <w:szCs w:val="18"/>
              </w:rPr>
              <w:t>13.80</w:t>
            </w:r>
            <w:r w:rsidRPr="000B3B57">
              <w:rPr>
                <w:rFonts w:ascii="Times New Roman" w:eastAsia="Arial" w:hAnsi="Times New Roman" w:cs="Times New Roman"/>
                <w:color w:val="000000"/>
                <w:sz w:val="18"/>
                <w:szCs w:val="18"/>
              </w:rPr>
              <w:t>±</w:t>
            </w:r>
            <w:r>
              <w:rPr>
                <w:rFonts w:ascii="Times New Roman" w:eastAsia="Arial" w:hAnsi="Times New Roman" w:cs="Times New Roman"/>
                <w:color w:val="000000"/>
                <w:sz w:val="18"/>
                <w:szCs w:val="18"/>
              </w:rPr>
              <w:t>0.10</w:t>
            </w:r>
          </w:p>
        </w:tc>
      </w:tr>
      <w:tr w:rsidR="008D1B1B" w:rsidRPr="008D1B1B" w14:paraId="1337D81A" w14:textId="5CA60F4B" w:rsidTr="008D1B1B">
        <w:trPr>
          <w:trHeight w:val="20"/>
          <w:jc w:val="center"/>
        </w:trPr>
        <w:tc>
          <w:tcPr>
            <w:tcW w:w="1242" w:type="dxa"/>
            <w:shd w:val="clear" w:color="auto" w:fill="FFFFFF"/>
            <w:tcMar>
              <w:top w:w="0" w:type="dxa"/>
              <w:left w:w="0" w:type="dxa"/>
              <w:bottom w:w="0" w:type="dxa"/>
              <w:right w:w="0" w:type="dxa"/>
            </w:tcMar>
            <w:vAlign w:val="center"/>
          </w:tcPr>
          <w:p w14:paraId="15A58025" w14:textId="77777777"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b/>
                <w:bCs/>
                <w:color w:val="000000"/>
                <w:sz w:val="18"/>
                <w:szCs w:val="18"/>
              </w:rPr>
            </w:pPr>
            <w:r w:rsidRPr="008D1B1B">
              <w:rPr>
                <w:rFonts w:ascii="Times New Roman" w:eastAsia="Arial" w:hAnsi="Times New Roman" w:cs="Times New Roman"/>
                <w:b/>
                <w:bCs/>
                <w:color w:val="000000"/>
                <w:sz w:val="18"/>
                <w:szCs w:val="18"/>
              </w:rPr>
              <w:t>March</w:t>
            </w:r>
          </w:p>
        </w:tc>
        <w:tc>
          <w:tcPr>
            <w:tcW w:w="1242" w:type="dxa"/>
            <w:shd w:val="clear" w:color="auto" w:fill="FFFFFF"/>
            <w:tcMar>
              <w:top w:w="0" w:type="dxa"/>
              <w:left w:w="0" w:type="dxa"/>
              <w:bottom w:w="0" w:type="dxa"/>
              <w:right w:w="0" w:type="dxa"/>
            </w:tcMar>
            <w:vAlign w:val="center"/>
          </w:tcPr>
          <w:p w14:paraId="0931BC73" w14:textId="5333BCD4"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13.14 ± 0.12</w:t>
            </w:r>
          </w:p>
        </w:tc>
        <w:tc>
          <w:tcPr>
            <w:tcW w:w="1242" w:type="dxa"/>
            <w:shd w:val="clear" w:color="auto" w:fill="FFFFFF"/>
            <w:tcMar>
              <w:top w:w="0" w:type="dxa"/>
              <w:left w:w="0" w:type="dxa"/>
              <w:bottom w:w="0" w:type="dxa"/>
              <w:right w:w="0" w:type="dxa"/>
            </w:tcMar>
            <w:vAlign w:val="center"/>
          </w:tcPr>
          <w:p w14:paraId="5417334F" w14:textId="660AEF66"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13.1</w:t>
            </w:r>
            <w:r w:rsidR="00946503">
              <w:rPr>
                <w:rFonts w:ascii="Times New Roman" w:eastAsia="Arial" w:hAnsi="Times New Roman" w:cs="Times New Roman"/>
                <w:color w:val="000000"/>
                <w:sz w:val="18"/>
                <w:szCs w:val="18"/>
              </w:rPr>
              <w:t>0</w:t>
            </w:r>
            <w:r w:rsidRPr="008D1B1B">
              <w:rPr>
                <w:rFonts w:ascii="Times New Roman" w:eastAsia="Arial" w:hAnsi="Times New Roman" w:cs="Times New Roman"/>
                <w:color w:val="000000"/>
                <w:sz w:val="18"/>
                <w:szCs w:val="18"/>
              </w:rPr>
              <w:t xml:space="preserve"> ± 0.15</w:t>
            </w:r>
          </w:p>
        </w:tc>
        <w:tc>
          <w:tcPr>
            <w:tcW w:w="1242" w:type="dxa"/>
            <w:shd w:val="clear" w:color="auto" w:fill="FFFFFF"/>
            <w:tcMar>
              <w:top w:w="0" w:type="dxa"/>
              <w:left w:w="0" w:type="dxa"/>
              <w:bottom w:w="0" w:type="dxa"/>
              <w:right w:w="0" w:type="dxa"/>
            </w:tcMar>
            <w:vAlign w:val="center"/>
          </w:tcPr>
          <w:p w14:paraId="19184BFF" w14:textId="4C8F0867"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13.1</w:t>
            </w:r>
            <w:r w:rsidR="00946503">
              <w:rPr>
                <w:rFonts w:ascii="Times New Roman" w:eastAsia="Arial" w:hAnsi="Times New Roman" w:cs="Times New Roman"/>
                <w:color w:val="000000"/>
                <w:sz w:val="18"/>
                <w:szCs w:val="18"/>
              </w:rPr>
              <w:t>0</w:t>
            </w:r>
            <w:r w:rsidRPr="008D1B1B">
              <w:rPr>
                <w:rFonts w:ascii="Times New Roman" w:eastAsia="Arial" w:hAnsi="Times New Roman" w:cs="Times New Roman"/>
                <w:color w:val="000000"/>
                <w:sz w:val="18"/>
                <w:szCs w:val="18"/>
              </w:rPr>
              <w:t xml:space="preserve"> ± 0.16</w:t>
            </w:r>
          </w:p>
        </w:tc>
        <w:tc>
          <w:tcPr>
            <w:tcW w:w="1242" w:type="dxa"/>
            <w:shd w:val="clear" w:color="auto" w:fill="FFFFFF"/>
            <w:tcMar>
              <w:top w:w="0" w:type="dxa"/>
              <w:left w:w="0" w:type="dxa"/>
              <w:bottom w:w="0" w:type="dxa"/>
              <w:right w:w="0" w:type="dxa"/>
            </w:tcMar>
            <w:vAlign w:val="center"/>
          </w:tcPr>
          <w:p w14:paraId="5428377F" w14:textId="15AD05D5"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13.1 ± 0.14</w:t>
            </w:r>
          </w:p>
        </w:tc>
        <w:tc>
          <w:tcPr>
            <w:tcW w:w="1242" w:type="dxa"/>
            <w:shd w:val="clear" w:color="auto" w:fill="FFFFFF"/>
            <w:tcMar>
              <w:top w:w="0" w:type="dxa"/>
              <w:left w:w="0" w:type="dxa"/>
              <w:bottom w:w="0" w:type="dxa"/>
              <w:right w:w="0" w:type="dxa"/>
            </w:tcMar>
            <w:vAlign w:val="center"/>
          </w:tcPr>
          <w:p w14:paraId="25E5F661" w14:textId="53C9212F"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13</w:t>
            </w:r>
            <w:r w:rsidR="00946503">
              <w:rPr>
                <w:rFonts w:ascii="Times New Roman" w:eastAsia="Arial" w:hAnsi="Times New Roman" w:cs="Times New Roman"/>
                <w:color w:val="000000"/>
                <w:sz w:val="18"/>
                <w:szCs w:val="18"/>
              </w:rPr>
              <w:t>.00</w:t>
            </w:r>
            <w:r w:rsidRPr="008D1B1B">
              <w:rPr>
                <w:rFonts w:ascii="Times New Roman" w:eastAsia="Arial" w:hAnsi="Times New Roman" w:cs="Times New Roman"/>
                <w:color w:val="000000"/>
                <w:sz w:val="18"/>
                <w:szCs w:val="18"/>
              </w:rPr>
              <w:t xml:space="preserve"> ± 0.13</w:t>
            </w:r>
          </w:p>
        </w:tc>
        <w:tc>
          <w:tcPr>
            <w:tcW w:w="1242" w:type="dxa"/>
            <w:shd w:val="clear" w:color="auto" w:fill="FFFFFF"/>
            <w:tcMar>
              <w:top w:w="0" w:type="dxa"/>
              <w:left w:w="0" w:type="dxa"/>
              <w:bottom w:w="0" w:type="dxa"/>
              <w:right w:w="0" w:type="dxa"/>
            </w:tcMar>
            <w:vAlign w:val="center"/>
          </w:tcPr>
          <w:p w14:paraId="0229A8A8" w14:textId="171EEDDE"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13.29 ± 0.16</w:t>
            </w:r>
          </w:p>
        </w:tc>
        <w:tc>
          <w:tcPr>
            <w:tcW w:w="1242" w:type="dxa"/>
            <w:shd w:val="clear" w:color="auto" w:fill="FFFFFF"/>
          </w:tcPr>
          <w:p w14:paraId="69A5A223" w14:textId="4AE84E85"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Pr>
                <w:rFonts w:ascii="Times New Roman" w:eastAsia="Arial" w:hAnsi="Times New Roman" w:cs="Times New Roman"/>
                <w:color w:val="000000"/>
                <w:sz w:val="18"/>
                <w:szCs w:val="18"/>
              </w:rPr>
              <w:t>12.80</w:t>
            </w:r>
            <w:r w:rsidRPr="000B3B57">
              <w:rPr>
                <w:rFonts w:ascii="Times New Roman" w:eastAsia="Arial" w:hAnsi="Times New Roman" w:cs="Times New Roman"/>
                <w:color w:val="000000"/>
                <w:sz w:val="18"/>
                <w:szCs w:val="18"/>
              </w:rPr>
              <w:t>±</w:t>
            </w:r>
            <w:r>
              <w:rPr>
                <w:rFonts w:ascii="Times New Roman" w:eastAsia="Arial" w:hAnsi="Times New Roman" w:cs="Times New Roman"/>
                <w:color w:val="000000"/>
                <w:sz w:val="18"/>
                <w:szCs w:val="18"/>
              </w:rPr>
              <w:t>0.10</w:t>
            </w:r>
          </w:p>
        </w:tc>
      </w:tr>
      <w:tr w:rsidR="008D1B1B" w:rsidRPr="008D1B1B" w14:paraId="05FD87E1" w14:textId="1249F627" w:rsidTr="008D1B1B">
        <w:trPr>
          <w:trHeight w:val="20"/>
          <w:jc w:val="center"/>
        </w:trPr>
        <w:tc>
          <w:tcPr>
            <w:tcW w:w="1242" w:type="dxa"/>
            <w:shd w:val="clear" w:color="auto" w:fill="FFFFFF"/>
            <w:tcMar>
              <w:top w:w="0" w:type="dxa"/>
              <w:left w:w="0" w:type="dxa"/>
              <w:bottom w:w="0" w:type="dxa"/>
              <w:right w:w="0" w:type="dxa"/>
            </w:tcMar>
            <w:vAlign w:val="center"/>
          </w:tcPr>
          <w:p w14:paraId="606A1139" w14:textId="77777777"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b/>
                <w:bCs/>
                <w:color w:val="000000"/>
                <w:sz w:val="18"/>
                <w:szCs w:val="18"/>
              </w:rPr>
            </w:pPr>
            <w:r w:rsidRPr="008D1B1B">
              <w:rPr>
                <w:rFonts w:ascii="Times New Roman" w:eastAsia="Arial" w:hAnsi="Times New Roman" w:cs="Times New Roman"/>
                <w:b/>
                <w:bCs/>
                <w:color w:val="000000"/>
                <w:sz w:val="18"/>
                <w:szCs w:val="18"/>
              </w:rPr>
              <w:t>April</w:t>
            </w:r>
          </w:p>
        </w:tc>
        <w:tc>
          <w:tcPr>
            <w:tcW w:w="1242" w:type="dxa"/>
            <w:shd w:val="clear" w:color="auto" w:fill="FFFFFF"/>
            <w:tcMar>
              <w:top w:w="0" w:type="dxa"/>
              <w:left w:w="0" w:type="dxa"/>
              <w:bottom w:w="0" w:type="dxa"/>
              <w:right w:w="0" w:type="dxa"/>
            </w:tcMar>
            <w:vAlign w:val="center"/>
          </w:tcPr>
          <w:p w14:paraId="602395E4" w14:textId="1DD2BEEB"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12.78 ± 0.12</w:t>
            </w:r>
          </w:p>
        </w:tc>
        <w:tc>
          <w:tcPr>
            <w:tcW w:w="1242" w:type="dxa"/>
            <w:shd w:val="clear" w:color="auto" w:fill="FFFFFF"/>
            <w:tcMar>
              <w:top w:w="0" w:type="dxa"/>
              <w:left w:w="0" w:type="dxa"/>
              <w:bottom w:w="0" w:type="dxa"/>
              <w:right w:w="0" w:type="dxa"/>
            </w:tcMar>
            <w:vAlign w:val="center"/>
          </w:tcPr>
          <w:p w14:paraId="503A3208" w14:textId="5E222311"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12.79 ± 0.15</w:t>
            </w:r>
          </w:p>
        </w:tc>
        <w:tc>
          <w:tcPr>
            <w:tcW w:w="1242" w:type="dxa"/>
            <w:shd w:val="clear" w:color="auto" w:fill="FFFFFF"/>
            <w:tcMar>
              <w:top w:w="0" w:type="dxa"/>
              <w:left w:w="0" w:type="dxa"/>
              <w:bottom w:w="0" w:type="dxa"/>
              <w:right w:w="0" w:type="dxa"/>
            </w:tcMar>
            <w:vAlign w:val="center"/>
          </w:tcPr>
          <w:p w14:paraId="639E2D74" w14:textId="759E4F65"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12.73 ± 0.14</w:t>
            </w:r>
          </w:p>
        </w:tc>
        <w:tc>
          <w:tcPr>
            <w:tcW w:w="1242" w:type="dxa"/>
            <w:shd w:val="clear" w:color="auto" w:fill="FFFFFF"/>
            <w:tcMar>
              <w:top w:w="0" w:type="dxa"/>
              <w:left w:w="0" w:type="dxa"/>
              <w:bottom w:w="0" w:type="dxa"/>
              <w:right w:w="0" w:type="dxa"/>
            </w:tcMar>
            <w:vAlign w:val="center"/>
          </w:tcPr>
          <w:p w14:paraId="46429F18" w14:textId="4915E657"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12.74 ± 0.11</w:t>
            </w:r>
          </w:p>
        </w:tc>
        <w:tc>
          <w:tcPr>
            <w:tcW w:w="1242" w:type="dxa"/>
            <w:shd w:val="clear" w:color="auto" w:fill="FFFFFF"/>
            <w:tcMar>
              <w:top w:w="0" w:type="dxa"/>
              <w:left w:w="0" w:type="dxa"/>
              <w:bottom w:w="0" w:type="dxa"/>
              <w:right w:w="0" w:type="dxa"/>
            </w:tcMar>
            <w:vAlign w:val="center"/>
          </w:tcPr>
          <w:p w14:paraId="04DE4166" w14:textId="70BE6506"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12.73 ± 0.13</w:t>
            </w:r>
          </w:p>
        </w:tc>
        <w:tc>
          <w:tcPr>
            <w:tcW w:w="1242" w:type="dxa"/>
            <w:shd w:val="clear" w:color="auto" w:fill="FFFFFF"/>
            <w:tcMar>
              <w:top w:w="0" w:type="dxa"/>
              <w:left w:w="0" w:type="dxa"/>
              <w:bottom w:w="0" w:type="dxa"/>
              <w:right w:w="0" w:type="dxa"/>
            </w:tcMar>
            <w:vAlign w:val="center"/>
          </w:tcPr>
          <w:p w14:paraId="5D7FAC30" w14:textId="70B37869"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12.66 ± 0.13</w:t>
            </w:r>
          </w:p>
        </w:tc>
        <w:tc>
          <w:tcPr>
            <w:tcW w:w="1242" w:type="dxa"/>
            <w:shd w:val="clear" w:color="auto" w:fill="FFFFFF"/>
          </w:tcPr>
          <w:p w14:paraId="3A74FD0D" w14:textId="0DB2D93B"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Pr>
                <w:rFonts w:ascii="Times New Roman" w:eastAsia="Arial" w:hAnsi="Times New Roman" w:cs="Times New Roman"/>
                <w:color w:val="000000"/>
                <w:sz w:val="18"/>
                <w:szCs w:val="18"/>
              </w:rPr>
              <w:t>12.60</w:t>
            </w:r>
            <w:r w:rsidRPr="000B3B57">
              <w:rPr>
                <w:rFonts w:ascii="Times New Roman" w:eastAsia="Arial" w:hAnsi="Times New Roman" w:cs="Times New Roman"/>
                <w:color w:val="000000"/>
                <w:sz w:val="18"/>
                <w:szCs w:val="18"/>
              </w:rPr>
              <w:t>±</w:t>
            </w:r>
            <w:r>
              <w:rPr>
                <w:rFonts w:ascii="Times New Roman" w:eastAsia="Arial" w:hAnsi="Times New Roman" w:cs="Times New Roman"/>
                <w:color w:val="000000"/>
                <w:sz w:val="18"/>
                <w:szCs w:val="18"/>
              </w:rPr>
              <w:t>0.10</w:t>
            </w:r>
          </w:p>
        </w:tc>
      </w:tr>
      <w:tr w:rsidR="008D1B1B" w:rsidRPr="008D1B1B" w14:paraId="71C9A8B3" w14:textId="351CAF1E" w:rsidTr="008D1B1B">
        <w:trPr>
          <w:trHeight w:val="20"/>
          <w:jc w:val="center"/>
        </w:trPr>
        <w:tc>
          <w:tcPr>
            <w:tcW w:w="1242" w:type="dxa"/>
            <w:shd w:val="clear" w:color="auto" w:fill="FFFFFF"/>
            <w:tcMar>
              <w:top w:w="0" w:type="dxa"/>
              <w:left w:w="0" w:type="dxa"/>
              <w:bottom w:w="0" w:type="dxa"/>
              <w:right w:w="0" w:type="dxa"/>
            </w:tcMar>
            <w:vAlign w:val="center"/>
          </w:tcPr>
          <w:p w14:paraId="6A527F6E" w14:textId="77777777"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b/>
                <w:bCs/>
                <w:color w:val="000000"/>
                <w:sz w:val="18"/>
                <w:szCs w:val="18"/>
              </w:rPr>
            </w:pPr>
            <w:r w:rsidRPr="008D1B1B">
              <w:rPr>
                <w:rFonts w:ascii="Times New Roman" w:eastAsia="Arial" w:hAnsi="Times New Roman" w:cs="Times New Roman"/>
                <w:b/>
                <w:bCs/>
                <w:color w:val="000000"/>
                <w:sz w:val="18"/>
                <w:szCs w:val="18"/>
              </w:rPr>
              <w:t>May</w:t>
            </w:r>
          </w:p>
        </w:tc>
        <w:tc>
          <w:tcPr>
            <w:tcW w:w="1242" w:type="dxa"/>
            <w:shd w:val="clear" w:color="auto" w:fill="FFFFFF"/>
            <w:tcMar>
              <w:top w:w="0" w:type="dxa"/>
              <w:left w:w="0" w:type="dxa"/>
              <w:bottom w:w="0" w:type="dxa"/>
              <w:right w:w="0" w:type="dxa"/>
            </w:tcMar>
            <w:vAlign w:val="center"/>
          </w:tcPr>
          <w:p w14:paraId="79EF7DBE" w14:textId="3D134ABB"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12.43 ± 0.13</w:t>
            </w:r>
          </w:p>
        </w:tc>
        <w:tc>
          <w:tcPr>
            <w:tcW w:w="1242" w:type="dxa"/>
            <w:shd w:val="clear" w:color="auto" w:fill="FFFFFF"/>
            <w:tcMar>
              <w:top w:w="0" w:type="dxa"/>
              <w:left w:w="0" w:type="dxa"/>
              <w:bottom w:w="0" w:type="dxa"/>
              <w:right w:w="0" w:type="dxa"/>
            </w:tcMar>
            <w:vAlign w:val="center"/>
          </w:tcPr>
          <w:p w14:paraId="73B7D99B" w14:textId="264223EC"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12.22 ± 0.1</w:t>
            </w:r>
            <w:r w:rsidR="00946503">
              <w:rPr>
                <w:rFonts w:ascii="Times New Roman" w:eastAsia="Arial" w:hAnsi="Times New Roman" w:cs="Times New Roman"/>
                <w:color w:val="000000"/>
                <w:sz w:val="18"/>
                <w:szCs w:val="18"/>
              </w:rPr>
              <w:t>0</w:t>
            </w:r>
          </w:p>
        </w:tc>
        <w:tc>
          <w:tcPr>
            <w:tcW w:w="1242" w:type="dxa"/>
            <w:shd w:val="clear" w:color="auto" w:fill="FFFFFF"/>
            <w:tcMar>
              <w:top w:w="0" w:type="dxa"/>
              <w:left w:w="0" w:type="dxa"/>
              <w:bottom w:w="0" w:type="dxa"/>
              <w:right w:w="0" w:type="dxa"/>
            </w:tcMar>
            <w:vAlign w:val="center"/>
          </w:tcPr>
          <w:p w14:paraId="6F240B9D" w14:textId="0372F61D"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12.21 ± 0.11</w:t>
            </w:r>
          </w:p>
        </w:tc>
        <w:tc>
          <w:tcPr>
            <w:tcW w:w="1242" w:type="dxa"/>
            <w:shd w:val="clear" w:color="auto" w:fill="FFFFFF"/>
            <w:tcMar>
              <w:top w:w="0" w:type="dxa"/>
              <w:left w:w="0" w:type="dxa"/>
              <w:bottom w:w="0" w:type="dxa"/>
              <w:right w:w="0" w:type="dxa"/>
            </w:tcMar>
            <w:vAlign w:val="center"/>
          </w:tcPr>
          <w:p w14:paraId="54DE6D10" w14:textId="14DF7E2C"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12.42 ± 0.12</w:t>
            </w:r>
          </w:p>
        </w:tc>
        <w:tc>
          <w:tcPr>
            <w:tcW w:w="1242" w:type="dxa"/>
            <w:shd w:val="clear" w:color="auto" w:fill="FFFFFF"/>
            <w:tcMar>
              <w:top w:w="0" w:type="dxa"/>
              <w:left w:w="0" w:type="dxa"/>
              <w:bottom w:w="0" w:type="dxa"/>
              <w:right w:w="0" w:type="dxa"/>
            </w:tcMar>
            <w:vAlign w:val="center"/>
          </w:tcPr>
          <w:p w14:paraId="740ACF5C" w14:textId="3640D0D4"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12.53 ± 0.15</w:t>
            </w:r>
          </w:p>
        </w:tc>
        <w:tc>
          <w:tcPr>
            <w:tcW w:w="1242" w:type="dxa"/>
            <w:shd w:val="clear" w:color="auto" w:fill="FFFFFF"/>
            <w:tcMar>
              <w:top w:w="0" w:type="dxa"/>
              <w:left w:w="0" w:type="dxa"/>
              <w:bottom w:w="0" w:type="dxa"/>
              <w:right w:w="0" w:type="dxa"/>
            </w:tcMar>
            <w:vAlign w:val="center"/>
          </w:tcPr>
          <w:p w14:paraId="5DC1E060" w14:textId="3D194FEB"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12.3 ± 0.13</w:t>
            </w:r>
          </w:p>
        </w:tc>
        <w:tc>
          <w:tcPr>
            <w:tcW w:w="1242" w:type="dxa"/>
            <w:shd w:val="clear" w:color="auto" w:fill="FFFFFF"/>
          </w:tcPr>
          <w:p w14:paraId="2876F21C" w14:textId="025C6B9F"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Pr>
                <w:rFonts w:ascii="Times New Roman" w:eastAsia="Arial" w:hAnsi="Times New Roman" w:cs="Times New Roman"/>
                <w:color w:val="000000"/>
                <w:sz w:val="18"/>
                <w:szCs w:val="18"/>
              </w:rPr>
              <w:t>12.20</w:t>
            </w:r>
            <w:r w:rsidRPr="000B3B57">
              <w:rPr>
                <w:rFonts w:ascii="Times New Roman" w:eastAsia="Arial" w:hAnsi="Times New Roman" w:cs="Times New Roman"/>
                <w:color w:val="000000"/>
                <w:sz w:val="18"/>
                <w:szCs w:val="18"/>
              </w:rPr>
              <w:t>±</w:t>
            </w:r>
            <w:r>
              <w:rPr>
                <w:rFonts w:ascii="Times New Roman" w:eastAsia="Arial" w:hAnsi="Times New Roman" w:cs="Times New Roman"/>
                <w:color w:val="000000"/>
                <w:sz w:val="18"/>
                <w:szCs w:val="18"/>
              </w:rPr>
              <w:t>0.10</w:t>
            </w:r>
          </w:p>
        </w:tc>
      </w:tr>
      <w:tr w:rsidR="008D1B1B" w:rsidRPr="008D1B1B" w14:paraId="7C2A8A36" w14:textId="7632D856" w:rsidTr="008D1B1B">
        <w:trPr>
          <w:trHeight w:val="20"/>
          <w:jc w:val="center"/>
        </w:trPr>
        <w:tc>
          <w:tcPr>
            <w:tcW w:w="1242" w:type="dxa"/>
            <w:shd w:val="clear" w:color="auto" w:fill="FFFFFF"/>
            <w:tcMar>
              <w:top w:w="0" w:type="dxa"/>
              <w:left w:w="0" w:type="dxa"/>
              <w:bottom w:w="0" w:type="dxa"/>
              <w:right w:w="0" w:type="dxa"/>
            </w:tcMar>
            <w:vAlign w:val="center"/>
          </w:tcPr>
          <w:p w14:paraId="6059D575" w14:textId="77777777"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b/>
                <w:bCs/>
                <w:color w:val="000000"/>
                <w:sz w:val="18"/>
                <w:szCs w:val="18"/>
              </w:rPr>
            </w:pPr>
            <w:r w:rsidRPr="008D1B1B">
              <w:rPr>
                <w:rFonts w:ascii="Times New Roman" w:eastAsia="Arial" w:hAnsi="Times New Roman" w:cs="Times New Roman"/>
                <w:b/>
                <w:bCs/>
                <w:color w:val="000000"/>
                <w:sz w:val="18"/>
                <w:szCs w:val="18"/>
              </w:rPr>
              <w:t>June</w:t>
            </w:r>
          </w:p>
        </w:tc>
        <w:tc>
          <w:tcPr>
            <w:tcW w:w="1242" w:type="dxa"/>
            <w:shd w:val="clear" w:color="auto" w:fill="FFFFFF"/>
            <w:tcMar>
              <w:top w:w="0" w:type="dxa"/>
              <w:left w:w="0" w:type="dxa"/>
              <w:bottom w:w="0" w:type="dxa"/>
              <w:right w:w="0" w:type="dxa"/>
            </w:tcMar>
            <w:vAlign w:val="center"/>
          </w:tcPr>
          <w:p w14:paraId="715EE236" w14:textId="38BE8C38"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11.92 ± 0.09</w:t>
            </w:r>
          </w:p>
        </w:tc>
        <w:tc>
          <w:tcPr>
            <w:tcW w:w="1242" w:type="dxa"/>
            <w:shd w:val="clear" w:color="auto" w:fill="FFFFFF"/>
            <w:tcMar>
              <w:top w:w="0" w:type="dxa"/>
              <w:left w:w="0" w:type="dxa"/>
              <w:bottom w:w="0" w:type="dxa"/>
              <w:right w:w="0" w:type="dxa"/>
            </w:tcMar>
            <w:vAlign w:val="center"/>
          </w:tcPr>
          <w:p w14:paraId="6019235B" w14:textId="46DD9B6B"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11.77 ± 0.08</w:t>
            </w:r>
          </w:p>
        </w:tc>
        <w:tc>
          <w:tcPr>
            <w:tcW w:w="1242" w:type="dxa"/>
            <w:shd w:val="clear" w:color="auto" w:fill="FFFFFF"/>
            <w:tcMar>
              <w:top w:w="0" w:type="dxa"/>
              <w:left w:w="0" w:type="dxa"/>
              <w:bottom w:w="0" w:type="dxa"/>
              <w:right w:w="0" w:type="dxa"/>
            </w:tcMar>
            <w:vAlign w:val="center"/>
          </w:tcPr>
          <w:p w14:paraId="3F6E5012" w14:textId="2596CE1D"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11.75 ± 0.08</w:t>
            </w:r>
          </w:p>
        </w:tc>
        <w:tc>
          <w:tcPr>
            <w:tcW w:w="1242" w:type="dxa"/>
            <w:shd w:val="clear" w:color="auto" w:fill="FFFFFF"/>
            <w:tcMar>
              <w:top w:w="0" w:type="dxa"/>
              <w:left w:w="0" w:type="dxa"/>
              <w:bottom w:w="0" w:type="dxa"/>
              <w:right w:w="0" w:type="dxa"/>
            </w:tcMar>
            <w:vAlign w:val="center"/>
          </w:tcPr>
          <w:p w14:paraId="06029F9B" w14:textId="05EE62F6"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12.03 ± 0.11</w:t>
            </w:r>
          </w:p>
        </w:tc>
        <w:tc>
          <w:tcPr>
            <w:tcW w:w="1242" w:type="dxa"/>
            <w:shd w:val="clear" w:color="auto" w:fill="FFFFFF"/>
            <w:tcMar>
              <w:top w:w="0" w:type="dxa"/>
              <w:left w:w="0" w:type="dxa"/>
              <w:bottom w:w="0" w:type="dxa"/>
              <w:right w:w="0" w:type="dxa"/>
            </w:tcMar>
            <w:vAlign w:val="center"/>
          </w:tcPr>
          <w:p w14:paraId="2DB1A15A" w14:textId="0F1F27F2"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12</w:t>
            </w:r>
            <w:r>
              <w:rPr>
                <w:rFonts w:ascii="Times New Roman" w:eastAsia="Arial" w:hAnsi="Times New Roman" w:cs="Times New Roman"/>
                <w:color w:val="000000"/>
                <w:sz w:val="18"/>
                <w:szCs w:val="18"/>
              </w:rPr>
              <w:t>.00</w:t>
            </w:r>
            <w:r w:rsidRPr="008D1B1B">
              <w:rPr>
                <w:rFonts w:ascii="Times New Roman" w:eastAsia="Arial" w:hAnsi="Times New Roman" w:cs="Times New Roman"/>
                <w:color w:val="000000"/>
                <w:sz w:val="18"/>
                <w:szCs w:val="18"/>
              </w:rPr>
              <w:t xml:space="preserve"> ± 0.11</w:t>
            </w:r>
          </w:p>
        </w:tc>
        <w:tc>
          <w:tcPr>
            <w:tcW w:w="1242" w:type="dxa"/>
            <w:shd w:val="clear" w:color="auto" w:fill="FFFFFF"/>
            <w:tcMar>
              <w:top w:w="0" w:type="dxa"/>
              <w:left w:w="0" w:type="dxa"/>
              <w:bottom w:w="0" w:type="dxa"/>
              <w:right w:w="0" w:type="dxa"/>
            </w:tcMar>
            <w:vAlign w:val="center"/>
          </w:tcPr>
          <w:p w14:paraId="1287BB56" w14:textId="64FC96AA"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11.77 ± 0.09</w:t>
            </w:r>
          </w:p>
        </w:tc>
        <w:tc>
          <w:tcPr>
            <w:tcW w:w="1242" w:type="dxa"/>
            <w:shd w:val="clear" w:color="auto" w:fill="FFFFFF"/>
          </w:tcPr>
          <w:p w14:paraId="17A255FA" w14:textId="37243884"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Pr>
                <w:rFonts w:ascii="Times New Roman" w:eastAsia="Arial" w:hAnsi="Times New Roman" w:cs="Times New Roman"/>
                <w:color w:val="000000"/>
                <w:sz w:val="18"/>
                <w:szCs w:val="18"/>
              </w:rPr>
              <w:t>12.20</w:t>
            </w:r>
            <w:r w:rsidRPr="000B3B57">
              <w:rPr>
                <w:rFonts w:ascii="Times New Roman" w:eastAsia="Arial" w:hAnsi="Times New Roman" w:cs="Times New Roman"/>
                <w:color w:val="000000"/>
                <w:sz w:val="18"/>
                <w:szCs w:val="18"/>
              </w:rPr>
              <w:t>±</w:t>
            </w:r>
            <w:r>
              <w:rPr>
                <w:rFonts w:ascii="Times New Roman" w:eastAsia="Arial" w:hAnsi="Times New Roman" w:cs="Times New Roman"/>
                <w:color w:val="000000"/>
                <w:sz w:val="18"/>
                <w:szCs w:val="18"/>
              </w:rPr>
              <w:t>0.20</w:t>
            </w:r>
          </w:p>
        </w:tc>
      </w:tr>
      <w:tr w:rsidR="008D1B1B" w:rsidRPr="008D1B1B" w14:paraId="63C5280F" w14:textId="49C91FAD" w:rsidTr="008D1B1B">
        <w:trPr>
          <w:trHeight w:val="20"/>
          <w:jc w:val="center"/>
        </w:trPr>
        <w:tc>
          <w:tcPr>
            <w:tcW w:w="1242" w:type="dxa"/>
            <w:shd w:val="clear" w:color="auto" w:fill="FFFFFF"/>
            <w:tcMar>
              <w:top w:w="0" w:type="dxa"/>
              <w:left w:w="0" w:type="dxa"/>
              <w:bottom w:w="0" w:type="dxa"/>
              <w:right w:w="0" w:type="dxa"/>
            </w:tcMar>
            <w:vAlign w:val="center"/>
          </w:tcPr>
          <w:p w14:paraId="07052DC3" w14:textId="77777777"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b/>
                <w:bCs/>
                <w:color w:val="000000"/>
                <w:sz w:val="18"/>
                <w:szCs w:val="18"/>
              </w:rPr>
            </w:pPr>
            <w:r w:rsidRPr="008D1B1B">
              <w:rPr>
                <w:rFonts w:ascii="Times New Roman" w:eastAsia="Arial" w:hAnsi="Times New Roman" w:cs="Times New Roman"/>
                <w:b/>
                <w:bCs/>
                <w:color w:val="000000"/>
                <w:sz w:val="18"/>
                <w:szCs w:val="18"/>
              </w:rPr>
              <w:t>July</w:t>
            </w:r>
          </w:p>
        </w:tc>
        <w:tc>
          <w:tcPr>
            <w:tcW w:w="1242" w:type="dxa"/>
            <w:shd w:val="clear" w:color="auto" w:fill="FFFFFF"/>
            <w:tcMar>
              <w:top w:w="0" w:type="dxa"/>
              <w:left w:w="0" w:type="dxa"/>
              <w:bottom w:w="0" w:type="dxa"/>
              <w:right w:w="0" w:type="dxa"/>
            </w:tcMar>
            <w:vAlign w:val="center"/>
          </w:tcPr>
          <w:p w14:paraId="6CB933EE" w14:textId="5B5FBEFD"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11.55 ± 0.06</w:t>
            </w:r>
          </w:p>
        </w:tc>
        <w:tc>
          <w:tcPr>
            <w:tcW w:w="1242" w:type="dxa"/>
            <w:shd w:val="clear" w:color="auto" w:fill="FFFFFF"/>
            <w:tcMar>
              <w:top w:w="0" w:type="dxa"/>
              <w:left w:w="0" w:type="dxa"/>
              <w:bottom w:w="0" w:type="dxa"/>
              <w:right w:w="0" w:type="dxa"/>
            </w:tcMar>
            <w:vAlign w:val="center"/>
          </w:tcPr>
          <w:p w14:paraId="180A241B" w14:textId="373D828F"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11.4 ± 0.06</w:t>
            </w:r>
          </w:p>
        </w:tc>
        <w:tc>
          <w:tcPr>
            <w:tcW w:w="1242" w:type="dxa"/>
            <w:shd w:val="clear" w:color="auto" w:fill="FFFFFF"/>
            <w:tcMar>
              <w:top w:w="0" w:type="dxa"/>
              <w:left w:w="0" w:type="dxa"/>
              <w:bottom w:w="0" w:type="dxa"/>
              <w:right w:w="0" w:type="dxa"/>
            </w:tcMar>
            <w:vAlign w:val="center"/>
          </w:tcPr>
          <w:p w14:paraId="5817CFFD" w14:textId="5093EBE8"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11.47 ± 0.08</w:t>
            </w:r>
          </w:p>
        </w:tc>
        <w:tc>
          <w:tcPr>
            <w:tcW w:w="1242" w:type="dxa"/>
            <w:shd w:val="clear" w:color="auto" w:fill="FFFFFF"/>
            <w:tcMar>
              <w:top w:w="0" w:type="dxa"/>
              <w:left w:w="0" w:type="dxa"/>
              <w:bottom w:w="0" w:type="dxa"/>
              <w:right w:w="0" w:type="dxa"/>
            </w:tcMar>
            <w:vAlign w:val="center"/>
          </w:tcPr>
          <w:p w14:paraId="2492EEE2" w14:textId="5AAAFD7A"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11.46 ± 0.05</w:t>
            </w:r>
          </w:p>
        </w:tc>
        <w:tc>
          <w:tcPr>
            <w:tcW w:w="1242" w:type="dxa"/>
            <w:shd w:val="clear" w:color="auto" w:fill="FFFFFF"/>
            <w:tcMar>
              <w:top w:w="0" w:type="dxa"/>
              <w:left w:w="0" w:type="dxa"/>
              <w:bottom w:w="0" w:type="dxa"/>
              <w:right w:w="0" w:type="dxa"/>
            </w:tcMar>
            <w:vAlign w:val="center"/>
          </w:tcPr>
          <w:p w14:paraId="33E32301" w14:textId="442A590F"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11.46 ± 0.07</w:t>
            </w:r>
          </w:p>
        </w:tc>
        <w:tc>
          <w:tcPr>
            <w:tcW w:w="1242" w:type="dxa"/>
            <w:shd w:val="clear" w:color="auto" w:fill="FFFFFF"/>
            <w:tcMar>
              <w:top w:w="0" w:type="dxa"/>
              <w:left w:w="0" w:type="dxa"/>
              <w:bottom w:w="0" w:type="dxa"/>
              <w:right w:w="0" w:type="dxa"/>
            </w:tcMar>
            <w:vAlign w:val="center"/>
          </w:tcPr>
          <w:p w14:paraId="2BC29B1B" w14:textId="5C9DE5CC"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11.33 ± 0.06</w:t>
            </w:r>
          </w:p>
        </w:tc>
        <w:tc>
          <w:tcPr>
            <w:tcW w:w="1242" w:type="dxa"/>
            <w:shd w:val="clear" w:color="auto" w:fill="FFFFFF"/>
          </w:tcPr>
          <w:p w14:paraId="43D1111B" w14:textId="433003F0"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Pr>
                <w:rFonts w:ascii="Times New Roman" w:eastAsia="Arial" w:hAnsi="Times New Roman" w:cs="Times New Roman"/>
                <w:color w:val="000000"/>
                <w:sz w:val="18"/>
                <w:szCs w:val="18"/>
              </w:rPr>
              <w:t>12.20</w:t>
            </w:r>
            <w:r w:rsidRPr="000B3B57">
              <w:rPr>
                <w:rFonts w:ascii="Times New Roman" w:eastAsia="Arial" w:hAnsi="Times New Roman" w:cs="Times New Roman"/>
                <w:color w:val="000000"/>
                <w:sz w:val="18"/>
                <w:szCs w:val="18"/>
              </w:rPr>
              <w:t>±</w:t>
            </w:r>
            <w:r>
              <w:rPr>
                <w:rFonts w:ascii="Times New Roman" w:eastAsia="Arial" w:hAnsi="Times New Roman" w:cs="Times New Roman"/>
                <w:color w:val="000000"/>
                <w:sz w:val="18"/>
                <w:szCs w:val="18"/>
              </w:rPr>
              <w:t>0.30</w:t>
            </w:r>
          </w:p>
        </w:tc>
      </w:tr>
      <w:tr w:rsidR="008D1B1B" w:rsidRPr="008D1B1B" w14:paraId="7C3F02A8" w14:textId="468A09CE" w:rsidTr="008D1B1B">
        <w:trPr>
          <w:trHeight w:val="20"/>
          <w:jc w:val="center"/>
        </w:trPr>
        <w:tc>
          <w:tcPr>
            <w:tcW w:w="1242" w:type="dxa"/>
            <w:shd w:val="clear" w:color="auto" w:fill="FFFFFF"/>
            <w:tcMar>
              <w:top w:w="0" w:type="dxa"/>
              <w:left w:w="0" w:type="dxa"/>
              <w:bottom w:w="0" w:type="dxa"/>
              <w:right w:w="0" w:type="dxa"/>
            </w:tcMar>
            <w:vAlign w:val="center"/>
          </w:tcPr>
          <w:p w14:paraId="1D9EABB5" w14:textId="77777777"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b/>
                <w:bCs/>
                <w:color w:val="000000"/>
                <w:sz w:val="18"/>
                <w:szCs w:val="18"/>
              </w:rPr>
            </w:pPr>
            <w:r w:rsidRPr="008D1B1B">
              <w:rPr>
                <w:rFonts w:ascii="Times New Roman" w:eastAsia="Arial" w:hAnsi="Times New Roman" w:cs="Times New Roman"/>
                <w:b/>
                <w:bCs/>
                <w:color w:val="000000"/>
                <w:sz w:val="18"/>
                <w:szCs w:val="18"/>
              </w:rPr>
              <w:t>August</w:t>
            </w:r>
          </w:p>
        </w:tc>
        <w:tc>
          <w:tcPr>
            <w:tcW w:w="1242" w:type="dxa"/>
            <w:shd w:val="clear" w:color="auto" w:fill="FFFFFF"/>
            <w:tcMar>
              <w:top w:w="0" w:type="dxa"/>
              <w:left w:w="0" w:type="dxa"/>
              <w:bottom w:w="0" w:type="dxa"/>
              <w:right w:w="0" w:type="dxa"/>
            </w:tcMar>
            <w:vAlign w:val="center"/>
          </w:tcPr>
          <w:p w14:paraId="6B2DF393" w14:textId="10E8A7B2"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11.38 ± 0.08</w:t>
            </w:r>
          </w:p>
        </w:tc>
        <w:tc>
          <w:tcPr>
            <w:tcW w:w="1242" w:type="dxa"/>
            <w:shd w:val="clear" w:color="auto" w:fill="FFFFFF"/>
            <w:tcMar>
              <w:top w:w="0" w:type="dxa"/>
              <w:left w:w="0" w:type="dxa"/>
              <w:bottom w:w="0" w:type="dxa"/>
              <w:right w:w="0" w:type="dxa"/>
            </w:tcMar>
            <w:vAlign w:val="center"/>
          </w:tcPr>
          <w:p w14:paraId="5CE650C7" w14:textId="7248C4C0"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11.19 ± 0.06</w:t>
            </w:r>
          </w:p>
        </w:tc>
        <w:tc>
          <w:tcPr>
            <w:tcW w:w="1242" w:type="dxa"/>
            <w:shd w:val="clear" w:color="auto" w:fill="FFFFFF"/>
            <w:tcMar>
              <w:top w:w="0" w:type="dxa"/>
              <w:left w:w="0" w:type="dxa"/>
              <w:bottom w:w="0" w:type="dxa"/>
              <w:right w:w="0" w:type="dxa"/>
            </w:tcMar>
            <w:vAlign w:val="center"/>
          </w:tcPr>
          <w:p w14:paraId="0AB5BE3C" w14:textId="59473BDB"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11.23 ± 0.07</w:t>
            </w:r>
          </w:p>
        </w:tc>
        <w:tc>
          <w:tcPr>
            <w:tcW w:w="1242" w:type="dxa"/>
            <w:shd w:val="clear" w:color="auto" w:fill="FFFFFF"/>
            <w:tcMar>
              <w:top w:w="0" w:type="dxa"/>
              <w:left w:w="0" w:type="dxa"/>
              <w:bottom w:w="0" w:type="dxa"/>
              <w:right w:w="0" w:type="dxa"/>
            </w:tcMar>
            <w:vAlign w:val="center"/>
          </w:tcPr>
          <w:p w14:paraId="794FB266" w14:textId="793DADF2"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11.46 ± 0.09</w:t>
            </w:r>
          </w:p>
        </w:tc>
        <w:tc>
          <w:tcPr>
            <w:tcW w:w="1242" w:type="dxa"/>
            <w:shd w:val="clear" w:color="auto" w:fill="FFFFFF"/>
            <w:tcMar>
              <w:top w:w="0" w:type="dxa"/>
              <w:left w:w="0" w:type="dxa"/>
              <w:bottom w:w="0" w:type="dxa"/>
              <w:right w:w="0" w:type="dxa"/>
            </w:tcMar>
            <w:vAlign w:val="center"/>
          </w:tcPr>
          <w:p w14:paraId="017BF283" w14:textId="15E1FFEE"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11.18 ± 0.07</w:t>
            </w:r>
          </w:p>
        </w:tc>
        <w:tc>
          <w:tcPr>
            <w:tcW w:w="1242" w:type="dxa"/>
            <w:shd w:val="clear" w:color="auto" w:fill="FFFFFF"/>
            <w:tcMar>
              <w:top w:w="0" w:type="dxa"/>
              <w:left w:w="0" w:type="dxa"/>
              <w:bottom w:w="0" w:type="dxa"/>
              <w:right w:w="0" w:type="dxa"/>
            </w:tcMar>
            <w:vAlign w:val="center"/>
          </w:tcPr>
          <w:p w14:paraId="0B133E05" w14:textId="7213EB0E"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11.14 ± 0.07</w:t>
            </w:r>
          </w:p>
        </w:tc>
        <w:tc>
          <w:tcPr>
            <w:tcW w:w="1242" w:type="dxa"/>
            <w:shd w:val="clear" w:color="auto" w:fill="FFFFFF"/>
          </w:tcPr>
          <w:p w14:paraId="38A70B3D" w14:textId="380CEC5D"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Pr>
                <w:rFonts w:ascii="Times New Roman" w:eastAsia="Arial" w:hAnsi="Times New Roman" w:cs="Times New Roman"/>
                <w:color w:val="000000"/>
                <w:sz w:val="18"/>
                <w:szCs w:val="18"/>
              </w:rPr>
              <w:t>12.10</w:t>
            </w:r>
            <w:r w:rsidRPr="000B3B57">
              <w:rPr>
                <w:rFonts w:ascii="Times New Roman" w:eastAsia="Arial" w:hAnsi="Times New Roman" w:cs="Times New Roman"/>
                <w:color w:val="000000"/>
                <w:sz w:val="18"/>
                <w:szCs w:val="18"/>
              </w:rPr>
              <w:t>±</w:t>
            </w:r>
            <w:r>
              <w:rPr>
                <w:rFonts w:ascii="Times New Roman" w:eastAsia="Arial" w:hAnsi="Times New Roman" w:cs="Times New Roman"/>
                <w:color w:val="000000"/>
                <w:sz w:val="18"/>
                <w:szCs w:val="18"/>
              </w:rPr>
              <w:t>0.40</w:t>
            </w:r>
          </w:p>
        </w:tc>
      </w:tr>
      <w:tr w:rsidR="008D1B1B" w:rsidRPr="008D1B1B" w14:paraId="53F1593F" w14:textId="7B66F01C" w:rsidTr="008D1B1B">
        <w:trPr>
          <w:trHeight w:val="20"/>
          <w:jc w:val="center"/>
        </w:trPr>
        <w:tc>
          <w:tcPr>
            <w:tcW w:w="1242" w:type="dxa"/>
            <w:shd w:val="clear" w:color="auto" w:fill="FFFFFF"/>
            <w:tcMar>
              <w:top w:w="0" w:type="dxa"/>
              <w:left w:w="0" w:type="dxa"/>
              <w:bottom w:w="0" w:type="dxa"/>
              <w:right w:w="0" w:type="dxa"/>
            </w:tcMar>
            <w:vAlign w:val="center"/>
          </w:tcPr>
          <w:p w14:paraId="1855DF42" w14:textId="77777777"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b/>
                <w:bCs/>
                <w:color w:val="000000"/>
                <w:sz w:val="18"/>
                <w:szCs w:val="18"/>
              </w:rPr>
            </w:pPr>
            <w:r w:rsidRPr="008D1B1B">
              <w:rPr>
                <w:rFonts w:ascii="Times New Roman" w:eastAsia="Arial" w:hAnsi="Times New Roman" w:cs="Times New Roman"/>
                <w:b/>
                <w:bCs/>
                <w:color w:val="000000"/>
                <w:sz w:val="18"/>
                <w:szCs w:val="18"/>
              </w:rPr>
              <w:t>September</w:t>
            </w:r>
          </w:p>
        </w:tc>
        <w:tc>
          <w:tcPr>
            <w:tcW w:w="1242" w:type="dxa"/>
            <w:shd w:val="clear" w:color="auto" w:fill="FFFFFF"/>
            <w:tcMar>
              <w:top w:w="0" w:type="dxa"/>
              <w:left w:w="0" w:type="dxa"/>
              <w:bottom w:w="0" w:type="dxa"/>
              <w:right w:w="0" w:type="dxa"/>
            </w:tcMar>
            <w:vAlign w:val="center"/>
          </w:tcPr>
          <w:p w14:paraId="3162985B" w14:textId="48C5FC06"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11.33 ± 0.1</w:t>
            </w:r>
            <w:r>
              <w:rPr>
                <w:rFonts w:ascii="Times New Roman" w:eastAsia="Arial" w:hAnsi="Times New Roman" w:cs="Times New Roman"/>
                <w:color w:val="000000"/>
                <w:sz w:val="18"/>
                <w:szCs w:val="18"/>
              </w:rPr>
              <w:t>0</w:t>
            </w:r>
          </w:p>
        </w:tc>
        <w:tc>
          <w:tcPr>
            <w:tcW w:w="1242" w:type="dxa"/>
            <w:shd w:val="clear" w:color="auto" w:fill="FFFFFF"/>
            <w:tcMar>
              <w:top w:w="0" w:type="dxa"/>
              <w:left w:w="0" w:type="dxa"/>
              <w:bottom w:w="0" w:type="dxa"/>
              <w:right w:w="0" w:type="dxa"/>
            </w:tcMar>
            <w:vAlign w:val="center"/>
          </w:tcPr>
          <w:p w14:paraId="2E7BA96F" w14:textId="45B6AD3F"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11.23 ± 0.11</w:t>
            </w:r>
          </w:p>
        </w:tc>
        <w:tc>
          <w:tcPr>
            <w:tcW w:w="1242" w:type="dxa"/>
            <w:shd w:val="clear" w:color="auto" w:fill="FFFFFF"/>
            <w:tcMar>
              <w:top w:w="0" w:type="dxa"/>
              <w:left w:w="0" w:type="dxa"/>
              <w:bottom w:w="0" w:type="dxa"/>
              <w:right w:w="0" w:type="dxa"/>
            </w:tcMar>
            <w:vAlign w:val="center"/>
          </w:tcPr>
          <w:p w14:paraId="591FE103" w14:textId="6F391EAB"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11.39 ± 0.15</w:t>
            </w:r>
          </w:p>
        </w:tc>
        <w:tc>
          <w:tcPr>
            <w:tcW w:w="1242" w:type="dxa"/>
            <w:shd w:val="clear" w:color="auto" w:fill="FFFFFF"/>
            <w:tcMar>
              <w:top w:w="0" w:type="dxa"/>
              <w:left w:w="0" w:type="dxa"/>
              <w:bottom w:w="0" w:type="dxa"/>
              <w:right w:w="0" w:type="dxa"/>
            </w:tcMar>
            <w:vAlign w:val="center"/>
          </w:tcPr>
          <w:p w14:paraId="37081A30" w14:textId="15196D51"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11.53 ± 0.13</w:t>
            </w:r>
          </w:p>
        </w:tc>
        <w:tc>
          <w:tcPr>
            <w:tcW w:w="1242" w:type="dxa"/>
            <w:shd w:val="clear" w:color="auto" w:fill="FFFFFF"/>
            <w:tcMar>
              <w:top w:w="0" w:type="dxa"/>
              <w:left w:w="0" w:type="dxa"/>
              <w:bottom w:w="0" w:type="dxa"/>
              <w:right w:w="0" w:type="dxa"/>
            </w:tcMar>
            <w:vAlign w:val="center"/>
          </w:tcPr>
          <w:p w14:paraId="4CE18512" w14:textId="4C8B410A"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11.25 ± 0.11</w:t>
            </w:r>
          </w:p>
        </w:tc>
        <w:tc>
          <w:tcPr>
            <w:tcW w:w="1242" w:type="dxa"/>
            <w:shd w:val="clear" w:color="auto" w:fill="FFFFFF"/>
            <w:tcMar>
              <w:top w:w="0" w:type="dxa"/>
              <w:left w:w="0" w:type="dxa"/>
              <w:bottom w:w="0" w:type="dxa"/>
              <w:right w:w="0" w:type="dxa"/>
            </w:tcMar>
            <w:vAlign w:val="center"/>
          </w:tcPr>
          <w:p w14:paraId="02BAD105" w14:textId="7623A58B"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11.17 ± 0.11</w:t>
            </w:r>
          </w:p>
        </w:tc>
        <w:tc>
          <w:tcPr>
            <w:tcW w:w="1242" w:type="dxa"/>
            <w:shd w:val="clear" w:color="auto" w:fill="FFFFFF"/>
          </w:tcPr>
          <w:p w14:paraId="371650EB" w14:textId="284A6315"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Pr>
                <w:rFonts w:ascii="Times New Roman" w:eastAsia="Arial" w:hAnsi="Times New Roman" w:cs="Times New Roman"/>
                <w:color w:val="000000"/>
                <w:sz w:val="18"/>
                <w:szCs w:val="18"/>
              </w:rPr>
              <w:t>12.10</w:t>
            </w:r>
            <w:r w:rsidRPr="000B3B57">
              <w:rPr>
                <w:rFonts w:ascii="Times New Roman" w:eastAsia="Arial" w:hAnsi="Times New Roman" w:cs="Times New Roman"/>
                <w:color w:val="000000"/>
                <w:sz w:val="18"/>
                <w:szCs w:val="18"/>
              </w:rPr>
              <w:t>±</w:t>
            </w:r>
            <w:r>
              <w:rPr>
                <w:rFonts w:ascii="Times New Roman" w:eastAsia="Arial" w:hAnsi="Times New Roman" w:cs="Times New Roman"/>
                <w:color w:val="000000"/>
                <w:sz w:val="18"/>
                <w:szCs w:val="18"/>
              </w:rPr>
              <w:t>0.40</w:t>
            </w:r>
          </w:p>
        </w:tc>
      </w:tr>
      <w:tr w:rsidR="008D1B1B" w:rsidRPr="008D1B1B" w14:paraId="29BD2FD4" w14:textId="6E2B0CD4" w:rsidTr="008D1B1B">
        <w:trPr>
          <w:trHeight w:val="20"/>
          <w:jc w:val="center"/>
        </w:trPr>
        <w:tc>
          <w:tcPr>
            <w:tcW w:w="1242" w:type="dxa"/>
            <w:shd w:val="clear" w:color="auto" w:fill="FFFFFF"/>
            <w:tcMar>
              <w:top w:w="0" w:type="dxa"/>
              <w:left w:w="0" w:type="dxa"/>
              <w:bottom w:w="0" w:type="dxa"/>
              <w:right w:w="0" w:type="dxa"/>
            </w:tcMar>
            <w:vAlign w:val="center"/>
          </w:tcPr>
          <w:p w14:paraId="6CF9BB13" w14:textId="77777777"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b/>
                <w:bCs/>
                <w:color w:val="000000"/>
                <w:sz w:val="18"/>
                <w:szCs w:val="18"/>
              </w:rPr>
            </w:pPr>
            <w:r w:rsidRPr="008D1B1B">
              <w:rPr>
                <w:rFonts w:ascii="Times New Roman" w:eastAsia="Arial" w:hAnsi="Times New Roman" w:cs="Times New Roman"/>
                <w:b/>
                <w:bCs/>
                <w:color w:val="000000"/>
                <w:sz w:val="18"/>
                <w:szCs w:val="18"/>
              </w:rPr>
              <w:t>October</w:t>
            </w:r>
          </w:p>
        </w:tc>
        <w:tc>
          <w:tcPr>
            <w:tcW w:w="1242" w:type="dxa"/>
            <w:shd w:val="clear" w:color="auto" w:fill="FFFFFF"/>
            <w:tcMar>
              <w:top w:w="0" w:type="dxa"/>
              <w:left w:w="0" w:type="dxa"/>
              <w:bottom w:w="0" w:type="dxa"/>
              <w:right w:w="0" w:type="dxa"/>
            </w:tcMar>
            <w:vAlign w:val="center"/>
          </w:tcPr>
          <w:p w14:paraId="438ABC0B" w14:textId="270554D0"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11.95 ± 0.19</w:t>
            </w:r>
          </w:p>
        </w:tc>
        <w:tc>
          <w:tcPr>
            <w:tcW w:w="1242" w:type="dxa"/>
            <w:shd w:val="clear" w:color="auto" w:fill="FFFFFF"/>
            <w:tcMar>
              <w:top w:w="0" w:type="dxa"/>
              <w:left w:w="0" w:type="dxa"/>
              <w:bottom w:w="0" w:type="dxa"/>
              <w:right w:w="0" w:type="dxa"/>
            </w:tcMar>
            <w:vAlign w:val="center"/>
          </w:tcPr>
          <w:p w14:paraId="3C5CBA74" w14:textId="40C32953"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12.27 ± 0.27</w:t>
            </w:r>
          </w:p>
        </w:tc>
        <w:tc>
          <w:tcPr>
            <w:tcW w:w="1242" w:type="dxa"/>
            <w:shd w:val="clear" w:color="auto" w:fill="FFFFFF"/>
            <w:tcMar>
              <w:top w:w="0" w:type="dxa"/>
              <w:left w:w="0" w:type="dxa"/>
              <w:bottom w:w="0" w:type="dxa"/>
              <w:right w:w="0" w:type="dxa"/>
            </w:tcMar>
            <w:vAlign w:val="center"/>
          </w:tcPr>
          <w:p w14:paraId="4C69C06B" w14:textId="37D88D8B"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12.14 ± 0.24</w:t>
            </w:r>
          </w:p>
        </w:tc>
        <w:tc>
          <w:tcPr>
            <w:tcW w:w="1242" w:type="dxa"/>
            <w:shd w:val="clear" w:color="auto" w:fill="FFFFFF"/>
            <w:tcMar>
              <w:top w:w="0" w:type="dxa"/>
              <w:left w:w="0" w:type="dxa"/>
              <w:bottom w:w="0" w:type="dxa"/>
              <w:right w:w="0" w:type="dxa"/>
            </w:tcMar>
            <w:vAlign w:val="center"/>
          </w:tcPr>
          <w:p w14:paraId="10079F44" w14:textId="61DF44B3"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12.17 ± 0.22</w:t>
            </w:r>
          </w:p>
        </w:tc>
        <w:tc>
          <w:tcPr>
            <w:tcW w:w="1242" w:type="dxa"/>
            <w:shd w:val="clear" w:color="auto" w:fill="FFFFFF"/>
            <w:tcMar>
              <w:top w:w="0" w:type="dxa"/>
              <w:left w:w="0" w:type="dxa"/>
              <w:bottom w:w="0" w:type="dxa"/>
              <w:right w:w="0" w:type="dxa"/>
            </w:tcMar>
            <w:vAlign w:val="center"/>
          </w:tcPr>
          <w:p w14:paraId="0F75B7BE" w14:textId="456958C7"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11.81 ± 0.19</w:t>
            </w:r>
          </w:p>
        </w:tc>
        <w:tc>
          <w:tcPr>
            <w:tcW w:w="1242" w:type="dxa"/>
            <w:shd w:val="clear" w:color="auto" w:fill="FFFFFF"/>
            <w:tcMar>
              <w:top w:w="0" w:type="dxa"/>
              <w:left w:w="0" w:type="dxa"/>
              <w:bottom w:w="0" w:type="dxa"/>
              <w:right w:w="0" w:type="dxa"/>
            </w:tcMar>
            <w:vAlign w:val="center"/>
          </w:tcPr>
          <w:p w14:paraId="3216A4CE" w14:textId="3CF39C16"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12.22 ± 0.29</w:t>
            </w:r>
          </w:p>
        </w:tc>
        <w:tc>
          <w:tcPr>
            <w:tcW w:w="1242" w:type="dxa"/>
            <w:shd w:val="clear" w:color="auto" w:fill="FFFFFF"/>
          </w:tcPr>
          <w:p w14:paraId="04980978" w14:textId="66095739"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Pr>
                <w:rFonts w:ascii="Times New Roman" w:eastAsia="Arial" w:hAnsi="Times New Roman" w:cs="Times New Roman"/>
                <w:color w:val="000000"/>
                <w:sz w:val="18"/>
                <w:szCs w:val="18"/>
              </w:rPr>
              <w:t>12.40</w:t>
            </w:r>
            <w:r w:rsidRPr="000B3B57">
              <w:rPr>
                <w:rFonts w:ascii="Times New Roman" w:eastAsia="Arial" w:hAnsi="Times New Roman" w:cs="Times New Roman"/>
                <w:color w:val="000000"/>
                <w:sz w:val="18"/>
                <w:szCs w:val="18"/>
              </w:rPr>
              <w:t>±</w:t>
            </w:r>
            <w:r>
              <w:rPr>
                <w:rFonts w:ascii="Times New Roman" w:eastAsia="Arial" w:hAnsi="Times New Roman" w:cs="Times New Roman"/>
                <w:color w:val="000000"/>
                <w:sz w:val="18"/>
                <w:szCs w:val="18"/>
              </w:rPr>
              <w:t>0.20</w:t>
            </w:r>
          </w:p>
        </w:tc>
      </w:tr>
      <w:tr w:rsidR="008D1B1B" w:rsidRPr="008D1B1B" w14:paraId="5E395D0F" w14:textId="57AFFC29" w:rsidTr="008D1B1B">
        <w:trPr>
          <w:trHeight w:val="20"/>
          <w:jc w:val="center"/>
        </w:trPr>
        <w:tc>
          <w:tcPr>
            <w:tcW w:w="1242" w:type="dxa"/>
            <w:shd w:val="clear" w:color="auto" w:fill="FFFFFF"/>
            <w:tcMar>
              <w:top w:w="0" w:type="dxa"/>
              <w:left w:w="0" w:type="dxa"/>
              <w:bottom w:w="0" w:type="dxa"/>
              <w:right w:w="0" w:type="dxa"/>
            </w:tcMar>
            <w:vAlign w:val="center"/>
          </w:tcPr>
          <w:p w14:paraId="59E0AC4F" w14:textId="77777777"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b/>
                <w:bCs/>
                <w:color w:val="000000"/>
                <w:sz w:val="18"/>
                <w:szCs w:val="18"/>
              </w:rPr>
            </w:pPr>
            <w:r w:rsidRPr="008D1B1B">
              <w:rPr>
                <w:rFonts w:ascii="Times New Roman" w:eastAsia="Arial" w:hAnsi="Times New Roman" w:cs="Times New Roman"/>
                <w:b/>
                <w:bCs/>
                <w:color w:val="000000"/>
                <w:sz w:val="18"/>
                <w:szCs w:val="18"/>
              </w:rPr>
              <w:t>November</w:t>
            </w:r>
          </w:p>
        </w:tc>
        <w:tc>
          <w:tcPr>
            <w:tcW w:w="1242" w:type="dxa"/>
            <w:shd w:val="clear" w:color="auto" w:fill="FFFFFF"/>
            <w:tcMar>
              <w:top w:w="0" w:type="dxa"/>
              <w:left w:w="0" w:type="dxa"/>
              <w:bottom w:w="0" w:type="dxa"/>
              <w:right w:w="0" w:type="dxa"/>
            </w:tcMar>
            <w:vAlign w:val="center"/>
          </w:tcPr>
          <w:p w14:paraId="1B3F39CE" w14:textId="6B67932D"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12.84 ± 0.27</w:t>
            </w:r>
          </w:p>
        </w:tc>
        <w:tc>
          <w:tcPr>
            <w:tcW w:w="1242" w:type="dxa"/>
            <w:shd w:val="clear" w:color="auto" w:fill="FFFFFF"/>
            <w:tcMar>
              <w:top w:w="0" w:type="dxa"/>
              <w:left w:w="0" w:type="dxa"/>
              <w:bottom w:w="0" w:type="dxa"/>
              <w:right w:w="0" w:type="dxa"/>
            </w:tcMar>
            <w:vAlign w:val="center"/>
          </w:tcPr>
          <w:p w14:paraId="639944EA" w14:textId="53761C5B"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12.61 ± 0.24</w:t>
            </w:r>
          </w:p>
        </w:tc>
        <w:tc>
          <w:tcPr>
            <w:tcW w:w="1242" w:type="dxa"/>
            <w:shd w:val="clear" w:color="auto" w:fill="FFFFFF"/>
            <w:tcMar>
              <w:top w:w="0" w:type="dxa"/>
              <w:left w:w="0" w:type="dxa"/>
              <w:bottom w:w="0" w:type="dxa"/>
              <w:right w:w="0" w:type="dxa"/>
            </w:tcMar>
            <w:vAlign w:val="center"/>
          </w:tcPr>
          <w:p w14:paraId="09F59DE0" w14:textId="00A9D0B7"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13.18 ± 0.29</w:t>
            </w:r>
          </w:p>
        </w:tc>
        <w:tc>
          <w:tcPr>
            <w:tcW w:w="1242" w:type="dxa"/>
            <w:shd w:val="clear" w:color="auto" w:fill="FFFFFF"/>
            <w:tcMar>
              <w:top w:w="0" w:type="dxa"/>
              <w:left w:w="0" w:type="dxa"/>
              <w:bottom w:w="0" w:type="dxa"/>
              <w:right w:w="0" w:type="dxa"/>
            </w:tcMar>
            <w:vAlign w:val="center"/>
          </w:tcPr>
          <w:p w14:paraId="2EB65E30" w14:textId="7EBF38A4"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13.18 ± 0.27</w:t>
            </w:r>
          </w:p>
        </w:tc>
        <w:tc>
          <w:tcPr>
            <w:tcW w:w="1242" w:type="dxa"/>
            <w:shd w:val="clear" w:color="auto" w:fill="FFFFFF"/>
            <w:tcMar>
              <w:top w:w="0" w:type="dxa"/>
              <w:left w:w="0" w:type="dxa"/>
              <w:bottom w:w="0" w:type="dxa"/>
              <w:right w:w="0" w:type="dxa"/>
            </w:tcMar>
            <w:vAlign w:val="center"/>
          </w:tcPr>
          <w:p w14:paraId="254819AD" w14:textId="0622223B"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13.02 ± 0.32</w:t>
            </w:r>
          </w:p>
        </w:tc>
        <w:tc>
          <w:tcPr>
            <w:tcW w:w="1242" w:type="dxa"/>
            <w:shd w:val="clear" w:color="auto" w:fill="FFFFFF"/>
            <w:tcMar>
              <w:top w:w="0" w:type="dxa"/>
              <w:left w:w="0" w:type="dxa"/>
              <w:bottom w:w="0" w:type="dxa"/>
              <w:right w:w="0" w:type="dxa"/>
            </w:tcMar>
            <w:vAlign w:val="center"/>
          </w:tcPr>
          <w:p w14:paraId="5A0DCB34" w14:textId="0645F1BE"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13.42 ± 0.32</w:t>
            </w:r>
          </w:p>
        </w:tc>
        <w:tc>
          <w:tcPr>
            <w:tcW w:w="1242" w:type="dxa"/>
            <w:shd w:val="clear" w:color="auto" w:fill="FFFFFF"/>
          </w:tcPr>
          <w:p w14:paraId="15699A3F" w14:textId="034C39D4"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Pr>
                <w:rFonts w:ascii="Times New Roman" w:eastAsia="Arial" w:hAnsi="Times New Roman" w:cs="Times New Roman"/>
                <w:color w:val="000000"/>
                <w:sz w:val="18"/>
                <w:szCs w:val="18"/>
              </w:rPr>
              <w:t>13.40</w:t>
            </w:r>
            <w:r w:rsidRPr="000B3B57">
              <w:rPr>
                <w:rFonts w:ascii="Times New Roman" w:eastAsia="Arial" w:hAnsi="Times New Roman" w:cs="Times New Roman"/>
                <w:color w:val="000000"/>
                <w:sz w:val="18"/>
                <w:szCs w:val="18"/>
              </w:rPr>
              <w:t>±</w:t>
            </w:r>
            <w:r>
              <w:rPr>
                <w:rFonts w:ascii="Times New Roman" w:eastAsia="Arial" w:hAnsi="Times New Roman" w:cs="Times New Roman"/>
                <w:color w:val="000000"/>
                <w:sz w:val="18"/>
                <w:szCs w:val="18"/>
              </w:rPr>
              <w:t>0.10</w:t>
            </w:r>
          </w:p>
        </w:tc>
      </w:tr>
      <w:tr w:rsidR="008D1B1B" w:rsidRPr="008D1B1B" w14:paraId="74FF6105" w14:textId="0F4F2534" w:rsidTr="008D1B1B">
        <w:trPr>
          <w:trHeight w:val="20"/>
          <w:jc w:val="center"/>
        </w:trPr>
        <w:tc>
          <w:tcPr>
            <w:tcW w:w="1242" w:type="dxa"/>
            <w:shd w:val="clear" w:color="auto" w:fill="FFFFFF"/>
            <w:tcMar>
              <w:top w:w="0" w:type="dxa"/>
              <w:left w:w="0" w:type="dxa"/>
              <w:bottom w:w="0" w:type="dxa"/>
              <w:right w:w="0" w:type="dxa"/>
            </w:tcMar>
            <w:vAlign w:val="center"/>
          </w:tcPr>
          <w:p w14:paraId="59B3FA1D" w14:textId="77777777"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b/>
                <w:bCs/>
                <w:color w:val="000000"/>
                <w:sz w:val="18"/>
                <w:szCs w:val="18"/>
              </w:rPr>
            </w:pPr>
            <w:r w:rsidRPr="008D1B1B">
              <w:rPr>
                <w:rFonts w:ascii="Times New Roman" w:eastAsia="Arial" w:hAnsi="Times New Roman" w:cs="Times New Roman"/>
                <w:b/>
                <w:bCs/>
                <w:color w:val="000000"/>
                <w:sz w:val="18"/>
                <w:szCs w:val="18"/>
              </w:rPr>
              <w:t>December</w:t>
            </w:r>
          </w:p>
        </w:tc>
        <w:tc>
          <w:tcPr>
            <w:tcW w:w="1242" w:type="dxa"/>
            <w:shd w:val="clear" w:color="auto" w:fill="FFFFFF"/>
            <w:tcMar>
              <w:top w:w="0" w:type="dxa"/>
              <w:left w:w="0" w:type="dxa"/>
              <w:bottom w:w="0" w:type="dxa"/>
              <w:right w:w="0" w:type="dxa"/>
            </w:tcMar>
            <w:vAlign w:val="center"/>
          </w:tcPr>
          <w:p w14:paraId="688F196D" w14:textId="6E6253D9"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13.63 ± 0.2</w:t>
            </w:r>
            <w:r>
              <w:rPr>
                <w:rFonts w:ascii="Times New Roman" w:eastAsia="Arial" w:hAnsi="Times New Roman" w:cs="Times New Roman"/>
                <w:color w:val="000000"/>
                <w:sz w:val="18"/>
                <w:szCs w:val="18"/>
              </w:rPr>
              <w:t>0</w:t>
            </w:r>
          </w:p>
        </w:tc>
        <w:tc>
          <w:tcPr>
            <w:tcW w:w="1242" w:type="dxa"/>
            <w:shd w:val="clear" w:color="auto" w:fill="FFFFFF"/>
            <w:tcMar>
              <w:top w:w="0" w:type="dxa"/>
              <w:left w:w="0" w:type="dxa"/>
              <w:bottom w:w="0" w:type="dxa"/>
              <w:right w:w="0" w:type="dxa"/>
            </w:tcMar>
            <w:vAlign w:val="center"/>
          </w:tcPr>
          <w:p w14:paraId="54CF6435" w14:textId="383F1CBE"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13.67 ± 0.22</w:t>
            </w:r>
          </w:p>
        </w:tc>
        <w:tc>
          <w:tcPr>
            <w:tcW w:w="1242" w:type="dxa"/>
            <w:shd w:val="clear" w:color="auto" w:fill="FFFFFF"/>
            <w:tcMar>
              <w:top w:w="0" w:type="dxa"/>
              <w:left w:w="0" w:type="dxa"/>
              <w:bottom w:w="0" w:type="dxa"/>
              <w:right w:w="0" w:type="dxa"/>
            </w:tcMar>
            <w:vAlign w:val="center"/>
          </w:tcPr>
          <w:p w14:paraId="33441787" w14:textId="3E8D6D5E"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13.75 ± 0.21</w:t>
            </w:r>
          </w:p>
        </w:tc>
        <w:tc>
          <w:tcPr>
            <w:tcW w:w="1242" w:type="dxa"/>
            <w:shd w:val="clear" w:color="auto" w:fill="FFFFFF"/>
            <w:tcMar>
              <w:top w:w="0" w:type="dxa"/>
              <w:left w:w="0" w:type="dxa"/>
              <w:bottom w:w="0" w:type="dxa"/>
              <w:right w:w="0" w:type="dxa"/>
            </w:tcMar>
            <w:vAlign w:val="center"/>
          </w:tcPr>
          <w:p w14:paraId="56475A74" w14:textId="49B4A937"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13.55 ± 0.21</w:t>
            </w:r>
          </w:p>
        </w:tc>
        <w:tc>
          <w:tcPr>
            <w:tcW w:w="1242" w:type="dxa"/>
            <w:shd w:val="clear" w:color="auto" w:fill="FFFFFF"/>
            <w:tcMar>
              <w:top w:w="0" w:type="dxa"/>
              <w:left w:w="0" w:type="dxa"/>
              <w:bottom w:w="0" w:type="dxa"/>
              <w:right w:w="0" w:type="dxa"/>
            </w:tcMar>
            <w:vAlign w:val="center"/>
          </w:tcPr>
          <w:p w14:paraId="0A65E7C4" w14:textId="6B4A6589"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13.48 ± 0.24</w:t>
            </w:r>
          </w:p>
        </w:tc>
        <w:tc>
          <w:tcPr>
            <w:tcW w:w="1242" w:type="dxa"/>
            <w:shd w:val="clear" w:color="auto" w:fill="FFFFFF"/>
            <w:tcMar>
              <w:top w:w="0" w:type="dxa"/>
              <w:left w:w="0" w:type="dxa"/>
              <w:bottom w:w="0" w:type="dxa"/>
              <w:right w:w="0" w:type="dxa"/>
            </w:tcMar>
            <w:vAlign w:val="center"/>
          </w:tcPr>
          <w:p w14:paraId="0278F298" w14:textId="71A18573"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sidRPr="008D1B1B">
              <w:rPr>
                <w:rFonts w:ascii="Times New Roman" w:eastAsia="Arial" w:hAnsi="Times New Roman" w:cs="Times New Roman"/>
                <w:color w:val="000000"/>
                <w:sz w:val="18"/>
                <w:szCs w:val="18"/>
              </w:rPr>
              <w:t>13.76 ± 0.22</w:t>
            </w:r>
          </w:p>
        </w:tc>
        <w:tc>
          <w:tcPr>
            <w:tcW w:w="1242" w:type="dxa"/>
            <w:shd w:val="clear" w:color="auto" w:fill="FFFFFF"/>
          </w:tcPr>
          <w:p w14:paraId="6A52E5D9" w14:textId="3F7ACD3E" w:rsidR="003F4DEE" w:rsidRPr="008D1B1B" w:rsidRDefault="003F4DEE" w:rsidP="008D1B1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18"/>
                <w:szCs w:val="18"/>
              </w:rPr>
            </w:pPr>
            <w:r>
              <w:rPr>
                <w:rFonts w:ascii="Times New Roman" w:eastAsia="Arial" w:hAnsi="Times New Roman" w:cs="Times New Roman"/>
                <w:color w:val="000000"/>
                <w:sz w:val="18"/>
                <w:szCs w:val="18"/>
              </w:rPr>
              <w:t>13.60</w:t>
            </w:r>
            <w:r w:rsidRPr="000B3B57">
              <w:rPr>
                <w:rFonts w:ascii="Times New Roman" w:eastAsia="Arial" w:hAnsi="Times New Roman" w:cs="Times New Roman"/>
                <w:color w:val="000000"/>
                <w:sz w:val="18"/>
                <w:szCs w:val="18"/>
              </w:rPr>
              <w:t>±</w:t>
            </w:r>
            <w:r>
              <w:rPr>
                <w:rFonts w:ascii="Times New Roman" w:eastAsia="Arial" w:hAnsi="Times New Roman" w:cs="Times New Roman"/>
                <w:color w:val="000000"/>
                <w:sz w:val="18"/>
                <w:szCs w:val="18"/>
              </w:rPr>
              <w:t>0.20</w:t>
            </w:r>
          </w:p>
        </w:tc>
      </w:tr>
    </w:tbl>
    <w:p w14:paraId="3519A9BD" w14:textId="77777777" w:rsidR="00427487" w:rsidRDefault="00427487">
      <w:pPr>
        <w:rPr>
          <w:rFonts w:ascii="Times New Roman" w:hAnsi="Times New Roman" w:cs="Times New Roman"/>
        </w:rPr>
      </w:pPr>
    </w:p>
    <w:p w14:paraId="7725687A" w14:textId="77777777" w:rsidR="00427487" w:rsidRDefault="00427487" w:rsidP="00427487">
      <w:pPr>
        <w:pStyle w:val="Caption"/>
        <w:keepNext/>
        <w:rPr>
          <w:rFonts w:ascii="Times New Roman" w:hAnsi="Times New Roman" w:cs="Times New Roman"/>
        </w:rPr>
      </w:pPr>
      <w:r>
        <w:rPr>
          <w:rFonts w:ascii="Times New Roman" w:hAnsi="Times New Roman" w:cs="Times New Roman"/>
        </w:rPr>
        <w:br w:type="page"/>
      </w:r>
    </w:p>
    <w:p w14:paraId="6298BCC3" w14:textId="737FC440" w:rsidR="00427487" w:rsidRPr="00427487" w:rsidRDefault="00427487" w:rsidP="00427487">
      <w:pPr>
        <w:pStyle w:val="Caption"/>
        <w:keepNext/>
        <w:rPr>
          <w:rFonts w:ascii="Times New Roman" w:hAnsi="Times New Roman" w:cs="Times New Roman"/>
        </w:rPr>
      </w:pPr>
      <w:bookmarkStart w:id="1" w:name="_Toc197943304"/>
      <w:r>
        <w:rPr>
          <w:rFonts w:ascii="Times New Roman" w:hAnsi="Times New Roman" w:cs="Times New Roman"/>
        </w:rPr>
        <w:lastRenderedPageBreak/>
        <w:t xml:space="preserve">Table </w:t>
      </w:r>
      <w:r>
        <w:rPr>
          <w:rFonts w:ascii="Times New Roman" w:hAnsi="Times New Roman" w:cs="Times New Roman"/>
        </w:rPr>
        <w:fldChar w:fldCharType="begin"/>
      </w:r>
      <w:r>
        <w:rPr>
          <w:rFonts w:ascii="Times New Roman" w:hAnsi="Times New Roman" w:cs="Times New Roman"/>
        </w:rPr>
        <w:instrText xml:space="preserve"> SEQ Table \* ARABIC </w:instrText>
      </w:r>
      <w:r>
        <w:rPr>
          <w:rFonts w:ascii="Times New Roman" w:hAnsi="Times New Roman" w:cs="Times New Roman"/>
        </w:rPr>
        <w:fldChar w:fldCharType="separate"/>
      </w:r>
      <w:r>
        <w:rPr>
          <w:rFonts w:ascii="Times New Roman" w:hAnsi="Times New Roman" w:cs="Times New Roman"/>
          <w:noProof/>
        </w:rPr>
        <w:t>2</w:t>
      </w:r>
      <w:r>
        <w:rPr>
          <w:rFonts w:ascii="Times New Roman" w:hAnsi="Times New Roman" w:cs="Times New Roman"/>
        </w:rPr>
        <w:fldChar w:fldCharType="end"/>
      </w:r>
      <w:r>
        <w:rPr>
          <w:rFonts w:ascii="Times New Roman" w:hAnsi="Times New Roman" w:cs="Times New Roman"/>
        </w:rPr>
        <w:t xml:space="preserve"> Marginal probabilities of Environmental Quality Standard exceedance predicted with model ensemble under the two RCP scenarios and across the three time periods. Probability of exceedance is also shown for the observations (Observed) and the BBN (BBN baseline) in the reference period (2009-2016) [1]</w:t>
      </w:r>
      <w:r w:rsidRPr="00AD5B4F">
        <w:rPr>
          <w:rFonts w:ascii="Times New Roman" w:hAnsi="Times New Roman" w:cs="Times New Roman"/>
        </w:rPr>
        <w:t xml:space="preserve">. </w:t>
      </w:r>
      <w:r>
        <w:rPr>
          <w:rFonts w:ascii="Times New Roman" w:hAnsi="Times New Roman" w:cs="Times New Roman"/>
        </w:rPr>
        <w:t>Results are shown for the NSE-calibrated inputs only.</w:t>
      </w:r>
      <w:bookmarkEnd w:id="1"/>
      <w:r>
        <w:rPr>
          <w:rFonts w:ascii="Times New Roman" w:hAnsi="Times New Roman" w:cs="Times New Roman"/>
        </w:rPr>
        <w:t xml:space="preserve"> </w:t>
      </w:r>
    </w:p>
    <w:tbl>
      <w:tblPr>
        <w:tblStyle w:val="TableGrid"/>
        <w:tblW w:w="681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80"/>
        <w:gridCol w:w="1133"/>
        <w:gridCol w:w="1133"/>
        <w:gridCol w:w="1133"/>
        <w:gridCol w:w="1135"/>
      </w:tblGrid>
      <w:tr w:rsidR="00427487" w14:paraId="44B5DB5C" w14:textId="77777777" w:rsidTr="00427487">
        <w:trPr>
          <w:trHeight w:val="142"/>
          <w:jc w:val="center"/>
        </w:trPr>
        <w:tc>
          <w:tcPr>
            <w:tcW w:w="6814" w:type="dxa"/>
            <w:gridSpan w:val="5"/>
            <w:tcBorders>
              <w:top w:val="single" w:sz="4" w:space="0" w:color="auto"/>
              <w:left w:val="nil"/>
              <w:bottom w:val="single" w:sz="4" w:space="0" w:color="auto"/>
              <w:right w:val="nil"/>
            </w:tcBorders>
            <w:vAlign w:val="center"/>
            <w:hideMark/>
          </w:tcPr>
          <w:p w14:paraId="439EF8A6" w14:textId="77777777" w:rsidR="00427487" w:rsidRDefault="00427487">
            <w:pPr>
              <w:jc w:val="center"/>
              <w:rPr>
                <w:rFonts w:ascii="Times New Roman" w:hAnsi="Times New Roman" w:cs="Times New Roman"/>
                <w:b/>
                <w:bCs/>
                <w:sz w:val="18"/>
                <w:szCs w:val="18"/>
              </w:rPr>
            </w:pPr>
            <w:proofErr w:type="spellStart"/>
            <w:r>
              <w:rPr>
                <w:rFonts w:ascii="Times New Roman" w:hAnsi="Times New Roman" w:cs="Times New Roman"/>
                <w:b/>
                <w:bCs/>
                <w:sz w:val="18"/>
                <w:szCs w:val="18"/>
              </w:rPr>
              <w:t>Timoleague</w:t>
            </w:r>
            <w:proofErr w:type="spellEnd"/>
          </w:p>
        </w:tc>
      </w:tr>
      <w:tr w:rsidR="00427487" w14:paraId="6BF66927" w14:textId="77777777" w:rsidTr="00427487">
        <w:trPr>
          <w:trHeight w:val="505"/>
          <w:jc w:val="center"/>
        </w:trPr>
        <w:tc>
          <w:tcPr>
            <w:tcW w:w="2280" w:type="dxa"/>
            <w:tcBorders>
              <w:top w:val="single" w:sz="4" w:space="0" w:color="auto"/>
              <w:left w:val="nil"/>
              <w:bottom w:val="single" w:sz="4" w:space="0" w:color="auto"/>
              <w:right w:val="nil"/>
            </w:tcBorders>
            <w:vAlign w:val="center"/>
          </w:tcPr>
          <w:p w14:paraId="0FAD3736" w14:textId="77777777" w:rsidR="00427487" w:rsidRDefault="00427487">
            <w:pPr>
              <w:jc w:val="center"/>
              <w:rPr>
                <w:rFonts w:ascii="Times New Roman" w:hAnsi="Times New Roman" w:cs="Times New Roman"/>
                <w:b/>
                <w:bCs/>
                <w:sz w:val="18"/>
                <w:szCs w:val="18"/>
              </w:rPr>
            </w:pPr>
          </w:p>
        </w:tc>
        <w:tc>
          <w:tcPr>
            <w:tcW w:w="1133" w:type="dxa"/>
            <w:tcBorders>
              <w:top w:val="single" w:sz="4" w:space="0" w:color="auto"/>
              <w:left w:val="nil"/>
              <w:bottom w:val="single" w:sz="4" w:space="0" w:color="auto"/>
              <w:right w:val="nil"/>
            </w:tcBorders>
            <w:vAlign w:val="center"/>
            <w:hideMark/>
          </w:tcPr>
          <w:p w14:paraId="032BBD7B" w14:textId="77777777" w:rsidR="00427487" w:rsidRDefault="00427487">
            <w:pPr>
              <w:jc w:val="center"/>
              <w:rPr>
                <w:rFonts w:ascii="Times New Roman" w:hAnsi="Times New Roman" w:cs="Times New Roman"/>
                <w:b/>
                <w:bCs/>
                <w:sz w:val="18"/>
                <w:szCs w:val="18"/>
              </w:rPr>
            </w:pPr>
            <w:r>
              <w:rPr>
                <w:rFonts w:ascii="Times New Roman" w:hAnsi="Times New Roman" w:cs="Times New Roman"/>
                <w:b/>
                <w:bCs/>
                <w:sz w:val="18"/>
                <w:szCs w:val="18"/>
              </w:rPr>
              <w:t>RCP 4.5</w:t>
            </w:r>
          </w:p>
        </w:tc>
        <w:tc>
          <w:tcPr>
            <w:tcW w:w="1133" w:type="dxa"/>
            <w:tcBorders>
              <w:top w:val="single" w:sz="4" w:space="0" w:color="auto"/>
              <w:left w:val="nil"/>
              <w:bottom w:val="single" w:sz="4" w:space="0" w:color="auto"/>
              <w:right w:val="nil"/>
            </w:tcBorders>
            <w:vAlign w:val="center"/>
            <w:hideMark/>
          </w:tcPr>
          <w:p w14:paraId="4010C743" w14:textId="77777777" w:rsidR="00427487" w:rsidRDefault="00427487">
            <w:pPr>
              <w:jc w:val="center"/>
              <w:rPr>
                <w:rFonts w:ascii="Times New Roman" w:hAnsi="Times New Roman" w:cs="Times New Roman"/>
                <w:b/>
                <w:bCs/>
                <w:sz w:val="18"/>
                <w:szCs w:val="18"/>
              </w:rPr>
            </w:pPr>
            <w:r>
              <w:rPr>
                <w:rFonts w:ascii="Times New Roman" w:hAnsi="Times New Roman" w:cs="Times New Roman"/>
                <w:b/>
                <w:bCs/>
                <w:sz w:val="18"/>
                <w:szCs w:val="18"/>
              </w:rPr>
              <w:t>RCP 8.5</w:t>
            </w:r>
          </w:p>
        </w:tc>
        <w:tc>
          <w:tcPr>
            <w:tcW w:w="1133" w:type="dxa"/>
            <w:tcBorders>
              <w:top w:val="single" w:sz="4" w:space="0" w:color="auto"/>
              <w:left w:val="nil"/>
              <w:bottom w:val="single" w:sz="4" w:space="0" w:color="auto"/>
              <w:right w:val="nil"/>
            </w:tcBorders>
            <w:vAlign w:val="center"/>
            <w:hideMark/>
          </w:tcPr>
          <w:p w14:paraId="5EB93C4B" w14:textId="77777777" w:rsidR="00427487" w:rsidRDefault="00427487">
            <w:pPr>
              <w:jc w:val="center"/>
              <w:rPr>
                <w:rFonts w:ascii="Times New Roman" w:hAnsi="Times New Roman" w:cs="Times New Roman"/>
                <w:b/>
                <w:bCs/>
                <w:sz w:val="18"/>
                <w:szCs w:val="18"/>
              </w:rPr>
            </w:pPr>
            <w:r>
              <w:rPr>
                <w:rFonts w:ascii="Times New Roman" w:hAnsi="Times New Roman" w:cs="Times New Roman"/>
                <w:b/>
                <w:bCs/>
                <w:sz w:val="18"/>
                <w:szCs w:val="18"/>
              </w:rPr>
              <w:t>Observed (2009-2016)</w:t>
            </w:r>
          </w:p>
        </w:tc>
        <w:tc>
          <w:tcPr>
            <w:tcW w:w="1135" w:type="dxa"/>
            <w:tcBorders>
              <w:top w:val="single" w:sz="4" w:space="0" w:color="auto"/>
              <w:left w:val="nil"/>
              <w:bottom w:val="single" w:sz="4" w:space="0" w:color="auto"/>
              <w:right w:val="nil"/>
            </w:tcBorders>
            <w:vAlign w:val="center"/>
            <w:hideMark/>
          </w:tcPr>
          <w:p w14:paraId="034AE9C2" w14:textId="77777777" w:rsidR="00427487" w:rsidRDefault="00427487">
            <w:pPr>
              <w:jc w:val="center"/>
              <w:rPr>
                <w:rFonts w:ascii="Times New Roman" w:hAnsi="Times New Roman" w:cs="Times New Roman"/>
                <w:b/>
                <w:bCs/>
                <w:sz w:val="18"/>
                <w:szCs w:val="18"/>
              </w:rPr>
            </w:pPr>
            <w:r>
              <w:rPr>
                <w:rFonts w:ascii="Times New Roman" w:hAnsi="Times New Roman" w:cs="Times New Roman"/>
                <w:b/>
                <w:bCs/>
                <w:sz w:val="18"/>
                <w:szCs w:val="18"/>
              </w:rPr>
              <w:t xml:space="preserve">BBN baseline </w:t>
            </w:r>
            <w:r>
              <w:rPr>
                <w:rFonts w:ascii="Times New Roman" w:hAnsi="Times New Roman" w:cs="Times New Roman"/>
                <w:b/>
                <w:bCs/>
                <w:sz w:val="18"/>
                <w:szCs w:val="18"/>
              </w:rPr>
              <w:fldChar w:fldCharType="begin"/>
            </w:r>
            <w:r>
              <w:rPr>
                <w:rFonts w:ascii="Times New Roman" w:hAnsi="Times New Roman" w:cs="Times New Roman"/>
                <w:b/>
                <w:bCs/>
                <w:sz w:val="18"/>
                <w:szCs w:val="18"/>
              </w:rPr>
              <w:instrText xml:space="preserve"> ADDIN ZOTERO_ITEM CSL_CITATION {"citationID":"Ll7kzUcq","properties":{"formattedCitation":"[24]","plainCitation":"[24]","noteIndex":0},"citationItems":[{"id":"hDB6muWG/yadrSloX","uris":["http://zotero.org/users/8237878/items/IV9EKB5G"],"itemData":{"id":3177,"type":"article-journal","title":"Transferability of a Bayesian Belief Network across diverse agricultural catchments using high-frequency hydrochemistry and land management data","container-title":"Science of The Total Environment","page":"174926","volume":"949","source":"ScienceDirect","abstract":"Biogeochemical catchment models are often developed for a single catchment and, as a result, often generalize poorly beyond this. Evaluating their transferability is an important step in improving their predictive power and application range. We assess the transferability of a recently developed Bayesian Belief Network (BBN) that simulated monthly stream phosphorus (P) concentrations in a poorly-drained grassland catchment through application to three further catchments with different hydrological regimes and agricultural land uses. In all catchments, flow and turbidity were measured sub-hourly from 2009 to 2016 and supplemented with 400–500 soil P test measurements. In addition to a previously parameterized BBN, five further model structures were implemented to incorporate in a stepwise way: in-stream P removal using expert elicitation, additional groundwater P stores and delivery, and the presence or absence of septic tank treatment, and, in one case, Sewage Treatment Works. Model performance was tested through comparison of predicted and observed total reactive P (TRP) concentrations and percentage bias (PBIAS). The original BBN accurately simulated the absolute values of observed flow and TRP concentrations in the poorly and moderately drained catchments (albeit with poor apparent percentage bias scores; 76 % ≤ PBIAS≤94 %) irrespective of the dominant land use, but performed less well in the groundwater-dominated catchments. However, including groundwater total dissolved P (TDP) and Sewage Treatment Works (STWs) inputs, and in-stream P uptake improved model performance (−5 % ≤ PBIAS≤18 %). A sensitivity analysis identified redundant variables further helping to streamline the model applications. An enhanced BBN model capable for wider application and generalisation resulted.","URL":"https://www.sciencedirect.com/science/article/pii/S0048969724050769","DOI":"10.1016/j.scitotenv.2024.174926","ISSN":"0048-9697","journalAbbreviation":"Science of The Total Environment","author":[{"family":"Negri","given":"Camilla"},{"family":"Schurch","given":"Nicholas"},{"family":"Wade","given":"Andrew J."},{"family":"Mellander","given":"Per-Erik"},{"family":"Stutter","given":"Marc"},{"family":"Bowes","given":"Michael J."},{"family":"Mzyece","given":"Chisha Chongo"},{"family":"Glendell","given":"Miriam"}],"issued":{"date-parts":[["2024",11,1]]},"accessed":{"date-parts":[["2024",7,29]]}}}],"schema":"https://github.com/citation-style-language/schema/raw/master/csl-citation.json"} </w:instrText>
            </w:r>
            <w:r>
              <w:rPr>
                <w:rFonts w:ascii="Times New Roman" w:hAnsi="Times New Roman" w:cs="Times New Roman"/>
                <w:b/>
                <w:bCs/>
                <w:sz w:val="18"/>
                <w:szCs w:val="18"/>
              </w:rPr>
              <w:fldChar w:fldCharType="separate"/>
            </w:r>
            <w:r>
              <w:rPr>
                <w:rFonts w:ascii="Times New Roman" w:hAnsi="Times New Roman" w:cs="Times New Roman"/>
                <w:sz w:val="18"/>
                <w:szCs w:val="18"/>
              </w:rPr>
              <w:t>[24]</w:t>
            </w:r>
            <w:r>
              <w:rPr>
                <w:rFonts w:ascii="Times New Roman" w:hAnsi="Times New Roman" w:cs="Times New Roman"/>
                <w:b/>
                <w:bCs/>
                <w:sz w:val="18"/>
                <w:szCs w:val="18"/>
              </w:rPr>
              <w:fldChar w:fldCharType="end"/>
            </w:r>
          </w:p>
        </w:tc>
      </w:tr>
      <w:tr w:rsidR="00427487" w14:paraId="5E1ED404" w14:textId="77777777" w:rsidTr="00427487">
        <w:trPr>
          <w:trHeight w:val="259"/>
          <w:jc w:val="center"/>
        </w:trPr>
        <w:tc>
          <w:tcPr>
            <w:tcW w:w="2280" w:type="dxa"/>
            <w:tcBorders>
              <w:top w:val="single" w:sz="4" w:space="0" w:color="auto"/>
              <w:left w:val="nil"/>
              <w:bottom w:val="nil"/>
              <w:right w:val="nil"/>
            </w:tcBorders>
            <w:vAlign w:val="center"/>
            <w:hideMark/>
          </w:tcPr>
          <w:p w14:paraId="672CE76B" w14:textId="77777777" w:rsidR="00427487" w:rsidRDefault="00427487">
            <w:pPr>
              <w:jc w:val="center"/>
              <w:rPr>
                <w:rFonts w:ascii="Times New Roman" w:hAnsi="Times New Roman" w:cs="Times New Roman"/>
                <w:b/>
                <w:bCs/>
                <w:sz w:val="18"/>
                <w:szCs w:val="18"/>
              </w:rPr>
            </w:pPr>
            <w:r>
              <w:rPr>
                <w:rFonts w:ascii="Times New Roman" w:hAnsi="Times New Roman" w:cs="Times New Roman"/>
                <w:b/>
                <w:bCs/>
                <w:sz w:val="18"/>
                <w:szCs w:val="18"/>
              </w:rPr>
              <w:t>2009-2016</w:t>
            </w:r>
          </w:p>
        </w:tc>
        <w:tc>
          <w:tcPr>
            <w:tcW w:w="1133" w:type="dxa"/>
            <w:tcBorders>
              <w:top w:val="single" w:sz="4" w:space="0" w:color="auto"/>
              <w:left w:val="nil"/>
              <w:bottom w:val="nil"/>
              <w:right w:val="nil"/>
            </w:tcBorders>
            <w:vAlign w:val="center"/>
            <w:hideMark/>
          </w:tcPr>
          <w:p w14:paraId="40B6D427" w14:textId="77777777" w:rsidR="00427487" w:rsidRDefault="00427487">
            <w:pPr>
              <w:jc w:val="center"/>
              <w:rPr>
                <w:rFonts w:ascii="Times New Roman" w:hAnsi="Times New Roman" w:cs="Times New Roman"/>
                <w:sz w:val="18"/>
                <w:szCs w:val="18"/>
              </w:rPr>
            </w:pPr>
            <w:r>
              <w:rPr>
                <w:rFonts w:ascii="Times New Roman" w:hAnsi="Times New Roman" w:cs="Times New Roman"/>
                <w:sz w:val="18"/>
                <w:szCs w:val="18"/>
              </w:rPr>
              <w:t>-</w:t>
            </w:r>
          </w:p>
        </w:tc>
        <w:tc>
          <w:tcPr>
            <w:tcW w:w="1133" w:type="dxa"/>
            <w:tcBorders>
              <w:top w:val="single" w:sz="4" w:space="0" w:color="auto"/>
              <w:left w:val="nil"/>
              <w:bottom w:val="nil"/>
              <w:right w:val="nil"/>
            </w:tcBorders>
            <w:vAlign w:val="center"/>
            <w:hideMark/>
          </w:tcPr>
          <w:p w14:paraId="40F5C5AB" w14:textId="77777777" w:rsidR="00427487" w:rsidRDefault="00427487">
            <w:pPr>
              <w:jc w:val="center"/>
              <w:rPr>
                <w:rFonts w:ascii="Times New Roman" w:hAnsi="Times New Roman" w:cs="Times New Roman"/>
                <w:sz w:val="18"/>
                <w:szCs w:val="18"/>
              </w:rPr>
            </w:pPr>
            <w:r>
              <w:rPr>
                <w:rFonts w:ascii="Times New Roman" w:hAnsi="Times New Roman" w:cs="Times New Roman"/>
                <w:sz w:val="18"/>
                <w:szCs w:val="18"/>
              </w:rPr>
              <w:t>-</w:t>
            </w:r>
          </w:p>
        </w:tc>
        <w:tc>
          <w:tcPr>
            <w:tcW w:w="1133" w:type="dxa"/>
            <w:tcBorders>
              <w:top w:val="single" w:sz="4" w:space="0" w:color="auto"/>
              <w:left w:val="nil"/>
              <w:bottom w:val="nil"/>
              <w:right w:val="nil"/>
            </w:tcBorders>
            <w:vAlign w:val="center"/>
            <w:hideMark/>
          </w:tcPr>
          <w:p w14:paraId="2FAD015F" w14:textId="77777777" w:rsidR="00427487" w:rsidRDefault="00427487">
            <w:pPr>
              <w:jc w:val="center"/>
              <w:rPr>
                <w:rFonts w:ascii="Times New Roman" w:hAnsi="Times New Roman" w:cs="Times New Roman"/>
                <w:sz w:val="18"/>
                <w:szCs w:val="18"/>
                <w:highlight w:val="yellow"/>
              </w:rPr>
            </w:pPr>
            <w:r>
              <w:rPr>
                <w:rFonts w:ascii="Times New Roman" w:hAnsi="Times New Roman" w:cs="Times New Roman"/>
                <w:sz w:val="18"/>
                <w:szCs w:val="18"/>
              </w:rPr>
              <w:t>80%</w:t>
            </w:r>
          </w:p>
        </w:tc>
        <w:tc>
          <w:tcPr>
            <w:tcW w:w="1135" w:type="dxa"/>
            <w:tcBorders>
              <w:top w:val="single" w:sz="4" w:space="0" w:color="auto"/>
              <w:left w:val="nil"/>
              <w:bottom w:val="nil"/>
              <w:right w:val="nil"/>
            </w:tcBorders>
            <w:vAlign w:val="center"/>
            <w:hideMark/>
          </w:tcPr>
          <w:p w14:paraId="1B1A6198" w14:textId="77777777" w:rsidR="00427487" w:rsidRDefault="00427487">
            <w:pPr>
              <w:jc w:val="center"/>
              <w:rPr>
                <w:rFonts w:ascii="Times New Roman" w:hAnsi="Times New Roman" w:cs="Times New Roman"/>
                <w:sz w:val="18"/>
                <w:szCs w:val="18"/>
                <w:highlight w:val="yellow"/>
              </w:rPr>
            </w:pPr>
            <w:r>
              <w:rPr>
                <w:rFonts w:ascii="Times New Roman" w:hAnsi="Times New Roman" w:cs="Times New Roman"/>
                <w:sz w:val="18"/>
                <w:szCs w:val="18"/>
              </w:rPr>
              <w:t>88%</w:t>
            </w:r>
          </w:p>
        </w:tc>
      </w:tr>
      <w:tr w:rsidR="00427487" w14:paraId="56315303" w14:textId="77777777" w:rsidTr="00427487">
        <w:trPr>
          <w:trHeight w:val="259"/>
          <w:jc w:val="center"/>
        </w:trPr>
        <w:tc>
          <w:tcPr>
            <w:tcW w:w="2280" w:type="dxa"/>
            <w:vAlign w:val="center"/>
            <w:hideMark/>
          </w:tcPr>
          <w:p w14:paraId="5FB88873" w14:textId="77777777" w:rsidR="00427487" w:rsidRDefault="00427487">
            <w:pPr>
              <w:jc w:val="center"/>
              <w:rPr>
                <w:rFonts w:ascii="Times New Roman" w:hAnsi="Times New Roman" w:cs="Times New Roman"/>
                <w:b/>
                <w:bCs/>
                <w:sz w:val="18"/>
                <w:szCs w:val="18"/>
              </w:rPr>
            </w:pPr>
            <w:r>
              <w:rPr>
                <w:rFonts w:ascii="Times New Roman" w:hAnsi="Times New Roman" w:cs="Times New Roman"/>
                <w:b/>
                <w:bCs/>
                <w:sz w:val="18"/>
                <w:szCs w:val="18"/>
              </w:rPr>
              <w:t>2010-2039</w:t>
            </w:r>
          </w:p>
        </w:tc>
        <w:tc>
          <w:tcPr>
            <w:tcW w:w="1133" w:type="dxa"/>
            <w:vAlign w:val="bottom"/>
            <w:hideMark/>
          </w:tcPr>
          <w:p w14:paraId="45578C4D" w14:textId="77777777" w:rsidR="00427487" w:rsidRDefault="00427487">
            <w:pPr>
              <w:jc w:val="center"/>
              <w:rPr>
                <w:rFonts w:ascii="Times New Roman" w:hAnsi="Times New Roman" w:cs="Times New Roman"/>
                <w:sz w:val="18"/>
                <w:szCs w:val="18"/>
              </w:rPr>
            </w:pPr>
            <w:r>
              <w:rPr>
                <w:rFonts w:ascii="Times New Roman" w:hAnsi="Times New Roman" w:cs="Times New Roman"/>
                <w:color w:val="000000"/>
                <w:sz w:val="18"/>
                <w:szCs w:val="18"/>
              </w:rPr>
              <w:t>87</w:t>
            </w:r>
            <w:r>
              <w:rPr>
                <w:rFonts w:ascii="Times New Roman" w:hAnsi="Times New Roman" w:cs="Times New Roman"/>
                <w:sz w:val="18"/>
                <w:szCs w:val="18"/>
              </w:rPr>
              <w:t>%</w:t>
            </w:r>
          </w:p>
        </w:tc>
        <w:tc>
          <w:tcPr>
            <w:tcW w:w="1133" w:type="dxa"/>
            <w:vAlign w:val="bottom"/>
            <w:hideMark/>
          </w:tcPr>
          <w:p w14:paraId="4AAE4EB9" w14:textId="77777777" w:rsidR="00427487" w:rsidRDefault="00427487">
            <w:pPr>
              <w:jc w:val="center"/>
              <w:rPr>
                <w:rFonts w:ascii="Times New Roman" w:hAnsi="Times New Roman" w:cs="Times New Roman"/>
                <w:sz w:val="18"/>
                <w:szCs w:val="18"/>
              </w:rPr>
            </w:pPr>
            <w:r>
              <w:rPr>
                <w:rFonts w:ascii="Times New Roman" w:hAnsi="Times New Roman" w:cs="Times New Roman"/>
                <w:color w:val="000000"/>
                <w:sz w:val="18"/>
                <w:szCs w:val="18"/>
              </w:rPr>
              <w:t>87</w:t>
            </w:r>
            <w:r>
              <w:rPr>
                <w:rFonts w:ascii="Times New Roman" w:hAnsi="Times New Roman" w:cs="Times New Roman"/>
                <w:sz w:val="18"/>
                <w:szCs w:val="18"/>
              </w:rPr>
              <w:t>%</w:t>
            </w:r>
          </w:p>
        </w:tc>
        <w:tc>
          <w:tcPr>
            <w:tcW w:w="1133" w:type="dxa"/>
            <w:vAlign w:val="center"/>
            <w:hideMark/>
          </w:tcPr>
          <w:p w14:paraId="1C0EE680" w14:textId="77777777" w:rsidR="00427487" w:rsidRDefault="00427487">
            <w:pPr>
              <w:jc w:val="center"/>
              <w:rPr>
                <w:rFonts w:ascii="Times New Roman" w:hAnsi="Times New Roman" w:cs="Times New Roman"/>
                <w:sz w:val="18"/>
                <w:szCs w:val="18"/>
              </w:rPr>
            </w:pPr>
            <w:r>
              <w:rPr>
                <w:rFonts w:ascii="Times New Roman" w:hAnsi="Times New Roman" w:cs="Times New Roman"/>
                <w:sz w:val="18"/>
                <w:szCs w:val="18"/>
              </w:rPr>
              <w:t>-</w:t>
            </w:r>
          </w:p>
        </w:tc>
        <w:tc>
          <w:tcPr>
            <w:tcW w:w="1135" w:type="dxa"/>
            <w:vAlign w:val="center"/>
            <w:hideMark/>
          </w:tcPr>
          <w:p w14:paraId="02AD876F" w14:textId="77777777" w:rsidR="00427487" w:rsidRDefault="00427487">
            <w:pPr>
              <w:jc w:val="center"/>
              <w:rPr>
                <w:rFonts w:ascii="Times New Roman" w:hAnsi="Times New Roman" w:cs="Times New Roman"/>
                <w:sz w:val="18"/>
                <w:szCs w:val="18"/>
              </w:rPr>
            </w:pPr>
            <w:r>
              <w:rPr>
                <w:rFonts w:ascii="Times New Roman" w:hAnsi="Times New Roman" w:cs="Times New Roman"/>
                <w:sz w:val="18"/>
                <w:szCs w:val="18"/>
              </w:rPr>
              <w:t>-</w:t>
            </w:r>
          </w:p>
        </w:tc>
      </w:tr>
      <w:tr w:rsidR="00427487" w14:paraId="460BA004" w14:textId="77777777" w:rsidTr="00427487">
        <w:trPr>
          <w:trHeight w:val="242"/>
          <w:jc w:val="center"/>
        </w:trPr>
        <w:tc>
          <w:tcPr>
            <w:tcW w:w="2280" w:type="dxa"/>
            <w:vAlign w:val="center"/>
            <w:hideMark/>
          </w:tcPr>
          <w:p w14:paraId="3D4A81F1" w14:textId="77777777" w:rsidR="00427487" w:rsidRDefault="00427487">
            <w:pPr>
              <w:jc w:val="center"/>
              <w:rPr>
                <w:rFonts w:ascii="Times New Roman" w:hAnsi="Times New Roman" w:cs="Times New Roman"/>
                <w:b/>
                <w:bCs/>
                <w:sz w:val="18"/>
                <w:szCs w:val="18"/>
              </w:rPr>
            </w:pPr>
            <w:r>
              <w:rPr>
                <w:rFonts w:ascii="Times New Roman" w:hAnsi="Times New Roman" w:cs="Times New Roman"/>
                <w:b/>
                <w:bCs/>
                <w:sz w:val="18"/>
                <w:szCs w:val="18"/>
              </w:rPr>
              <w:t>2040-2069</w:t>
            </w:r>
          </w:p>
        </w:tc>
        <w:tc>
          <w:tcPr>
            <w:tcW w:w="1133" w:type="dxa"/>
            <w:vAlign w:val="bottom"/>
            <w:hideMark/>
          </w:tcPr>
          <w:p w14:paraId="6E67E1F3" w14:textId="77777777" w:rsidR="00427487" w:rsidRDefault="00427487">
            <w:pPr>
              <w:jc w:val="center"/>
              <w:rPr>
                <w:rFonts w:ascii="Times New Roman" w:hAnsi="Times New Roman" w:cs="Times New Roman"/>
                <w:sz w:val="18"/>
                <w:szCs w:val="18"/>
              </w:rPr>
            </w:pPr>
            <w:r>
              <w:rPr>
                <w:rFonts w:ascii="Times New Roman" w:hAnsi="Times New Roman" w:cs="Times New Roman"/>
                <w:color w:val="000000"/>
                <w:sz w:val="18"/>
                <w:szCs w:val="18"/>
              </w:rPr>
              <w:t>87</w:t>
            </w:r>
            <w:r>
              <w:rPr>
                <w:rFonts w:ascii="Times New Roman" w:hAnsi="Times New Roman" w:cs="Times New Roman"/>
                <w:sz w:val="18"/>
                <w:szCs w:val="18"/>
              </w:rPr>
              <w:t>%</w:t>
            </w:r>
          </w:p>
        </w:tc>
        <w:tc>
          <w:tcPr>
            <w:tcW w:w="1133" w:type="dxa"/>
            <w:vAlign w:val="bottom"/>
            <w:hideMark/>
          </w:tcPr>
          <w:p w14:paraId="22541A98" w14:textId="77777777" w:rsidR="00427487" w:rsidRDefault="00427487">
            <w:pPr>
              <w:jc w:val="center"/>
              <w:rPr>
                <w:rFonts w:ascii="Times New Roman" w:hAnsi="Times New Roman" w:cs="Times New Roman"/>
                <w:sz w:val="18"/>
                <w:szCs w:val="18"/>
              </w:rPr>
            </w:pPr>
            <w:r>
              <w:rPr>
                <w:rFonts w:ascii="Times New Roman" w:hAnsi="Times New Roman" w:cs="Times New Roman"/>
                <w:color w:val="000000"/>
                <w:sz w:val="18"/>
                <w:szCs w:val="18"/>
              </w:rPr>
              <w:t>87</w:t>
            </w:r>
            <w:r>
              <w:rPr>
                <w:rFonts w:ascii="Times New Roman" w:hAnsi="Times New Roman" w:cs="Times New Roman"/>
                <w:sz w:val="18"/>
                <w:szCs w:val="18"/>
              </w:rPr>
              <w:t>%</w:t>
            </w:r>
          </w:p>
        </w:tc>
        <w:tc>
          <w:tcPr>
            <w:tcW w:w="1133" w:type="dxa"/>
            <w:vAlign w:val="center"/>
            <w:hideMark/>
          </w:tcPr>
          <w:p w14:paraId="0F8D01AD" w14:textId="77777777" w:rsidR="00427487" w:rsidRDefault="00427487">
            <w:pPr>
              <w:jc w:val="center"/>
              <w:rPr>
                <w:rFonts w:ascii="Times New Roman" w:hAnsi="Times New Roman" w:cs="Times New Roman"/>
                <w:sz w:val="18"/>
                <w:szCs w:val="18"/>
              </w:rPr>
            </w:pPr>
            <w:r>
              <w:rPr>
                <w:rFonts w:ascii="Times New Roman" w:hAnsi="Times New Roman" w:cs="Times New Roman"/>
                <w:sz w:val="18"/>
                <w:szCs w:val="18"/>
              </w:rPr>
              <w:t>-</w:t>
            </w:r>
          </w:p>
        </w:tc>
        <w:tc>
          <w:tcPr>
            <w:tcW w:w="1135" w:type="dxa"/>
            <w:vAlign w:val="center"/>
            <w:hideMark/>
          </w:tcPr>
          <w:p w14:paraId="2F861620" w14:textId="77777777" w:rsidR="00427487" w:rsidRDefault="00427487">
            <w:pPr>
              <w:jc w:val="center"/>
              <w:rPr>
                <w:rFonts w:ascii="Times New Roman" w:hAnsi="Times New Roman" w:cs="Times New Roman"/>
                <w:sz w:val="18"/>
                <w:szCs w:val="18"/>
              </w:rPr>
            </w:pPr>
            <w:r>
              <w:rPr>
                <w:rFonts w:ascii="Times New Roman" w:hAnsi="Times New Roman" w:cs="Times New Roman"/>
                <w:sz w:val="18"/>
                <w:szCs w:val="18"/>
              </w:rPr>
              <w:t>-</w:t>
            </w:r>
          </w:p>
        </w:tc>
      </w:tr>
      <w:tr w:rsidR="00427487" w14:paraId="1ADF27C4" w14:textId="77777777" w:rsidTr="00427487">
        <w:trPr>
          <w:trHeight w:val="259"/>
          <w:jc w:val="center"/>
        </w:trPr>
        <w:tc>
          <w:tcPr>
            <w:tcW w:w="2280" w:type="dxa"/>
            <w:tcBorders>
              <w:top w:val="nil"/>
              <w:left w:val="nil"/>
              <w:bottom w:val="single" w:sz="4" w:space="0" w:color="auto"/>
              <w:right w:val="nil"/>
            </w:tcBorders>
            <w:vAlign w:val="center"/>
            <w:hideMark/>
          </w:tcPr>
          <w:p w14:paraId="4706A3DA" w14:textId="77777777" w:rsidR="00427487" w:rsidRDefault="00427487">
            <w:pPr>
              <w:jc w:val="center"/>
              <w:rPr>
                <w:rFonts w:ascii="Times New Roman" w:hAnsi="Times New Roman" w:cs="Times New Roman"/>
                <w:b/>
                <w:bCs/>
                <w:sz w:val="18"/>
                <w:szCs w:val="18"/>
              </w:rPr>
            </w:pPr>
            <w:r>
              <w:rPr>
                <w:rFonts w:ascii="Times New Roman" w:hAnsi="Times New Roman" w:cs="Times New Roman"/>
                <w:b/>
                <w:bCs/>
                <w:sz w:val="18"/>
                <w:szCs w:val="18"/>
              </w:rPr>
              <w:t>2070-2099</w:t>
            </w:r>
          </w:p>
        </w:tc>
        <w:tc>
          <w:tcPr>
            <w:tcW w:w="1133" w:type="dxa"/>
            <w:tcBorders>
              <w:top w:val="nil"/>
              <w:left w:val="nil"/>
              <w:bottom w:val="single" w:sz="4" w:space="0" w:color="auto"/>
              <w:right w:val="nil"/>
            </w:tcBorders>
            <w:vAlign w:val="bottom"/>
            <w:hideMark/>
          </w:tcPr>
          <w:p w14:paraId="64C8B956" w14:textId="77777777" w:rsidR="00427487" w:rsidRDefault="00427487">
            <w:pPr>
              <w:jc w:val="center"/>
              <w:rPr>
                <w:rFonts w:ascii="Times New Roman" w:hAnsi="Times New Roman" w:cs="Times New Roman"/>
                <w:sz w:val="18"/>
                <w:szCs w:val="18"/>
              </w:rPr>
            </w:pPr>
            <w:r>
              <w:rPr>
                <w:rFonts w:ascii="Times New Roman" w:hAnsi="Times New Roman" w:cs="Times New Roman"/>
                <w:color w:val="000000"/>
                <w:sz w:val="18"/>
                <w:szCs w:val="18"/>
              </w:rPr>
              <w:t>87</w:t>
            </w:r>
            <w:r>
              <w:rPr>
                <w:rFonts w:ascii="Times New Roman" w:hAnsi="Times New Roman" w:cs="Times New Roman"/>
                <w:sz w:val="18"/>
                <w:szCs w:val="18"/>
              </w:rPr>
              <w:t>%</w:t>
            </w:r>
          </w:p>
        </w:tc>
        <w:tc>
          <w:tcPr>
            <w:tcW w:w="1133" w:type="dxa"/>
            <w:tcBorders>
              <w:top w:val="nil"/>
              <w:left w:val="nil"/>
              <w:bottom w:val="single" w:sz="4" w:space="0" w:color="auto"/>
              <w:right w:val="nil"/>
            </w:tcBorders>
            <w:vAlign w:val="bottom"/>
            <w:hideMark/>
          </w:tcPr>
          <w:p w14:paraId="037AFB9A" w14:textId="77777777" w:rsidR="00427487" w:rsidRDefault="00427487">
            <w:pPr>
              <w:jc w:val="center"/>
              <w:rPr>
                <w:rFonts w:ascii="Times New Roman" w:hAnsi="Times New Roman" w:cs="Times New Roman"/>
                <w:sz w:val="18"/>
                <w:szCs w:val="18"/>
              </w:rPr>
            </w:pPr>
            <w:r>
              <w:rPr>
                <w:rFonts w:ascii="Times New Roman" w:hAnsi="Times New Roman" w:cs="Times New Roman"/>
                <w:color w:val="000000"/>
                <w:sz w:val="18"/>
                <w:szCs w:val="18"/>
              </w:rPr>
              <w:t>87</w:t>
            </w:r>
            <w:r>
              <w:rPr>
                <w:rFonts w:ascii="Times New Roman" w:hAnsi="Times New Roman" w:cs="Times New Roman"/>
                <w:sz w:val="18"/>
                <w:szCs w:val="18"/>
              </w:rPr>
              <w:t>%</w:t>
            </w:r>
          </w:p>
        </w:tc>
        <w:tc>
          <w:tcPr>
            <w:tcW w:w="1133" w:type="dxa"/>
            <w:tcBorders>
              <w:top w:val="nil"/>
              <w:left w:val="nil"/>
              <w:bottom w:val="single" w:sz="4" w:space="0" w:color="auto"/>
              <w:right w:val="nil"/>
            </w:tcBorders>
            <w:vAlign w:val="center"/>
            <w:hideMark/>
          </w:tcPr>
          <w:p w14:paraId="2012F0E1" w14:textId="77777777" w:rsidR="00427487" w:rsidRDefault="00427487">
            <w:pPr>
              <w:jc w:val="center"/>
              <w:rPr>
                <w:rFonts w:ascii="Times New Roman" w:hAnsi="Times New Roman" w:cs="Times New Roman"/>
                <w:sz w:val="18"/>
                <w:szCs w:val="18"/>
              </w:rPr>
            </w:pPr>
            <w:r>
              <w:rPr>
                <w:rFonts w:ascii="Times New Roman" w:hAnsi="Times New Roman" w:cs="Times New Roman"/>
                <w:sz w:val="18"/>
                <w:szCs w:val="18"/>
              </w:rPr>
              <w:t>-</w:t>
            </w:r>
          </w:p>
        </w:tc>
        <w:tc>
          <w:tcPr>
            <w:tcW w:w="1135" w:type="dxa"/>
            <w:tcBorders>
              <w:top w:val="nil"/>
              <w:left w:val="nil"/>
              <w:bottom w:val="single" w:sz="4" w:space="0" w:color="auto"/>
              <w:right w:val="nil"/>
            </w:tcBorders>
            <w:vAlign w:val="center"/>
            <w:hideMark/>
          </w:tcPr>
          <w:p w14:paraId="11AFA87B" w14:textId="77777777" w:rsidR="00427487" w:rsidRDefault="00427487">
            <w:pPr>
              <w:jc w:val="center"/>
              <w:rPr>
                <w:rFonts w:ascii="Times New Roman" w:hAnsi="Times New Roman" w:cs="Times New Roman"/>
                <w:sz w:val="18"/>
                <w:szCs w:val="18"/>
              </w:rPr>
            </w:pPr>
            <w:r>
              <w:rPr>
                <w:rFonts w:ascii="Times New Roman" w:hAnsi="Times New Roman" w:cs="Times New Roman"/>
                <w:sz w:val="18"/>
                <w:szCs w:val="18"/>
              </w:rPr>
              <w:t>-</w:t>
            </w:r>
          </w:p>
        </w:tc>
      </w:tr>
      <w:tr w:rsidR="00427487" w14:paraId="29F6AF91" w14:textId="77777777" w:rsidTr="00427487">
        <w:trPr>
          <w:trHeight w:val="142"/>
          <w:jc w:val="center"/>
        </w:trPr>
        <w:tc>
          <w:tcPr>
            <w:tcW w:w="6814" w:type="dxa"/>
            <w:gridSpan w:val="5"/>
            <w:tcBorders>
              <w:top w:val="single" w:sz="4" w:space="0" w:color="auto"/>
              <w:left w:val="nil"/>
              <w:bottom w:val="single" w:sz="4" w:space="0" w:color="auto"/>
              <w:right w:val="nil"/>
            </w:tcBorders>
            <w:vAlign w:val="center"/>
            <w:hideMark/>
          </w:tcPr>
          <w:p w14:paraId="7E053CB4" w14:textId="77777777" w:rsidR="00427487" w:rsidRDefault="00427487">
            <w:pPr>
              <w:jc w:val="center"/>
              <w:rPr>
                <w:rFonts w:ascii="Times New Roman" w:hAnsi="Times New Roman" w:cs="Times New Roman"/>
                <w:b/>
                <w:bCs/>
                <w:sz w:val="18"/>
                <w:szCs w:val="18"/>
              </w:rPr>
            </w:pPr>
            <w:proofErr w:type="spellStart"/>
            <w:r>
              <w:rPr>
                <w:rFonts w:ascii="Times New Roman" w:hAnsi="Times New Roman" w:cs="Times New Roman"/>
                <w:b/>
                <w:bCs/>
                <w:sz w:val="18"/>
                <w:szCs w:val="18"/>
              </w:rPr>
              <w:t>Ballycanew</w:t>
            </w:r>
            <w:proofErr w:type="spellEnd"/>
          </w:p>
        </w:tc>
      </w:tr>
      <w:tr w:rsidR="00427487" w14:paraId="7C016995" w14:textId="77777777" w:rsidTr="00427487">
        <w:trPr>
          <w:trHeight w:val="521"/>
          <w:jc w:val="center"/>
        </w:trPr>
        <w:tc>
          <w:tcPr>
            <w:tcW w:w="2280" w:type="dxa"/>
            <w:tcBorders>
              <w:top w:val="single" w:sz="4" w:space="0" w:color="auto"/>
              <w:left w:val="nil"/>
              <w:bottom w:val="single" w:sz="4" w:space="0" w:color="auto"/>
              <w:right w:val="nil"/>
            </w:tcBorders>
            <w:vAlign w:val="center"/>
          </w:tcPr>
          <w:p w14:paraId="77BA0FFC" w14:textId="77777777" w:rsidR="00427487" w:rsidRDefault="00427487">
            <w:pPr>
              <w:jc w:val="center"/>
              <w:rPr>
                <w:rFonts w:ascii="Times New Roman" w:hAnsi="Times New Roman" w:cs="Times New Roman"/>
                <w:sz w:val="18"/>
                <w:szCs w:val="18"/>
              </w:rPr>
            </w:pPr>
          </w:p>
        </w:tc>
        <w:tc>
          <w:tcPr>
            <w:tcW w:w="1133" w:type="dxa"/>
            <w:tcBorders>
              <w:top w:val="single" w:sz="4" w:space="0" w:color="auto"/>
              <w:left w:val="nil"/>
              <w:bottom w:val="single" w:sz="4" w:space="0" w:color="auto"/>
              <w:right w:val="nil"/>
            </w:tcBorders>
            <w:vAlign w:val="center"/>
            <w:hideMark/>
          </w:tcPr>
          <w:p w14:paraId="38042D3C" w14:textId="77777777" w:rsidR="00427487" w:rsidRDefault="00427487">
            <w:pPr>
              <w:jc w:val="center"/>
              <w:rPr>
                <w:rFonts w:ascii="Times New Roman" w:hAnsi="Times New Roman" w:cs="Times New Roman"/>
                <w:b/>
                <w:bCs/>
                <w:sz w:val="18"/>
                <w:szCs w:val="18"/>
              </w:rPr>
            </w:pPr>
            <w:r>
              <w:rPr>
                <w:rFonts w:ascii="Times New Roman" w:hAnsi="Times New Roman" w:cs="Times New Roman"/>
                <w:b/>
                <w:bCs/>
                <w:sz w:val="18"/>
                <w:szCs w:val="18"/>
              </w:rPr>
              <w:t>RCP 4.5</w:t>
            </w:r>
          </w:p>
        </w:tc>
        <w:tc>
          <w:tcPr>
            <w:tcW w:w="1133" w:type="dxa"/>
            <w:tcBorders>
              <w:top w:val="single" w:sz="4" w:space="0" w:color="auto"/>
              <w:left w:val="nil"/>
              <w:bottom w:val="single" w:sz="4" w:space="0" w:color="auto"/>
              <w:right w:val="nil"/>
            </w:tcBorders>
            <w:vAlign w:val="center"/>
            <w:hideMark/>
          </w:tcPr>
          <w:p w14:paraId="134825D9" w14:textId="77777777" w:rsidR="00427487" w:rsidRDefault="00427487">
            <w:pPr>
              <w:jc w:val="center"/>
              <w:rPr>
                <w:rFonts w:ascii="Times New Roman" w:hAnsi="Times New Roman" w:cs="Times New Roman"/>
                <w:b/>
                <w:bCs/>
                <w:sz w:val="18"/>
                <w:szCs w:val="18"/>
              </w:rPr>
            </w:pPr>
            <w:r>
              <w:rPr>
                <w:rFonts w:ascii="Times New Roman" w:hAnsi="Times New Roman" w:cs="Times New Roman"/>
                <w:b/>
                <w:bCs/>
                <w:sz w:val="18"/>
                <w:szCs w:val="18"/>
              </w:rPr>
              <w:t>RCP 8.5</w:t>
            </w:r>
          </w:p>
        </w:tc>
        <w:tc>
          <w:tcPr>
            <w:tcW w:w="1133" w:type="dxa"/>
            <w:tcBorders>
              <w:top w:val="single" w:sz="4" w:space="0" w:color="auto"/>
              <w:left w:val="nil"/>
              <w:bottom w:val="single" w:sz="4" w:space="0" w:color="auto"/>
              <w:right w:val="nil"/>
            </w:tcBorders>
            <w:vAlign w:val="center"/>
            <w:hideMark/>
          </w:tcPr>
          <w:p w14:paraId="51E0C182" w14:textId="77777777" w:rsidR="00427487" w:rsidRDefault="00427487">
            <w:pPr>
              <w:jc w:val="center"/>
              <w:rPr>
                <w:rFonts w:ascii="Times New Roman" w:hAnsi="Times New Roman" w:cs="Times New Roman"/>
                <w:b/>
                <w:bCs/>
                <w:sz w:val="18"/>
                <w:szCs w:val="18"/>
              </w:rPr>
            </w:pPr>
            <w:r>
              <w:rPr>
                <w:rFonts w:ascii="Times New Roman" w:hAnsi="Times New Roman" w:cs="Times New Roman"/>
                <w:b/>
                <w:bCs/>
                <w:sz w:val="18"/>
                <w:szCs w:val="18"/>
              </w:rPr>
              <w:t>Observed (2009-2016)</w:t>
            </w:r>
          </w:p>
        </w:tc>
        <w:tc>
          <w:tcPr>
            <w:tcW w:w="1135" w:type="dxa"/>
            <w:tcBorders>
              <w:top w:val="single" w:sz="4" w:space="0" w:color="auto"/>
              <w:left w:val="nil"/>
              <w:bottom w:val="single" w:sz="4" w:space="0" w:color="auto"/>
              <w:right w:val="nil"/>
            </w:tcBorders>
            <w:vAlign w:val="center"/>
            <w:hideMark/>
          </w:tcPr>
          <w:p w14:paraId="366C839A" w14:textId="77777777" w:rsidR="00427487" w:rsidRDefault="00427487">
            <w:pPr>
              <w:jc w:val="center"/>
              <w:rPr>
                <w:rFonts w:ascii="Times New Roman" w:hAnsi="Times New Roman" w:cs="Times New Roman"/>
                <w:b/>
                <w:bCs/>
                <w:sz w:val="18"/>
                <w:szCs w:val="18"/>
              </w:rPr>
            </w:pPr>
            <w:r>
              <w:rPr>
                <w:rFonts w:ascii="Times New Roman" w:hAnsi="Times New Roman" w:cs="Times New Roman"/>
                <w:b/>
                <w:bCs/>
                <w:sz w:val="18"/>
                <w:szCs w:val="18"/>
              </w:rPr>
              <w:t xml:space="preserve">BBN baseline </w:t>
            </w:r>
            <w:r>
              <w:rPr>
                <w:rFonts w:ascii="Times New Roman" w:hAnsi="Times New Roman" w:cs="Times New Roman"/>
                <w:b/>
                <w:bCs/>
                <w:sz w:val="18"/>
                <w:szCs w:val="18"/>
              </w:rPr>
              <w:fldChar w:fldCharType="begin"/>
            </w:r>
            <w:r>
              <w:rPr>
                <w:rFonts w:ascii="Times New Roman" w:hAnsi="Times New Roman" w:cs="Times New Roman"/>
                <w:b/>
                <w:bCs/>
                <w:sz w:val="18"/>
                <w:szCs w:val="18"/>
              </w:rPr>
              <w:instrText xml:space="preserve"> ADDIN ZOTERO_ITEM CSL_CITATION {"citationID":"9ZBa8cxg","properties":{"formattedCitation":"[24]","plainCitation":"[24]","noteIndex":0},"citationItems":[{"id":"hDB6muWG/yadrSloX","uris":["http://zotero.org/users/8237878/items/IV9EKB5G"],"itemData":{"id":3177,"type":"article-journal","title":"Transferability of a Bayesian Belief Network across diverse agricultural catchments using high-frequency hydrochemistry and land management data","container-title":"Science of The Total Environment","page":"174926","volume":"949","source":"ScienceDirect","abstract":"Biogeochemical catchment models are often developed for a single catchment and, as a result, often generalize poorly beyond this. Evaluating their transferability is an important step in improving their predictive power and application range. We assess the transferability of a recently developed Bayesian Belief Network (BBN) that simulated monthly stream phosphorus (P) concentrations in a poorly-drained grassland catchment through application to three further catchments with different hydrological regimes and agricultural land uses. In all catchments, flow and turbidity were measured sub-hourly from 2009 to 2016 and supplemented with 400–500 soil P test measurements. In addition to a previously parameterized BBN, five further model structures were implemented to incorporate in a stepwise way: in-stream P removal using expert elicitation, additional groundwater P stores and delivery, and the presence or absence of septic tank treatment, and, in one case, Sewage Treatment Works. Model performance was tested through comparison of predicted and observed total reactive P (TRP) concentrations and percentage bias (PBIAS). The original BBN accurately simulated the absolute values of observed flow and TRP concentrations in the poorly and moderately drained catchments (albeit with poor apparent percentage bias scores; 76 % ≤ PBIAS≤94 %) irrespective of the dominant land use, but performed less well in the groundwater-dominated catchments. However, including groundwater total dissolved P (TDP) and Sewage Treatment Works (STWs) inputs, and in-stream P uptake improved model performance (−5 % ≤ PBIAS≤18 %). A sensitivity analysis identified redundant variables further helping to streamline the model applications. An enhanced BBN model capable for wider application and generalisation resulted.","URL":"https://www.sciencedirect.com/science/article/pii/S0048969724050769","DOI":"10.1016/j.scitotenv.2024.174926","ISSN":"0048-9697","journalAbbreviation":"Science of The Total Environment","author":[{"family":"Negri","given":"Camilla"},{"family":"Schurch","given":"Nicholas"},{"family":"Wade","given":"Andrew J."},{"family":"Mellander","given":"Per-Erik"},{"family":"Stutter","given":"Marc"},{"family":"Bowes","given":"Michael J."},{"family":"Mzyece","given":"Chisha Chongo"},{"family":"Glendell","given":"Miriam"}],"issued":{"date-parts":[["2024",11,1]]},"accessed":{"date-parts":[["2024",7,29]]}}}],"schema":"https://github.com/citation-style-language/schema/raw/master/csl-citation.json"} </w:instrText>
            </w:r>
            <w:r>
              <w:rPr>
                <w:rFonts w:ascii="Times New Roman" w:hAnsi="Times New Roman" w:cs="Times New Roman"/>
                <w:b/>
                <w:bCs/>
                <w:sz w:val="18"/>
                <w:szCs w:val="18"/>
              </w:rPr>
              <w:fldChar w:fldCharType="separate"/>
            </w:r>
            <w:r>
              <w:rPr>
                <w:rFonts w:ascii="Times New Roman" w:hAnsi="Times New Roman" w:cs="Times New Roman"/>
                <w:sz w:val="18"/>
                <w:szCs w:val="18"/>
              </w:rPr>
              <w:t>[24]</w:t>
            </w:r>
            <w:r>
              <w:rPr>
                <w:rFonts w:ascii="Times New Roman" w:hAnsi="Times New Roman" w:cs="Times New Roman"/>
                <w:b/>
                <w:bCs/>
                <w:sz w:val="18"/>
                <w:szCs w:val="18"/>
              </w:rPr>
              <w:fldChar w:fldCharType="end"/>
            </w:r>
          </w:p>
        </w:tc>
      </w:tr>
      <w:tr w:rsidR="00427487" w14:paraId="090A82F6" w14:textId="77777777" w:rsidTr="00427487">
        <w:trPr>
          <w:trHeight w:val="259"/>
          <w:jc w:val="center"/>
        </w:trPr>
        <w:tc>
          <w:tcPr>
            <w:tcW w:w="2280" w:type="dxa"/>
            <w:tcBorders>
              <w:top w:val="single" w:sz="4" w:space="0" w:color="auto"/>
              <w:left w:val="nil"/>
              <w:bottom w:val="nil"/>
              <w:right w:val="nil"/>
            </w:tcBorders>
            <w:vAlign w:val="center"/>
            <w:hideMark/>
          </w:tcPr>
          <w:p w14:paraId="5D3C73A3" w14:textId="77777777" w:rsidR="00427487" w:rsidRDefault="00427487">
            <w:pPr>
              <w:jc w:val="center"/>
              <w:rPr>
                <w:rFonts w:ascii="Times New Roman" w:hAnsi="Times New Roman" w:cs="Times New Roman"/>
                <w:b/>
                <w:bCs/>
                <w:sz w:val="18"/>
                <w:szCs w:val="18"/>
              </w:rPr>
            </w:pPr>
            <w:r>
              <w:rPr>
                <w:rFonts w:ascii="Times New Roman" w:hAnsi="Times New Roman" w:cs="Times New Roman"/>
                <w:b/>
                <w:bCs/>
                <w:sz w:val="18"/>
                <w:szCs w:val="18"/>
              </w:rPr>
              <w:t>2009-2016</w:t>
            </w:r>
          </w:p>
        </w:tc>
        <w:tc>
          <w:tcPr>
            <w:tcW w:w="1133" w:type="dxa"/>
            <w:tcBorders>
              <w:top w:val="single" w:sz="4" w:space="0" w:color="auto"/>
              <w:left w:val="nil"/>
              <w:bottom w:val="nil"/>
              <w:right w:val="nil"/>
            </w:tcBorders>
            <w:vAlign w:val="center"/>
            <w:hideMark/>
          </w:tcPr>
          <w:p w14:paraId="732D0D74" w14:textId="77777777" w:rsidR="00427487" w:rsidRDefault="00427487">
            <w:pPr>
              <w:jc w:val="center"/>
              <w:rPr>
                <w:rFonts w:ascii="Times New Roman" w:hAnsi="Times New Roman" w:cs="Times New Roman"/>
                <w:sz w:val="18"/>
                <w:szCs w:val="18"/>
              </w:rPr>
            </w:pPr>
            <w:r>
              <w:rPr>
                <w:rFonts w:ascii="Times New Roman" w:hAnsi="Times New Roman" w:cs="Times New Roman"/>
                <w:sz w:val="18"/>
                <w:szCs w:val="18"/>
              </w:rPr>
              <w:t>-</w:t>
            </w:r>
          </w:p>
        </w:tc>
        <w:tc>
          <w:tcPr>
            <w:tcW w:w="1133" w:type="dxa"/>
            <w:tcBorders>
              <w:top w:val="single" w:sz="4" w:space="0" w:color="auto"/>
              <w:left w:val="nil"/>
              <w:bottom w:val="nil"/>
              <w:right w:val="nil"/>
            </w:tcBorders>
            <w:vAlign w:val="center"/>
            <w:hideMark/>
          </w:tcPr>
          <w:p w14:paraId="226A01CB" w14:textId="77777777" w:rsidR="00427487" w:rsidRDefault="00427487">
            <w:pPr>
              <w:jc w:val="center"/>
              <w:rPr>
                <w:rFonts w:ascii="Times New Roman" w:hAnsi="Times New Roman" w:cs="Times New Roman"/>
                <w:sz w:val="18"/>
                <w:szCs w:val="18"/>
              </w:rPr>
            </w:pPr>
            <w:r>
              <w:rPr>
                <w:rFonts w:ascii="Times New Roman" w:hAnsi="Times New Roman" w:cs="Times New Roman"/>
                <w:sz w:val="18"/>
                <w:szCs w:val="18"/>
              </w:rPr>
              <w:t>-</w:t>
            </w:r>
          </w:p>
        </w:tc>
        <w:tc>
          <w:tcPr>
            <w:tcW w:w="1133" w:type="dxa"/>
            <w:tcBorders>
              <w:top w:val="single" w:sz="4" w:space="0" w:color="auto"/>
              <w:left w:val="nil"/>
              <w:bottom w:val="nil"/>
              <w:right w:val="nil"/>
            </w:tcBorders>
            <w:vAlign w:val="center"/>
            <w:hideMark/>
          </w:tcPr>
          <w:p w14:paraId="57D39CE4" w14:textId="77777777" w:rsidR="00427487" w:rsidRDefault="00427487">
            <w:pPr>
              <w:jc w:val="center"/>
              <w:rPr>
                <w:rFonts w:ascii="Times New Roman" w:hAnsi="Times New Roman" w:cs="Times New Roman"/>
                <w:sz w:val="18"/>
                <w:szCs w:val="18"/>
                <w:highlight w:val="yellow"/>
              </w:rPr>
            </w:pPr>
            <w:r>
              <w:rPr>
                <w:rFonts w:ascii="Times New Roman" w:hAnsi="Times New Roman" w:cs="Times New Roman"/>
                <w:sz w:val="18"/>
                <w:szCs w:val="18"/>
              </w:rPr>
              <w:t>88%</w:t>
            </w:r>
          </w:p>
        </w:tc>
        <w:tc>
          <w:tcPr>
            <w:tcW w:w="1135" w:type="dxa"/>
            <w:tcBorders>
              <w:top w:val="single" w:sz="4" w:space="0" w:color="auto"/>
              <w:left w:val="nil"/>
              <w:bottom w:val="nil"/>
              <w:right w:val="nil"/>
            </w:tcBorders>
            <w:vAlign w:val="center"/>
            <w:hideMark/>
          </w:tcPr>
          <w:p w14:paraId="6C36AFFE" w14:textId="77777777" w:rsidR="00427487" w:rsidRDefault="00427487">
            <w:pPr>
              <w:jc w:val="center"/>
              <w:rPr>
                <w:rFonts w:ascii="Times New Roman" w:hAnsi="Times New Roman" w:cs="Times New Roman"/>
                <w:sz w:val="18"/>
                <w:szCs w:val="18"/>
                <w:highlight w:val="yellow"/>
              </w:rPr>
            </w:pPr>
            <w:r>
              <w:rPr>
                <w:rFonts w:ascii="Times New Roman" w:hAnsi="Times New Roman" w:cs="Times New Roman"/>
                <w:sz w:val="18"/>
                <w:szCs w:val="18"/>
              </w:rPr>
              <w:t>61%</w:t>
            </w:r>
          </w:p>
        </w:tc>
      </w:tr>
      <w:tr w:rsidR="00427487" w14:paraId="784A9F07" w14:textId="77777777" w:rsidTr="00427487">
        <w:trPr>
          <w:trHeight w:val="242"/>
          <w:jc w:val="center"/>
        </w:trPr>
        <w:tc>
          <w:tcPr>
            <w:tcW w:w="2280" w:type="dxa"/>
            <w:vAlign w:val="center"/>
            <w:hideMark/>
          </w:tcPr>
          <w:p w14:paraId="734EC931" w14:textId="77777777" w:rsidR="00427487" w:rsidRDefault="00427487">
            <w:pPr>
              <w:jc w:val="center"/>
              <w:rPr>
                <w:rFonts w:ascii="Times New Roman" w:hAnsi="Times New Roman" w:cs="Times New Roman"/>
                <w:b/>
                <w:bCs/>
                <w:sz w:val="18"/>
                <w:szCs w:val="18"/>
              </w:rPr>
            </w:pPr>
            <w:r>
              <w:rPr>
                <w:rFonts w:ascii="Times New Roman" w:hAnsi="Times New Roman" w:cs="Times New Roman"/>
                <w:b/>
                <w:bCs/>
                <w:sz w:val="18"/>
                <w:szCs w:val="18"/>
              </w:rPr>
              <w:t>2010-2039</w:t>
            </w:r>
          </w:p>
        </w:tc>
        <w:tc>
          <w:tcPr>
            <w:tcW w:w="1133" w:type="dxa"/>
            <w:vAlign w:val="bottom"/>
            <w:hideMark/>
          </w:tcPr>
          <w:p w14:paraId="308954FD" w14:textId="77777777" w:rsidR="00427487" w:rsidRDefault="00427487">
            <w:pPr>
              <w:jc w:val="center"/>
              <w:rPr>
                <w:rFonts w:ascii="Times New Roman" w:hAnsi="Times New Roman" w:cs="Times New Roman"/>
                <w:sz w:val="18"/>
                <w:szCs w:val="18"/>
              </w:rPr>
            </w:pPr>
            <w:r>
              <w:rPr>
                <w:rFonts w:ascii="Times New Roman" w:hAnsi="Times New Roman" w:cs="Times New Roman"/>
                <w:color w:val="000000"/>
                <w:sz w:val="18"/>
                <w:szCs w:val="18"/>
              </w:rPr>
              <w:t>78</w:t>
            </w:r>
            <w:r>
              <w:rPr>
                <w:rFonts w:ascii="Times New Roman" w:hAnsi="Times New Roman" w:cs="Times New Roman"/>
                <w:sz w:val="18"/>
                <w:szCs w:val="18"/>
              </w:rPr>
              <w:t>%</w:t>
            </w:r>
          </w:p>
        </w:tc>
        <w:tc>
          <w:tcPr>
            <w:tcW w:w="1133" w:type="dxa"/>
            <w:vAlign w:val="bottom"/>
            <w:hideMark/>
          </w:tcPr>
          <w:p w14:paraId="1F8E2EE0" w14:textId="77777777" w:rsidR="00427487" w:rsidRDefault="00427487">
            <w:pPr>
              <w:jc w:val="center"/>
              <w:rPr>
                <w:rFonts w:ascii="Times New Roman" w:hAnsi="Times New Roman" w:cs="Times New Roman"/>
                <w:sz w:val="18"/>
                <w:szCs w:val="18"/>
              </w:rPr>
            </w:pPr>
            <w:r>
              <w:rPr>
                <w:rFonts w:ascii="Times New Roman" w:hAnsi="Times New Roman" w:cs="Times New Roman"/>
                <w:color w:val="000000"/>
                <w:sz w:val="18"/>
                <w:szCs w:val="18"/>
              </w:rPr>
              <w:t>79</w:t>
            </w:r>
            <w:r>
              <w:rPr>
                <w:rFonts w:ascii="Times New Roman" w:hAnsi="Times New Roman" w:cs="Times New Roman"/>
                <w:sz w:val="18"/>
                <w:szCs w:val="18"/>
              </w:rPr>
              <w:t>%</w:t>
            </w:r>
          </w:p>
        </w:tc>
        <w:tc>
          <w:tcPr>
            <w:tcW w:w="1133" w:type="dxa"/>
            <w:vAlign w:val="center"/>
            <w:hideMark/>
          </w:tcPr>
          <w:p w14:paraId="2CA90D5C" w14:textId="77777777" w:rsidR="00427487" w:rsidRDefault="00427487">
            <w:pPr>
              <w:jc w:val="center"/>
              <w:rPr>
                <w:rFonts w:ascii="Times New Roman" w:hAnsi="Times New Roman" w:cs="Times New Roman"/>
                <w:sz w:val="18"/>
                <w:szCs w:val="18"/>
              </w:rPr>
            </w:pPr>
            <w:r>
              <w:rPr>
                <w:rFonts w:ascii="Times New Roman" w:hAnsi="Times New Roman" w:cs="Times New Roman"/>
                <w:sz w:val="18"/>
                <w:szCs w:val="18"/>
              </w:rPr>
              <w:t>-</w:t>
            </w:r>
          </w:p>
        </w:tc>
        <w:tc>
          <w:tcPr>
            <w:tcW w:w="1135" w:type="dxa"/>
            <w:vAlign w:val="center"/>
            <w:hideMark/>
          </w:tcPr>
          <w:p w14:paraId="6C724EEC" w14:textId="77777777" w:rsidR="00427487" w:rsidRDefault="00427487">
            <w:pPr>
              <w:jc w:val="center"/>
              <w:rPr>
                <w:rFonts w:ascii="Times New Roman" w:hAnsi="Times New Roman" w:cs="Times New Roman"/>
                <w:sz w:val="18"/>
                <w:szCs w:val="18"/>
              </w:rPr>
            </w:pPr>
            <w:r>
              <w:rPr>
                <w:rFonts w:ascii="Times New Roman" w:hAnsi="Times New Roman" w:cs="Times New Roman"/>
                <w:sz w:val="18"/>
                <w:szCs w:val="18"/>
              </w:rPr>
              <w:t>-</w:t>
            </w:r>
          </w:p>
        </w:tc>
      </w:tr>
      <w:tr w:rsidR="00427487" w14:paraId="3C051DF6" w14:textId="77777777" w:rsidTr="00427487">
        <w:trPr>
          <w:trHeight w:val="259"/>
          <w:jc w:val="center"/>
        </w:trPr>
        <w:tc>
          <w:tcPr>
            <w:tcW w:w="2280" w:type="dxa"/>
            <w:vAlign w:val="center"/>
            <w:hideMark/>
          </w:tcPr>
          <w:p w14:paraId="61C3D3F1" w14:textId="77777777" w:rsidR="00427487" w:rsidRDefault="00427487">
            <w:pPr>
              <w:jc w:val="center"/>
              <w:rPr>
                <w:rFonts w:ascii="Times New Roman" w:hAnsi="Times New Roman" w:cs="Times New Roman"/>
                <w:b/>
                <w:bCs/>
                <w:sz w:val="18"/>
                <w:szCs w:val="18"/>
              </w:rPr>
            </w:pPr>
            <w:r>
              <w:rPr>
                <w:rFonts w:ascii="Times New Roman" w:hAnsi="Times New Roman" w:cs="Times New Roman"/>
                <w:b/>
                <w:bCs/>
                <w:sz w:val="18"/>
                <w:szCs w:val="18"/>
              </w:rPr>
              <w:t>2040-2069</w:t>
            </w:r>
          </w:p>
        </w:tc>
        <w:tc>
          <w:tcPr>
            <w:tcW w:w="1133" w:type="dxa"/>
            <w:vAlign w:val="bottom"/>
            <w:hideMark/>
          </w:tcPr>
          <w:p w14:paraId="30A69CE4" w14:textId="77777777" w:rsidR="00427487" w:rsidRDefault="00427487">
            <w:pPr>
              <w:jc w:val="center"/>
              <w:rPr>
                <w:rFonts w:ascii="Times New Roman" w:hAnsi="Times New Roman" w:cs="Times New Roman"/>
                <w:sz w:val="18"/>
                <w:szCs w:val="18"/>
              </w:rPr>
            </w:pPr>
            <w:r>
              <w:rPr>
                <w:rFonts w:ascii="Times New Roman" w:hAnsi="Times New Roman" w:cs="Times New Roman"/>
                <w:color w:val="000000"/>
                <w:sz w:val="18"/>
                <w:szCs w:val="18"/>
              </w:rPr>
              <w:t>78</w:t>
            </w:r>
            <w:r>
              <w:rPr>
                <w:rFonts w:ascii="Times New Roman" w:hAnsi="Times New Roman" w:cs="Times New Roman"/>
                <w:sz w:val="18"/>
                <w:szCs w:val="18"/>
              </w:rPr>
              <w:t>%</w:t>
            </w:r>
          </w:p>
        </w:tc>
        <w:tc>
          <w:tcPr>
            <w:tcW w:w="1133" w:type="dxa"/>
            <w:vAlign w:val="bottom"/>
            <w:hideMark/>
          </w:tcPr>
          <w:p w14:paraId="02DDB697" w14:textId="77777777" w:rsidR="00427487" w:rsidRDefault="00427487">
            <w:pPr>
              <w:jc w:val="center"/>
              <w:rPr>
                <w:rFonts w:ascii="Times New Roman" w:hAnsi="Times New Roman" w:cs="Times New Roman"/>
                <w:sz w:val="18"/>
                <w:szCs w:val="18"/>
              </w:rPr>
            </w:pPr>
            <w:r>
              <w:rPr>
                <w:rFonts w:ascii="Times New Roman" w:hAnsi="Times New Roman" w:cs="Times New Roman"/>
                <w:color w:val="000000"/>
                <w:sz w:val="18"/>
                <w:szCs w:val="18"/>
              </w:rPr>
              <w:t>79</w:t>
            </w:r>
            <w:r>
              <w:rPr>
                <w:rFonts w:ascii="Times New Roman" w:hAnsi="Times New Roman" w:cs="Times New Roman"/>
                <w:sz w:val="18"/>
                <w:szCs w:val="18"/>
              </w:rPr>
              <w:t>%</w:t>
            </w:r>
          </w:p>
        </w:tc>
        <w:tc>
          <w:tcPr>
            <w:tcW w:w="1133" w:type="dxa"/>
            <w:vAlign w:val="center"/>
            <w:hideMark/>
          </w:tcPr>
          <w:p w14:paraId="0EB27794" w14:textId="77777777" w:rsidR="00427487" w:rsidRDefault="00427487">
            <w:pPr>
              <w:jc w:val="center"/>
              <w:rPr>
                <w:rFonts w:ascii="Times New Roman" w:hAnsi="Times New Roman" w:cs="Times New Roman"/>
                <w:sz w:val="18"/>
                <w:szCs w:val="18"/>
              </w:rPr>
            </w:pPr>
            <w:r>
              <w:rPr>
                <w:rFonts w:ascii="Times New Roman" w:hAnsi="Times New Roman" w:cs="Times New Roman"/>
                <w:sz w:val="18"/>
                <w:szCs w:val="18"/>
              </w:rPr>
              <w:t>-</w:t>
            </w:r>
          </w:p>
        </w:tc>
        <w:tc>
          <w:tcPr>
            <w:tcW w:w="1135" w:type="dxa"/>
            <w:vAlign w:val="center"/>
            <w:hideMark/>
          </w:tcPr>
          <w:p w14:paraId="6FA22F7F" w14:textId="77777777" w:rsidR="00427487" w:rsidRDefault="00427487">
            <w:pPr>
              <w:jc w:val="center"/>
              <w:rPr>
                <w:rFonts w:ascii="Times New Roman" w:hAnsi="Times New Roman" w:cs="Times New Roman"/>
                <w:sz w:val="18"/>
                <w:szCs w:val="18"/>
              </w:rPr>
            </w:pPr>
            <w:r>
              <w:rPr>
                <w:rFonts w:ascii="Times New Roman" w:hAnsi="Times New Roman" w:cs="Times New Roman"/>
                <w:sz w:val="18"/>
                <w:szCs w:val="18"/>
              </w:rPr>
              <w:t>-</w:t>
            </w:r>
          </w:p>
        </w:tc>
      </w:tr>
      <w:tr w:rsidR="00427487" w14:paraId="1B5F2EF7" w14:textId="77777777" w:rsidTr="00427487">
        <w:trPr>
          <w:trHeight w:val="259"/>
          <w:jc w:val="center"/>
        </w:trPr>
        <w:tc>
          <w:tcPr>
            <w:tcW w:w="2280" w:type="dxa"/>
            <w:tcBorders>
              <w:top w:val="nil"/>
              <w:left w:val="nil"/>
              <w:bottom w:val="single" w:sz="4" w:space="0" w:color="auto"/>
              <w:right w:val="nil"/>
            </w:tcBorders>
            <w:vAlign w:val="center"/>
            <w:hideMark/>
          </w:tcPr>
          <w:p w14:paraId="2B5B45E7" w14:textId="77777777" w:rsidR="00427487" w:rsidRDefault="00427487">
            <w:pPr>
              <w:jc w:val="center"/>
              <w:rPr>
                <w:rFonts w:ascii="Times New Roman" w:hAnsi="Times New Roman" w:cs="Times New Roman"/>
                <w:b/>
                <w:bCs/>
                <w:sz w:val="18"/>
                <w:szCs w:val="18"/>
              </w:rPr>
            </w:pPr>
            <w:r>
              <w:rPr>
                <w:rFonts w:ascii="Times New Roman" w:hAnsi="Times New Roman" w:cs="Times New Roman"/>
                <w:b/>
                <w:bCs/>
                <w:sz w:val="18"/>
                <w:szCs w:val="18"/>
              </w:rPr>
              <w:t>2070-2099</w:t>
            </w:r>
          </w:p>
        </w:tc>
        <w:tc>
          <w:tcPr>
            <w:tcW w:w="1133" w:type="dxa"/>
            <w:tcBorders>
              <w:top w:val="nil"/>
              <w:left w:val="nil"/>
              <w:bottom w:val="single" w:sz="4" w:space="0" w:color="auto"/>
              <w:right w:val="nil"/>
            </w:tcBorders>
            <w:vAlign w:val="bottom"/>
            <w:hideMark/>
          </w:tcPr>
          <w:p w14:paraId="67957918" w14:textId="77777777" w:rsidR="00427487" w:rsidRDefault="00427487">
            <w:pPr>
              <w:jc w:val="center"/>
              <w:rPr>
                <w:rFonts w:ascii="Times New Roman" w:hAnsi="Times New Roman" w:cs="Times New Roman"/>
                <w:sz w:val="18"/>
                <w:szCs w:val="18"/>
              </w:rPr>
            </w:pPr>
            <w:r>
              <w:rPr>
                <w:rFonts w:ascii="Times New Roman" w:hAnsi="Times New Roman" w:cs="Times New Roman"/>
                <w:color w:val="000000"/>
                <w:sz w:val="18"/>
                <w:szCs w:val="18"/>
              </w:rPr>
              <w:t>78</w:t>
            </w:r>
            <w:r>
              <w:rPr>
                <w:rFonts w:ascii="Times New Roman" w:hAnsi="Times New Roman" w:cs="Times New Roman"/>
                <w:sz w:val="18"/>
                <w:szCs w:val="18"/>
              </w:rPr>
              <w:t>%</w:t>
            </w:r>
          </w:p>
        </w:tc>
        <w:tc>
          <w:tcPr>
            <w:tcW w:w="1133" w:type="dxa"/>
            <w:tcBorders>
              <w:top w:val="nil"/>
              <w:left w:val="nil"/>
              <w:bottom w:val="single" w:sz="4" w:space="0" w:color="auto"/>
              <w:right w:val="nil"/>
            </w:tcBorders>
            <w:vAlign w:val="bottom"/>
            <w:hideMark/>
          </w:tcPr>
          <w:p w14:paraId="6C53872D" w14:textId="77777777" w:rsidR="00427487" w:rsidRDefault="00427487">
            <w:pPr>
              <w:jc w:val="center"/>
              <w:rPr>
                <w:rFonts w:ascii="Times New Roman" w:hAnsi="Times New Roman" w:cs="Times New Roman"/>
                <w:sz w:val="18"/>
                <w:szCs w:val="18"/>
              </w:rPr>
            </w:pPr>
            <w:r>
              <w:rPr>
                <w:rFonts w:ascii="Times New Roman" w:hAnsi="Times New Roman" w:cs="Times New Roman"/>
                <w:color w:val="000000"/>
                <w:sz w:val="18"/>
                <w:szCs w:val="18"/>
              </w:rPr>
              <w:t>79</w:t>
            </w:r>
            <w:r>
              <w:rPr>
                <w:rFonts w:ascii="Times New Roman" w:hAnsi="Times New Roman" w:cs="Times New Roman"/>
                <w:sz w:val="18"/>
                <w:szCs w:val="18"/>
              </w:rPr>
              <w:t>%</w:t>
            </w:r>
          </w:p>
        </w:tc>
        <w:tc>
          <w:tcPr>
            <w:tcW w:w="1133" w:type="dxa"/>
            <w:tcBorders>
              <w:top w:val="nil"/>
              <w:left w:val="nil"/>
              <w:bottom w:val="single" w:sz="4" w:space="0" w:color="auto"/>
              <w:right w:val="nil"/>
            </w:tcBorders>
            <w:vAlign w:val="center"/>
            <w:hideMark/>
          </w:tcPr>
          <w:p w14:paraId="5B75B40B" w14:textId="77777777" w:rsidR="00427487" w:rsidRDefault="00427487">
            <w:pPr>
              <w:jc w:val="center"/>
              <w:rPr>
                <w:rFonts w:ascii="Times New Roman" w:hAnsi="Times New Roman" w:cs="Times New Roman"/>
                <w:sz w:val="18"/>
                <w:szCs w:val="18"/>
              </w:rPr>
            </w:pPr>
            <w:r>
              <w:rPr>
                <w:rFonts w:ascii="Times New Roman" w:hAnsi="Times New Roman" w:cs="Times New Roman"/>
                <w:sz w:val="18"/>
                <w:szCs w:val="18"/>
              </w:rPr>
              <w:t>-</w:t>
            </w:r>
          </w:p>
        </w:tc>
        <w:tc>
          <w:tcPr>
            <w:tcW w:w="1135" w:type="dxa"/>
            <w:tcBorders>
              <w:top w:val="nil"/>
              <w:left w:val="nil"/>
              <w:bottom w:val="single" w:sz="4" w:space="0" w:color="auto"/>
              <w:right w:val="nil"/>
            </w:tcBorders>
            <w:vAlign w:val="center"/>
            <w:hideMark/>
          </w:tcPr>
          <w:p w14:paraId="4D88FD03" w14:textId="77777777" w:rsidR="00427487" w:rsidRDefault="00427487">
            <w:pPr>
              <w:jc w:val="center"/>
              <w:rPr>
                <w:rFonts w:ascii="Times New Roman" w:hAnsi="Times New Roman" w:cs="Times New Roman"/>
                <w:sz w:val="18"/>
                <w:szCs w:val="18"/>
              </w:rPr>
            </w:pPr>
            <w:r>
              <w:rPr>
                <w:rFonts w:ascii="Times New Roman" w:hAnsi="Times New Roman" w:cs="Times New Roman"/>
                <w:sz w:val="18"/>
                <w:szCs w:val="18"/>
              </w:rPr>
              <w:t>-</w:t>
            </w:r>
          </w:p>
        </w:tc>
      </w:tr>
      <w:tr w:rsidR="00427487" w14:paraId="716422E8" w14:textId="77777777" w:rsidTr="00427487">
        <w:trPr>
          <w:trHeight w:val="142"/>
          <w:jc w:val="center"/>
        </w:trPr>
        <w:tc>
          <w:tcPr>
            <w:tcW w:w="6814" w:type="dxa"/>
            <w:gridSpan w:val="5"/>
            <w:tcBorders>
              <w:top w:val="single" w:sz="4" w:space="0" w:color="auto"/>
              <w:left w:val="nil"/>
              <w:bottom w:val="single" w:sz="4" w:space="0" w:color="auto"/>
              <w:right w:val="nil"/>
            </w:tcBorders>
            <w:vAlign w:val="center"/>
            <w:hideMark/>
          </w:tcPr>
          <w:p w14:paraId="2D996929" w14:textId="77777777" w:rsidR="00427487" w:rsidRDefault="00427487">
            <w:pPr>
              <w:jc w:val="center"/>
              <w:rPr>
                <w:rFonts w:ascii="Times New Roman" w:hAnsi="Times New Roman" w:cs="Times New Roman"/>
                <w:b/>
                <w:bCs/>
                <w:sz w:val="18"/>
                <w:szCs w:val="18"/>
              </w:rPr>
            </w:pPr>
            <w:proofErr w:type="spellStart"/>
            <w:r>
              <w:rPr>
                <w:rFonts w:ascii="Times New Roman" w:hAnsi="Times New Roman" w:cs="Times New Roman"/>
                <w:b/>
                <w:bCs/>
                <w:sz w:val="18"/>
                <w:szCs w:val="18"/>
              </w:rPr>
              <w:t>Castledockrell</w:t>
            </w:r>
            <w:proofErr w:type="spellEnd"/>
          </w:p>
        </w:tc>
      </w:tr>
      <w:tr w:rsidR="00427487" w14:paraId="390BDB47" w14:textId="77777777" w:rsidTr="00427487">
        <w:trPr>
          <w:trHeight w:val="521"/>
          <w:jc w:val="center"/>
        </w:trPr>
        <w:tc>
          <w:tcPr>
            <w:tcW w:w="2280" w:type="dxa"/>
            <w:tcBorders>
              <w:top w:val="single" w:sz="4" w:space="0" w:color="auto"/>
              <w:left w:val="nil"/>
              <w:bottom w:val="single" w:sz="4" w:space="0" w:color="auto"/>
              <w:right w:val="nil"/>
            </w:tcBorders>
            <w:vAlign w:val="center"/>
          </w:tcPr>
          <w:p w14:paraId="299C1665" w14:textId="77777777" w:rsidR="00427487" w:rsidRDefault="00427487">
            <w:pPr>
              <w:jc w:val="center"/>
              <w:rPr>
                <w:rFonts w:ascii="Times New Roman" w:hAnsi="Times New Roman" w:cs="Times New Roman"/>
                <w:sz w:val="18"/>
                <w:szCs w:val="18"/>
              </w:rPr>
            </w:pPr>
          </w:p>
        </w:tc>
        <w:tc>
          <w:tcPr>
            <w:tcW w:w="1133" w:type="dxa"/>
            <w:tcBorders>
              <w:top w:val="single" w:sz="4" w:space="0" w:color="auto"/>
              <w:left w:val="nil"/>
              <w:bottom w:val="single" w:sz="4" w:space="0" w:color="auto"/>
              <w:right w:val="nil"/>
            </w:tcBorders>
            <w:vAlign w:val="center"/>
            <w:hideMark/>
          </w:tcPr>
          <w:p w14:paraId="6413DAC2" w14:textId="77777777" w:rsidR="00427487" w:rsidRDefault="00427487">
            <w:pPr>
              <w:jc w:val="center"/>
              <w:rPr>
                <w:rFonts w:ascii="Times New Roman" w:hAnsi="Times New Roman" w:cs="Times New Roman"/>
                <w:b/>
                <w:bCs/>
                <w:sz w:val="18"/>
                <w:szCs w:val="18"/>
              </w:rPr>
            </w:pPr>
            <w:r>
              <w:rPr>
                <w:rFonts w:ascii="Times New Roman" w:hAnsi="Times New Roman" w:cs="Times New Roman"/>
                <w:b/>
                <w:bCs/>
                <w:sz w:val="18"/>
                <w:szCs w:val="18"/>
              </w:rPr>
              <w:t>RCP 4.5</w:t>
            </w:r>
          </w:p>
        </w:tc>
        <w:tc>
          <w:tcPr>
            <w:tcW w:w="1133" w:type="dxa"/>
            <w:tcBorders>
              <w:top w:val="single" w:sz="4" w:space="0" w:color="auto"/>
              <w:left w:val="nil"/>
              <w:bottom w:val="single" w:sz="4" w:space="0" w:color="auto"/>
              <w:right w:val="nil"/>
            </w:tcBorders>
            <w:vAlign w:val="center"/>
            <w:hideMark/>
          </w:tcPr>
          <w:p w14:paraId="68BC3BE9" w14:textId="77777777" w:rsidR="00427487" w:rsidRDefault="00427487">
            <w:pPr>
              <w:jc w:val="center"/>
              <w:rPr>
                <w:rFonts w:ascii="Times New Roman" w:hAnsi="Times New Roman" w:cs="Times New Roman"/>
                <w:b/>
                <w:bCs/>
                <w:sz w:val="18"/>
                <w:szCs w:val="18"/>
              </w:rPr>
            </w:pPr>
            <w:r>
              <w:rPr>
                <w:rFonts w:ascii="Times New Roman" w:hAnsi="Times New Roman" w:cs="Times New Roman"/>
                <w:b/>
                <w:bCs/>
                <w:sz w:val="18"/>
                <w:szCs w:val="18"/>
              </w:rPr>
              <w:t>RCP 8.5</w:t>
            </w:r>
          </w:p>
        </w:tc>
        <w:tc>
          <w:tcPr>
            <w:tcW w:w="1133" w:type="dxa"/>
            <w:tcBorders>
              <w:top w:val="single" w:sz="4" w:space="0" w:color="auto"/>
              <w:left w:val="nil"/>
              <w:bottom w:val="single" w:sz="4" w:space="0" w:color="auto"/>
              <w:right w:val="nil"/>
            </w:tcBorders>
            <w:vAlign w:val="center"/>
            <w:hideMark/>
          </w:tcPr>
          <w:p w14:paraId="18534804" w14:textId="77777777" w:rsidR="00427487" w:rsidRDefault="00427487">
            <w:pPr>
              <w:jc w:val="center"/>
              <w:rPr>
                <w:rFonts w:ascii="Times New Roman" w:hAnsi="Times New Roman" w:cs="Times New Roman"/>
                <w:b/>
                <w:bCs/>
                <w:sz w:val="18"/>
                <w:szCs w:val="18"/>
              </w:rPr>
            </w:pPr>
            <w:r>
              <w:rPr>
                <w:rFonts w:ascii="Times New Roman" w:hAnsi="Times New Roman" w:cs="Times New Roman"/>
                <w:b/>
                <w:bCs/>
                <w:sz w:val="18"/>
                <w:szCs w:val="18"/>
              </w:rPr>
              <w:t>Observed (2009-2016)</w:t>
            </w:r>
          </w:p>
        </w:tc>
        <w:tc>
          <w:tcPr>
            <w:tcW w:w="1135" w:type="dxa"/>
            <w:tcBorders>
              <w:top w:val="single" w:sz="4" w:space="0" w:color="auto"/>
              <w:left w:val="nil"/>
              <w:bottom w:val="single" w:sz="4" w:space="0" w:color="auto"/>
              <w:right w:val="nil"/>
            </w:tcBorders>
            <w:vAlign w:val="center"/>
            <w:hideMark/>
          </w:tcPr>
          <w:p w14:paraId="4DFE8A48" w14:textId="77777777" w:rsidR="00427487" w:rsidRDefault="00427487">
            <w:pPr>
              <w:jc w:val="center"/>
              <w:rPr>
                <w:rFonts w:ascii="Times New Roman" w:hAnsi="Times New Roman" w:cs="Times New Roman"/>
                <w:b/>
                <w:bCs/>
                <w:sz w:val="18"/>
                <w:szCs w:val="18"/>
              </w:rPr>
            </w:pPr>
            <w:r>
              <w:rPr>
                <w:rFonts w:ascii="Times New Roman" w:hAnsi="Times New Roman" w:cs="Times New Roman"/>
                <w:b/>
                <w:bCs/>
                <w:sz w:val="18"/>
                <w:szCs w:val="18"/>
              </w:rPr>
              <w:t xml:space="preserve">BBN baseline </w:t>
            </w:r>
            <w:r>
              <w:rPr>
                <w:rFonts w:ascii="Times New Roman" w:hAnsi="Times New Roman" w:cs="Times New Roman"/>
                <w:b/>
                <w:bCs/>
                <w:sz w:val="18"/>
                <w:szCs w:val="18"/>
              </w:rPr>
              <w:fldChar w:fldCharType="begin"/>
            </w:r>
            <w:r>
              <w:rPr>
                <w:rFonts w:ascii="Times New Roman" w:hAnsi="Times New Roman" w:cs="Times New Roman"/>
                <w:b/>
                <w:bCs/>
                <w:sz w:val="18"/>
                <w:szCs w:val="18"/>
              </w:rPr>
              <w:instrText xml:space="preserve"> ADDIN ZOTERO_ITEM CSL_CITATION {"citationID":"BKJPrb7e","properties":{"formattedCitation":"[24]","plainCitation":"[24]","noteIndex":0},"citationItems":[{"id":"hDB6muWG/yadrSloX","uris":["http://zotero.org/users/8237878/items/IV9EKB5G"],"itemData":{"id":3177,"type":"article-journal","title":"Transferability of a Bayesian Belief Network across diverse agricultural catchments using high-frequency hydrochemistry and land management data","container-title":"Science of The Total Environment","page":"174926","volume":"949","source":"ScienceDirect","abstract":"Biogeochemical catchment models are often developed for a single catchment and, as a result, often generalize poorly beyond this. Evaluating their transferability is an important step in improving their predictive power and application range. We assess the transferability of a recently developed Bayesian Belief Network (BBN) that simulated monthly stream phosphorus (P) concentrations in a poorly-drained grassland catchment through application to three further catchments with different hydrological regimes and agricultural land uses. In all catchments, flow and turbidity were measured sub-hourly from 2009 to 2016 and supplemented with 400–500 soil P test measurements. In addition to a previously parameterized BBN, five further model structures were implemented to incorporate in a stepwise way: in-stream P removal using expert elicitation, additional groundwater P stores and delivery, and the presence or absence of septic tank treatment, and, in one case, Sewage Treatment Works. Model performance was tested through comparison of predicted and observed total reactive P (TRP) concentrations and percentage bias (PBIAS). The original BBN accurately simulated the absolute values of observed flow and TRP concentrations in the poorly and moderately drained catchments (albeit with poor apparent percentage bias scores; 76 % ≤ PBIAS≤94 %) irrespective of the dominant land use, but performed less well in the groundwater-dominated catchments. However, including groundwater total dissolved P (TDP) and Sewage Treatment Works (STWs) inputs, and in-stream P uptake improved model performance (−5 % ≤ PBIAS≤18 %). A sensitivity analysis identified redundant variables further helping to streamline the model applications. An enhanced BBN model capable for wider application and generalisation resulted.","URL":"https://www.sciencedirect.com/science/article/pii/S0048969724050769","DOI":"10.1016/j.scitotenv.2024.174926","ISSN":"0048-9697","journalAbbreviation":"Science of The Total Environment","author":[{"family":"Negri","given":"Camilla"},{"family":"Schurch","given":"Nicholas"},{"family":"Wade","given":"Andrew J."},{"family":"Mellander","given":"Per-Erik"},{"family":"Stutter","given":"Marc"},{"family":"Bowes","given":"Michael J."},{"family":"Mzyece","given":"Chisha Chongo"},{"family":"Glendell","given":"Miriam"}],"issued":{"date-parts":[["2024",11,1]]},"accessed":{"date-parts":[["2024",7,29]]}}}],"schema":"https://github.com/citation-style-language/schema/raw/master/csl-citation.json"} </w:instrText>
            </w:r>
            <w:r>
              <w:rPr>
                <w:rFonts w:ascii="Times New Roman" w:hAnsi="Times New Roman" w:cs="Times New Roman"/>
                <w:b/>
                <w:bCs/>
                <w:sz w:val="18"/>
                <w:szCs w:val="18"/>
              </w:rPr>
              <w:fldChar w:fldCharType="separate"/>
            </w:r>
            <w:r>
              <w:rPr>
                <w:rFonts w:ascii="Times New Roman" w:hAnsi="Times New Roman" w:cs="Times New Roman"/>
                <w:sz w:val="18"/>
                <w:szCs w:val="18"/>
              </w:rPr>
              <w:t>[24]</w:t>
            </w:r>
            <w:r>
              <w:rPr>
                <w:rFonts w:ascii="Times New Roman" w:hAnsi="Times New Roman" w:cs="Times New Roman"/>
                <w:b/>
                <w:bCs/>
                <w:sz w:val="18"/>
                <w:szCs w:val="18"/>
              </w:rPr>
              <w:fldChar w:fldCharType="end"/>
            </w:r>
          </w:p>
        </w:tc>
      </w:tr>
      <w:tr w:rsidR="00427487" w14:paraId="6B5B99F5" w14:textId="77777777" w:rsidTr="00427487">
        <w:trPr>
          <w:trHeight w:val="259"/>
          <w:jc w:val="center"/>
        </w:trPr>
        <w:tc>
          <w:tcPr>
            <w:tcW w:w="2280" w:type="dxa"/>
            <w:tcBorders>
              <w:top w:val="single" w:sz="4" w:space="0" w:color="auto"/>
              <w:left w:val="nil"/>
              <w:bottom w:val="nil"/>
              <w:right w:val="nil"/>
            </w:tcBorders>
            <w:vAlign w:val="center"/>
            <w:hideMark/>
          </w:tcPr>
          <w:p w14:paraId="16E7F495" w14:textId="77777777" w:rsidR="00427487" w:rsidRDefault="00427487">
            <w:pPr>
              <w:jc w:val="center"/>
              <w:rPr>
                <w:rFonts w:ascii="Times New Roman" w:hAnsi="Times New Roman" w:cs="Times New Roman"/>
                <w:b/>
                <w:bCs/>
                <w:sz w:val="18"/>
                <w:szCs w:val="18"/>
              </w:rPr>
            </w:pPr>
            <w:r>
              <w:rPr>
                <w:rFonts w:ascii="Times New Roman" w:hAnsi="Times New Roman" w:cs="Times New Roman"/>
                <w:b/>
                <w:bCs/>
                <w:sz w:val="18"/>
                <w:szCs w:val="18"/>
              </w:rPr>
              <w:t>2009-2016</w:t>
            </w:r>
          </w:p>
        </w:tc>
        <w:tc>
          <w:tcPr>
            <w:tcW w:w="1133" w:type="dxa"/>
            <w:tcBorders>
              <w:top w:val="single" w:sz="4" w:space="0" w:color="auto"/>
              <w:left w:val="nil"/>
              <w:bottom w:val="nil"/>
              <w:right w:val="nil"/>
            </w:tcBorders>
            <w:vAlign w:val="center"/>
            <w:hideMark/>
          </w:tcPr>
          <w:p w14:paraId="5B9EBE09" w14:textId="77777777" w:rsidR="00427487" w:rsidRDefault="00427487">
            <w:pPr>
              <w:jc w:val="center"/>
              <w:rPr>
                <w:rFonts w:ascii="Times New Roman" w:hAnsi="Times New Roman" w:cs="Times New Roman"/>
                <w:sz w:val="18"/>
                <w:szCs w:val="18"/>
              </w:rPr>
            </w:pPr>
            <w:r>
              <w:rPr>
                <w:rFonts w:ascii="Times New Roman" w:hAnsi="Times New Roman" w:cs="Times New Roman"/>
                <w:sz w:val="18"/>
                <w:szCs w:val="18"/>
              </w:rPr>
              <w:t>-</w:t>
            </w:r>
          </w:p>
        </w:tc>
        <w:tc>
          <w:tcPr>
            <w:tcW w:w="1133" w:type="dxa"/>
            <w:tcBorders>
              <w:top w:val="single" w:sz="4" w:space="0" w:color="auto"/>
              <w:left w:val="nil"/>
              <w:bottom w:val="nil"/>
              <w:right w:val="nil"/>
            </w:tcBorders>
            <w:vAlign w:val="center"/>
            <w:hideMark/>
          </w:tcPr>
          <w:p w14:paraId="73ED4B2A" w14:textId="77777777" w:rsidR="00427487" w:rsidRDefault="00427487">
            <w:pPr>
              <w:jc w:val="center"/>
              <w:rPr>
                <w:rFonts w:ascii="Times New Roman" w:hAnsi="Times New Roman" w:cs="Times New Roman"/>
                <w:sz w:val="18"/>
                <w:szCs w:val="18"/>
              </w:rPr>
            </w:pPr>
            <w:r>
              <w:rPr>
                <w:rFonts w:ascii="Times New Roman" w:hAnsi="Times New Roman" w:cs="Times New Roman"/>
                <w:sz w:val="18"/>
                <w:szCs w:val="18"/>
              </w:rPr>
              <w:t>-</w:t>
            </w:r>
          </w:p>
        </w:tc>
        <w:tc>
          <w:tcPr>
            <w:tcW w:w="1133" w:type="dxa"/>
            <w:tcBorders>
              <w:top w:val="single" w:sz="4" w:space="0" w:color="auto"/>
              <w:left w:val="nil"/>
              <w:bottom w:val="nil"/>
              <w:right w:val="nil"/>
            </w:tcBorders>
            <w:vAlign w:val="center"/>
            <w:hideMark/>
          </w:tcPr>
          <w:p w14:paraId="716979AC" w14:textId="77777777" w:rsidR="00427487" w:rsidRDefault="00427487">
            <w:pPr>
              <w:jc w:val="center"/>
              <w:rPr>
                <w:rFonts w:ascii="Times New Roman" w:hAnsi="Times New Roman" w:cs="Times New Roman"/>
                <w:sz w:val="18"/>
                <w:szCs w:val="18"/>
                <w:highlight w:val="yellow"/>
              </w:rPr>
            </w:pPr>
            <w:r>
              <w:rPr>
                <w:rFonts w:ascii="Times New Roman" w:hAnsi="Times New Roman" w:cs="Times New Roman"/>
                <w:sz w:val="18"/>
                <w:szCs w:val="18"/>
              </w:rPr>
              <w:t>28%</w:t>
            </w:r>
          </w:p>
        </w:tc>
        <w:tc>
          <w:tcPr>
            <w:tcW w:w="1135" w:type="dxa"/>
            <w:tcBorders>
              <w:top w:val="single" w:sz="4" w:space="0" w:color="auto"/>
              <w:left w:val="nil"/>
              <w:bottom w:val="nil"/>
              <w:right w:val="nil"/>
            </w:tcBorders>
            <w:vAlign w:val="center"/>
            <w:hideMark/>
          </w:tcPr>
          <w:p w14:paraId="766DBF94" w14:textId="77777777" w:rsidR="00427487" w:rsidRDefault="00427487">
            <w:pPr>
              <w:jc w:val="center"/>
              <w:rPr>
                <w:rFonts w:ascii="Times New Roman" w:hAnsi="Times New Roman" w:cs="Times New Roman"/>
                <w:sz w:val="18"/>
                <w:szCs w:val="18"/>
                <w:highlight w:val="yellow"/>
              </w:rPr>
            </w:pPr>
            <w:r>
              <w:rPr>
                <w:rFonts w:ascii="Times New Roman" w:hAnsi="Times New Roman" w:cs="Times New Roman"/>
                <w:sz w:val="18"/>
                <w:szCs w:val="18"/>
              </w:rPr>
              <w:t>18%</w:t>
            </w:r>
          </w:p>
        </w:tc>
      </w:tr>
      <w:tr w:rsidR="00427487" w14:paraId="5BB3B10E" w14:textId="77777777" w:rsidTr="00427487">
        <w:trPr>
          <w:trHeight w:val="242"/>
          <w:jc w:val="center"/>
        </w:trPr>
        <w:tc>
          <w:tcPr>
            <w:tcW w:w="2280" w:type="dxa"/>
            <w:vAlign w:val="center"/>
            <w:hideMark/>
          </w:tcPr>
          <w:p w14:paraId="342E3C53" w14:textId="77777777" w:rsidR="00427487" w:rsidRDefault="00427487">
            <w:pPr>
              <w:jc w:val="center"/>
              <w:rPr>
                <w:rFonts w:ascii="Times New Roman" w:hAnsi="Times New Roman" w:cs="Times New Roman"/>
                <w:b/>
                <w:bCs/>
                <w:sz w:val="18"/>
                <w:szCs w:val="18"/>
              </w:rPr>
            </w:pPr>
            <w:r>
              <w:rPr>
                <w:rFonts w:ascii="Times New Roman" w:hAnsi="Times New Roman" w:cs="Times New Roman"/>
                <w:b/>
                <w:bCs/>
                <w:sz w:val="18"/>
                <w:szCs w:val="18"/>
              </w:rPr>
              <w:t>2010-2039</w:t>
            </w:r>
          </w:p>
        </w:tc>
        <w:tc>
          <w:tcPr>
            <w:tcW w:w="1133" w:type="dxa"/>
            <w:vAlign w:val="bottom"/>
            <w:hideMark/>
          </w:tcPr>
          <w:p w14:paraId="6CCCFA6A" w14:textId="77777777" w:rsidR="00427487" w:rsidRDefault="00427487">
            <w:pPr>
              <w:jc w:val="center"/>
              <w:rPr>
                <w:rFonts w:ascii="Times New Roman" w:hAnsi="Times New Roman" w:cs="Times New Roman"/>
                <w:sz w:val="18"/>
                <w:szCs w:val="18"/>
              </w:rPr>
            </w:pPr>
            <w:r>
              <w:rPr>
                <w:rFonts w:ascii="Times New Roman" w:hAnsi="Times New Roman" w:cs="Times New Roman"/>
                <w:color w:val="000000"/>
                <w:sz w:val="18"/>
                <w:szCs w:val="18"/>
              </w:rPr>
              <w:t>21</w:t>
            </w:r>
            <w:r>
              <w:rPr>
                <w:rFonts w:ascii="Times New Roman" w:hAnsi="Times New Roman" w:cs="Times New Roman"/>
                <w:sz w:val="18"/>
                <w:szCs w:val="18"/>
              </w:rPr>
              <w:t>%</w:t>
            </w:r>
          </w:p>
        </w:tc>
        <w:tc>
          <w:tcPr>
            <w:tcW w:w="1133" w:type="dxa"/>
            <w:vAlign w:val="bottom"/>
            <w:hideMark/>
          </w:tcPr>
          <w:p w14:paraId="0EAFB28A" w14:textId="77777777" w:rsidR="00427487" w:rsidRDefault="00427487">
            <w:pPr>
              <w:jc w:val="center"/>
              <w:rPr>
                <w:rFonts w:ascii="Times New Roman" w:hAnsi="Times New Roman" w:cs="Times New Roman"/>
                <w:sz w:val="18"/>
                <w:szCs w:val="18"/>
              </w:rPr>
            </w:pPr>
            <w:r>
              <w:rPr>
                <w:rFonts w:ascii="Times New Roman" w:hAnsi="Times New Roman" w:cs="Times New Roman"/>
                <w:color w:val="000000"/>
                <w:sz w:val="18"/>
                <w:szCs w:val="18"/>
              </w:rPr>
              <w:t>22</w:t>
            </w:r>
            <w:r>
              <w:rPr>
                <w:rFonts w:ascii="Times New Roman" w:hAnsi="Times New Roman" w:cs="Times New Roman"/>
                <w:sz w:val="18"/>
                <w:szCs w:val="18"/>
              </w:rPr>
              <w:t>%</w:t>
            </w:r>
          </w:p>
        </w:tc>
        <w:tc>
          <w:tcPr>
            <w:tcW w:w="1133" w:type="dxa"/>
            <w:vAlign w:val="center"/>
            <w:hideMark/>
          </w:tcPr>
          <w:p w14:paraId="05611FB1" w14:textId="77777777" w:rsidR="00427487" w:rsidRDefault="00427487">
            <w:pPr>
              <w:jc w:val="center"/>
              <w:rPr>
                <w:rFonts w:ascii="Times New Roman" w:hAnsi="Times New Roman" w:cs="Times New Roman"/>
                <w:sz w:val="18"/>
                <w:szCs w:val="18"/>
              </w:rPr>
            </w:pPr>
            <w:r>
              <w:rPr>
                <w:rFonts w:ascii="Times New Roman" w:hAnsi="Times New Roman" w:cs="Times New Roman"/>
                <w:sz w:val="18"/>
                <w:szCs w:val="18"/>
              </w:rPr>
              <w:t>-</w:t>
            </w:r>
          </w:p>
        </w:tc>
        <w:tc>
          <w:tcPr>
            <w:tcW w:w="1135" w:type="dxa"/>
            <w:vAlign w:val="center"/>
            <w:hideMark/>
          </w:tcPr>
          <w:p w14:paraId="7A098EAE" w14:textId="77777777" w:rsidR="00427487" w:rsidRDefault="00427487">
            <w:pPr>
              <w:jc w:val="center"/>
              <w:rPr>
                <w:rFonts w:ascii="Times New Roman" w:hAnsi="Times New Roman" w:cs="Times New Roman"/>
                <w:sz w:val="18"/>
                <w:szCs w:val="18"/>
              </w:rPr>
            </w:pPr>
            <w:r>
              <w:rPr>
                <w:rFonts w:ascii="Times New Roman" w:hAnsi="Times New Roman" w:cs="Times New Roman"/>
                <w:sz w:val="18"/>
                <w:szCs w:val="18"/>
              </w:rPr>
              <w:t>-</w:t>
            </w:r>
          </w:p>
        </w:tc>
      </w:tr>
      <w:tr w:rsidR="00427487" w14:paraId="68C18642" w14:textId="77777777" w:rsidTr="00427487">
        <w:trPr>
          <w:trHeight w:val="259"/>
          <w:jc w:val="center"/>
        </w:trPr>
        <w:tc>
          <w:tcPr>
            <w:tcW w:w="2280" w:type="dxa"/>
            <w:vAlign w:val="center"/>
            <w:hideMark/>
          </w:tcPr>
          <w:p w14:paraId="179C4C11" w14:textId="77777777" w:rsidR="00427487" w:rsidRDefault="00427487">
            <w:pPr>
              <w:jc w:val="center"/>
              <w:rPr>
                <w:rFonts w:ascii="Times New Roman" w:hAnsi="Times New Roman" w:cs="Times New Roman"/>
                <w:b/>
                <w:bCs/>
                <w:sz w:val="18"/>
                <w:szCs w:val="18"/>
              </w:rPr>
            </w:pPr>
            <w:r>
              <w:rPr>
                <w:rFonts w:ascii="Times New Roman" w:hAnsi="Times New Roman" w:cs="Times New Roman"/>
                <w:b/>
                <w:bCs/>
                <w:sz w:val="18"/>
                <w:szCs w:val="18"/>
              </w:rPr>
              <w:t>2040-2069</w:t>
            </w:r>
          </w:p>
        </w:tc>
        <w:tc>
          <w:tcPr>
            <w:tcW w:w="1133" w:type="dxa"/>
            <w:vAlign w:val="bottom"/>
            <w:hideMark/>
          </w:tcPr>
          <w:p w14:paraId="621EE3D1" w14:textId="77777777" w:rsidR="00427487" w:rsidRDefault="00427487">
            <w:pPr>
              <w:jc w:val="center"/>
              <w:rPr>
                <w:rFonts w:ascii="Times New Roman" w:hAnsi="Times New Roman" w:cs="Times New Roman"/>
                <w:sz w:val="18"/>
                <w:szCs w:val="18"/>
              </w:rPr>
            </w:pPr>
            <w:r>
              <w:rPr>
                <w:rFonts w:ascii="Times New Roman" w:hAnsi="Times New Roman" w:cs="Times New Roman"/>
                <w:color w:val="000000"/>
                <w:sz w:val="18"/>
                <w:szCs w:val="18"/>
              </w:rPr>
              <w:t>22</w:t>
            </w:r>
            <w:r>
              <w:rPr>
                <w:rFonts w:ascii="Times New Roman" w:hAnsi="Times New Roman" w:cs="Times New Roman"/>
                <w:sz w:val="18"/>
                <w:szCs w:val="18"/>
              </w:rPr>
              <w:t>%</w:t>
            </w:r>
          </w:p>
        </w:tc>
        <w:tc>
          <w:tcPr>
            <w:tcW w:w="1133" w:type="dxa"/>
            <w:vAlign w:val="bottom"/>
            <w:hideMark/>
          </w:tcPr>
          <w:p w14:paraId="5616B93E" w14:textId="77777777" w:rsidR="00427487" w:rsidRDefault="00427487">
            <w:pPr>
              <w:jc w:val="center"/>
              <w:rPr>
                <w:rFonts w:ascii="Times New Roman" w:hAnsi="Times New Roman" w:cs="Times New Roman"/>
                <w:sz w:val="18"/>
                <w:szCs w:val="18"/>
              </w:rPr>
            </w:pPr>
            <w:r>
              <w:rPr>
                <w:rFonts w:ascii="Times New Roman" w:hAnsi="Times New Roman" w:cs="Times New Roman"/>
                <w:color w:val="000000"/>
                <w:sz w:val="18"/>
                <w:szCs w:val="18"/>
              </w:rPr>
              <w:t>21</w:t>
            </w:r>
            <w:r>
              <w:rPr>
                <w:rFonts w:ascii="Times New Roman" w:hAnsi="Times New Roman" w:cs="Times New Roman"/>
                <w:sz w:val="18"/>
                <w:szCs w:val="18"/>
              </w:rPr>
              <w:t>%</w:t>
            </w:r>
          </w:p>
        </w:tc>
        <w:tc>
          <w:tcPr>
            <w:tcW w:w="1133" w:type="dxa"/>
            <w:vAlign w:val="center"/>
            <w:hideMark/>
          </w:tcPr>
          <w:p w14:paraId="40CD6414" w14:textId="77777777" w:rsidR="00427487" w:rsidRDefault="00427487">
            <w:pPr>
              <w:jc w:val="center"/>
              <w:rPr>
                <w:rFonts w:ascii="Times New Roman" w:hAnsi="Times New Roman" w:cs="Times New Roman"/>
                <w:sz w:val="18"/>
                <w:szCs w:val="18"/>
              </w:rPr>
            </w:pPr>
            <w:r>
              <w:rPr>
                <w:rFonts w:ascii="Times New Roman" w:hAnsi="Times New Roman" w:cs="Times New Roman"/>
                <w:sz w:val="18"/>
                <w:szCs w:val="18"/>
              </w:rPr>
              <w:t>-</w:t>
            </w:r>
          </w:p>
        </w:tc>
        <w:tc>
          <w:tcPr>
            <w:tcW w:w="1135" w:type="dxa"/>
            <w:vAlign w:val="center"/>
            <w:hideMark/>
          </w:tcPr>
          <w:p w14:paraId="228523F7" w14:textId="77777777" w:rsidR="00427487" w:rsidRDefault="00427487">
            <w:pPr>
              <w:jc w:val="center"/>
              <w:rPr>
                <w:rFonts w:ascii="Times New Roman" w:hAnsi="Times New Roman" w:cs="Times New Roman"/>
                <w:sz w:val="18"/>
                <w:szCs w:val="18"/>
              </w:rPr>
            </w:pPr>
            <w:r>
              <w:rPr>
                <w:rFonts w:ascii="Times New Roman" w:hAnsi="Times New Roman" w:cs="Times New Roman"/>
                <w:sz w:val="18"/>
                <w:szCs w:val="18"/>
              </w:rPr>
              <w:t>-</w:t>
            </w:r>
          </w:p>
        </w:tc>
      </w:tr>
      <w:tr w:rsidR="00427487" w14:paraId="511916C3" w14:textId="77777777" w:rsidTr="00427487">
        <w:trPr>
          <w:trHeight w:val="259"/>
          <w:jc w:val="center"/>
        </w:trPr>
        <w:tc>
          <w:tcPr>
            <w:tcW w:w="2280" w:type="dxa"/>
            <w:tcBorders>
              <w:top w:val="nil"/>
              <w:left w:val="nil"/>
              <w:bottom w:val="single" w:sz="4" w:space="0" w:color="auto"/>
              <w:right w:val="nil"/>
            </w:tcBorders>
            <w:vAlign w:val="center"/>
            <w:hideMark/>
          </w:tcPr>
          <w:p w14:paraId="63486F69" w14:textId="77777777" w:rsidR="00427487" w:rsidRDefault="00427487">
            <w:pPr>
              <w:jc w:val="center"/>
              <w:rPr>
                <w:rFonts w:ascii="Times New Roman" w:hAnsi="Times New Roman" w:cs="Times New Roman"/>
                <w:b/>
                <w:bCs/>
                <w:sz w:val="18"/>
                <w:szCs w:val="18"/>
              </w:rPr>
            </w:pPr>
            <w:r>
              <w:rPr>
                <w:rFonts w:ascii="Times New Roman" w:hAnsi="Times New Roman" w:cs="Times New Roman"/>
                <w:b/>
                <w:bCs/>
                <w:sz w:val="18"/>
                <w:szCs w:val="18"/>
              </w:rPr>
              <w:t>2070-2099</w:t>
            </w:r>
          </w:p>
        </w:tc>
        <w:tc>
          <w:tcPr>
            <w:tcW w:w="1133" w:type="dxa"/>
            <w:tcBorders>
              <w:top w:val="nil"/>
              <w:left w:val="nil"/>
              <w:bottom w:val="single" w:sz="4" w:space="0" w:color="auto"/>
              <w:right w:val="nil"/>
            </w:tcBorders>
            <w:vAlign w:val="bottom"/>
            <w:hideMark/>
          </w:tcPr>
          <w:p w14:paraId="6CE6FC63" w14:textId="77777777" w:rsidR="00427487" w:rsidRDefault="00427487">
            <w:pPr>
              <w:jc w:val="center"/>
              <w:rPr>
                <w:rFonts w:ascii="Times New Roman" w:hAnsi="Times New Roman" w:cs="Times New Roman"/>
                <w:sz w:val="18"/>
                <w:szCs w:val="18"/>
              </w:rPr>
            </w:pPr>
            <w:r>
              <w:rPr>
                <w:rFonts w:ascii="Times New Roman" w:hAnsi="Times New Roman" w:cs="Times New Roman"/>
                <w:color w:val="000000"/>
                <w:sz w:val="18"/>
                <w:szCs w:val="18"/>
              </w:rPr>
              <w:t>22</w:t>
            </w:r>
            <w:r>
              <w:rPr>
                <w:rFonts w:ascii="Times New Roman" w:hAnsi="Times New Roman" w:cs="Times New Roman"/>
                <w:sz w:val="18"/>
                <w:szCs w:val="18"/>
              </w:rPr>
              <w:t>%</w:t>
            </w:r>
          </w:p>
        </w:tc>
        <w:tc>
          <w:tcPr>
            <w:tcW w:w="1133" w:type="dxa"/>
            <w:tcBorders>
              <w:top w:val="nil"/>
              <w:left w:val="nil"/>
              <w:bottom w:val="single" w:sz="4" w:space="0" w:color="auto"/>
              <w:right w:val="nil"/>
            </w:tcBorders>
            <w:vAlign w:val="bottom"/>
            <w:hideMark/>
          </w:tcPr>
          <w:p w14:paraId="746D5BB8" w14:textId="77777777" w:rsidR="00427487" w:rsidRDefault="00427487">
            <w:pPr>
              <w:jc w:val="center"/>
              <w:rPr>
                <w:rFonts w:ascii="Times New Roman" w:hAnsi="Times New Roman" w:cs="Times New Roman"/>
                <w:sz w:val="18"/>
                <w:szCs w:val="18"/>
              </w:rPr>
            </w:pPr>
            <w:r>
              <w:rPr>
                <w:rFonts w:ascii="Times New Roman" w:hAnsi="Times New Roman" w:cs="Times New Roman"/>
                <w:color w:val="000000"/>
                <w:sz w:val="18"/>
                <w:szCs w:val="18"/>
              </w:rPr>
              <w:t>21</w:t>
            </w:r>
            <w:r>
              <w:rPr>
                <w:rFonts w:ascii="Times New Roman" w:hAnsi="Times New Roman" w:cs="Times New Roman"/>
                <w:sz w:val="18"/>
                <w:szCs w:val="18"/>
              </w:rPr>
              <w:t>%</w:t>
            </w:r>
          </w:p>
        </w:tc>
        <w:tc>
          <w:tcPr>
            <w:tcW w:w="1133" w:type="dxa"/>
            <w:tcBorders>
              <w:top w:val="nil"/>
              <w:left w:val="nil"/>
              <w:bottom w:val="single" w:sz="4" w:space="0" w:color="auto"/>
              <w:right w:val="nil"/>
            </w:tcBorders>
            <w:vAlign w:val="center"/>
            <w:hideMark/>
          </w:tcPr>
          <w:p w14:paraId="2264A87E" w14:textId="77777777" w:rsidR="00427487" w:rsidRDefault="00427487">
            <w:pPr>
              <w:jc w:val="center"/>
              <w:rPr>
                <w:rFonts w:ascii="Times New Roman" w:hAnsi="Times New Roman" w:cs="Times New Roman"/>
                <w:sz w:val="18"/>
                <w:szCs w:val="18"/>
              </w:rPr>
            </w:pPr>
            <w:r>
              <w:rPr>
                <w:rFonts w:ascii="Times New Roman" w:hAnsi="Times New Roman" w:cs="Times New Roman"/>
                <w:sz w:val="18"/>
                <w:szCs w:val="18"/>
              </w:rPr>
              <w:t>-</w:t>
            </w:r>
          </w:p>
        </w:tc>
        <w:tc>
          <w:tcPr>
            <w:tcW w:w="1135" w:type="dxa"/>
            <w:tcBorders>
              <w:top w:val="nil"/>
              <w:left w:val="nil"/>
              <w:bottom w:val="single" w:sz="4" w:space="0" w:color="auto"/>
              <w:right w:val="nil"/>
            </w:tcBorders>
            <w:vAlign w:val="center"/>
            <w:hideMark/>
          </w:tcPr>
          <w:p w14:paraId="0AA0ACFD" w14:textId="77777777" w:rsidR="00427487" w:rsidRDefault="00427487">
            <w:pPr>
              <w:jc w:val="center"/>
              <w:rPr>
                <w:rFonts w:ascii="Times New Roman" w:hAnsi="Times New Roman" w:cs="Times New Roman"/>
                <w:sz w:val="18"/>
                <w:szCs w:val="18"/>
              </w:rPr>
            </w:pPr>
            <w:r>
              <w:rPr>
                <w:rFonts w:ascii="Times New Roman" w:hAnsi="Times New Roman" w:cs="Times New Roman"/>
                <w:sz w:val="18"/>
                <w:szCs w:val="18"/>
              </w:rPr>
              <w:t>-</w:t>
            </w:r>
          </w:p>
        </w:tc>
      </w:tr>
      <w:tr w:rsidR="00427487" w14:paraId="5684186E" w14:textId="77777777" w:rsidTr="00427487">
        <w:trPr>
          <w:trHeight w:val="142"/>
          <w:jc w:val="center"/>
        </w:trPr>
        <w:tc>
          <w:tcPr>
            <w:tcW w:w="6814" w:type="dxa"/>
            <w:gridSpan w:val="5"/>
            <w:tcBorders>
              <w:top w:val="single" w:sz="4" w:space="0" w:color="auto"/>
              <w:left w:val="nil"/>
              <w:bottom w:val="single" w:sz="4" w:space="0" w:color="auto"/>
              <w:right w:val="nil"/>
            </w:tcBorders>
            <w:vAlign w:val="center"/>
            <w:hideMark/>
          </w:tcPr>
          <w:p w14:paraId="4A8B212A" w14:textId="77777777" w:rsidR="00427487" w:rsidRDefault="00427487">
            <w:pPr>
              <w:jc w:val="center"/>
              <w:rPr>
                <w:rFonts w:ascii="Times New Roman" w:hAnsi="Times New Roman" w:cs="Times New Roman"/>
                <w:b/>
                <w:bCs/>
                <w:sz w:val="18"/>
                <w:szCs w:val="18"/>
              </w:rPr>
            </w:pPr>
            <w:proofErr w:type="spellStart"/>
            <w:r>
              <w:rPr>
                <w:rFonts w:ascii="Times New Roman" w:hAnsi="Times New Roman" w:cs="Times New Roman"/>
                <w:b/>
                <w:bCs/>
                <w:sz w:val="18"/>
                <w:szCs w:val="18"/>
              </w:rPr>
              <w:t>Dunleer</w:t>
            </w:r>
            <w:proofErr w:type="spellEnd"/>
          </w:p>
        </w:tc>
      </w:tr>
      <w:tr w:rsidR="00427487" w14:paraId="17F6D8C4" w14:textId="77777777" w:rsidTr="00427487">
        <w:trPr>
          <w:trHeight w:val="521"/>
          <w:jc w:val="center"/>
        </w:trPr>
        <w:tc>
          <w:tcPr>
            <w:tcW w:w="2280" w:type="dxa"/>
            <w:tcBorders>
              <w:top w:val="single" w:sz="4" w:space="0" w:color="auto"/>
              <w:left w:val="nil"/>
              <w:bottom w:val="single" w:sz="4" w:space="0" w:color="auto"/>
              <w:right w:val="nil"/>
            </w:tcBorders>
            <w:vAlign w:val="center"/>
          </w:tcPr>
          <w:p w14:paraId="24AA1B70" w14:textId="77777777" w:rsidR="00427487" w:rsidRDefault="00427487">
            <w:pPr>
              <w:jc w:val="center"/>
              <w:rPr>
                <w:rFonts w:ascii="Times New Roman" w:hAnsi="Times New Roman" w:cs="Times New Roman"/>
                <w:b/>
                <w:bCs/>
                <w:sz w:val="18"/>
                <w:szCs w:val="18"/>
              </w:rPr>
            </w:pPr>
          </w:p>
        </w:tc>
        <w:tc>
          <w:tcPr>
            <w:tcW w:w="1133" w:type="dxa"/>
            <w:tcBorders>
              <w:top w:val="single" w:sz="4" w:space="0" w:color="auto"/>
              <w:left w:val="nil"/>
              <w:bottom w:val="single" w:sz="4" w:space="0" w:color="auto"/>
              <w:right w:val="nil"/>
            </w:tcBorders>
            <w:vAlign w:val="center"/>
            <w:hideMark/>
          </w:tcPr>
          <w:p w14:paraId="2CEB6B9C" w14:textId="77777777" w:rsidR="00427487" w:rsidRDefault="00427487">
            <w:pPr>
              <w:jc w:val="center"/>
              <w:rPr>
                <w:rFonts w:ascii="Times New Roman" w:hAnsi="Times New Roman" w:cs="Times New Roman"/>
                <w:b/>
                <w:bCs/>
                <w:sz w:val="18"/>
                <w:szCs w:val="18"/>
              </w:rPr>
            </w:pPr>
            <w:r>
              <w:rPr>
                <w:rFonts w:ascii="Times New Roman" w:hAnsi="Times New Roman" w:cs="Times New Roman"/>
                <w:b/>
                <w:bCs/>
                <w:sz w:val="18"/>
                <w:szCs w:val="18"/>
              </w:rPr>
              <w:t>RCP 4.5</w:t>
            </w:r>
          </w:p>
        </w:tc>
        <w:tc>
          <w:tcPr>
            <w:tcW w:w="1133" w:type="dxa"/>
            <w:tcBorders>
              <w:top w:val="single" w:sz="4" w:space="0" w:color="auto"/>
              <w:left w:val="nil"/>
              <w:bottom w:val="single" w:sz="4" w:space="0" w:color="auto"/>
              <w:right w:val="nil"/>
            </w:tcBorders>
            <w:vAlign w:val="center"/>
            <w:hideMark/>
          </w:tcPr>
          <w:p w14:paraId="5E8C03EE" w14:textId="77777777" w:rsidR="00427487" w:rsidRDefault="00427487">
            <w:pPr>
              <w:jc w:val="center"/>
              <w:rPr>
                <w:rFonts w:ascii="Times New Roman" w:hAnsi="Times New Roman" w:cs="Times New Roman"/>
                <w:b/>
                <w:bCs/>
                <w:sz w:val="18"/>
                <w:szCs w:val="18"/>
              </w:rPr>
            </w:pPr>
            <w:r>
              <w:rPr>
                <w:rFonts w:ascii="Times New Roman" w:hAnsi="Times New Roman" w:cs="Times New Roman"/>
                <w:b/>
                <w:bCs/>
                <w:sz w:val="18"/>
                <w:szCs w:val="18"/>
              </w:rPr>
              <w:t>RCP 8.5</w:t>
            </w:r>
          </w:p>
        </w:tc>
        <w:tc>
          <w:tcPr>
            <w:tcW w:w="1133" w:type="dxa"/>
            <w:tcBorders>
              <w:top w:val="single" w:sz="4" w:space="0" w:color="auto"/>
              <w:left w:val="nil"/>
              <w:bottom w:val="single" w:sz="4" w:space="0" w:color="auto"/>
              <w:right w:val="nil"/>
            </w:tcBorders>
            <w:vAlign w:val="center"/>
            <w:hideMark/>
          </w:tcPr>
          <w:p w14:paraId="3C7FAD82" w14:textId="77777777" w:rsidR="00427487" w:rsidRDefault="00427487">
            <w:pPr>
              <w:jc w:val="center"/>
              <w:rPr>
                <w:rFonts w:ascii="Times New Roman" w:hAnsi="Times New Roman" w:cs="Times New Roman"/>
                <w:b/>
                <w:bCs/>
                <w:sz w:val="18"/>
                <w:szCs w:val="18"/>
              </w:rPr>
            </w:pPr>
            <w:r>
              <w:rPr>
                <w:rFonts w:ascii="Times New Roman" w:hAnsi="Times New Roman" w:cs="Times New Roman"/>
                <w:b/>
                <w:bCs/>
                <w:sz w:val="18"/>
                <w:szCs w:val="18"/>
              </w:rPr>
              <w:t>Observed (2009-2016)</w:t>
            </w:r>
          </w:p>
        </w:tc>
        <w:tc>
          <w:tcPr>
            <w:tcW w:w="1135" w:type="dxa"/>
            <w:tcBorders>
              <w:top w:val="single" w:sz="4" w:space="0" w:color="auto"/>
              <w:left w:val="nil"/>
              <w:bottom w:val="single" w:sz="4" w:space="0" w:color="auto"/>
              <w:right w:val="nil"/>
            </w:tcBorders>
            <w:vAlign w:val="center"/>
            <w:hideMark/>
          </w:tcPr>
          <w:p w14:paraId="09302B39" w14:textId="77777777" w:rsidR="00427487" w:rsidRDefault="00427487">
            <w:pPr>
              <w:jc w:val="center"/>
              <w:rPr>
                <w:rFonts w:ascii="Times New Roman" w:hAnsi="Times New Roman" w:cs="Times New Roman"/>
                <w:b/>
                <w:bCs/>
                <w:sz w:val="18"/>
                <w:szCs w:val="18"/>
              </w:rPr>
            </w:pPr>
            <w:r>
              <w:rPr>
                <w:rFonts w:ascii="Times New Roman" w:hAnsi="Times New Roman" w:cs="Times New Roman"/>
                <w:b/>
                <w:bCs/>
                <w:sz w:val="18"/>
                <w:szCs w:val="18"/>
              </w:rPr>
              <w:t xml:space="preserve">BBN baseline </w:t>
            </w:r>
            <w:r>
              <w:rPr>
                <w:rFonts w:ascii="Times New Roman" w:hAnsi="Times New Roman" w:cs="Times New Roman"/>
                <w:b/>
                <w:bCs/>
                <w:sz w:val="18"/>
                <w:szCs w:val="18"/>
              </w:rPr>
              <w:fldChar w:fldCharType="begin"/>
            </w:r>
            <w:r>
              <w:rPr>
                <w:rFonts w:ascii="Times New Roman" w:hAnsi="Times New Roman" w:cs="Times New Roman"/>
                <w:b/>
                <w:bCs/>
                <w:sz w:val="18"/>
                <w:szCs w:val="18"/>
              </w:rPr>
              <w:instrText xml:space="preserve"> ADDIN ZOTERO_ITEM CSL_CITATION {"citationID":"TUuOkuf3","properties":{"formattedCitation":"[24]","plainCitation":"[24]","noteIndex":0},"citationItems":[{"id":"hDB6muWG/yadrSloX","uris":["http://zotero.org/users/8237878/items/IV9EKB5G"],"itemData":{"id":3177,"type":"article-journal","title":"Transferability of a Bayesian Belief Network across diverse agricultural catchments using high-frequency hydrochemistry and land management data","container-title":"Science of The Total Environment","page":"174926","volume":"949","source":"ScienceDirect","abstract":"Biogeochemical catchment models are often developed for a single catchment and, as a result, often generalize poorly beyond this. Evaluating their transferability is an important step in improving their predictive power and application range. We assess the transferability of a recently developed Bayesian Belief Network (BBN) that simulated monthly stream phosphorus (P) concentrations in a poorly-drained grassland catchment through application to three further catchments with different hydrological regimes and agricultural land uses. In all catchments, flow and turbidity were measured sub-hourly from 2009 to 2016 and supplemented with 400–500 soil P test measurements. In addition to a previously parameterized BBN, five further model structures were implemented to incorporate in a stepwise way: in-stream P removal using expert elicitation, additional groundwater P stores and delivery, and the presence or absence of septic tank treatment, and, in one case, Sewage Treatment Works. Model performance was tested through comparison of predicted and observed total reactive P (TRP) concentrations and percentage bias (PBIAS). The original BBN accurately simulated the absolute values of observed flow and TRP concentrations in the poorly and moderately drained catchments (albeit with poor apparent percentage bias scores; 76 % ≤ PBIAS≤94 %) irrespective of the dominant land use, but performed less well in the groundwater-dominated catchments. However, including groundwater total dissolved P (TDP) and Sewage Treatment Works (STWs) inputs, and in-stream P uptake improved model performance (−5 % ≤ PBIAS≤18 %). A sensitivity analysis identified redundant variables further helping to streamline the model applications. An enhanced BBN model capable for wider application and generalisation resulted.","URL":"https://www.sciencedirect.com/science/article/pii/S0048969724050769","DOI":"10.1016/j.scitotenv.2024.174926","ISSN":"0048-9697","journalAbbreviation":"Science of The Total Environment","author":[{"family":"Negri","given":"Camilla"},{"family":"Schurch","given":"Nicholas"},{"family":"Wade","given":"Andrew J."},{"family":"Mellander","given":"Per-Erik"},{"family":"Stutter","given":"Marc"},{"family":"Bowes","given":"Michael J."},{"family":"Mzyece","given":"Chisha Chongo"},{"family":"Glendell","given":"Miriam"}],"issued":{"date-parts":[["2024",11,1]]},"accessed":{"date-parts":[["2024",7,29]]}}}],"schema":"https://github.com/citation-style-language/schema/raw/master/csl-citation.json"} </w:instrText>
            </w:r>
            <w:r>
              <w:rPr>
                <w:rFonts w:ascii="Times New Roman" w:hAnsi="Times New Roman" w:cs="Times New Roman"/>
                <w:b/>
                <w:bCs/>
                <w:sz w:val="18"/>
                <w:szCs w:val="18"/>
              </w:rPr>
              <w:fldChar w:fldCharType="separate"/>
            </w:r>
            <w:r>
              <w:rPr>
                <w:rFonts w:ascii="Times New Roman" w:hAnsi="Times New Roman" w:cs="Times New Roman"/>
                <w:sz w:val="18"/>
                <w:szCs w:val="18"/>
              </w:rPr>
              <w:t>[24]</w:t>
            </w:r>
            <w:r>
              <w:rPr>
                <w:rFonts w:ascii="Times New Roman" w:hAnsi="Times New Roman" w:cs="Times New Roman"/>
                <w:b/>
                <w:bCs/>
                <w:sz w:val="18"/>
                <w:szCs w:val="18"/>
              </w:rPr>
              <w:fldChar w:fldCharType="end"/>
            </w:r>
          </w:p>
        </w:tc>
      </w:tr>
      <w:tr w:rsidR="00427487" w14:paraId="0B269306" w14:textId="77777777" w:rsidTr="00427487">
        <w:trPr>
          <w:trHeight w:val="259"/>
          <w:jc w:val="center"/>
        </w:trPr>
        <w:tc>
          <w:tcPr>
            <w:tcW w:w="2280" w:type="dxa"/>
            <w:tcBorders>
              <w:top w:val="single" w:sz="4" w:space="0" w:color="auto"/>
              <w:left w:val="nil"/>
              <w:bottom w:val="nil"/>
              <w:right w:val="nil"/>
            </w:tcBorders>
            <w:vAlign w:val="center"/>
            <w:hideMark/>
          </w:tcPr>
          <w:p w14:paraId="73E68D60" w14:textId="77777777" w:rsidR="00427487" w:rsidRDefault="00427487">
            <w:pPr>
              <w:jc w:val="center"/>
              <w:rPr>
                <w:rFonts w:ascii="Times New Roman" w:hAnsi="Times New Roman" w:cs="Times New Roman"/>
                <w:b/>
                <w:bCs/>
                <w:sz w:val="18"/>
                <w:szCs w:val="18"/>
              </w:rPr>
            </w:pPr>
            <w:r>
              <w:rPr>
                <w:rFonts w:ascii="Times New Roman" w:hAnsi="Times New Roman" w:cs="Times New Roman"/>
                <w:b/>
                <w:bCs/>
                <w:sz w:val="18"/>
                <w:szCs w:val="18"/>
              </w:rPr>
              <w:t>2009-2016</w:t>
            </w:r>
          </w:p>
        </w:tc>
        <w:tc>
          <w:tcPr>
            <w:tcW w:w="1133" w:type="dxa"/>
            <w:tcBorders>
              <w:top w:val="single" w:sz="4" w:space="0" w:color="auto"/>
              <w:left w:val="nil"/>
              <w:bottom w:val="nil"/>
              <w:right w:val="nil"/>
            </w:tcBorders>
            <w:vAlign w:val="center"/>
            <w:hideMark/>
          </w:tcPr>
          <w:p w14:paraId="6ECA8239" w14:textId="77777777" w:rsidR="00427487" w:rsidRDefault="00427487">
            <w:pPr>
              <w:jc w:val="center"/>
              <w:rPr>
                <w:rFonts w:ascii="Times New Roman" w:hAnsi="Times New Roman" w:cs="Times New Roman"/>
                <w:sz w:val="18"/>
                <w:szCs w:val="18"/>
              </w:rPr>
            </w:pPr>
            <w:r>
              <w:rPr>
                <w:rFonts w:ascii="Times New Roman" w:hAnsi="Times New Roman" w:cs="Times New Roman"/>
                <w:sz w:val="18"/>
                <w:szCs w:val="18"/>
              </w:rPr>
              <w:t>-</w:t>
            </w:r>
          </w:p>
        </w:tc>
        <w:tc>
          <w:tcPr>
            <w:tcW w:w="1133" w:type="dxa"/>
            <w:tcBorders>
              <w:top w:val="single" w:sz="4" w:space="0" w:color="auto"/>
              <w:left w:val="nil"/>
              <w:bottom w:val="nil"/>
              <w:right w:val="nil"/>
            </w:tcBorders>
            <w:vAlign w:val="center"/>
            <w:hideMark/>
          </w:tcPr>
          <w:p w14:paraId="69F2C9B4" w14:textId="77777777" w:rsidR="00427487" w:rsidRDefault="00427487">
            <w:pPr>
              <w:jc w:val="center"/>
              <w:rPr>
                <w:rFonts w:ascii="Times New Roman" w:hAnsi="Times New Roman" w:cs="Times New Roman"/>
                <w:sz w:val="18"/>
                <w:szCs w:val="18"/>
              </w:rPr>
            </w:pPr>
            <w:r>
              <w:rPr>
                <w:rFonts w:ascii="Times New Roman" w:hAnsi="Times New Roman" w:cs="Times New Roman"/>
                <w:sz w:val="18"/>
                <w:szCs w:val="18"/>
              </w:rPr>
              <w:t>-</w:t>
            </w:r>
          </w:p>
        </w:tc>
        <w:tc>
          <w:tcPr>
            <w:tcW w:w="1133" w:type="dxa"/>
            <w:tcBorders>
              <w:top w:val="single" w:sz="4" w:space="0" w:color="auto"/>
              <w:left w:val="nil"/>
              <w:bottom w:val="nil"/>
              <w:right w:val="nil"/>
            </w:tcBorders>
            <w:vAlign w:val="center"/>
            <w:hideMark/>
          </w:tcPr>
          <w:p w14:paraId="2230E81E" w14:textId="77777777" w:rsidR="00427487" w:rsidRDefault="00427487">
            <w:pPr>
              <w:jc w:val="center"/>
              <w:rPr>
                <w:rFonts w:ascii="Times New Roman" w:hAnsi="Times New Roman" w:cs="Times New Roman"/>
                <w:sz w:val="18"/>
                <w:szCs w:val="18"/>
                <w:highlight w:val="yellow"/>
              </w:rPr>
            </w:pPr>
            <w:r>
              <w:rPr>
                <w:rFonts w:ascii="Times New Roman" w:hAnsi="Times New Roman" w:cs="Times New Roman"/>
                <w:sz w:val="18"/>
                <w:szCs w:val="18"/>
              </w:rPr>
              <w:t>99%</w:t>
            </w:r>
          </w:p>
        </w:tc>
        <w:tc>
          <w:tcPr>
            <w:tcW w:w="1135" w:type="dxa"/>
            <w:tcBorders>
              <w:top w:val="single" w:sz="4" w:space="0" w:color="auto"/>
              <w:left w:val="nil"/>
              <w:bottom w:val="nil"/>
              <w:right w:val="nil"/>
            </w:tcBorders>
            <w:vAlign w:val="center"/>
            <w:hideMark/>
          </w:tcPr>
          <w:p w14:paraId="494585B0" w14:textId="77777777" w:rsidR="00427487" w:rsidRDefault="00427487">
            <w:pPr>
              <w:jc w:val="center"/>
              <w:rPr>
                <w:rFonts w:ascii="Times New Roman" w:hAnsi="Times New Roman" w:cs="Times New Roman"/>
                <w:sz w:val="18"/>
                <w:szCs w:val="18"/>
                <w:highlight w:val="yellow"/>
              </w:rPr>
            </w:pPr>
            <w:r>
              <w:rPr>
                <w:rFonts w:ascii="Times New Roman" w:hAnsi="Times New Roman" w:cs="Times New Roman"/>
                <w:sz w:val="18"/>
                <w:szCs w:val="18"/>
              </w:rPr>
              <w:t>55%</w:t>
            </w:r>
          </w:p>
        </w:tc>
      </w:tr>
      <w:tr w:rsidR="00427487" w14:paraId="23A5D6AC" w14:textId="77777777" w:rsidTr="00427487">
        <w:trPr>
          <w:trHeight w:val="242"/>
          <w:jc w:val="center"/>
        </w:trPr>
        <w:tc>
          <w:tcPr>
            <w:tcW w:w="2280" w:type="dxa"/>
            <w:vAlign w:val="center"/>
            <w:hideMark/>
          </w:tcPr>
          <w:p w14:paraId="61E2F7BD" w14:textId="77777777" w:rsidR="00427487" w:rsidRDefault="00427487">
            <w:pPr>
              <w:jc w:val="center"/>
              <w:rPr>
                <w:rFonts w:ascii="Times New Roman" w:hAnsi="Times New Roman" w:cs="Times New Roman"/>
                <w:b/>
                <w:bCs/>
                <w:sz w:val="18"/>
                <w:szCs w:val="18"/>
              </w:rPr>
            </w:pPr>
            <w:r>
              <w:rPr>
                <w:rFonts w:ascii="Times New Roman" w:hAnsi="Times New Roman" w:cs="Times New Roman"/>
                <w:b/>
                <w:bCs/>
                <w:sz w:val="18"/>
                <w:szCs w:val="18"/>
              </w:rPr>
              <w:t>2010-2039</w:t>
            </w:r>
          </w:p>
        </w:tc>
        <w:tc>
          <w:tcPr>
            <w:tcW w:w="1133" w:type="dxa"/>
            <w:vAlign w:val="bottom"/>
            <w:hideMark/>
          </w:tcPr>
          <w:p w14:paraId="5B46EE17" w14:textId="77777777" w:rsidR="00427487" w:rsidRDefault="00427487">
            <w:pPr>
              <w:jc w:val="center"/>
              <w:rPr>
                <w:rFonts w:ascii="Times New Roman" w:hAnsi="Times New Roman" w:cs="Times New Roman"/>
                <w:sz w:val="18"/>
                <w:szCs w:val="18"/>
              </w:rPr>
            </w:pPr>
            <w:r>
              <w:rPr>
                <w:rFonts w:ascii="Times New Roman" w:hAnsi="Times New Roman" w:cs="Times New Roman"/>
                <w:color w:val="000000"/>
                <w:sz w:val="18"/>
                <w:szCs w:val="18"/>
              </w:rPr>
              <w:t>77</w:t>
            </w:r>
            <w:r>
              <w:rPr>
                <w:rFonts w:ascii="Times New Roman" w:hAnsi="Times New Roman" w:cs="Times New Roman"/>
                <w:sz w:val="18"/>
                <w:szCs w:val="18"/>
              </w:rPr>
              <w:t>%</w:t>
            </w:r>
          </w:p>
        </w:tc>
        <w:tc>
          <w:tcPr>
            <w:tcW w:w="1133" w:type="dxa"/>
            <w:vAlign w:val="bottom"/>
            <w:hideMark/>
          </w:tcPr>
          <w:p w14:paraId="4B28DFCA" w14:textId="77777777" w:rsidR="00427487" w:rsidRDefault="00427487">
            <w:pPr>
              <w:jc w:val="center"/>
              <w:rPr>
                <w:rFonts w:ascii="Times New Roman" w:hAnsi="Times New Roman" w:cs="Times New Roman"/>
                <w:sz w:val="18"/>
                <w:szCs w:val="18"/>
              </w:rPr>
            </w:pPr>
            <w:r>
              <w:rPr>
                <w:rFonts w:ascii="Times New Roman" w:hAnsi="Times New Roman" w:cs="Times New Roman"/>
                <w:color w:val="000000"/>
                <w:sz w:val="18"/>
                <w:szCs w:val="18"/>
              </w:rPr>
              <w:t>77</w:t>
            </w:r>
            <w:r>
              <w:rPr>
                <w:rFonts w:ascii="Times New Roman" w:hAnsi="Times New Roman" w:cs="Times New Roman"/>
                <w:sz w:val="18"/>
                <w:szCs w:val="18"/>
              </w:rPr>
              <w:t>%</w:t>
            </w:r>
          </w:p>
        </w:tc>
        <w:tc>
          <w:tcPr>
            <w:tcW w:w="1133" w:type="dxa"/>
            <w:vAlign w:val="center"/>
            <w:hideMark/>
          </w:tcPr>
          <w:p w14:paraId="7A1E36C0" w14:textId="77777777" w:rsidR="00427487" w:rsidRDefault="00427487">
            <w:pPr>
              <w:jc w:val="center"/>
              <w:rPr>
                <w:rFonts w:ascii="Times New Roman" w:hAnsi="Times New Roman" w:cs="Times New Roman"/>
                <w:sz w:val="18"/>
                <w:szCs w:val="18"/>
              </w:rPr>
            </w:pPr>
            <w:r>
              <w:rPr>
                <w:rFonts w:ascii="Times New Roman" w:hAnsi="Times New Roman" w:cs="Times New Roman"/>
                <w:sz w:val="18"/>
                <w:szCs w:val="18"/>
              </w:rPr>
              <w:t>-</w:t>
            </w:r>
          </w:p>
        </w:tc>
        <w:tc>
          <w:tcPr>
            <w:tcW w:w="1135" w:type="dxa"/>
            <w:vAlign w:val="center"/>
            <w:hideMark/>
          </w:tcPr>
          <w:p w14:paraId="742752F1" w14:textId="77777777" w:rsidR="00427487" w:rsidRDefault="00427487">
            <w:pPr>
              <w:jc w:val="center"/>
              <w:rPr>
                <w:rFonts w:ascii="Times New Roman" w:hAnsi="Times New Roman" w:cs="Times New Roman"/>
                <w:sz w:val="18"/>
                <w:szCs w:val="18"/>
              </w:rPr>
            </w:pPr>
            <w:r>
              <w:rPr>
                <w:rFonts w:ascii="Times New Roman" w:hAnsi="Times New Roman" w:cs="Times New Roman"/>
                <w:sz w:val="18"/>
                <w:szCs w:val="18"/>
              </w:rPr>
              <w:t>-</w:t>
            </w:r>
          </w:p>
        </w:tc>
      </w:tr>
      <w:tr w:rsidR="00427487" w14:paraId="508399C8" w14:textId="77777777" w:rsidTr="00427487">
        <w:trPr>
          <w:trHeight w:val="259"/>
          <w:jc w:val="center"/>
        </w:trPr>
        <w:tc>
          <w:tcPr>
            <w:tcW w:w="2280" w:type="dxa"/>
            <w:vAlign w:val="center"/>
            <w:hideMark/>
          </w:tcPr>
          <w:p w14:paraId="2C294659" w14:textId="77777777" w:rsidR="00427487" w:rsidRDefault="00427487">
            <w:pPr>
              <w:jc w:val="center"/>
              <w:rPr>
                <w:rFonts w:ascii="Times New Roman" w:hAnsi="Times New Roman" w:cs="Times New Roman"/>
                <w:b/>
                <w:bCs/>
                <w:sz w:val="18"/>
                <w:szCs w:val="18"/>
              </w:rPr>
            </w:pPr>
            <w:r>
              <w:rPr>
                <w:rFonts w:ascii="Times New Roman" w:hAnsi="Times New Roman" w:cs="Times New Roman"/>
                <w:b/>
                <w:bCs/>
                <w:sz w:val="18"/>
                <w:szCs w:val="18"/>
              </w:rPr>
              <w:t>2040-2069</w:t>
            </w:r>
          </w:p>
        </w:tc>
        <w:tc>
          <w:tcPr>
            <w:tcW w:w="1133" w:type="dxa"/>
            <w:vAlign w:val="bottom"/>
            <w:hideMark/>
          </w:tcPr>
          <w:p w14:paraId="467C9135" w14:textId="77777777" w:rsidR="00427487" w:rsidRDefault="00427487">
            <w:pPr>
              <w:jc w:val="center"/>
              <w:rPr>
                <w:rFonts w:ascii="Times New Roman" w:hAnsi="Times New Roman" w:cs="Times New Roman"/>
                <w:sz w:val="18"/>
                <w:szCs w:val="18"/>
              </w:rPr>
            </w:pPr>
            <w:r>
              <w:rPr>
                <w:rFonts w:ascii="Times New Roman" w:hAnsi="Times New Roman" w:cs="Times New Roman"/>
                <w:color w:val="000000"/>
                <w:sz w:val="18"/>
                <w:szCs w:val="18"/>
              </w:rPr>
              <w:t>78</w:t>
            </w:r>
            <w:r>
              <w:rPr>
                <w:rFonts w:ascii="Times New Roman" w:hAnsi="Times New Roman" w:cs="Times New Roman"/>
                <w:sz w:val="18"/>
                <w:szCs w:val="18"/>
              </w:rPr>
              <w:t>%</w:t>
            </w:r>
          </w:p>
        </w:tc>
        <w:tc>
          <w:tcPr>
            <w:tcW w:w="1133" w:type="dxa"/>
            <w:vAlign w:val="bottom"/>
            <w:hideMark/>
          </w:tcPr>
          <w:p w14:paraId="33DB8608" w14:textId="77777777" w:rsidR="00427487" w:rsidRDefault="00427487">
            <w:pPr>
              <w:jc w:val="center"/>
              <w:rPr>
                <w:rFonts w:ascii="Times New Roman" w:hAnsi="Times New Roman" w:cs="Times New Roman"/>
                <w:sz w:val="18"/>
                <w:szCs w:val="18"/>
              </w:rPr>
            </w:pPr>
            <w:r>
              <w:rPr>
                <w:rFonts w:ascii="Times New Roman" w:hAnsi="Times New Roman" w:cs="Times New Roman"/>
                <w:color w:val="000000"/>
                <w:sz w:val="18"/>
                <w:szCs w:val="18"/>
              </w:rPr>
              <w:t>77</w:t>
            </w:r>
            <w:r>
              <w:rPr>
                <w:rFonts w:ascii="Times New Roman" w:hAnsi="Times New Roman" w:cs="Times New Roman"/>
                <w:sz w:val="18"/>
                <w:szCs w:val="18"/>
              </w:rPr>
              <w:t>%</w:t>
            </w:r>
          </w:p>
        </w:tc>
        <w:tc>
          <w:tcPr>
            <w:tcW w:w="1133" w:type="dxa"/>
            <w:vAlign w:val="center"/>
            <w:hideMark/>
          </w:tcPr>
          <w:p w14:paraId="07B1AA57" w14:textId="77777777" w:rsidR="00427487" w:rsidRDefault="00427487">
            <w:pPr>
              <w:jc w:val="center"/>
              <w:rPr>
                <w:rFonts w:ascii="Times New Roman" w:hAnsi="Times New Roman" w:cs="Times New Roman"/>
                <w:sz w:val="18"/>
                <w:szCs w:val="18"/>
              </w:rPr>
            </w:pPr>
            <w:r>
              <w:rPr>
                <w:rFonts w:ascii="Times New Roman" w:hAnsi="Times New Roman" w:cs="Times New Roman"/>
                <w:sz w:val="18"/>
                <w:szCs w:val="18"/>
              </w:rPr>
              <w:t>-</w:t>
            </w:r>
          </w:p>
        </w:tc>
        <w:tc>
          <w:tcPr>
            <w:tcW w:w="1135" w:type="dxa"/>
            <w:vAlign w:val="center"/>
            <w:hideMark/>
          </w:tcPr>
          <w:p w14:paraId="45E07F62" w14:textId="77777777" w:rsidR="00427487" w:rsidRDefault="00427487">
            <w:pPr>
              <w:jc w:val="center"/>
              <w:rPr>
                <w:rFonts w:ascii="Times New Roman" w:hAnsi="Times New Roman" w:cs="Times New Roman"/>
                <w:sz w:val="18"/>
                <w:szCs w:val="18"/>
              </w:rPr>
            </w:pPr>
            <w:r>
              <w:rPr>
                <w:rFonts w:ascii="Times New Roman" w:hAnsi="Times New Roman" w:cs="Times New Roman"/>
                <w:sz w:val="18"/>
                <w:szCs w:val="18"/>
              </w:rPr>
              <w:t>-</w:t>
            </w:r>
          </w:p>
        </w:tc>
      </w:tr>
      <w:tr w:rsidR="00427487" w14:paraId="7056888F" w14:textId="77777777" w:rsidTr="00427487">
        <w:trPr>
          <w:trHeight w:val="242"/>
          <w:jc w:val="center"/>
        </w:trPr>
        <w:tc>
          <w:tcPr>
            <w:tcW w:w="2280" w:type="dxa"/>
            <w:tcBorders>
              <w:top w:val="nil"/>
              <w:left w:val="nil"/>
              <w:bottom w:val="single" w:sz="4" w:space="0" w:color="auto"/>
              <w:right w:val="nil"/>
            </w:tcBorders>
            <w:vAlign w:val="center"/>
            <w:hideMark/>
          </w:tcPr>
          <w:p w14:paraId="63AF7CEC" w14:textId="77777777" w:rsidR="00427487" w:rsidRDefault="00427487">
            <w:pPr>
              <w:jc w:val="center"/>
              <w:rPr>
                <w:rFonts w:ascii="Times New Roman" w:hAnsi="Times New Roman" w:cs="Times New Roman"/>
                <w:b/>
                <w:bCs/>
                <w:sz w:val="18"/>
                <w:szCs w:val="18"/>
              </w:rPr>
            </w:pPr>
            <w:r>
              <w:rPr>
                <w:rFonts w:ascii="Times New Roman" w:hAnsi="Times New Roman" w:cs="Times New Roman"/>
                <w:b/>
                <w:bCs/>
                <w:sz w:val="18"/>
                <w:szCs w:val="18"/>
              </w:rPr>
              <w:t>2070-2099</w:t>
            </w:r>
          </w:p>
        </w:tc>
        <w:tc>
          <w:tcPr>
            <w:tcW w:w="1133" w:type="dxa"/>
            <w:tcBorders>
              <w:top w:val="nil"/>
              <w:left w:val="nil"/>
              <w:bottom w:val="single" w:sz="4" w:space="0" w:color="auto"/>
              <w:right w:val="nil"/>
            </w:tcBorders>
            <w:vAlign w:val="bottom"/>
            <w:hideMark/>
          </w:tcPr>
          <w:p w14:paraId="5E585FD2" w14:textId="77777777" w:rsidR="00427487" w:rsidRDefault="00427487">
            <w:pPr>
              <w:jc w:val="center"/>
              <w:rPr>
                <w:rFonts w:ascii="Times New Roman" w:hAnsi="Times New Roman" w:cs="Times New Roman"/>
                <w:sz w:val="18"/>
                <w:szCs w:val="18"/>
              </w:rPr>
            </w:pPr>
            <w:r>
              <w:rPr>
                <w:rFonts w:ascii="Times New Roman" w:hAnsi="Times New Roman" w:cs="Times New Roman"/>
                <w:color w:val="000000"/>
                <w:sz w:val="18"/>
                <w:szCs w:val="18"/>
              </w:rPr>
              <w:t>77</w:t>
            </w:r>
            <w:r>
              <w:rPr>
                <w:rFonts w:ascii="Times New Roman" w:hAnsi="Times New Roman" w:cs="Times New Roman"/>
                <w:sz w:val="18"/>
                <w:szCs w:val="18"/>
              </w:rPr>
              <w:t>%</w:t>
            </w:r>
          </w:p>
        </w:tc>
        <w:tc>
          <w:tcPr>
            <w:tcW w:w="1133" w:type="dxa"/>
            <w:tcBorders>
              <w:top w:val="nil"/>
              <w:left w:val="nil"/>
              <w:bottom w:val="single" w:sz="4" w:space="0" w:color="auto"/>
              <w:right w:val="nil"/>
            </w:tcBorders>
            <w:vAlign w:val="bottom"/>
            <w:hideMark/>
          </w:tcPr>
          <w:p w14:paraId="7F60DF51" w14:textId="77777777" w:rsidR="00427487" w:rsidRDefault="00427487">
            <w:pPr>
              <w:jc w:val="center"/>
              <w:rPr>
                <w:rFonts w:ascii="Times New Roman" w:hAnsi="Times New Roman" w:cs="Times New Roman"/>
                <w:sz w:val="18"/>
                <w:szCs w:val="18"/>
              </w:rPr>
            </w:pPr>
            <w:r>
              <w:rPr>
                <w:rFonts w:ascii="Times New Roman" w:hAnsi="Times New Roman" w:cs="Times New Roman"/>
                <w:color w:val="000000"/>
                <w:sz w:val="18"/>
                <w:szCs w:val="18"/>
              </w:rPr>
              <w:t>77</w:t>
            </w:r>
            <w:r>
              <w:rPr>
                <w:rFonts w:ascii="Times New Roman" w:hAnsi="Times New Roman" w:cs="Times New Roman"/>
                <w:sz w:val="18"/>
                <w:szCs w:val="18"/>
              </w:rPr>
              <w:t>%</w:t>
            </w:r>
          </w:p>
        </w:tc>
        <w:tc>
          <w:tcPr>
            <w:tcW w:w="1133" w:type="dxa"/>
            <w:tcBorders>
              <w:top w:val="nil"/>
              <w:left w:val="nil"/>
              <w:bottom w:val="single" w:sz="4" w:space="0" w:color="auto"/>
              <w:right w:val="nil"/>
            </w:tcBorders>
            <w:vAlign w:val="center"/>
            <w:hideMark/>
          </w:tcPr>
          <w:p w14:paraId="42641312" w14:textId="77777777" w:rsidR="00427487" w:rsidRDefault="00427487">
            <w:pPr>
              <w:jc w:val="center"/>
              <w:rPr>
                <w:rFonts w:ascii="Times New Roman" w:hAnsi="Times New Roman" w:cs="Times New Roman"/>
                <w:sz w:val="18"/>
                <w:szCs w:val="18"/>
              </w:rPr>
            </w:pPr>
            <w:r>
              <w:rPr>
                <w:rFonts w:ascii="Times New Roman" w:hAnsi="Times New Roman" w:cs="Times New Roman"/>
                <w:sz w:val="18"/>
                <w:szCs w:val="18"/>
              </w:rPr>
              <w:t>-</w:t>
            </w:r>
          </w:p>
        </w:tc>
        <w:tc>
          <w:tcPr>
            <w:tcW w:w="1135" w:type="dxa"/>
            <w:tcBorders>
              <w:top w:val="nil"/>
              <w:left w:val="nil"/>
              <w:bottom w:val="single" w:sz="4" w:space="0" w:color="auto"/>
              <w:right w:val="nil"/>
            </w:tcBorders>
            <w:vAlign w:val="center"/>
            <w:hideMark/>
          </w:tcPr>
          <w:p w14:paraId="143C8211" w14:textId="77777777" w:rsidR="00427487" w:rsidRDefault="00427487">
            <w:pPr>
              <w:jc w:val="center"/>
              <w:rPr>
                <w:rFonts w:ascii="Times New Roman" w:hAnsi="Times New Roman" w:cs="Times New Roman"/>
                <w:sz w:val="18"/>
                <w:szCs w:val="18"/>
              </w:rPr>
            </w:pPr>
            <w:r>
              <w:rPr>
                <w:rFonts w:ascii="Times New Roman" w:hAnsi="Times New Roman" w:cs="Times New Roman"/>
                <w:sz w:val="18"/>
                <w:szCs w:val="18"/>
              </w:rPr>
              <w:t>-</w:t>
            </w:r>
          </w:p>
        </w:tc>
      </w:tr>
    </w:tbl>
    <w:p w14:paraId="42C1D39B" w14:textId="77777777" w:rsidR="00427487" w:rsidRDefault="00427487" w:rsidP="00427487">
      <w:pPr>
        <w:spacing w:line="480" w:lineRule="auto"/>
        <w:jc w:val="both"/>
        <w:rPr>
          <w:rFonts w:ascii="Times New Roman" w:hAnsi="Times New Roman" w:cs="Times New Roman"/>
        </w:rPr>
      </w:pPr>
    </w:p>
    <w:p w14:paraId="282FBEE6" w14:textId="35165723" w:rsidR="001648BF" w:rsidRDefault="001648BF">
      <w:pPr>
        <w:rPr>
          <w:rFonts w:ascii="Times New Roman" w:hAnsi="Times New Roman" w:cs="Times New Roman"/>
          <w:i/>
          <w:iCs/>
          <w:color w:val="44546A" w:themeColor="text2"/>
          <w:sz w:val="18"/>
          <w:szCs w:val="18"/>
        </w:rPr>
      </w:pPr>
      <w:r>
        <w:rPr>
          <w:rFonts w:ascii="Times New Roman" w:hAnsi="Times New Roman" w:cs="Times New Roman"/>
        </w:rPr>
        <w:br w:type="page"/>
      </w:r>
    </w:p>
    <w:p w14:paraId="044F882C" w14:textId="53B16379" w:rsidR="00A00604" w:rsidRPr="00AD5B4F" w:rsidRDefault="00A00604" w:rsidP="00A00604">
      <w:pPr>
        <w:pStyle w:val="Caption"/>
        <w:rPr>
          <w:rFonts w:ascii="Times New Roman" w:hAnsi="Times New Roman" w:cs="Times New Roman"/>
        </w:rPr>
      </w:pPr>
      <w:bookmarkStart w:id="2" w:name="_Toc197943305"/>
      <w:r w:rsidRPr="00AD5B4F">
        <w:rPr>
          <w:rFonts w:ascii="Times New Roman" w:hAnsi="Times New Roman" w:cs="Times New Roman"/>
        </w:rPr>
        <w:lastRenderedPageBreak/>
        <w:t xml:space="preserve">Table </w:t>
      </w:r>
      <w:r w:rsidRPr="00AD5B4F">
        <w:rPr>
          <w:rFonts w:ascii="Times New Roman" w:hAnsi="Times New Roman" w:cs="Times New Roman"/>
        </w:rPr>
        <w:fldChar w:fldCharType="begin"/>
      </w:r>
      <w:r w:rsidRPr="00AD5B4F">
        <w:rPr>
          <w:rFonts w:ascii="Times New Roman" w:hAnsi="Times New Roman" w:cs="Times New Roman"/>
        </w:rPr>
        <w:instrText xml:space="preserve"> SEQ Table \* ARABIC </w:instrText>
      </w:r>
      <w:r w:rsidRPr="00AD5B4F">
        <w:rPr>
          <w:rFonts w:ascii="Times New Roman" w:hAnsi="Times New Roman" w:cs="Times New Roman"/>
        </w:rPr>
        <w:fldChar w:fldCharType="separate"/>
      </w:r>
      <w:r w:rsidR="00427487">
        <w:rPr>
          <w:rFonts w:ascii="Times New Roman" w:hAnsi="Times New Roman" w:cs="Times New Roman"/>
          <w:noProof/>
        </w:rPr>
        <w:t>3</w:t>
      </w:r>
      <w:r w:rsidRPr="00AD5B4F">
        <w:rPr>
          <w:rFonts w:ascii="Times New Roman" w:hAnsi="Times New Roman" w:cs="Times New Roman"/>
        </w:rPr>
        <w:fldChar w:fldCharType="end"/>
      </w:r>
      <w:r w:rsidRPr="00AD5B4F">
        <w:rPr>
          <w:rFonts w:ascii="Times New Roman" w:hAnsi="Times New Roman" w:cs="Times New Roman"/>
        </w:rPr>
        <w:t xml:space="preserve"> </w:t>
      </w:r>
      <w:bookmarkStart w:id="3" w:name="_Toc164695816"/>
      <w:r w:rsidRPr="00AD5B4F">
        <w:rPr>
          <w:rFonts w:ascii="Times New Roman" w:hAnsi="Times New Roman" w:cs="Times New Roman"/>
        </w:rPr>
        <w:t>Mean log</w:t>
      </w:r>
      <w:r w:rsidRPr="00AD5B4F">
        <w:rPr>
          <w:rFonts w:ascii="Times New Roman" w:hAnsi="Times New Roman" w:cs="Times New Roman"/>
          <w:vertAlign w:val="subscript"/>
        </w:rPr>
        <w:t>10</w:t>
      </w:r>
      <w:r w:rsidRPr="00AD5B4F">
        <w:rPr>
          <w:rFonts w:ascii="Times New Roman" w:hAnsi="Times New Roman" w:cs="Times New Roman"/>
        </w:rPr>
        <w:t>(TRP) (mg l</w:t>
      </w:r>
      <w:r w:rsidRPr="00AD5B4F">
        <w:rPr>
          <w:rFonts w:ascii="Times New Roman" w:hAnsi="Times New Roman" w:cs="Times New Roman"/>
          <w:vertAlign w:val="superscript"/>
        </w:rPr>
        <w:t>-1</w:t>
      </w:r>
      <w:r w:rsidRPr="00AD5B4F">
        <w:rPr>
          <w:rFonts w:ascii="Times New Roman" w:hAnsi="Times New Roman" w:cs="Times New Roman"/>
        </w:rPr>
        <w:t>) predicted with model ensemble</w:t>
      </w:r>
      <w:r w:rsidR="001648BF">
        <w:rPr>
          <w:rFonts w:ascii="Times New Roman" w:hAnsi="Times New Roman" w:cs="Times New Roman"/>
        </w:rPr>
        <w:t xml:space="preserve"> under the two RCP scenarios and across the three time periods. </w:t>
      </w:r>
      <w:r w:rsidR="001648BF" w:rsidRPr="00AD5B4F">
        <w:rPr>
          <w:rFonts w:ascii="Times New Roman" w:hAnsi="Times New Roman" w:cs="Times New Roman"/>
        </w:rPr>
        <w:t xml:space="preserve">Concentrations are </w:t>
      </w:r>
      <w:r w:rsidR="001648BF">
        <w:rPr>
          <w:rFonts w:ascii="Times New Roman" w:hAnsi="Times New Roman" w:cs="Times New Roman"/>
        </w:rPr>
        <w:t xml:space="preserve">also </w:t>
      </w:r>
      <w:r w:rsidR="001648BF" w:rsidRPr="00AD5B4F">
        <w:rPr>
          <w:rFonts w:ascii="Times New Roman" w:hAnsi="Times New Roman" w:cs="Times New Roman"/>
        </w:rPr>
        <w:t>shown for the observations (</w:t>
      </w:r>
      <w:proofErr w:type="spellStart"/>
      <w:r w:rsidR="001648BF" w:rsidRPr="00AD5B4F">
        <w:rPr>
          <w:rFonts w:ascii="Times New Roman" w:hAnsi="Times New Roman" w:cs="Times New Roman"/>
        </w:rPr>
        <w:t>obs</w:t>
      </w:r>
      <w:proofErr w:type="spellEnd"/>
      <w:r w:rsidR="001648BF" w:rsidRPr="00AD5B4F">
        <w:rPr>
          <w:rFonts w:ascii="Times New Roman" w:hAnsi="Times New Roman" w:cs="Times New Roman"/>
        </w:rPr>
        <w:t xml:space="preserve">) and the BBN </w:t>
      </w:r>
      <w:r w:rsidR="001648BF">
        <w:rPr>
          <w:rFonts w:ascii="Times New Roman" w:hAnsi="Times New Roman" w:cs="Times New Roman"/>
        </w:rPr>
        <w:t xml:space="preserve">(BBN baseline) </w:t>
      </w:r>
      <w:r w:rsidR="001648BF" w:rsidRPr="00AD5B4F">
        <w:rPr>
          <w:rFonts w:ascii="Times New Roman" w:hAnsi="Times New Roman" w:cs="Times New Roman"/>
        </w:rPr>
        <w:t>in the reference period (2009-2016)</w:t>
      </w:r>
      <w:r w:rsidR="001648BF">
        <w:rPr>
          <w:rFonts w:ascii="Times New Roman" w:hAnsi="Times New Roman" w:cs="Times New Roman"/>
        </w:rPr>
        <w:t xml:space="preserve"> [1]</w:t>
      </w:r>
      <w:r w:rsidRPr="00AD5B4F">
        <w:rPr>
          <w:rFonts w:ascii="Times New Roman" w:hAnsi="Times New Roman" w:cs="Times New Roman"/>
        </w:rPr>
        <w:t>. All concentrations have been filtered by the instrument’s detection limit (0.01-5.00 mg l</w:t>
      </w:r>
      <w:r w:rsidRPr="00AD5B4F">
        <w:rPr>
          <w:rFonts w:ascii="Times New Roman" w:hAnsi="Times New Roman" w:cs="Times New Roman"/>
          <w:vertAlign w:val="superscript"/>
        </w:rPr>
        <w:t>-1</w:t>
      </w:r>
      <w:r w:rsidRPr="00AD5B4F">
        <w:rPr>
          <w:rFonts w:ascii="Times New Roman" w:hAnsi="Times New Roman" w:cs="Times New Roman"/>
        </w:rPr>
        <w:t>)</w:t>
      </w:r>
      <w:bookmarkEnd w:id="3"/>
      <w:r w:rsidRPr="00AD5B4F">
        <w:rPr>
          <w:rFonts w:ascii="Times New Roman" w:hAnsi="Times New Roman" w:cs="Times New Roman"/>
        </w:rPr>
        <w:t>.</w:t>
      </w:r>
      <w:bookmarkEnd w:id="2"/>
    </w:p>
    <w:tbl>
      <w:tblPr>
        <w:tblStyle w:val="TableGrid"/>
        <w:tblW w:w="840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10"/>
        <w:gridCol w:w="1049"/>
        <w:gridCol w:w="1049"/>
        <w:gridCol w:w="1049"/>
        <w:gridCol w:w="1049"/>
        <w:gridCol w:w="1049"/>
        <w:gridCol w:w="1049"/>
      </w:tblGrid>
      <w:tr w:rsidR="004C7FC1" w:rsidRPr="00AD5B4F" w14:paraId="09783F3F" w14:textId="77777777" w:rsidTr="007F2074">
        <w:trPr>
          <w:trHeight w:val="113"/>
          <w:jc w:val="center"/>
        </w:trPr>
        <w:tc>
          <w:tcPr>
            <w:tcW w:w="8404" w:type="dxa"/>
            <w:gridSpan w:val="7"/>
            <w:tcBorders>
              <w:top w:val="single" w:sz="4" w:space="0" w:color="auto"/>
              <w:bottom w:val="single" w:sz="4" w:space="0" w:color="auto"/>
            </w:tcBorders>
            <w:vAlign w:val="center"/>
          </w:tcPr>
          <w:p w14:paraId="177BF525" w14:textId="77777777" w:rsidR="004C7FC1" w:rsidRPr="00AD5B4F" w:rsidRDefault="004C7FC1" w:rsidP="007F2074">
            <w:pPr>
              <w:jc w:val="center"/>
              <w:rPr>
                <w:rFonts w:ascii="Times New Roman" w:hAnsi="Times New Roman" w:cs="Times New Roman"/>
                <w:b/>
                <w:bCs/>
                <w:sz w:val="18"/>
                <w:szCs w:val="18"/>
              </w:rPr>
            </w:pPr>
            <w:proofErr w:type="spellStart"/>
            <w:r w:rsidRPr="00AD5B4F">
              <w:rPr>
                <w:rFonts w:ascii="Times New Roman" w:hAnsi="Times New Roman" w:cs="Times New Roman"/>
                <w:b/>
                <w:bCs/>
                <w:sz w:val="18"/>
                <w:szCs w:val="18"/>
              </w:rPr>
              <w:t>Timoleague</w:t>
            </w:r>
            <w:proofErr w:type="spellEnd"/>
          </w:p>
        </w:tc>
      </w:tr>
      <w:tr w:rsidR="004C7FC1" w:rsidRPr="00AD5B4F" w14:paraId="3A22DD7F" w14:textId="77777777" w:rsidTr="007F2074">
        <w:trPr>
          <w:trHeight w:val="510"/>
          <w:jc w:val="center"/>
        </w:trPr>
        <w:tc>
          <w:tcPr>
            <w:tcW w:w="2110" w:type="dxa"/>
            <w:tcBorders>
              <w:top w:val="single" w:sz="4" w:space="0" w:color="auto"/>
              <w:bottom w:val="single" w:sz="4" w:space="0" w:color="auto"/>
            </w:tcBorders>
            <w:vAlign w:val="center"/>
          </w:tcPr>
          <w:p w14:paraId="651F0D34" w14:textId="77777777" w:rsidR="004C7FC1" w:rsidRPr="00AD5B4F" w:rsidRDefault="004C7FC1" w:rsidP="007F2074">
            <w:pPr>
              <w:jc w:val="center"/>
              <w:rPr>
                <w:rFonts w:ascii="Times New Roman" w:hAnsi="Times New Roman" w:cs="Times New Roman"/>
                <w:b/>
                <w:bCs/>
                <w:sz w:val="18"/>
                <w:szCs w:val="18"/>
              </w:rPr>
            </w:pPr>
          </w:p>
        </w:tc>
        <w:tc>
          <w:tcPr>
            <w:tcW w:w="1049" w:type="dxa"/>
            <w:tcBorders>
              <w:top w:val="single" w:sz="4" w:space="0" w:color="auto"/>
              <w:bottom w:val="single" w:sz="4" w:space="0" w:color="auto"/>
            </w:tcBorders>
            <w:vAlign w:val="center"/>
          </w:tcPr>
          <w:p w14:paraId="734A825E" w14:textId="77777777"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RCP 4.5</w:t>
            </w:r>
          </w:p>
          <w:p w14:paraId="0C78415E" w14:textId="77777777"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(NSE)</w:t>
            </w:r>
          </w:p>
        </w:tc>
        <w:tc>
          <w:tcPr>
            <w:tcW w:w="1049" w:type="dxa"/>
            <w:tcBorders>
              <w:top w:val="single" w:sz="4" w:space="0" w:color="auto"/>
              <w:bottom w:val="single" w:sz="4" w:space="0" w:color="auto"/>
            </w:tcBorders>
            <w:vAlign w:val="center"/>
          </w:tcPr>
          <w:p w14:paraId="7C70784E" w14:textId="77777777"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RCP 4.5 (</w:t>
            </w:r>
            <w:proofErr w:type="spellStart"/>
            <w:r w:rsidRPr="00AD5B4F">
              <w:rPr>
                <w:rFonts w:ascii="Times New Roman" w:hAnsi="Times New Roman" w:cs="Times New Roman"/>
                <w:b/>
                <w:bCs/>
                <w:sz w:val="18"/>
                <w:szCs w:val="18"/>
              </w:rPr>
              <w:t>logNSE</w:t>
            </w:r>
            <w:proofErr w:type="spellEnd"/>
            <w:r w:rsidRPr="00AD5B4F">
              <w:rPr>
                <w:rFonts w:ascii="Times New Roman" w:hAnsi="Times New Roman" w:cs="Times New Roman"/>
                <w:b/>
                <w:bCs/>
                <w:sz w:val="18"/>
                <w:szCs w:val="18"/>
              </w:rPr>
              <w:t>)</w:t>
            </w:r>
          </w:p>
        </w:tc>
        <w:tc>
          <w:tcPr>
            <w:tcW w:w="1049" w:type="dxa"/>
            <w:tcBorders>
              <w:top w:val="single" w:sz="4" w:space="0" w:color="auto"/>
              <w:bottom w:val="single" w:sz="4" w:space="0" w:color="auto"/>
            </w:tcBorders>
            <w:vAlign w:val="center"/>
          </w:tcPr>
          <w:p w14:paraId="01C43B48" w14:textId="77777777"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RCP 8.5</w:t>
            </w:r>
          </w:p>
          <w:p w14:paraId="6022DED8" w14:textId="77777777"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(NSE)</w:t>
            </w:r>
          </w:p>
        </w:tc>
        <w:tc>
          <w:tcPr>
            <w:tcW w:w="1049" w:type="dxa"/>
            <w:tcBorders>
              <w:top w:val="single" w:sz="4" w:space="0" w:color="auto"/>
              <w:bottom w:val="single" w:sz="4" w:space="0" w:color="auto"/>
            </w:tcBorders>
            <w:vAlign w:val="center"/>
          </w:tcPr>
          <w:p w14:paraId="34CBEC53" w14:textId="6D7FA323"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RCP 8.5 (log</w:t>
            </w:r>
            <w:r w:rsidR="00CB3EDC" w:rsidRPr="00AD5B4F">
              <w:rPr>
                <w:rFonts w:ascii="Times New Roman" w:hAnsi="Times New Roman" w:cs="Times New Roman"/>
                <w:b/>
                <w:bCs/>
                <w:sz w:val="18"/>
                <w:szCs w:val="18"/>
              </w:rPr>
              <w:t xml:space="preserve"> </w:t>
            </w:r>
            <w:r w:rsidRPr="00AD5B4F">
              <w:rPr>
                <w:rFonts w:ascii="Times New Roman" w:hAnsi="Times New Roman" w:cs="Times New Roman"/>
                <w:b/>
                <w:bCs/>
                <w:sz w:val="18"/>
                <w:szCs w:val="18"/>
              </w:rPr>
              <w:t>NSE)</w:t>
            </w:r>
          </w:p>
        </w:tc>
        <w:tc>
          <w:tcPr>
            <w:tcW w:w="1049" w:type="dxa"/>
            <w:tcBorders>
              <w:top w:val="single" w:sz="4" w:space="0" w:color="auto"/>
              <w:bottom w:val="single" w:sz="4" w:space="0" w:color="auto"/>
            </w:tcBorders>
            <w:vAlign w:val="center"/>
          </w:tcPr>
          <w:p w14:paraId="0E35ED32" w14:textId="77777777" w:rsidR="004C7FC1" w:rsidRPr="00AD5B4F" w:rsidRDefault="004C7FC1" w:rsidP="007F2074">
            <w:pPr>
              <w:jc w:val="center"/>
              <w:rPr>
                <w:rFonts w:ascii="Times New Roman" w:hAnsi="Times New Roman" w:cs="Times New Roman"/>
                <w:b/>
                <w:bCs/>
                <w:sz w:val="18"/>
                <w:szCs w:val="18"/>
              </w:rPr>
            </w:pPr>
            <w:proofErr w:type="spellStart"/>
            <w:r w:rsidRPr="00AD5B4F">
              <w:rPr>
                <w:rFonts w:ascii="Times New Roman" w:hAnsi="Times New Roman" w:cs="Times New Roman"/>
                <w:b/>
                <w:bCs/>
                <w:sz w:val="18"/>
                <w:szCs w:val="18"/>
              </w:rPr>
              <w:t>obs</w:t>
            </w:r>
            <w:proofErr w:type="spellEnd"/>
          </w:p>
        </w:tc>
        <w:tc>
          <w:tcPr>
            <w:tcW w:w="1049" w:type="dxa"/>
            <w:tcBorders>
              <w:top w:val="single" w:sz="4" w:space="0" w:color="auto"/>
              <w:bottom w:val="single" w:sz="4" w:space="0" w:color="auto"/>
            </w:tcBorders>
            <w:vAlign w:val="center"/>
          </w:tcPr>
          <w:p w14:paraId="45D93DC1" w14:textId="7A1A73F9"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 xml:space="preserve">BBN baseline </w:t>
            </w:r>
            <w:r w:rsidR="003562D3">
              <w:rPr>
                <w:rFonts w:ascii="Times New Roman" w:hAnsi="Times New Roman" w:cs="Times New Roman"/>
                <w:b/>
                <w:bCs/>
                <w:sz w:val="18"/>
                <w:szCs w:val="18"/>
              </w:rPr>
              <w:fldChar w:fldCharType="begin"/>
            </w:r>
            <w:r w:rsidR="00F04A3F">
              <w:rPr>
                <w:rFonts w:ascii="Times New Roman" w:hAnsi="Times New Roman" w:cs="Times New Roman"/>
                <w:b/>
                <w:bCs/>
                <w:sz w:val="18"/>
                <w:szCs w:val="18"/>
              </w:rPr>
              <w:instrText xml:space="preserve"> ADDIN ZOTERO_ITEM CSL_CITATION {"citationID":"DhaMOgst","properties":{"formattedCitation":"[1]","plainCitation":"[1]","noteIndex":0},"citationItems":[{"id":3177,"uris":["http://zotero.org/users/8237878/items/IV9EKB5G"],"uri":["http://zotero.org/users/8237878/items/IV9EKB5G"],"itemData":{"id":3177,"type":"article-journal","title":"Transferability of a Bayesian Belief Network across diverse agricultural catchments using high-frequency hydrochemistry and land management data","container-title":"Science of The Total Environment","page":"174926","volume":"949","source":"ScienceDirect","abstract":"Biogeochemical catchment models are often developed for a single catchment and, as a result, often generalize poorly beyond this. Evaluating their transferability is an important step in improving their predictive power and application range. We assess the transferability of a recently developed Bayesian Belief Network (BBN) that simulated monthly stream phosphorus (P) concentrations in a poorly-drained grassland catchment through application to three further catchments with different hydrological regimes and agricultural land uses. In all catchments, flow and turbidity were measured sub-hourly from 2009 to 2016 and supplemented with 400–500 soil P test measurements. In addition to a previously parameterized BBN, five further model structures were implemented to incorporate in a stepwise way: in-stream P removal using expert elicitation, additional groundwater P stores and delivery, and the presence or absence of septic tank treatment, and, in one case, Sewage Treatment Works. Model performance was tested through comparison of predicted and observed total reactive P (TRP) concentrations and percentage bias (PBIAS). The original BBN accurately simulated the absolute values of observed flow and TRP concentrations in the poorly and moderately drained catchments (albeit with poor apparent percentage bias scores; 76 % ≤ PBIAS≤94 %) irrespective of the dominant land use, but performed less well in the groundwater-dominated catchments. However, including groundwater total dissolved P (TDP) and Sewage Treatment Works (STWs) inputs, and in-stream P uptake improved model performance (−5 % ≤ PBIAS≤18 %). A sensitivity analysis identified redundant variables further helping to streamline the model applications. An enhanced BBN model capable for wider application and generalisation resulted.","URL":"https://www.sciencedirect.com/science/article/pii/S0048969724050769","DOI":"10.1016/j.scitotenv.2024.174926","ISSN":"0048-9697","journalAbbreviation":"Science of The Total Environment","author":[{"family":"Negri","given":"Camilla"},{"family":"Schurch","given":"Nicholas"},{"family":"Wade","given":"Andrew J."},{"family":"Mellander","given":"Per-Erik"},{"family":"Stutter","given":"Marc"},{"family":"Bowes","given":"Michael J."},{"family":"Mzyece","given":"Chisha Chongo"},{"family":"Glendell","given":"Miriam"}],"issued":{"date-parts":[["2024",11,1]]},"accessed":{"date-parts":[["2024",7,29]]}}}],"schema":"https://github.com/citation-style-language/schema/raw/master/csl-citation.json"} </w:instrText>
            </w:r>
            <w:r w:rsidR="003562D3">
              <w:rPr>
                <w:rFonts w:ascii="Times New Roman" w:hAnsi="Times New Roman" w:cs="Times New Roman"/>
                <w:b/>
                <w:bCs/>
                <w:sz w:val="18"/>
                <w:szCs w:val="18"/>
              </w:rPr>
              <w:fldChar w:fldCharType="separate"/>
            </w:r>
            <w:r w:rsidR="00F04A3F" w:rsidRPr="00F04A3F">
              <w:rPr>
                <w:rFonts w:ascii="Times New Roman" w:hAnsi="Times New Roman" w:cs="Times New Roman"/>
                <w:sz w:val="18"/>
              </w:rPr>
              <w:t>[1]</w:t>
            </w:r>
            <w:r w:rsidR="003562D3">
              <w:rPr>
                <w:rFonts w:ascii="Times New Roman" w:hAnsi="Times New Roman" w:cs="Times New Roman"/>
                <w:b/>
                <w:bCs/>
                <w:sz w:val="18"/>
                <w:szCs w:val="18"/>
              </w:rPr>
              <w:fldChar w:fldCharType="end"/>
            </w:r>
          </w:p>
        </w:tc>
      </w:tr>
      <w:tr w:rsidR="00EF0493" w:rsidRPr="00AD5B4F" w14:paraId="70889C5A" w14:textId="77777777" w:rsidTr="007F2074">
        <w:trPr>
          <w:trHeight w:val="262"/>
          <w:jc w:val="center"/>
        </w:trPr>
        <w:tc>
          <w:tcPr>
            <w:tcW w:w="2110" w:type="dxa"/>
            <w:tcBorders>
              <w:top w:val="single" w:sz="4" w:space="0" w:color="auto"/>
            </w:tcBorders>
            <w:vAlign w:val="center"/>
          </w:tcPr>
          <w:p w14:paraId="66981672" w14:textId="77777777" w:rsidR="00EF0493" w:rsidRPr="00AD5B4F" w:rsidRDefault="00EF0493" w:rsidP="00EF0493">
            <w:pPr>
              <w:jc w:val="center"/>
              <w:rPr>
                <w:rFonts w:ascii="Times New Roman" w:hAnsi="Times New Roman" w:cs="Times New Roman"/>
                <w:b/>
                <w:bCs/>
                <w:sz w:val="18"/>
                <w:szCs w:val="18"/>
              </w:rPr>
            </w:pPr>
            <w:r w:rsidRPr="00AD5B4F">
              <w:rPr>
                <w:rFonts w:ascii="Times New Roman" w:hAnsi="Times New Roman" w:cs="Times New Roman"/>
                <w:b/>
                <w:bCs/>
                <w:sz w:val="18"/>
                <w:szCs w:val="18"/>
              </w:rPr>
              <w:t>2009-2016</w:t>
            </w:r>
          </w:p>
        </w:tc>
        <w:tc>
          <w:tcPr>
            <w:tcW w:w="1049" w:type="dxa"/>
            <w:tcBorders>
              <w:top w:val="single" w:sz="4" w:space="0" w:color="auto"/>
            </w:tcBorders>
            <w:vAlign w:val="center"/>
          </w:tcPr>
          <w:p w14:paraId="73A1EDED" w14:textId="77777777" w:rsidR="00EF0493" w:rsidRPr="00AD5B4F" w:rsidRDefault="00EF0493" w:rsidP="00EF0493">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tcBorders>
              <w:top w:val="single" w:sz="4" w:space="0" w:color="auto"/>
            </w:tcBorders>
            <w:vAlign w:val="center"/>
          </w:tcPr>
          <w:p w14:paraId="26318720" w14:textId="77777777" w:rsidR="00EF0493" w:rsidRPr="00AD5B4F" w:rsidRDefault="00EF0493" w:rsidP="00EF0493">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tcBorders>
              <w:top w:val="single" w:sz="4" w:space="0" w:color="auto"/>
            </w:tcBorders>
            <w:vAlign w:val="center"/>
          </w:tcPr>
          <w:p w14:paraId="55198B00" w14:textId="77777777" w:rsidR="00EF0493" w:rsidRPr="00AD5B4F" w:rsidRDefault="00EF0493" w:rsidP="00EF0493">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tcBorders>
              <w:top w:val="single" w:sz="4" w:space="0" w:color="auto"/>
            </w:tcBorders>
            <w:vAlign w:val="center"/>
          </w:tcPr>
          <w:p w14:paraId="4FF65791" w14:textId="77777777" w:rsidR="00EF0493" w:rsidRPr="00AD5B4F" w:rsidRDefault="00EF0493" w:rsidP="00EF0493">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tcBorders>
              <w:top w:val="single" w:sz="4" w:space="0" w:color="auto"/>
            </w:tcBorders>
            <w:vAlign w:val="center"/>
          </w:tcPr>
          <w:p w14:paraId="388A23FA" w14:textId="77777777" w:rsidR="00EF0493" w:rsidRPr="00AD5B4F" w:rsidRDefault="00EF0493" w:rsidP="00EF0493">
            <w:pPr>
              <w:jc w:val="center"/>
              <w:rPr>
                <w:rFonts w:ascii="Times New Roman" w:hAnsi="Times New Roman" w:cs="Times New Roman"/>
                <w:sz w:val="18"/>
                <w:szCs w:val="18"/>
                <w:highlight w:val="yellow"/>
              </w:rPr>
            </w:pPr>
            <w:r w:rsidRPr="00AD5B4F">
              <w:rPr>
                <w:rFonts w:ascii="Times New Roman" w:hAnsi="Times New Roman" w:cs="Times New Roman"/>
                <w:sz w:val="18"/>
                <w:szCs w:val="18"/>
              </w:rPr>
              <w:t>-1.27±0.24</w:t>
            </w:r>
          </w:p>
        </w:tc>
        <w:tc>
          <w:tcPr>
            <w:tcW w:w="1049" w:type="dxa"/>
            <w:tcBorders>
              <w:top w:val="single" w:sz="4" w:space="0" w:color="auto"/>
            </w:tcBorders>
            <w:vAlign w:val="center"/>
          </w:tcPr>
          <w:p w14:paraId="2693008B" w14:textId="7F10AD2D" w:rsidR="00EF0493" w:rsidRPr="00AD5B4F" w:rsidRDefault="00EF0493" w:rsidP="00EF0493">
            <w:pPr>
              <w:jc w:val="center"/>
              <w:rPr>
                <w:rFonts w:ascii="Times New Roman" w:hAnsi="Times New Roman" w:cs="Times New Roman"/>
                <w:sz w:val="18"/>
                <w:szCs w:val="18"/>
                <w:highlight w:val="yellow"/>
              </w:rPr>
            </w:pPr>
            <w:r w:rsidRPr="00AD5B4F">
              <w:rPr>
                <w:rFonts w:ascii="Times New Roman" w:hAnsi="Times New Roman" w:cs="Times New Roman"/>
                <w:sz w:val="18"/>
                <w:szCs w:val="18"/>
              </w:rPr>
              <w:t>1.28±0.18</w:t>
            </w:r>
          </w:p>
        </w:tc>
      </w:tr>
      <w:tr w:rsidR="007F2074" w:rsidRPr="00AD5B4F" w14:paraId="3C9F0848" w14:textId="77777777" w:rsidTr="007F2074">
        <w:trPr>
          <w:trHeight w:val="262"/>
          <w:jc w:val="center"/>
        </w:trPr>
        <w:tc>
          <w:tcPr>
            <w:tcW w:w="2110" w:type="dxa"/>
            <w:vAlign w:val="center"/>
          </w:tcPr>
          <w:p w14:paraId="43E309F4" w14:textId="77777777" w:rsidR="007F2074" w:rsidRPr="00AD5B4F" w:rsidRDefault="007F2074"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2010-2039</w:t>
            </w:r>
          </w:p>
        </w:tc>
        <w:tc>
          <w:tcPr>
            <w:tcW w:w="1049" w:type="dxa"/>
            <w:vAlign w:val="center"/>
          </w:tcPr>
          <w:p w14:paraId="7801A6C9" w14:textId="67A0F1EF" w:rsidR="007F2074" w:rsidRPr="00AD5B4F" w:rsidRDefault="007F2074" w:rsidP="007F2074">
            <w:pPr>
              <w:jc w:val="center"/>
              <w:rPr>
                <w:rFonts w:ascii="Times New Roman" w:hAnsi="Times New Roman" w:cs="Times New Roman"/>
                <w:sz w:val="18"/>
                <w:szCs w:val="18"/>
              </w:rPr>
            </w:pPr>
            <w:r w:rsidRPr="00AD5B4F">
              <w:rPr>
                <w:rFonts w:ascii="Times New Roman" w:hAnsi="Times New Roman" w:cs="Times New Roman"/>
                <w:sz w:val="18"/>
                <w:szCs w:val="18"/>
              </w:rPr>
              <w:t>1.29±0.17</w:t>
            </w:r>
          </w:p>
        </w:tc>
        <w:tc>
          <w:tcPr>
            <w:tcW w:w="1049" w:type="dxa"/>
            <w:vAlign w:val="center"/>
          </w:tcPr>
          <w:p w14:paraId="7268625B" w14:textId="409CC0FC" w:rsidR="007F2074" w:rsidRPr="00AD5B4F" w:rsidRDefault="007F2074" w:rsidP="007F2074">
            <w:pPr>
              <w:jc w:val="center"/>
              <w:rPr>
                <w:rFonts w:ascii="Times New Roman" w:hAnsi="Times New Roman" w:cs="Times New Roman"/>
                <w:sz w:val="18"/>
                <w:szCs w:val="18"/>
              </w:rPr>
            </w:pPr>
            <w:r w:rsidRPr="00AD5B4F">
              <w:rPr>
                <w:rFonts w:ascii="Times New Roman" w:hAnsi="Times New Roman" w:cs="Times New Roman"/>
                <w:sz w:val="18"/>
                <w:szCs w:val="18"/>
              </w:rPr>
              <w:t>1.29±0.17</w:t>
            </w:r>
          </w:p>
        </w:tc>
        <w:tc>
          <w:tcPr>
            <w:tcW w:w="1049" w:type="dxa"/>
            <w:vAlign w:val="center"/>
          </w:tcPr>
          <w:p w14:paraId="29922848" w14:textId="4E7CF1A6" w:rsidR="007F2074" w:rsidRPr="00AD5B4F" w:rsidRDefault="007F2074" w:rsidP="007F2074">
            <w:pPr>
              <w:jc w:val="center"/>
              <w:rPr>
                <w:rFonts w:ascii="Times New Roman" w:hAnsi="Times New Roman" w:cs="Times New Roman"/>
                <w:sz w:val="18"/>
                <w:szCs w:val="18"/>
              </w:rPr>
            </w:pPr>
            <w:r w:rsidRPr="00AD5B4F">
              <w:rPr>
                <w:rFonts w:ascii="Times New Roman" w:hAnsi="Times New Roman" w:cs="Times New Roman"/>
                <w:sz w:val="18"/>
                <w:szCs w:val="18"/>
              </w:rPr>
              <w:t>1.29±0.17</w:t>
            </w:r>
          </w:p>
        </w:tc>
        <w:tc>
          <w:tcPr>
            <w:tcW w:w="1049" w:type="dxa"/>
            <w:vAlign w:val="center"/>
          </w:tcPr>
          <w:p w14:paraId="6720294C" w14:textId="25A18A63" w:rsidR="007F2074" w:rsidRPr="00AD5B4F" w:rsidRDefault="007F2074" w:rsidP="007F2074">
            <w:pPr>
              <w:jc w:val="center"/>
              <w:rPr>
                <w:rFonts w:ascii="Times New Roman" w:hAnsi="Times New Roman" w:cs="Times New Roman"/>
                <w:sz w:val="18"/>
                <w:szCs w:val="18"/>
              </w:rPr>
            </w:pPr>
            <w:r w:rsidRPr="00AD5B4F">
              <w:rPr>
                <w:rFonts w:ascii="Times New Roman" w:hAnsi="Times New Roman" w:cs="Times New Roman"/>
                <w:sz w:val="18"/>
                <w:szCs w:val="18"/>
              </w:rPr>
              <w:t>1.29±0.17</w:t>
            </w:r>
          </w:p>
        </w:tc>
        <w:tc>
          <w:tcPr>
            <w:tcW w:w="1049" w:type="dxa"/>
            <w:vAlign w:val="center"/>
          </w:tcPr>
          <w:p w14:paraId="57DD2BF7" w14:textId="77777777" w:rsidR="007F2074" w:rsidRPr="00AD5B4F" w:rsidRDefault="007F2074" w:rsidP="007F2074">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vAlign w:val="center"/>
          </w:tcPr>
          <w:p w14:paraId="5AEC7706" w14:textId="77777777" w:rsidR="007F2074" w:rsidRPr="00AD5B4F" w:rsidRDefault="007F2074" w:rsidP="007F2074">
            <w:pPr>
              <w:jc w:val="center"/>
              <w:rPr>
                <w:rFonts w:ascii="Times New Roman" w:hAnsi="Times New Roman" w:cs="Times New Roman"/>
                <w:sz w:val="18"/>
                <w:szCs w:val="18"/>
              </w:rPr>
            </w:pPr>
            <w:r w:rsidRPr="00AD5B4F">
              <w:rPr>
                <w:rFonts w:ascii="Times New Roman" w:hAnsi="Times New Roman" w:cs="Times New Roman"/>
                <w:sz w:val="18"/>
                <w:szCs w:val="18"/>
              </w:rPr>
              <w:t>-</w:t>
            </w:r>
          </w:p>
        </w:tc>
      </w:tr>
      <w:tr w:rsidR="007F2074" w:rsidRPr="00AD5B4F" w14:paraId="706B9427" w14:textId="77777777" w:rsidTr="007F2074">
        <w:trPr>
          <w:trHeight w:val="245"/>
          <w:jc w:val="center"/>
        </w:trPr>
        <w:tc>
          <w:tcPr>
            <w:tcW w:w="2110" w:type="dxa"/>
            <w:vAlign w:val="center"/>
          </w:tcPr>
          <w:p w14:paraId="3C0D8999" w14:textId="77777777" w:rsidR="007F2074" w:rsidRPr="00AD5B4F" w:rsidRDefault="007F2074"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2040-2069</w:t>
            </w:r>
          </w:p>
        </w:tc>
        <w:tc>
          <w:tcPr>
            <w:tcW w:w="1049" w:type="dxa"/>
            <w:vAlign w:val="center"/>
          </w:tcPr>
          <w:p w14:paraId="6E648B72" w14:textId="246E3CFC" w:rsidR="007F2074" w:rsidRPr="00AD5B4F" w:rsidRDefault="007F2074" w:rsidP="007F2074">
            <w:pPr>
              <w:jc w:val="center"/>
              <w:rPr>
                <w:rFonts w:ascii="Times New Roman" w:hAnsi="Times New Roman" w:cs="Times New Roman"/>
                <w:sz w:val="18"/>
                <w:szCs w:val="18"/>
              </w:rPr>
            </w:pPr>
            <w:r w:rsidRPr="00AD5B4F">
              <w:rPr>
                <w:rFonts w:ascii="Times New Roman" w:hAnsi="Times New Roman" w:cs="Times New Roman"/>
                <w:sz w:val="18"/>
                <w:szCs w:val="18"/>
              </w:rPr>
              <w:t>1.29±0.17</w:t>
            </w:r>
          </w:p>
        </w:tc>
        <w:tc>
          <w:tcPr>
            <w:tcW w:w="1049" w:type="dxa"/>
            <w:vAlign w:val="center"/>
          </w:tcPr>
          <w:p w14:paraId="22467E97" w14:textId="48ED8BD9" w:rsidR="007F2074" w:rsidRPr="00AD5B4F" w:rsidRDefault="007F2074" w:rsidP="007F2074">
            <w:pPr>
              <w:jc w:val="center"/>
              <w:rPr>
                <w:rFonts w:ascii="Times New Roman" w:hAnsi="Times New Roman" w:cs="Times New Roman"/>
                <w:sz w:val="18"/>
                <w:szCs w:val="18"/>
              </w:rPr>
            </w:pPr>
            <w:r w:rsidRPr="00AD5B4F">
              <w:rPr>
                <w:rFonts w:ascii="Times New Roman" w:hAnsi="Times New Roman" w:cs="Times New Roman"/>
                <w:sz w:val="18"/>
                <w:szCs w:val="18"/>
              </w:rPr>
              <w:t>1.28±0.18</w:t>
            </w:r>
          </w:p>
        </w:tc>
        <w:tc>
          <w:tcPr>
            <w:tcW w:w="1049" w:type="dxa"/>
            <w:vAlign w:val="center"/>
          </w:tcPr>
          <w:p w14:paraId="0573292C" w14:textId="2A4F3F94" w:rsidR="007F2074" w:rsidRPr="00AD5B4F" w:rsidRDefault="007F2074" w:rsidP="007F2074">
            <w:pPr>
              <w:jc w:val="center"/>
              <w:rPr>
                <w:rFonts w:ascii="Times New Roman" w:hAnsi="Times New Roman" w:cs="Times New Roman"/>
                <w:sz w:val="18"/>
                <w:szCs w:val="18"/>
              </w:rPr>
            </w:pPr>
            <w:r w:rsidRPr="00AD5B4F">
              <w:rPr>
                <w:rFonts w:ascii="Times New Roman" w:hAnsi="Times New Roman" w:cs="Times New Roman"/>
                <w:sz w:val="18"/>
                <w:szCs w:val="18"/>
              </w:rPr>
              <w:t>1.29±0.17</w:t>
            </w:r>
          </w:p>
        </w:tc>
        <w:tc>
          <w:tcPr>
            <w:tcW w:w="1049" w:type="dxa"/>
            <w:vAlign w:val="center"/>
          </w:tcPr>
          <w:p w14:paraId="2DFF26F2" w14:textId="4146C01F" w:rsidR="007F2074" w:rsidRPr="00AD5B4F" w:rsidRDefault="007F2074" w:rsidP="007F2074">
            <w:pPr>
              <w:jc w:val="center"/>
              <w:rPr>
                <w:rFonts w:ascii="Times New Roman" w:hAnsi="Times New Roman" w:cs="Times New Roman"/>
                <w:sz w:val="18"/>
                <w:szCs w:val="18"/>
              </w:rPr>
            </w:pPr>
            <w:r w:rsidRPr="00AD5B4F">
              <w:rPr>
                <w:rFonts w:ascii="Times New Roman" w:hAnsi="Times New Roman" w:cs="Times New Roman"/>
                <w:sz w:val="18"/>
                <w:szCs w:val="18"/>
              </w:rPr>
              <w:t>1.28±0.18</w:t>
            </w:r>
          </w:p>
        </w:tc>
        <w:tc>
          <w:tcPr>
            <w:tcW w:w="1049" w:type="dxa"/>
            <w:vAlign w:val="center"/>
          </w:tcPr>
          <w:p w14:paraId="3085E0F7" w14:textId="77777777" w:rsidR="007F2074" w:rsidRPr="00AD5B4F" w:rsidRDefault="007F2074" w:rsidP="007F2074">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vAlign w:val="center"/>
          </w:tcPr>
          <w:p w14:paraId="1B142F69" w14:textId="77777777" w:rsidR="007F2074" w:rsidRPr="00AD5B4F" w:rsidRDefault="007F2074" w:rsidP="007F2074">
            <w:pPr>
              <w:jc w:val="center"/>
              <w:rPr>
                <w:rFonts w:ascii="Times New Roman" w:hAnsi="Times New Roman" w:cs="Times New Roman"/>
                <w:sz w:val="18"/>
                <w:szCs w:val="18"/>
              </w:rPr>
            </w:pPr>
            <w:r w:rsidRPr="00AD5B4F">
              <w:rPr>
                <w:rFonts w:ascii="Times New Roman" w:hAnsi="Times New Roman" w:cs="Times New Roman"/>
                <w:sz w:val="18"/>
                <w:szCs w:val="18"/>
              </w:rPr>
              <w:t>-</w:t>
            </w:r>
          </w:p>
        </w:tc>
      </w:tr>
      <w:tr w:rsidR="007F2074" w:rsidRPr="00AD5B4F" w14:paraId="470F1F1D" w14:textId="77777777" w:rsidTr="007F2074">
        <w:trPr>
          <w:trHeight w:val="262"/>
          <w:jc w:val="center"/>
        </w:trPr>
        <w:tc>
          <w:tcPr>
            <w:tcW w:w="2110" w:type="dxa"/>
            <w:tcBorders>
              <w:bottom w:val="single" w:sz="4" w:space="0" w:color="auto"/>
            </w:tcBorders>
            <w:vAlign w:val="center"/>
          </w:tcPr>
          <w:p w14:paraId="6A1F812B" w14:textId="77777777" w:rsidR="007F2074" w:rsidRPr="00AD5B4F" w:rsidRDefault="007F2074"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2070-2099</w:t>
            </w:r>
          </w:p>
        </w:tc>
        <w:tc>
          <w:tcPr>
            <w:tcW w:w="1049" w:type="dxa"/>
            <w:tcBorders>
              <w:bottom w:val="single" w:sz="4" w:space="0" w:color="auto"/>
            </w:tcBorders>
            <w:vAlign w:val="center"/>
          </w:tcPr>
          <w:p w14:paraId="55AB4921" w14:textId="34265D40" w:rsidR="007F2074" w:rsidRPr="00AD5B4F" w:rsidRDefault="007F2074" w:rsidP="007F2074">
            <w:pPr>
              <w:jc w:val="center"/>
              <w:rPr>
                <w:rFonts w:ascii="Times New Roman" w:hAnsi="Times New Roman" w:cs="Times New Roman"/>
                <w:sz w:val="18"/>
                <w:szCs w:val="18"/>
              </w:rPr>
            </w:pPr>
            <w:r w:rsidRPr="00AD5B4F">
              <w:rPr>
                <w:rFonts w:ascii="Times New Roman" w:hAnsi="Times New Roman" w:cs="Times New Roman"/>
                <w:sz w:val="18"/>
                <w:szCs w:val="18"/>
              </w:rPr>
              <w:t>1.29±0.17</w:t>
            </w:r>
          </w:p>
        </w:tc>
        <w:tc>
          <w:tcPr>
            <w:tcW w:w="1049" w:type="dxa"/>
            <w:tcBorders>
              <w:bottom w:val="single" w:sz="4" w:space="0" w:color="auto"/>
            </w:tcBorders>
            <w:vAlign w:val="center"/>
          </w:tcPr>
          <w:p w14:paraId="27215028" w14:textId="5743BC75" w:rsidR="007F2074" w:rsidRPr="00AD5B4F" w:rsidRDefault="007F2074" w:rsidP="007F2074">
            <w:pPr>
              <w:jc w:val="center"/>
              <w:rPr>
                <w:rFonts w:ascii="Times New Roman" w:hAnsi="Times New Roman" w:cs="Times New Roman"/>
                <w:sz w:val="18"/>
                <w:szCs w:val="18"/>
              </w:rPr>
            </w:pPr>
            <w:r w:rsidRPr="00AD5B4F">
              <w:rPr>
                <w:rFonts w:ascii="Times New Roman" w:hAnsi="Times New Roman" w:cs="Times New Roman"/>
                <w:sz w:val="18"/>
                <w:szCs w:val="18"/>
              </w:rPr>
              <w:t>1.28±0.18</w:t>
            </w:r>
          </w:p>
        </w:tc>
        <w:tc>
          <w:tcPr>
            <w:tcW w:w="1049" w:type="dxa"/>
            <w:tcBorders>
              <w:bottom w:val="single" w:sz="4" w:space="0" w:color="auto"/>
            </w:tcBorders>
            <w:vAlign w:val="center"/>
          </w:tcPr>
          <w:p w14:paraId="440CC7DA" w14:textId="3D46D52D" w:rsidR="007F2074" w:rsidRPr="00AD5B4F" w:rsidRDefault="007F2074" w:rsidP="007F2074">
            <w:pPr>
              <w:jc w:val="center"/>
              <w:rPr>
                <w:rFonts w:ascii="Times New Roman" w:hAnsi="Times New Roman" w:cs="Times New Roman"/>
                <w:sz w:val="18"/>
                <w:szCs w:val="18"/>
              </w:rPr>
            </w:pPr>
            <w:r w:rsidRPr="00AD5B4F">
              <w:rPr>
                <w:rFonts w:ascii="Times New Roman" w:hAnsi="Times New Roman" w:cs="Times New Roman"/>
                <w:sz w:val="18"/>
                <w:szCs w:val="18"/>
              </w:rPr>
              <w:t>1.29±0.17</w:t>
            </w:r>
          </w:p>
        </w:tc>
        <w:tc>
          <w:tcPr>
            <w:tcW w:w="1049" w:type="dxa"/>
            <w:tcBorders>
              <w:bottom w:val="single" w:sz="4" w:space="0" w:color="auto"/>
            </w:tcBorders>
            <w:vAlign w:val="center"/>
          </w:tcPr>
          <w:p w14:paraId="395BCE50" w14:textId="52453C07" w:rsidR="007F2074" w:rsidRPr="00AD5B4F" w:rsidRDefault="007F2074" w:rsidP="007F2074">
            <w:pPr>
              <w:jc w:val="center"/>
              <w:rPr>
                <w:rFonts w:ascii="Times New Roman" w:hAnsi="Times New Roman" w:cs="Times New Roman"/>
                <w:sz w:val="18"/>
                <w:szCs w:val="18"/>
              </w:rPr>
            </w:pPr>
            <w:r w:rsidRPr="00AD5B4F">
              <w:rPr>
                <w:rFonts w:ascii="Times New Roman" w:hAnsi="Times New Roman" w:cs="Times New Roman"/>
                <w:sz w:val="18"/>
                <w:szCs w:val="18"/>
              </w:rPr>
              <w:t>1.28±0.18</w:t>
            </w:r>
          </w:p>
        </w:tc>
        <w:tc>
          <w:tcPr>
            <w:tcW w:w="1049" w:type="dxa"/>
            <w:tcBorders>
              <w:bottom w:val="single" w:sz="4" w:space="0" w:color="auto"/>
            </w:tcBorders>
            <w:vAlign w:val="center"/>
          </w:tcPr>
          <w:p w14:paraId="12069DEB" w14:textId="77777777" w:rsidR="007F2074" w:rsidRPr="00AD5B4F" w:rsidRDefault="007F2074" w:rsidP="007F2074">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tcBorders>
              <w:bottom w:val="single" w:sz="4" w:space="0" w:color="auto"/>
            </w:tcBorders>
            <w:vAlign w:val="center"/>
          </w:tcPr>
          <w:p w14:paraId="22E50575" w14:textId="77777777" w:rsidR="007F2074" w:rsidRPr="00AD5B4F" w:rsidRDefault="007F2074" w:rsidP="007F2074">
            <w:pPr>
              <w:jc w:val="center"/>
              <w:rPr>
                <w:rFonts w:ascii="Times New Roman" w:hAnsi="Times New Roman" w:cs="Times New Roman"/>
                <w:sz w:val="18"/>
                <w:szCs w:val="18"/>
              </w:rPr>
            </w:pPr>
            <w:r w:rsidRPr="00AD5B4F">
              <w:rPr>
                <w:rFonts w:ascii="Times New Roman" w:hAnsi="Times New Roman" w:cs="Times New Roman"/>
                <w:sz w:val="18"/>
                <w:szCs w:val="18"/>
              </w:rPr>
              <w:t>-</w:t>
            </w:r>
          </w:p>
        </w:tc>
      </w:tr>
      <w:tr w:rsidR="004C7FC1" w:rsidRPr="00AD5B4F" w14:paraId="1210267E" w14:textId="77777777" w:rsidTr="007F2074">
        <w:trPr>
          <w:trHeight w:val="113"/>
          <w:jc w:val="center"/>
        </w:trPr>
        <w:tc>
          <w:tcPr>
            <w:tcW w:w="8404" w:type="dxa"/>
            <w:gridSpan w:val="7"/>
            <w:tcBorders>
              <w:top w:val="single" w:sz="4" w:space="0" w:color="auto"/>
              <w:bottom w:val="single" w:sz="4" w:space="0" w:color="auto"/>
            </w:tcBorders>
            <w:vAlign w:val="center"/>
          </w:tcPr>
          <w:p w14:paraId="2A296B8F" w14:textId="77777777" w:rsidR="004C7FC1" w:rsidRPr="00AD5B4F" w:rsidRDefault="004C7FC1" w:rsidP="007F2074">
            <w:pPr>
              <w:jc w:val="center"/>
              <w:rPr>
                <w:rFonts w:ascii="Times New Roman" w:hAnsi="Times New Roman" w:cs="Times New Roman"/>
                <w:b/>
                <w:bCs/>
                <w:sz w:val="18"/>
                <w:szCs w:val="18"/>
              </w:rPr>
            </w:pPr>
            <w:proofErr w:type="spellStart"/>
            <w:r w:rsidRPr="00AD5B4F">
              <w:rPr>
                <w:rFonts w:ascii="Times New Roman" w:hAnsi="Times New Roman" w:cs="Times New Roman"/>
                <w:b/>
                <w:bCs/>
                <w:sz w:val="18"/>
                <w:szCs w:val="18"/>
              </w:rPr>
              <w:t>Ballycanew</w:t>
            </w:r>
            <w:proofErr w:type="spellEnd"/>
          </w:p>
        </w:tc>
      </w:tr>
      <w:tr w:rsidR="004C7FC1" w:rsidRPr="00AD5B4F" w14:paraId="7BC58C9A" w14:textId="77777777" w:rsidTr="007F2074">
        <w:trPr>
          <w:trHeight w:val="526"/>
          <w:jc w:val="center"/>
        </w:trPr>
        <w:tc>
          <w:tcPr>
            <w:tcW w:w="2110" w:type="dxa"/>
            <w:tcBorders>
              <w:top w:val="single" w:sz="4" w:space="0" w:color="auto"/>
              <w:bottom w:val="single" w:sz="4" w:space="0" w:color="auto"/>
            </w:tcBorders>
            <w:vAlign w:val="center"/>
          </w:tcPr>
          <w:p w14:paraId="10A16593" w14:textId="77777777" w:rsidR="004C7FC1" w:rsidRPr="00AD5B4F" w:rsidRDefault="004C7FC1" w:rsidP="007F2074">
            <w:pPr>
              <w:jc w:val="center"/>
              <w:rPr>
                <w:rFonts w:ascii="Times New Roman" w:hAnsi="Times New Roman" w:cs="Times New Roman"/>
                <w:sz w:val="18"/>
                <w:szCs w:val="18"/>
              </w:rPr>
            </w:pPr>
          </w:p>
        </w:tc>
        <w:tc>
          <w:tcPr>
            <w:tcW w:w="1049" w:type="dxa"/>
            <w:tcBorders>
              <w:top w:val="single" w:sz="4" w:space="0" w:color="auto"/>
              <w:bottom w:val="single" w:sz="4" w:space="0" w:color="auto"/>
            </w:tcBorders>
            <w:vAlign w:val="center"/>
          </w:tcPr>
          <w:p w14:paraId="1AC27BEA" w14:textId="77777777"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RCP 4.5</w:t>
            </w:r>
          </w:p>
          <w:p w14:paraId="32188CBC" w14:textId="77777777"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(NSE)</w:t>
            </w:r>
          </w:p>
        </w:tc>
        <w:tc>
          <w:tcPr>
            <w:tcW w:w="1049" w:type="dxa"/>
            <w:tcBorders>
              <w:top w:val="single" w:sz="4" w:space="0" w:color="auto"/>
              <w:bottom w:val="single" w:sz="4" w:space="0" w:color="auto"/>
            </w:tcBorders>
            <w:vAlign w:val="center"/>
          </w:tcPr>
          <w:p w14:paraId="72DBE222" w14:textId="64F109A8"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RCP 4.5 (log</w:t>
            </w:r>
            <w:r w:rsidR="00CB3EDC" w:rsidRPr="00AD5B4F">
              <w:rPr>
                <w:rFonts w:ascii="Times New Roman" w:hAnsi="Times New Roman" w:cs="Times New Roman"/>
                <w:b/>
                <w:bCs/>
                <w:sz w:val="18"/>
                <w:szCs w:val="18"/>
              </w:rPr>
              <w:t xml:space="preserve"> </w:t>
            </w:r>
            <w:r w:rsidRPr="00AD5B4F">
              <w:rPr>
                <w:rFonts w:ascii="Times New Roman" w:hAnsi="Times New Roman" w:cs="Times New Roman"/>
                <w:b/>
                <w:bCs/>
                <w:sz w:val="18"/>
                <w:szCs w:val="18"/>
              </w:rPr>
              <w:t>NSE)</w:t>
            </w:r>
          </w:p>
        </w:tc>
        <w:tc>
          <w:tcPr>
            <w:tcW w:w="1049" w:type="dxa"/>
            <w:tcBorders>
              <w:top w:val="single" w:sz="4" w:space="0" w:color="auto"/>
              <w:bottom w:val="single" w:sz="4" w:space="0" w:color="auto"/>
            </w:tcBorders>
            <w:vAlign w:val="center"/>
          </w:tcPr>
          <w:p w14:paraId="787F2A62" w14:textId="77777777"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RCP 8.5</w:t>
            </w:r>
          </w:p>
          <w:p w14:paraId="4189F181" w14:textId="77777777"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(NSE)</w:t>
            </w:r>
          </w:p>
        </w:tc>
        <w:tc>
          <w:tcPr>
            <w:tcW w:w="1049" w:type="dxa"/>
            <w:tcBorders>
              <w:top w:val="single" w:sz="4" w:space="0" w:color="auto"/>
              <w:bottom w:val="single" w:sz="4" w:space="0" w:color="auto"/>
            </w:tcBorders>
            <w:vAlign w:val="center"/>
          </w:tcPr>
          <w:p w14:paraId="6402BE19" w14:textId="155DB9BD"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RCP 8.5 (log</w:t>
            </w:r>
            <w:r w:rsidR="00CB3EDC" w:rsidRPr="00AD5B4F">
              <w:rPr>
                <w:rFonts w:ascii="Times New Roman" w:hAnsi="Times New Roman" w:cs="Times New Roman"/>
                <w:b/>
                <w:bCs/>
                <w:sz w:val="18"/>
                <w:szCs w:val="18"/>
              </w:rPr>
              <w:t xml:space="preserve"> </w:t>
            </w:r>
            <w:r w:rsidRPr="00AD5B4F">
              <w:rPr>
                <w:rFonts w:ascii="Times New Roman" w:hAnsi="Times New Roman" w:cs="Times New Roman"/>
                <w:b/>
                <w:bCs/>
                <w:sz w:val="18"/>
                <w:szCs w:val="18"/>
              </w:rPr>
              <w:t>NSE)</w:t>
            </w:r>
          </w:p>
        </w:tc>
        <w:tc>
          <w:tcPr>
            <w:tcW w:w="1049" w:type="dxa"/>
            <w:tcBorders>
              <w:top w:val="single" w:sz="4" w:space="0" w:color="auto"/>
              <w:bottom w:val="single" w:sz="4" w:space="0" w:color="auto"/>
            </w:tcBorders>
            <w:vAlign w:val="center"/>
          </w:tcPr>
          <w:p w14:paraId="5843B5EC" w14:textId="77777777" w:rsidR="004C7FC1" w:rsidRPr="00AD5B4F" w:rsidRDefault="004C7FC1" w:rsidP="007F2074">
            <w:pPr>
              <w:jc w:val="center"/>
              <w:rPr>
                <w:rFonts w:ascii="Times New Roman" w:hAnsi="Times New Roman" w:cs="Times New Roman"/>
                <w:b/>
                <w:bCs/>
                <w:sz w:val="18"/>
                <w:szCs w:val="18"/>
              </w:rPr>
            </w:pPr>
            <w:proofErr w:type="spellStart"/>
            <w:r w:rsidRPr="00AD5B4F">
              <w:rPr>
                <w:rFonts w:ascii="Times New Roman" w:hAnsi="Times New Roman" w:cs="Times New Roman"/>
                <w:b/>
                <w:bCs/>
                <w:sz w:val="18"/>
                <w:szCs w:val="18"/>
              </w:rPr>
              <w:t>obs</w:t>
            </w:r>
            <w:proofErr w:type="spellEnd"/>
          </w:p>
        </w:tc>
        <w:tc>
          <w:tcPr>
            <w:tcW w:w="1049" w:type="dxa"/>
            <w:tcBorders>
              <w:top w:val="single" w:sz="4" w:space="0" w:color="auto"/>
              <w:bottom w:val="single" w:sz="4" w:space="0" w:color="auto"/>
            </w:tcBorders>
            <w:vAlign w:val="center"/>
          </w:tcPr>
          <w:p w14:paraId="38A70DB4" w14:textId="61061885"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 xml:space="preserve">BBN baseline </w:t>
            </w:r>
            <w:r w:rsidR="00F0135D">
              <w:rPr>
                <w:rFonts w:ascii="Times New Roman" w:hAnsi="Times New Roman" w:cs="Times New Roman"/>
                <w:b/>
                <w:bCs/>
                <w:sz w:val="18"/>
                <w:szCs w:val="18"/>
              </w:rPr>
              <w:fldChar w:fldCharType="begin"/>
            </w:r>
            <w:r w:rsidR="00F0135D">
              <w:rPr>
                <w:rFonts w:ascii="Times New Roman" w:hAnsi="Times New Roman" w:cs="Times New Roman"/>
                <w:b/>
                <w:bCs/>
                <w:sz w:val="18"/>
                <w:szCs w:val="18"/>
              </w:rPr>
              <w:instrText xml:space="preserve"> ADDIN ZOTERO_ITEM CSL_CITATION {"citationID":"9ZBa8cxg","properties":{"formattedCitation":"[1]","plainCitation":"[1]","noteIndex":0},"citationItems":[{"id":3177,"uris":["http://zotero.org/users/8237878/items/IV9EKB5G"],"uri":["http://zotero.org/users/8237878/items/IV9EKB5G"],"itemData":{"id":3177,"type":"article-journal","title":"Transferability of a Bayesian Belief Network across diverse agricultural catchments using high-frequency hydrochemistry and land management data","container-title":"Science of The Total Environment","page":"174926","volume":"949","source":"ScienceDirect","abstract":"Biogeochemical catchment models are often developed for a single catchment and, as a result, often generalize poorly beyond this. Evaluating their transferability is an important step in improving their predictive power and application range. We assess the transferability of a recently developed Bayesian Belief Network (BBN) that simulated monthly stream phosphorus (P) concentrations in a poorly-drained grassland catchment through application to three further catchments with different hydrological regimes and agricultural land uses. In all catchments, flow and turbidity were measured sub-hourly from 2009 to 2016 and supplemented with 400–500 soil P test measurements. In addition to a previously parameterized BBN, five further model structures were implemented to incorporate in a stepwise way: in-stream P removal using expert elicitation, additional groundwater P stores and delivery, and the presence or absence of septic tank treatment, and, in one case, Sewage Treatment Works. Model performance was tested through comparison of predicted and observed total reactive P (TRP) concentrations and percentage bias (PBIAS). The original BBN accurately simulated the absolute values of observed flow and TRP concentrations in the poorly and moderately drained catchments (albeit with poor apparent percentage bias scores; 76 % ≤ PBIAS≤94 %) irrespective of the dominant land use, but performed less well in the groundwater-dominated catchments. However, including groundwater total dissolved P (TDP) and Sewage Treatment Works (STWs) inputs, and in-stream P uptake improved model performance (−5 % ≤ PBIAS≤18 %). A sensitivity analysis identified redundant variables further helping to streamline the model applications. An enhanced BBN model capable for wider application and generalisation resulted.","URL":"https://www.sciencedirect.com/science/article/pii/S0048969724050769","DOI":"10.1016/j.scitotenv.2024.174926","ISSN":"0048-9697","journalAbbreviation":"Science of The Total Environment","author":[{"family":"Negri","given":"Camilla"},{"family":"Schurch","given":"Nicholas"},{"family":"Wade","given":"Andrew J."},{"family":"Mellander","given":"Per-Erik"},{"family":"Stutter","given":"Marc"},{"family":"Bowes","given":"Michael J."},{"family":"Mzyece","given":"Chisha Chongo"},{"family":"Glendell","given":"Miriam"}],"issued":{"date-parts":[["2024",11,1]]},"accessed":{"date-parts":[["2024",7,29]]}}}],"schema":"https://github.com/citation-style-language/schema/raw/master/csl-citation.json"} </w:instrText>
            </w:r>
            <w:r w:rsidR="00F0135D">
              <w:rPr>
                <w:rFonts w:ascii="Times New Roman" w:hAnsi="Times New Roman" w:cs="Times New Roman"/>
                <w:b/>
                <w:bCs/>
                <w:sz w:val="18"/>
                <w:szCs w:val="18"/>
              </w:rPr>
              <w:fldChar w:fldCharType="separate"/>
            </w:r>
            <w:r w:rsidR="00F0135D" w:rsidRPr="00F04A3F">
              <w:rPr>
                <w:rFonts w:ascii="Times New Roman" w:hAnsi="Times New Roman" w:cs="Times New Roman"/>
                <w:sz w:val="18"/>
              </w:rPr>
              <w:t>[1]</w:t>
            </w:r>
            <w:r w:rsidR="00F0135D">
              <w:rPr>
                <w:rFonts w:ascii="Times New Roman" w:hAnsi="Times New Roman" w:cs="Times New Roman"/>
                <w:b/>
                <w:bCs/>
                <w:sz w:val="18"/>
                <w:szCs w:val="18"/>
              </w:rPr>
              <w:fldChar w:fldCharType="end"/>
            </w:r>
          </w:p>
        </w:tc>
      </w:tr>
      <w:tr w:rsidR="00FE3AAD" w:rsidRPr="00AD5B4F" w14:paraId="514E4AE0" w14:textId="77777777" w:rsidTr="007F2074">
        <w:trPr>
          <w:trHeight w:val="262"/>
          <w:jc w:val="center"/>
        </w:trPr>
        <w:tc>
          <w:tcPr>
            <w:tcW w:w="2110" w:type="dxa"/>
            <w:tcBorders>
              <w:top w:val="single" w:sz="4" w:space="0" w:color="auto"/>
            </w:tcBorders>
            <w:vAlign w:val="center"/>
          </w:tcPr>
          <w:p w14:paraId="64AFE475" w14:textId="77777777" w:rsidR="00FE3AAD" w:rsidRPr="00AD5B4F" w:rsidRDefault="00FE3AAD" w:rsidP="00FE3AAD">
            <w:pPr>
              <w:jc w:val="center"/>
              <w:rPr>
                <w:rFonts w:ascii="Times New Roman" w:hAnsi="Times New Roman" w:cs="Times New Roman"/>
                <w:b/>
                <w:bCs/>
                <w:sz w:val="18"/>
                <w:szCs w:val="18"/>
              </w:rPr>
            </w:pPr>
            <w:r w:rsidRPr="00AD5B4F">
              <w:rPr>
                <w:rFonts w:ascii="Times New Roman" w:hAnsi="Times New Roman" w:cs="Times New Roman"/>
                <w:b/>
                <w:bCs/>
                <w:sz w:val="18"/>
                <w:szCs w:val="18"/>
              </w:rPr>
              <w:t>2009-2016</w:t>
            </w:r>
          </w:p>
        </w:tc>
        <w:tc>
          <w:tcPr>
            <w:tcW w:w="1049" w:type="dxa"/>
            <w:tcBorders>
              <w:top w:val="single" w:sz="4" w:space="0" w:color="auto"/>
            </w:tcBorders>
            <w:vAlign w:val="center"/>
          </w:tcPr>
          <w:p w14:paraId="4ADC47BA" w14:textId="77777777" w:rsidR="00FE3AAD" w:rsidRPr="00AD5B4F" w:rsidRDefault="00FE3AAD" w:rsidP="00FE3AAD">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tcBorders>
              <w:top w:val="single" w:sz="4" w:space="0" w:color="auto"/>
            </w:tcBorders>
            <w:vAlign w:val="center"/>
          </w:tcPr>
          <w:p w14:paraId="7FB881A2" w14:textId="77777777" w:rsidR="00FE3AAD" w:rsidRPr="00AD5B4F" w:rsidRDefault="00FE3AAD" w:rsidP="00FE3AAD">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tcBorders>
              <w:top w:val="single" w:sz="4" w:space="0" w:color="auto"/>
            </w:tcBorders>
            <w:vAlign w:val="center"/>
          </w:tcPr>
          <w:p w14:paraId="64522699" w14:textId="77777777" w:rsidR="00FE3AAD" w:rsidRPr="00AD5B4F" w:rsidRDefault="00FE3AAD" w:rsidP="00FE3AAD">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tcBorders>
              <w:top w:val="single" w:sz="4" w:space="0" w:color="auto"/>
            </w:tcBorders>
            <w:vAlign w:val="center"/>
          </w:tcPr>
          <w:p w14:paraId="3E9FBA70" w14:textId="77777777" w:rsidR="00FE3AAD" w:rsidRPr="00AD5B4F" w:rsidRDefault="00FE3AAD" w:rsidP="00FE3AAD">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tcBorders>
              <w:top w:val="single" w:sz="4" w:space="0" w:color="auto"/>
            </w:tcBorders>
            <w:vAlign w:val="center"/>
          </w:tcPr>
          <w:p w14:paraId="10C02206" w14:textId="77777777" w:rsidR="00FE3AAD" w:rsidRPr="00AD5B4F" w:rsidRDefault="00FE3AAD" w:rsidP="00FE3AAD">
            <w:pPr>
              <w:jc w:val="center"/>
              <w:rPr>
                <w:rFonts w:ascii="Times New Roman" w:hAnsi="Times New Roman" w:cs="Times New Roman"/>
                <w:sz w:val="18"/>
                <w:szCs w:val="18"/>
                <w:highlight w:val="yellow"/>
              </w:rPr>
            </w:pPr>
            <w:r w:rsidRPr="00AD5B4F">
              <w:rPr>
                <w:rFonts w:ascii="Times New Roman" w:hAnsi="Times New Roman" w:cs="Times New Roman"/>
                <w:sz w:val="18"/>
                <w:szCs w:val="18"/>
              </w:rPr>
              <w:t>-1.20±0.24</w:t>
            </w:r>
          </w:p>
        </w:tc>
        <w:tc>
          <w:tcPr>
            <w:tcW w:w="1049" w:type="dxa"/>
            <w:tcBorders>
              <w:top w:val="single" w:sz="4" w:space="0" w:color="auto"/>
            </w:tcBorders>
            <w:vAlign w:val="center"/>
          </w:tcPr>
          <w:p w14:paraId="35E5F0A9" w14:textId="5303BBC7" w:rsidR="00FE3AAD" w:rsidRPr="00AD5B4F" w:rsidRDefault="00FE3AAD" w:rsidP="00FE3AAD">
            <w:pPr>
              <w:jc w:val="center"/>
              <w:rPr>
                <w:rFonts w:ascii="Times New Roman" w:hAnsi="Times New Roman" w:cs="Times New Roman"/>
                <w:sz w:val="18"/>
                <w:szCs w:val="18"/>
                <w:highlight w:val="yellow"/>
              </w:rPr>
            </w:pPr>
            <w:r w:rsidRPr="00AD5B4F">
              <w:rPr>
                <w:rFonts w:ascii="Times New Roman" w:hAnsi="Times New Roman" w:cs="Times New Roman"/>
                <w:sz w:val="18"/>
                <w:szCs w:val="18"/>
              </w:rPr>
              <w:t>1.15±0.38</w:t>
            </w:r>
          </w:p>
        </w:tc>
      </w:tr>
      <w:tr w:rsidR="00E54D72" w:rsidRPr="00AD5B4F" w14:paraId="0BF22915" w14:textId="77777777" w:rsidTr="007F2074">
        <w:trPr>
          <w:trHeight w:val="245"/>
          <w:jc w:val="center"/>
        </w:trPr>
        <w:tc>
          <w:tcPr>
            <w:tcW w:w="2110" w:type="dxa"/>
            <w:vAlign w:val="center"/>
          </w:tcPr>
          <w:p w14:paraId="439B5827" w14:textId="77777777" w:rsidR="00E54D72" w:rsidRPr="00AD5B4F" w:rsidRDefault="00E54D72"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2010-2039</w:t>
            </w:r>
          </w:p>
        </w:tc>
        <w:tc>
          <w:tcPr>
            <w:tcW w:w="1049" w:type="dxa"/>
            <w:vAlign w:val="center"/>
          </w:tcPr>
          <w:p w14:paraId="3991B5C5" w14:textId="20217DF9" w:rsidR="00E54D72" w:rsidRPr="00AD5B4F" w:rsidRDefault="00E54D72" w:rsidP="007F2074">
            <w:pPr>
              <w:jc w:val="center"/>
              <w:rPr>
                <w:rFonts w:ascii="Times New Roman" w:hAnsi="Times New Roman" w:cs="Times New Roman"/>
                <w:sz w:val="18"/>
                <w:szCs w:val="18"/>
              </w:rPr>
            </w:pPr>
            <w:r w:rsidRPr="00AD5B4F">
              <w:rPr>
                <w:rFonts w:ascii="Times New Roman" w:hAnsi="Times New Roman" w:cs="Times New Roman"/>
                <w:sz w:val="18"/>
                <w:szCs w:val="18"/>
              </w:rPr>
              <w:t>1.15±0.38</w:t>
            </w:r>
          </w:p>
        </w:tc>
        <w:tc>
          <w:tcPr>
            <w:tcW w:w="1049" w:type="dxa"/>
            <w:vAlign w:val="center"/>
          </w:tcPr>
          <w:p w14:paraId="25F72C19" w14:textId="2C302F65" w:rsidR="00E54D72" w:rsidRPr="00AD5B4F" w:rsidRDefault="00E54D72" w:rsidP="007F2074">
            <w:pPr>
              <w:jc w:val="center"/>
              <w:rPr>
                <w:rFonts w:ascii="Times New Roman" w:hAnsi="Times New Roman" w:cs="Times New Roman"/>
                <w:sz w:val="18"/>
                <w:szCs w:val="18"/>
              </w:rPr>
            </w:pPr>
            <w:r w:rsidRPr="00AD5B4F">
              <w:rPr>
                <w:rFonts w:ascii="Times New Roman" w:hAnsi="Times New Roman" w:cs="Times New Roman"/>
                <w:sz w:val="18"/>
                <w:szCs w:val="18"/>
              </w:rPr>
              <w:t>1.15±0.38</w:t>
            </w:r>
          </w:p>
        </w:tc>
        <w:tc>
          <w:tcPr>
            <w:tcW w:w="1049" w:type="dxa"/>
            <w:vAlign w:val="center"/>
          </w:tcPr>
          <w:p w14:paraId="16637348" w14:textId="7C13B076" w:rsidR="00E54D72" w:rsidRPr="00AD5B4F" w:rsidRDefault="00E54D72" w:rsidP="007F2074">
            <w:pPr>
              <w:jc w:val="center"/>
              <w:rPr>
                <w:rFonts w:ascii="Times New Roman" w:hAnsi="Times New Roman" w:cs="Times New Roman"/>
                <w:sz w:val="18"/>
                <w:szCs w:val="18"/>
              </w:rPr>
            </w:pPr>
            <w:r w:rsidRPr="00AD5B4F">
              <w:rPr>
                <w:rFonts w:ascii="Times New Roman" w:hAnsi="Times New Roman" w:cs="Times New Roman"/>
                <w:sz w:val="18"/>
                <w:szCs w:val="18"/>
              </w:rPr>
              <w:t>1.15±0.38</w:t>
            </w:r>
          </w:p>
        </w:tc>
        <w:tc>
          <w:tcPr>
            <w:tcW w:w="1049" w:type="dxa"/>
            <w:vAlign w:val="center"/>
          </w:tcPr>
          <w:p w14:paraId="004A4D7A" w14:textId="340B9DC0" w:rsidR="00E54D72" w:rsidRPr="00AD5B4F" w:rsidRDefault="00E54D72" w:rsidP="007F2074">
            <w:pPr>
              <w:jc w:val="center"/>
              <w:rPr>
                <w:rFonts w:ascii="Times New Roman" w:hAnsi="Times New Roman" w:cs="Times New Roman"/>
                <w:sz w:val="18"/>
                <w:szCs w:val="18"/>
              </w:rPr>
            </w:pPr>
            <w:r w:rsidRPr="00AD5B4F">
              <w:rPr>
                <w:rFonts w:ascii="Times New Roman" w:hAnsi="Times New Roman" w:cs="Times New Roman"/>
                <w:sz w:val="18"/>
                <w:szCs w:val="18"/>
              </w:rPr>
              <w:t>1.15±0.38</w:t>
            </w:r>
          </w:p>
        </w:tc>
        <w:tc>
          <w:tcPr>
            <w:tcW w:w="1049" w:type="dxa"/>
            <w:vAlign w:val="center"/>
          </w:tcPr>
          <w:p w14:paraId="3D8AFD43" w14:textId="77777777" w:rsidR="00E54D72" w:rsidRPr="00AD5B4F" w:rsidRDefault="00E54D72" w:rsidP="007F2074">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vAlign w:val="center"/>
          </w:tcPr>
          <w:p w14:paraId="1822D92C" w14:textId="77777777" w:rsidR="00E54D72" w:rsidRPr="00AD5B4F" w:rsidRDefault="00E54D72" w:rsidP="007F2074">
            <w:pPr>
              <w:jc w:val="center"/>
              <w:rPr>
                <w:rFonts w:ascii="Times New Roman" w:hAnsi="Times New Roman" w:cs="Times New Roman"/>
                <w:sz w:val="18"/>
                <w:szCs w:val="18"/>
              </w:rPr>
            </w:pPr>
            <w:r w:rsidRPr="00AD5B4F">
              <w:rPr>
                <w:rFonts w:ascii="Times New Roman" w:hAnsi="Times New Roman" w:cs="Times New Roman"/>
                <w:sz w:val="18"/>
                <w:szCs w:val="18"/>
              </w:rPr>
              <w:t>-</w:t>
            </w:r>
          </w:p>
        </w:tc>
      </w:tr>
      <w:tr w:rsidR="00E54D72" w:rsidRPr="00AD5B4F" w14:paraId="480E99CA" w14:textId="77777777" w:rsidTr="007F2074">
        <w:trPr>
          <w:trHeight w:val="262"/>
          <w:jc w:val="center"/>
        </w:trPr>
        <w:tc>
          <w:tcPr>
            <w:tcW w:w="2110" w:type="dxa"/>
            <w:vAlign w:val="center"/>
          </w:tcPr>
          <w:p w14:paraId="641EB1AA" w14:textId="77777777" w:rsidR="00E54D72" w:rsidRPr="00AD5B4F" w:rsidRDefault="00E54D72"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2040-2069</w:t>
            </w:r>
          </w:p>
        </w:tc>
        <w:tc>
          <w:tcPr>
            <w:tcW w:w="1049" w:type="dxa"/>
            <w:vAlign w:val="center"/>
          </w:tcPr>
          <w:p w14:paraId="0892B8F4" w14:textId="77480682" w:rsidR="00E54D72" w:rsidRPr="00AD5B4F" w:rsidRDefault="00E54D72" w:rsidP="007F2074">
            <w:pPr>
              <w:jc w:val="center"/>
              <w:rPr>
                <w:rFonts w:ascii="Times New Roman" w:hAnsi="Times New Roman" w:cs="Times New Roman"/>
                <w:sz w:val="18"/>
                <w:szCs w:val="18"/>
              </w:rPr>
            </w:pPr>
            <w:r w:rsidRPr="00AD5B4F">
              <w:rPr>
                <w:rFonts w:ascii="Times New Roman" w:hAnsi="Times New Roman" w:cs="Times New Roman"/>
                <w:sz w:val="18"/>
                <w:szCs w:val="18"/>
              </w:rPr>
              <w:t>1.15±0.38</w:t>
            </w:r>
          </w:p>
        </w:tc>
        <w:tc>
          <w:tcPr>
            <w:tcW w:w="1049" w:type="dxa"/>
            <w:vAlign w:val="center"/>
          </w:tcPr>
          <w:p w14:paraId="7FCE1538" w14:textId="4F96F6F4" w:rsidR="00E54D72" w:rsidRPr="00AD5B4F" w:rsidRDefault="00E54D72" w:rsidP="007F2074">
            <w:pPr>
              <w:jc w:val="center"/>
              <w:rPr>
                <w:rFonts w:ascii="Times New Roman" w:hAnsi="Times New Roman" w:cs="Times New Roman"/>
                <w:sz w:val="18"/>
                <w:szCs w:val="18"/>
              </w:rPr>
            </w:pPr>
            <w:r w:rsidRPr="00AD5B4F">
              <w:rPr>
                <w:rFonts w:ascii="Times New Roman" w:hAnsi="Times New Roman" w:cs="Times New Roman"/>
                <w:sz w:val="18"/>
                <w:szCs w:val="18"/>
              </w:rPr>
              <w:t>1.15±0.38</w:t>
            </w:r>
          </w:p>
        </w:tc>
        <w:tc>
          <w:tcPr>
            <w:tcW w:w="1049" w:type="dxa"/>
            <w:vAlign w:val="center"/>
          </w:tcPr>
          <w:p w14:paraId="20110878" w14:textId="1A65A1FF" w:rsidR="00E54D72" w:rsidRPr="00AD5B4F" w:rsidRDefault="00E54D72" w:rsidP="007F2074">
            <w:pPr>
              <w:jc w:val="center"/>
              <w:rPr>
                <w:rFonts w:ascii="Times New Roman" w:hAnsi="Times New Roman" w:cs="Times New Roman"/>
                <w:sz w:val="18"/>
                <w:szCs w:val="18"/>
              </w:rPr>
            </w:pPr>
            <w:r w:rsidRPr="00AD5B4F">
              <w:rPr>
                <w:rFonts w:ascii="Times New Roman" w:hAnsi="Times New Roman" w:cs="Times New Roman"/>
                <w:sz w:val="18"/>
                <w:szCs w:val="18"/>
              </w:rPr>
              <w:t>1.15±0.38</w:t>
            </w:r>
          </w:p>
        </w:tc>
        <w:tc>
          <w:tcPr>
            <w:tcW w:w="1049" w:type="dxa"/>
            <w:vAlign w:val="center"/>
          </w:tcPr>
          <w:p w14:paraId="487EB8A3" w14:textId="3CAF8B71" w:rsidR="00E54D72" w:rsidRPr="00AD5B4F" w:rsidRDefault="00E54D72" w:rsidP="007F2074">
            <w:pPr>
              <w:jc w:val="center"/>
              <w:rPr>
                <w:rFonts w:ascii="Times New Roman" w:hAnsi="Times New Roman" w:cs="Times New Roman"/>
                <w:sz w:val="18"/>
                <w:szCs w:val="18"/>
              </w:rPr>
            </w:pPr>
            <w:r w:rsidRPr="00AD5B4F">
              <w:rPr>
                <w:rFonts w:ascii="Times New Roman" w:hAnsi="Times New Roman" w:cs="Times New Roman"/>
                <w:sz w:val="18"/>
                <w:szCs w:val="18"/>
              </w:rPr>
              <w:t>1.15±0.38</w:t>
            </w:r>
          </w:p>
        </w:tc>
        <w:tc>
          <w:tcPr>
            <w:tcW w:w="1049" w:type="dxa"/>
            <w:vAlign w:val="center"/>
          </w:tcPr>
          <w:p w14:paraId="407E2546" w14:textId="77777777" w:rsidR="00E54D72" w:rsidRPr="00AD5B4F" w:rsidRDefault="00E54D72" w:rsidP="007F2074">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vAlign w:val="center"/>
          </w:tcPr>
          <w:p w14:paraId="4268C306" w14:textId="77777777" w:rsidR="00E54D72" w:rsidRPr="00AD5B4F" w:rsidRDefault="00E54D72" w:rsidP="007F2074">
            <w:pPr>
              <w:jc w:val="center"/>
              <w:rPr>
                <w:rFonts w:ascii="Times New Roman" w:hAnsi="Times New Roman" w:cs="Times New Roman"/>
                <w:sz w:val="18"/>
                <w:szCs w:val="18"/>
              </w:rPr>
            </w:pPr>
            <w:r w:rsidRPr="00AD5B4F">
              <w:rPr>
                <w:rFonts w:ascii="Times New Roman" w:hAnsi="Times New Roman" w:cs="Times New Roman"/>
                <w:sz w:val="18"/>
                <w:szCs w:val="18"/>
              </w:rPr>
              <w:t>-</w:t>
            </w:r>
          </w:p>
        </w:tc>
      </w:tr>
      <w:tr w:rsidR="00E54D72" w:rsidRPr="00AD5B4F" w14:paraId="409AB2E7" w14:textId="77777777" w:rsidTr="007F2074">
        <w:trPr>
          <w:trHeight w:val="262"/>
          <w:jc w:val="center"/>
        </w:trPr>
        <w:tc>
          <w:tcPr>
            <w:tcW w:w="2110" w:type="dxa"/>
            <w:tcBorders>
              <w:bottom w:val="single" w:sz="4" w:space="0" w:color="auto"/>
            </w:tcBorders>
            <w:vAlign w:val="center"/>
          </w:tcPr>
          <w:p w14:paraId="732EC7B3" w14:textId="77777777" w:rsidR="00E54D72" w:rsidRPr="00AD5B4F" w:rsidRDefault="00E54D72"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2070-2099</w:t>
            </w:r>
          </w:p>
        </w:tc>
        <w:tc>
          <w:tcPr>
            <w:tcW w:w="1049" w:type="dxa"/>
            <w:tcBorders>
              <w:bottom w:val="single" w:sz="4" w:space="0" w:color="auto"/>
            </w:tcBorders>
            <w:vAlign w:val="center"/>
          </w:tcPr>
          <w:p w14:paraId="64B01EC1" w14:textId="212E9114" w:rsidR="00E54D72" w:rsidRPr="00AD5B4F" w:rsidRDefault="00E54D72" w:rsidP="007F2074">
            <w:pPr>
              <w:jc w:val="center"/>
              <w:rPr>
                <w:rFonts w:ascii="Times New Roman" w:hAnsi="Times New Roman" w:cs="Times New Roman"/>
                <w:sz w:val="18"/>
                <w:szCs w:val="18"/>
              </w:rPr>
            </w:pPr>
            <w:r w:rsidRPr="00AD5B4F">
              <w:rPr>
                <w:rFonts w:ascii="Times New Roman" w:hAnsi="Times New Roman" w:cs="Times New Roman"/>
                <w:sz w:val="18"/>
                <w:szCs w:val="18"/>
              </w:rPr>
              <w:t>1.15±0.38</w:t>
            </w:r>
          </w:p>
        </w:tc>
        <w:tc>
          <w:tcPr>
            <w:tcW w:w="1049" w:type="dxa"/>
            <w:tcBorders>
              <w:bottom w:val="single" w:sz="4" w:space="0" w:color="auto"/>
            </w:tcBorders>
            <w:vAlign w:val="center"/>
          </w:tcPr>
          <w:p w14:paraId="5398AE59" w14:textId="6D8CD07F" w:rsidR="00E54D72" w:rsidRPr="00AD5B4F" w:rsidRDefault="00E54D72" w:rsidP="007F2074">
            <w:pPr>
              <w:jc w:val="center"/>
              <w:rPr>
                <w:rFonts w:ascii="Times New Roman" w:hAnsi="Times New Roman" w:cs="Times New Roman"/>
                <w:sz w:val="18"/>
                <w:szCs w:val="18"/>
              </w:rPr>
            </w:pPr>
            <w:r w:rsidRPr="00AD5B4F">
              <w:rPr>
                <w:rFonts w:ascii="Times New Roman" w:hAnsi="Times New Roman" w:cs="Times New Roman"/>
                <w:sz w:val="18"/>
                <w:szCs w:val="18"/>
              </w:rPr>
              <w:t>1.15±0.38</w:t>
            </w:r>
          </w:p>
        </w:tc>
        <w:tc>
          <w:tcPr>
            <w:tcW w:w="1049" w:type="dxa"/>
            <w:tcBorders>
              <w:bottom w:val="single" w:sz="4" w:space="0" w:color="auto"/>
            </w:tcBorders>
            <w:vAlign w:val="center"/>
          </w:tcPr>
          <w:p w14:paraId="23657D2D" w14:textId="48046251" w:rsidR="00E54D72" w:rsidRPr="00AD5B4F" w:rsidRDefault="00E54D72" w:rsidP="007F2074">
            <w:pPr>
              <w:jc w:val="center"/>
              <w:rPr>
                <w:rFonts w:ascii="Times New Roman" w:hAnsi="Times New Roman" w:cs="Times New Roman"/>
                <w:sz w:val="18"/>
                <w:szCs w:val="18"/>
              </w:rPr>
            </w:pPr>
            <w:r w:rsidRPr="00AD5B4F">
              <w:rPr>
                <w:rFonts w:ascii="Times New Roman" w:hAnsi="Times New Roman" w:cs="Times New Roman"/>
                <w:sz w:val="18"/>
                <w:szCs w:val="18"/>
              </w:rPr>
              <w:t>1.15±0.38</w:t>
            </w:r>
          </w:p>
        </w:tc>
        <w:tc>
          <w:tcPr>
            <w:tcW w:w="1049" w:type="dxa"/>
            <w:tcBorders>
              <w:bottom w:val="single" w:sz="4" w:space="0" w:color="auto"/>
            </w:tcBorders>
            <w:vAlign w:val="center"/>
          </w:tcPr>
          <w:p w14:paraId="077FEFF5" w14:textId="35854CD6" w:rsidR="00E54D72" w:rsidRPr="00AD5B4F" w:rsidRDefault="00E54D72" w:rsidP="007F2074">
            <w:pPr>
              <w:jc w:val="center"/>
              <w:rPr>
                <w:rFonts w:ascii="Times New Roman" w:hAnsi="Times New Roman" w:cs="Times New Roman"/>
                <w:sz w:val="18"/>
                <w:szCs w:val="18"/>
              </w:rPr>
            </w:pPr>
            <w:r w:rsidRPr="00AD5B4F">
              <w:rPr>
                <w:rFonts w:ascii="Times New Roman" w:hAnsi="Times New Roman" w:cs="Times New Roman"/>
                <w:sz w:val="18"/>
                <w:szCs w:val="18"/>
              </w:rPr>
              <w:t>1.15±0.38</w:t>
            </w:r>
          </w:p>
        </w:tc>
        <w:tc>
          <w:tcPr>
            <w:tcW w:w="1049" w:type="dxa"/>
            <w:tcBorders>
              <w:bottom w:val="single" w:sz="4" w:space="0" w:color="auto"/>
            </w:tcBorders>
            <w:vAlign w:val="center"/>
          </w:tcPr>
          <w:p w14:paraId="52253DDA" w14:textId="77777777" w:rsidR="00E54D72" w:rsidRPr="00AD5B4F" w:rsidRDefault="00E54D72" w:rsidP="007F2074">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tcBorders>
              <w:bottom w:val="single" w:sz="4" w:space="0" w:color="auto"/>
            </w:tcBorders>
            <w:vAlign w:val="center"/>
          </w:tcPr>
          <w:p w14:paraId="79C2C8B5" w14:textId="77777777" w:rsidR="00E54D72" w:rsidRPr="00AD5B4F" w:rsidRDefault="00E54D72" w:rsidP="007F2074">
            <w:pPr>
              <w:jc w:val="center"/>
              <w:rPr>
                <w:rFonts w:ascii="Times New Roman" w:hAnsi="Times New Roman" w:cs="Times New Roman"/>
                <w:sz w:val="18"/>
                <w:szCs w:val="18"/>
              </w:rPr>
            </w:pPr>
            <w:r w:rsidRPr="00AD5B4F">
              <w:rPr>
                <w:rFonts w:ascii="Times New Roman" w:hAnsi="Times New Roman" w:cs="Times New Roman"/>
                <w:sz w:val="18"/>
                <w:szCs w:val="18"/>
              </w:rPr>
              <w:t>-</w:t>
            </w:r>
          </w:p>
        </w:tc>
      </w:tr>
      <w:tr w:rsidR="004C7FC1" w:rsidRPr="00AD5B4F" w14:paraId="4281F1B4" w14:textId="77777777" w:rsidTr="007F2074">
        <w:trPr>
          <w:trHeight w:val="113"/>
          <w:jc w:val="center"/>
        </w:trPr>
        <w:tc>
          <w:tcPr>
            <w:tcW w:w="8404" w:type="dxa"/>
            <w:gridSpan w:val="7"/>
            <w:tcBorders>
              <w:top w:val="single" w:sz="4" w:space="0" w:color="auto"/>
              <w:bottom w:val="single" w:sz="4" w:space="0" w:color="auto"/>
            </w:tcBorders>
            <w:vAlign w:val="center"/>
          </w:tcPr>
          <w:p w14:paraId="09CE182B" w14:textId="011967FE" w:rsidR="004C7FC1" w:rsidRPr="00AD5B4F" w:rsidRDefault="004C7FC1" w:rsidP="007F2074">
            <w:pPr>
              <w:jc w:val="center"/>
              <w:rPr>
                <w:rFonts w:ascii="Times New Roman" w:hAnsi="Times New Roman" w:cs="Times New Roman"/>
                <w:b/>
                <w:bCs/>
                <w:sz w:val="18"/>
                <w:szCs w:val="18"/>
              </w:rPr>
            </w:pPr>
            <w:proofErr w:type="spellStart"/>
            <w:r w:rsidRPr="00AD5B4F">
              <w:rPr>
                <w:rFonts w:ascii="Times New Roman" w:hAnsi="Times New Roman" w:cs="Times New Roman"/>
                <w:b/>
                <w:bCs/>
                <w:sz w:val="18"/>
                <w:szCs w:val="18"/>
              </w:rPr>
              <w:t>Castledockrell</w:t>
            </w:r>
            <w:proofErr w:type="spellEnd"/>
          </w:p>
        </w:tc>
      </w:tr>
      <w:tr w:rsidR="004C7FC1" w:rsidRPr="00AD5B4F" w14:paraId="2AC651C8" w14:textId="77777777" w:rsidTr="007F2074">
        <w:trPr>
          <w:trHeight w:val="526"/>
          <w:jc w:val="center"/>
        </w:trPr>
        <w:tc>
          <w:tcPr>
            <w:tcW w:w="2110" w:type="dxa"/>
            <w:tcBorders>
              <w:top w:val="single" w:sz="4" w:space="0" w:color="auto"/>
              <w:bottom w:val="single" w:sz="4" w:space="0" w:color="auto"/>
            </w:tcBorders>
            <w:vAlign w:val="center"/>
          </w:tcPr>
          <w:p w14:paraId="0E225631" w14:textId="77777777" w:rsidR="004C7FC1" w:rsidRPr="00AD5B4F" w:rsidRDefault="004C7FC1" w:rsidP="007F2074">
            <w:pPr>
              <w:jc w:val="center"/>
              <w:rPr>
                <w:rFonts w:ascii="Times New Roman" w:hAnsi="Times New Roman" w:cs="Times New Roman"/>
                <w:sz w:val="18"/>
                <w:szCs w:val="18"/>
              </w:rPr>
            </w:pPr>
          </w:p>
        </w:tc>
        <w:tc>
          <w:tcPr>
            <w:tcW w:w="1049" w:type="dxa"/>
            <w:tcBorders>
              <w:top w:val="single" w:sz="4" w:space="0" w:color="auto"/>
              <w:bottom w:val="single" w:sz="4" w:space="0" w:color="auto"/>
            </w:tcBorders>
            <w:vAlign w:val="center"/>
          </w:tcPr>
          <w:p w14:paraId="56515A6F" w14:textId="77777777"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RCP 4.5</w:t>
            </w:r>
          </w:p>
          <w:p w14:paraId="0A073CDA" w14:textId="77777777"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(NSE)</w:t>
            </w:r>
          </w:p>
        </w:tc>
        <w:tc>
          <w:tcPr>
            <w:tcW w:w="1049" w:type="dxa"/>
            <w:tcBorders>
              <w:top w:val="single" w:sz="4" w:space="0" w:color="auto"/>
              <w:bottom w:val="single" w:sz="4" w:space="0" w:color="auto"/>
            </w:tcBorders>
            <w:vAlign w:val="center"/>
          </w:tcPr>
          <w:p w14:paraId="52B63995" w14:textId="6874B29D"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RCP 4.5 (log</w:t>
            </w:r>
            <w:r w:rsidR="00CB3EDC" w:rsidRPr="00AD5B4F">
              <w:rPr>
                <w:rFonts w:ascii="Times New Roman" w:hAnsi="Times New Roman" w:cs="Times New Roman"/>
                <w:b/>
                <w:bCs/>
                <w:sz w:val="18"/>
                <w:szCs w:val="18"/>
              </w:rPr>
              <w:t xml:space="preserve"> </w:t>
            </w:r>
            <w:r w:rsidRPr="00AD5B4F">
              <w:rPr>
                <w:rFonts w:ascii="Times New Roman" w:hAnsi="Times New Roman" w:cs="Times New Roman"/>
                <w:b/>
                <w:bCs/>
                <w:sz w:val="18"/>
                <w:szCs w:val="18"/>
              </w:rPr>
              <w:t>NSE)</w:t>
            </w:r>
          </w:p>
        </w:tc>
        <w:tc>
          <w:tcPr>
            <w:tcW w:w="1049" w:type="dxa"/>
            <w:tcBorders>
              <w:top w:val="single" w:sz="4" w:space="0" w:color="auto"/>
              <w:bottom w:val="single" w:sz="4" w:space="0" w:color="auto"/>
            </w:tcBorders>
            <w:vAlign w:val="center"/>
          </w:tcPr>
          <w:p w14:paraId="33CBE06C" w14:textId="77777777"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RCP 8.5</w:t>
            </w:r>
          </w:p>
          <w:p w14:paraId="2F6D5A2A" w14:textId="77777777"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(NSE)</w:t>
            </w:r>
          </w:p>
        </w:tc>
        <w:tc>
          <w:tcPr>
            <w:tcW w:w="1049" w:type="dxa"/>
            <w:tcBorders>
              <w:top w:val="single" w:sz="4" w:space="0" w:color="auto"/>
              <w:bottom w:val="single" w:sz="4" w:space="0" w:color="auto"/>
            </w:tcBorders>
            <w:vAlign w:val="center"/>
          </w:tcPr>
          <w:p w14:paraId="1128C950" w14:textId="41892C82"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RCP 8.5 (log</w:t>
            </w:r>
            <w:r w:rsidR="00CB3EDC" w:rsidRPr="00AD5B4F">
              <w:rPr>
                <w:rFonts w:ascii="Times New Roman" w:hAnsi="Times New Roman" w:cs="Times New Roman"/>
                <w:b/>
                <w:bCs/>
                <w:sz w:val="18"/>
                <w:szCs w:val="18"/>
              </w:rPr>
              <w:t xml:space="preserve"> </w:t>
            </w:r>
            <w:r w:rsidRPr="00AD5B4F">
              <w:rPr>
                <w:rFonts w:ascii="Times New Roman" w:hAnsi="Times New Roman" w:cs="Times New Roman"/>
                <w:b/>
                <w:bCs/>
                <w:sz w:val="18"/>
                <w:szCs w:val="18"/>
              </w:rPr>
              <w:t>NSE)</w:t>
            </w:r>
          </w:p>
        </w:tc>
        <w:tc>
          <w:tcPr>
            <w:tcW w:w="1049" w:type="dxa"/>
            <w:tcBorders>
              <w:top w:val="single" w:sz="4" w:space="0" w:color="auto"/>
              <w:bottom w:val="single" w:sz="4" w:space="0" w:color="auto"/>
            </w:tcBorders>
            <w:vAlign w:val="center"/>
          </w:tcPr>
          <w:p w14:paraId="64BFC38C" w14:textId="77777777" w:rsidR="004C7FC1" w:rsidRPr="00AD5B4F" w:rsidRDefault="004C7FC1" w:rsidP="007F2074">
            <w:pPr>
              <w:jc w:val="center"/>
              <w:rPr>
                <w:rFonts w:ascii="Times New Roman" w:hAnsi="Times New Roman" w:cs="Times New Roman"/>
                <w:b/>
                <w:bCs/>
                <w:sz w:val="18"/>
                <w:szCs w:val="18"/>
              </w:rPr>
            </w:pPr>
            <w:proofErr w:type="spellStart"/>
            <w:r w:rsidRPr="00AD5B4F">
              <w:rPr>
                <w:rFonts w:ascii="Times New Roman" w:hAnsi="Times New Roman" w:cs="Times New Roman"/>
                <w:b/>
                <w:bCs/>
                <w:sz w:val="18"/>
                <w:szCs w:val="18"/>
              </w:rPr>
              <w:t>obs</w:t>
            </w:r>
            <w:proofErr w:type="spellEnd"/>
          </w:p>
        </w:tc>
        <w:tc>
          <w:tcPr>
            <w:tcW w:w="1049" w:type="dxa"/>
            <w:tcBorders>
              <w:top w:val="single" w:sz="4" w:space="0" w:color="auto"/>
              <w:bottom w:val="single" w:sz="4" w:space="0" w:color="auto"/>
            </w:tcBorders>
            <w:vAlign w:val="center"/>
          </w:tcPr>
          <w:p w14:paraId="2BBDC89F" w14:textId="3C114FC1"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 xml:space="preserve">BBN baseline </w:t>
            </w:r>
            <w:r w:rsidR="00F0135D">
              <w:rPr>
                <w:rFonts w:ascii="Times New Roman" w:hAnsi="Times New Roman" w:cs="Times New Roman"/>
                <w:b/>
                <w:bCs/>
                <w:sz w:val="18"/>
                <w:szCs w:val="18"/>
              </w:rPr>
              <w:fldChar w:fldCharType="begin"/>
            </w:r>
            <w:r w:rsidR="00F0135D">
              <w:rPr>
                <w:rFonts w:ascii="Times New Roman" w:hAnsi="Times New Roman" w:cs="Times New Roman"/>
                <w:b/>
                <w:bCs/>
                <w:sz w:val="18"/>
                <w:szCs w:val="18"/>
              </w:rPr>
              <w:instrText xml:space="preserve"> ADDIN ZOTERO_ITEM CSL_CITATION {"citationID":"BKJPrb7e","properties":{"formattedCitation":"[1]","plainCitation":"[1]","noteIndex":0},"citationItems":[{"id":3177,"uris":["http://zotero.org/users/8237878/items/IV9EKB5G"],"uri":["http://zotero.org/users/8237878/items/IV9EKB5G"],"itemData":{"id":3177,"type":"article-journal","title":"Transferability of a Bayesian Belief Network across diverse agricultural catchments using high-frequency hydrochemistry and land management data","container-title":"Science of The Total Environment","page":"174926","volume":"949","source":"ScienceDirect","abstract":"Biogeochemical catchment models are often developed for a single catchment and, as a result, often generalize poorly beyond this. Evaluating their transferability is an important step in improving their predictive power and application range. We assess the transferability of a recently developed Bayesian Belief Network (BBN) that simulated monthly stream phosphorus (P) concentrations in a poorly-drained grassland catchment through application to three further catchments with different hydrological regimes and agricultural land uses. In all catchments, flow and turbidity were measured sub-hourly from 2009 to 2016 and supplemented with 400–500 soil P test measurements. In addition to a previously parameterized BBN, five further model structures were implemented to incorporate in a stepwise way: in-stream P removal using expert elicitation, additional groundwater P stores and delivery, and the presence or absence of septic tank treatment, and, in one case, Sewage Treatment Works. Model performance was tested through comparison of predicted and observed total reactive P (TRP) concentrations and percentage bias (PBIAS). The original BBN accurately simulated the absolute values of observed flow and TRP concentrations in the poorly and moderately drained catchments (albeit with poor apparent percentage bias scores; 76 % ≤ PBIAS≤94 %) irrespective of the dominant land use, but performed less well in the groundwater-dominated catchments. However, including groundwater total dissolved P (TDP) and Sewage Treatment Works (STWs) inputs, and in-stream P uptake improved model performance (−5 % ≤ PBIAS≤18 %). A sensitivity analysis identified redundant variables further helping to streamline the model applications. An enhanced BBN model capable for wider application and generalisation resulted.","URL":"https://www.sciencedirect.com/science/article/pii/S0048969724050769","DOI":"10.1016/j.scitotenv.2024.174926","ISSN":"0048-9697","journalAbbreviation":"Science of The Total Environment","author":[{"family":"Negri","given":"Camilla"},{"family":"Schurch","given":"Nicholas"},{"family":"Wade","given":"Andrew J."},{"family":"Mellander","given":"Per-Erik"},{"family":"Stutter","given":"Marc"},{"family":"Bowes","given":"Michael J."},{"family":"Mzyece","given":"Chisha Chongo"},{"family":"Glendell","given":"Miriam"}],"issued":{"date-parts":[["2024",11,1]]},"accessed":{"date-parts":[["2024",7,29]]}}}],"schema":"https://github.com/citation-style-language/schema/raw/master/csl-citation.json"} </w:instrText>
            </w:r>
            <w:r w:rsidR="00F0135D">
              <w:rPr>
                <w:rFonts w:ascii="Times New Roman" w:hAnsi="Times New Roman" w:cs="Times New Roman"/>
                <w:b/>
                <w:bCs/>
                <w:sz w:val="18"/>
                <w:szCs w:val="18"/>
              </w:rPr>
              <w:fldChar w:fldCharType="separate"/>
            </w:r>
            <w:r w:rsidR="00F0135D" w:rsidRPr="00F04A3F">
              <w:rPr>
                <w:rFonts w:ascii="Times New Roman" w:hAnsi="Times New Roman" w:cs="Times New Roman"/>
                <w:sz w:val="18"/>
              </w:rPr>
              <w:t>[1]</w:t>
            </w:r>
            <w:r w:rsidR="00F0135D">
              <w:rPr>
                <w:rFonts w:ascii="Times New Roman" w:hAnsi="Times New Roman" w:cs="Times New Roman"/>
                <w:b/>
                <w:bCs/>
                <w:sz w:val="18"/>
                <w:szCs w:val="18"/>
              </w:rPr>
              <w:fldChar w:fldCharType="end"/>
            </w:r>
          </w:p>
        </w:tc>
      </w:tr>
      <w:tr w:rsidR="00EB22AE" w:rsidRPr="00AD5B4F" w14:paraId="29520C5A" w14:textId="77777777" w:rsidTr="007F2074">
        <w:trPr>
          <w:trHeight w:val="262"/>
          <w:jc w:val="center"/>
        </w:trPr>
        <w:tc>
          <w:tcPr>
            <w:tcW w:w="2110" w:type="dxa"/>
            <w:tcBorders>
              <w:top w:val="single" w:sz="4" w:space="0" w:color="auto"/>
            </w:tcBorders>
            <w:vAlign w:val="center"/>
          </w:tcPr>
          <w:p w14:paraId="153C2D37" w14:textId="77777777" w:rsidR="00EB22AE" w:rsidRPr="00AD5B4F" w:rsidRDefault="00EB22AE" w:rsidP="00EB22AE">
            <w:pPr>
              <w:jc w:val="center"/>
              <w:rPr>
                <w:rFonts w:ascii="Times New Roman" w:hAnsi="Times New Roman" w:cs="Times New Roman"/>
                <w:b/>
                <w:bCs/>
                <w:sz w:val="18"/>
                <w:szCs w:val="18"/>
              </w:rPr>
            </w:pPr>
            <w:r w:rsidRPr="00AD5B4F">
              <w:rPr>
                <w:rFonts w:ascii="Times New Roman" w:hAnsi="Times New Roman" w:cs="Times New Roman"/>
                <w:b/>
                <w:bCs/>
                <w:sz w:val="18"/>
                <w:szCs w:val="18"/>
              </w:rPr>
              <w:t>2009-2016</w:t>
            </w:r>
          </w:p>
        </w:tc>
        <w:tc>
          <w:tcPr>
            <w:tcW w:w="1049" w:type="dxa"/>
            <w:tcBorders>
              <w:top w:val="single" w:sz="4" w:space="0" w:color="auto"/>
            </w:tcBorders>
            <w:vAlign w:val="center"/>
          </w:tcPr>
          <w:p w14:paraId="409F5C5D" w14:textId="77777777" w:rsidR="00EB22AE" w:rsidRPr="00AD5B4F" w:rsidRDefault="00EB22AE" w:rsidP="00EB22AE">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tcBorders>
              <w:top w:val="single" w:sz="4" w:space="0" w:color="auto"/>
            </w:tcBorders>
            <w:vAlign w:val="center"/>
          </w:tcPr>
          <w:p w14:paraId="3CA73D44" w14:textId="77777777" w:rsidR="00EB22AE" w:rsidRPr="00AD5B4F" w:rsidRDefault="00EB22AE" w:rsidP="00EB22AE">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tcBorders>
              <w:top w:val="single" w:sz="4" w:space="0" w:color="auto"/>
            </w:tcBorders>
            <w:vAlign w:val="center"/>
          </w:tcPr>
          <w:p w14:paraId="76E63F9A" w14:textId="77777777" w:rsidR="00EB22AE" w:rsidRPr="00AD5B4F" w:rsidRDefault="00EB22AE" w:rsidP="00EB22AE">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tcBorders>
              <w:top w:val="single" w:sz="4" w:space="0" w:color="auto"/>
            </w:tcBorders>
            <w:vAlign w:val="center"/>
          </w:tcPr>
          <w:p w14:paraId="7A22F858" w14:textId="77777777" w:rsidR="00EB22AE" w:rsidRPr="00AD5B4F" w:rsidRDefault="00EB22AE" w:rsidP="00EB22AE">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tcBorders>
              <w:top w:val="single" w:sz="4" w:space="0" w:color="auto"/>
            </w:tcBorders>
            <w:vAlign w:val="center"/>
          </w:tcPr>
          <w:p w14:paraId="2A9E3C7C" w14:textId="7AFA9B6E" w:rsidR="00EB22AE" w:rsidRPr="00AD5B4F" w:rsidRDefault="00EB22AE" w:rsidP="00EB22AE">
            <w:pPr>
              <w:jc w:val="center"/>
              <w:rPr>
                <w:rFonts w:ascii="Times New Roman" w:hAnsi="Times New Roman" w:cs="Times New Roman"/>
                <w:sz w:val="18"/>
                <w:szCs w:val="18"/>
                <w:highlight w:val="yellow"/>
              </w:rPr>
            </w:pPr>
            <w:r w:rsidRPr="00AD5B4F">
              <w:rPr>
                <w:rFonts w:ascii="Times New Roman" w:hAnsi="Times New Roman" w:cs="Times New Roman"/>
                <w:sz w:val="18"/>
                <w:szCs w:val="18"/>
              </w:rPr>
              <w:t>1.62±0.28</w:t>
            </w:r>
          </w:p>
        </w:tc>
        <w:tc>
          <w:tcPr>
            <w:tcW w:w="1049" w:type="dxa"/>
            <w:tcBorders>
              <w:top w:val="single" w:sz="4" w:space="0" w:color="auto"/>
            </w:tcBorders>
            <w:vAlign w:val="center"/>
          </w:tcPr>
          <w:p w14:paraId="138325E9" w14:textId="77777777" w:rsidR="00EB22AE" w:rsidRPr="00AD5B4F" w:rsidRDefault="00EB22AE" w:rsidP="00EB22AE">
            <w:pPr>
              <w:jc w:val="center"/>
              <w:rPr>
                <w:rFonts w:ascii="Times New Roman" w:hAnsi="Times New Roman" w:cs="Times New Roman"/>
                <w:sz w:val="18"/>
                <w:szCs w:val="18"/>
                <w:highlight w:val="yellow"/>
              </w:rPr>
            </w:pPr>
            <w:r w:rsidRPr="00AD5B4F">
              <w:rPr>
                <w:rFonts w:ascii="Times New Roman" w:hAnsi="Times New Roman" w:cs="Times New Roman"/>
                <w:sz w:val="18"/>
                <w:szCs w:val="18"/>
              </w:rPr>
              <w:t>-1.61±0.29</w:t>
            </w:r>
          </w:p>
        </w:tc>
      </w:tr>
      <w:tr w:rsidR="004656F8" w:rsidRPr="00AD5B4F" w14:paraId="24C23867" w14:textId="77777777" w:rsidTr="007F2074">
        <w:trPr>
          <w:trHeight w:val="245"/>
          <w:jc w:val="center"/>
        </w:trPr>
        <w:tc>
          <w:tcPr>
            <w:tcW w:w="2110" w:type="dxa"/>
            <w:vAlign w:val="center"/>
          </w:tcPr>
          <w:p w14:paraId="4BB08EB8" w14:textId="77777777" w:rsidR="004656F8" w:rsidRPr="00AD5B4F" w:rsidRDefault="004656F8"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2010-2039</w:t>
            </w:r>
          </w:p>
        </w:tc>
        <w:tc>
          <w:tcPr>
            <w:tcW w:w="1049" w:type="dxa"/>
            <w:vAlign w:val="center"/>
          </w:tcPr>
          <w:p w14:paraId="4F600142" w14:textId="4C1902DE" w:rsidR="004656F8" w:rsidRPr="00AD5B4F" w:rsidRDefault="004656F8" w:rsidP="007F2074">
            <w:pPr>
              <w:jc w:val="center"/>
              <w:rPr>
                <w:rFonts w:ascii="Times New Roman" w:hAnsi="Times New Roman" w:cs="Times New Roman"/>
                <w:sz w:val="18"/>
                <w:szCs w:val="18"/>
              </w:rPr>
            </w:pPr>
            <w:r w:rsidRPr="00AD5B4F">
              <w:rPr>
                <w:rFonts w:ascii="Times New Roman" w:hAnsi="Times New Roman" w:cs="Times New Roman"/>
                <w:sz w:val="18"/>
                <w:szCs w:val="18"/>
              </w:rPr>
              <w:t>1.60±0.28</w:t>
            </w:r>
          </w:p>
        </w:tc>
        <w:tc>
          <w:tcPr>
            <w:tcW w:w="1049" w:type="dxa"/>
            <w:vAlign w:val="center"/>
          </w:tcPr>
          <w:p w14:paraId="311D27B4" w14:textId="33D21689" w:rsidR="004656F8" w:rsidRPr="00AD5B4F" w:rsidRDefault="004656F8" w:rsidP="007F2074">
            <w:pPr>
              <w:jc w:val="center"/>
              <w:rPr>
                <w:rFonts w:ascii="Times New Roman" w:hAnsi="Times New Roman" w:cs="Times New Roman"/>
                <w:sz w:val="18"/>
                <w:szCs w:val="18"/>
              </w:rPr>
            </w:pPr>
            <w:r w:rsidRPr="00AD5B4F">
              <w:rPr>
                <w:rFonts w:ascii="Times New Roman" w:hAnsi="Times New Roman" w:cs="Times New Roman"/>
                <w:sz w:val="18"/>
                <w:szCs w:val="18"/>
              </w:rPr>
              <w:t>1.60±0.28</w:t>
            </w:r>
          </w:p>
        </w:tc>
        <w:tc>
          <w:tcPr>
            <w:tcW w:w="1049" w:type="dxa"/>
            <w:vAlign w:val="center"/>
          </w:tcPr>
          <w:p w14:paraId="4688FF5A" w14:textId="4ADBE2B3" w:rsidR="004656F8" w:rsidRPr="00AD5B4F" w:rsidRDefault="004656F8" w:rsidP="007F2074">
            <w:pPr>
              <w:jc w:val="center"/>
              <w:rPr>
                <w:rFonts w:ascii="Times New Roman" w:hAnsi="Times New Roman" w:cs="Times New Roman"/>
                <w:sz w:val="18"/>
                <w:szCs w:val="18"/>
              </w:rPr>
            </w:pPr>
            <w:r w:rsidRPr="00AD5B4F">
              <w:rPr>
                <w:rFonts w:ascii="Times New Roman" w:hAnsi="Times New Roman" w:cs="Times New Roman"/>
                <w:sz w:val="18"/>
                <w:szCs w:val="18"/>
              </w:rPr>
              <w:t>1.60±0.29</w:t>
            </w:r>
          </w:p>
        </w:tc>
        <w:tc>
          <w:tcPr>
            <w:tcW w:w="1049" w:type="dxa"/>
            <w:vAlign w:val="center"/>
          </w:tcPr>
          <w:p w14:paraId="10B90D2B" w14:textId="1998B5E3" w:rsidR="004656F8" w:rsidRPr="00AD5B4F" w:rsidRDefault="004656F8" w:rsidP="007F2074">
            <w:pPr>
              <w:jc w:val="center"/>
              <w:rPr>
                <w:rFonts w:ascii="Times New Roman" w:hAnsi="Times New Roman" w:cs="Times New Roman"/>
                <w:sz w:val="18"/>
                <w:szCs w:val="18"/>
              </w:rPr>
            </w:pPr>
            <w:r w:rsidRPr="00AD5B4F">
              <w:rPr>
                <w:rFonts w:ascii="Times New Roman" w:hAnsi="Times New Roman" w:cs="Times New Roman"/>
                <w:sz w:val="18"/>
                <w:szCs w:val="18"/>
              </w:rPr>
              <w:t>1.60±0.29</w:t>
            </w:r>
          </w:p>
        </w:tc>
        <w:tc>
          <w:tcPr>
            <w:tcW w:w="1049" w:type="dxa"/>
            <w:vAlign w:val="center"/>
          </w:tcPr>
          <w:p w14:paraId="263AEC8F" w14:textId="77777777" w:rsidR="004656F8" w:rsidRPr="00AD5B4F" w:rsidRDefault="004656F8" w:rsidP="007F2074">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vAlign w:val="center"/>
          </w:tcPr>
          <w:p w14:paraId="3D91FDCB" w14:textId="77777777" w:rsidR="004656F8" w:rsidRPr="00AD5B4F" w:rsidRDefault="004656F8" w:rsidP="007F2074">
            <w:pPr>
              <w:jc w:val="center"/>
              <w:rPr>
                <w:rFonts w:ascii="Times New Roman" w:hAnsi="Times New Roman" w:cs="Times New Roman"/>
                <w:sz w:val="18"/>
                <w:szCs w:val="18"/>
              </w:rPr>
            </w:pPr>
            <w:r w:rsidRPr="00AD5B4F">
              <w:rPr>
                <w:rFonts w:ascii="Times New Roman" w:hAnsi="Times New Roman" w:cs="Times New Roman"/>
                <w:sz w:val="18"/>
                <w:szCs w:val="18"/>
              </w:rPr>
              <w:t>-</w:t>
            </w:r>
          </w:p>
        </w:tc>
      </w:tr>
      <w:tr w:rsidR="004656F8" w:rsidRPr="00AD5B4F" w14:paraId="37283847" w14:textId="77777777" w:rsidTr="007F2074">
        <w:trPr>
          <w:trHeight w:val="262"/>
          <w:jc w:val="center"/>
        </w:trPr>
        <w:tc>
          <w:tcPr>
            <w:tcW w:w="2110" w:type="dxa"/>
            <w:vAlign w:val="center"/>
          </w:tcPr>
          <w:p w14:paraId="49FA9139" w14:textId="77777777" w:rsidR="004656F8" w:rsidRPr="00AD5B4F" w:rsidRDefault="004656F8"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2040-2069</w:t>
            </w:r>
          </w:p>
        </w:tc>
        <w:tc>
          <w:tcPr>
            <w:tcW w:w="1049" w:type="dxa"/>
            <w:vAlign w:val="center"/>
          </w:tcPr>
          <w:p w14:paraId="2CA20E53" w14:textId="631F514D" w:rsidR="004656F8" w:rsidRPr="00AD5B4F" w:rsidRDefault="004656F8" w:rsidP="007F2074">
            <w:pPr>
              <w:jc w:val="center"/>
              <w:rPr>
                <w:rFonts w:ascii="Times New Roman" w:hAnsi="Times New Roman" w:cs="Times New Roman"/>
                <w:sz w:val="18"/>
                <w:szCs w:val="18"/>
              </w:rPr>
            </w:pPr>
            <w:r w:rsidRPr="00AD5B4F">
              <w:rPr>
                <w:rFonts w:ascii="Times New Roman" w:hAnsi="Times New Roman" w:cs="Times New Roman"/>
                <w:sz w:val="18"/>
                <w:szCs w:val="18"/>
              </w:rPr>
              <w:t>1.60±0.29</w:t>
            </w:r>
          </w:p>
        </w:tc>
        <w:tc>
          <w:tcPr>
            <w:tcW w:w="1049" w:type="dxa"/>
            <w:vAlign w:val="center"/>
          </w:tcPr>
          <w:p w14:paraId="600C5F17" w14:textId="1DB74995" w:rsidR="004656F8" w:rsidRPr="00AD5B4F" w:rsidRDefault="004656F8" w:rsidP="007F2074">
            <w:pPr>
              <w:jc w:val="center"/>
              <w:rPr>
                <w:rFonts w:ascii="Times New Roman" w:hAnsi="Times New Roman" w:cs="Times New Roman"/>
                <w:sz w:val="18"/>
                <w:szCs w:val="18"/>
              </w:rPr>
            </w:pPr>
            <w:r w:rsidRPr="00AD5B4F">
              <w:rPr>
                <w:rFonts w:ascii="Times New Roman" w:hAnsi="Times New Roman" w:cs="Times New Roman"/>
                <w:sz w:val="18"/>
                <w:szCs w:val="18"/>
              </w:rPr>
              <w:t>1.60±0.29</w:t>
            </w:r>
          </w:p>
        </w:tc>
        <w:tc>
          <w:tcPr>
            <w:tcW w:w="1049" w:type="dxa"/>
            <w:vAlign w:val="center"/>
          </w:tcPr>
          <w:p w14:paraId="55A8E67F" w14:textId="7DEECA77" w:rsidR="004656F8" w:rsidRPr="00AD5B4F" w:rsidRDefault="004656F8" w:rsidP="007F2074">
            <w:pPr>
              <w:jc w:val="center"/>
              <w:rPr>
                <w:rFonts w:ascii="Times New Roman" w:hAnsi="Times New Roman" w:cs="Times New Roman"/>
                <w:sz w:val="18"/>
                <w:szCs w:val="18"/>
              </w:rPr>
            </w:pPr>
            <w:r w:rsidRPr="00AD5B4F">
              <w:rPr>
                <w:rFonts w:ascii="Times New Roman" w:hAnsi="Times New Roman" w:cs="Times New Roman"/>
                <w:sz w:val="18"/>
                <w:szCs w:val="18"/>
              </w:rPr>
              <w:t>1.60±0.28</w:t>
            </w:r>
          </w:p>
        </w:tc>
        <w:tc>
          <w:tcPr>
            <w:tcW w:w="1049" w:type="dxa"/>
            <w:vAlign w:val="center"/>
          </w:tcPr>
          <w:p w14:paraId="4B9F7A9D" w14:textId="12868AED" w:rsidR="004656F8" w:rsidRPr="00AD5B4F" w:rsidRDefault="004656F8" w:rsidP="007F2074">
            <w:pPr>
              <w:jc w:val="center"/>
              <w:rPr>
                <w:rFonts w:ascii="Times New Roman" w:hAnsi="Times New Roman" w:cs="Times New Roman"/>
                <w:sz w:val="18"/>
                <w:szCs w:val="18"/>
              </w:rPr>
            </w:pPr>
            <w:r w:rsidRPr="00AD5B4F">
              <w:rPr>
                <w:rFonts w:ascii="Times New Roman" w:hAnsi="Times New Roman" w:cs="Times New Roman"/>
                <w:sz w:val="18"/>
                <w:szCs w:val="18"/>
              </w:rPr>
              <w:t>1.60±0.28</w:t>
            </w:r>
          </w:p>
        </w:tc>
        <w:tc>
          <w:tcPr>
            <w:tcW w:w="1049" w:type="dxa"/>
            <w:vAlign w:val="center"/>
          </w:tcPr>
          <w:p w14:paraId="402FC921" w14:textId="77777777" w:rsidR="004656F8" w:rsidRPr="00AD5B4F" w:rsidRDefault="004656F8" w:rsidP="007F2074">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vAlign w:val="center"/>
          </w:tcPr>
          <w:p w14:paraId="0443C6A4" w14:textId="77777777" w:rsidR="004656F8" w:rsidRPr="00AD5B4F" w:rsidRDefault="004656F8" w:rsidP="007F2074">
            <w:pPr>
              <w:jc w:val="center"/>
              <w:rPr>
                <w:rFonts w:ascii="Times New Roman" w:hAnsi="Times New Roman" w:cs="Times New Roman"/>
                <w:sz w:val="18"/>
                <w:szCs w:val="18"/>
              </w:rPr>
            </w:pPr>
            <w:r w:rsidRPr="00AD5B4F">
              <w:rPr>
                <w:rFonts w:ascii="Times New Roman" w:hAnsi="Times New Roman" w:cs="Times New Roman"/>
                <w:sz w:val="18"/>
                <w:szCs w:val="18"/>
              </w:rPr>
              <w:t>-</w:t>
            </w:r>
          </w:p>
        </w:tc>
      </w:tr>
      <w:tr w:rsidR="004656F8" w:rsidRPr="00AD5B4F" w14:paraId="34D6F56D" w14:textId="77777777" w:rsidTr="007F2074">
        <w:trPr>
          <w:trHeight w:val="262"/>
          <w:jc w:val="center"/>
        </w:trPr>
        <w:tc>
          <w:tcPr>
            <w:tcW w:w="2110" w:type="dxa"/>
            <w:tcBorders>
              <w:bottom w:val="single" w:sz="4" w:space="0" w:color="auto"/>
            </w:tcBorders>
            <w:vAlign w:val="center"/>
          </w:tcPr>
          <w:p w14:paraId="1D03C633" w14:textId="77777777" w:rsidR="004656F8" w:rsidRPr="00AD5B4F" w:rsidRDefault="004656F8"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2070-2099</w:t>
            </w:r>
          </w:p>
        </w:tc>
        <w:tc>
          <w:tcPr>
            <w:tcW w:w="1049" w:type="dxa"/>
            <w:tcBorders>
              <w:bottom w:val="single" w:sz="4" w:space="0" w:color="auto"/>
            </w:tcBorders>
            <w:vAlign w:val="center"/>
          </w:tcPr>
          <w:p w14:paraId="34D7542A" w14:textId="75E66D29" w:rsidR="004656F8" w:rsidRPr="00AD5B4F" w:rsidRDefault="004656F8" w:rsidP="007F2074">
            <w:pPr>
              <w:jc w:val="center"/>
              <w:rPr>
                <w:rFonts w:ascii="Times New Roman" w:hAnsi="Times New Roman" w:cs="Times New Roman"/>
                <w:sz w:val="18"/>
                <w:szCs w:val="18"/>
              </w:rPr>
            </w:pPr>
            <w:r w:rsidRPr="00AD5B4F">
              <w:rPr>
                <w:rFonts w:ascii="Times New Roman" w:hAnsi="Times New Roman" w:cs="Times New Roman"/>
                <w:sz w:val="18"/>
                <w:szCs w:val="18"/>
              </w:rPr>
              <w:t>1.60±0.29</w:t>
            </w:r>
          </w:p>
        </w:tc>
        <w:tc>
          <w:tcPr>
            <w:tcW w:w="1049" w:type="dxa"/>
            <w:tcBorders>
              <w:bottom w:val="single" w:sz="4" w:space="0" w:color="auto"/>
            </w:tcBorders>
            <w:vAlign w:val="center"/>
          </w:tcPr>
          <w:p w14:paraId="43C4AD98" w14:textId="1B8E9B5E" w:rsidR="004656F8" w:rsidRPr="00AD5B4F" w:rsidRDefault="004656F8" w:rsidP="007F2074">
            <w:pPr>
              <w:jc w:val="center"/>
              <w:rPr>
                <w:rFonts w:ascii="Times New Roman" w:hAnsi="Times New Roman" w:cs="Times New Roman"/>
                <w:sz w:val="18"/>
                <w:szCs w:val="18"/>
              </w:rPr>
            </w:pPr>
            <w:r w:rsidRPr="00AD5B4F">
              <w:rPr>
                <w:rFonts w:ascii="Times New Roman" w:hAnsi="Times New Roman" w:cs="Times New Roman"/>
                <w:sz w:val="18"/>
                <w:szCs w:val="18"/>
              </w:rPr>
              <w:t>1.60±0.29</w:t>
            </w:r>
          </w:p>
        </w:tc>
        <w:tc>
          <w:tcPr>
            <w:tcW w:w="1049" w:type="dxa"/>
            <w:tcBorders>
              <w:bottom w:val="single" w:sz="4" w:space="0" w:color="auto"/>
            </w:tcBorders>
            <w:vAlign w:val="center"/>
          </w:tcPr>
          <w:p w14:paraId="6B446DFE" w14:textId="79837CDC" w:rsidR="004656F8" w:rsidRPr="00AD5B4F" w:rsidRDefault="004656F8" w:rsidP="007F2074">
            <w:pPr>
              <w:jc w:val="center"/>
              <w:rPr>
                <w:rFonts w:ascii="Times New Roman" w:hAnsi="Times New Roman" w:cs="Times New Roman"/>
                <w:sz w:val="18"/>
                <w:szCs w:val="18"/>
              </w:rPr>
            </w:pPr>
            <w:r w:rsidRPr="00AD5B4F">
              <w:rPr>
                <w:rFonts w:ascii="Times New Roman" w:hAnsi="Times New Roman" w:cs="Times New Roman"/>
                <w:sz w:val="18"/>
                <w:szCs w:val="18"/>
              </w:rPr>
              <w:t>1.61±0.29</w:t>
            </w:r>
          </w:p>
        </w:tc>
        <w:tc>
          <w:tcPr>
            <w:tcW w:w="1049" w:type="dxa"/>
            <w:tcBorders>
              <w:bottom w:val="single" w:sz="4" w:space="0" w:color="auto"/>
            </w:tcBorders>
            <w:vAlign w:val="center"/>
          </w:tcPr>
          <w:p w14:paraId="3B3C97F1" w14:textId="4E8C682F" w:rsidR="004656F8" w:rsidRPr="00AD5B4F" w:rsidRDefault="004656F8" w:rsidP="007F2074">
            <w:pPr>
              <w:jc w:val="center"/>
              <w:rPr>
                <w:rFonts w:ascii="Times New Roman" w:hAnsi="Times New Roman" w:cs="Times New Roman"/>
                <w:sz w:val="18"/>
                <w:szCs w:val="18"/>
              </w:rPr>
            </w:pPr>
            <w:r w:rsidRPr="00AD5B4F">
              <w:rPr>
                <w:rFonts w:ascii="Times New Roman" w:hAnsi="Times New Roman" w:cs="Times New Roman"/>
                <w:sz w:val="18"/>
                <w:szCs w:val="18"/>
              </w:rPr>
              <w:t>1.61±0.29</w:t>
            </w:r>
          </w:p>
        </w:tc>
        <w:tc>
          <w:tcPr>
            <w:tcW w:w="1049" w:type="dxa"/>
            <w:tcBorders>
              <w:bottom w:val="single" w:sz="4" w:space="0" w:color="auto"/>
            </w:tcBorders>
            <w:vAlign w:val="center"/>
          </w:tcPr>
          <w:p w14:paraId="1E9DDD55" w14:textId="77777777" w:rsidR="004656F8" w:rsidRPr="00AD5B4F" w:rsidRDefault="004656F8" w:rsidP="007F2074">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tcBorders>
              <w:bottom w:val="single" w:sz="4" w:space="0" w:color="auto"/>
            </w:tcBorders>
            <w:vAlign w:val="center"/>
          </w:tcPr>
          <w:p w14:paraId="2940C51F" w14:textId="77777777" w:rsidR="004656F8" w:rsidRPr="00AD5B4F" w:rsidRDefault="004656F8" w:rsidP="007F2074">
            <w:pPr>
              <w:jc w:val="center"/>
              <w:rPr>
                <w:rFonts w:ascii="Times New Roman" w:hAnsi="Times New Roman" w:cs="Times New Roman"/>
                <w:sz w:val="18"/>
                <w:szCs w:val="18"/>
              </w:rPr>
            </w:pPr>
            <w:r w:rsidRPr="00AD5B4F">
              <w:rPr>
                <w:rFonts w:ascii="Times New Roman" w:hAnsi="Times New Roman" w:cs="Times New Roman"/>
                <w:sz w:val="18"/>
                <w:szCs w:val="18"/>
              </w:rPr>
              <w:t>-</w:t>
            </w:r>
          </w:p>
        </w:tc>
      </w:tr>
      <w:tr w:rsidR="004C7FC1" w:rsidRPr="00AD5B4F" w14:paraId="450E2236" w14:textId="77777777" w:rsidTr="007F2074">
        <w:trPr>
          <w:trHeight w:val="113"/>
          <w:jc w:val="center"/>
        </w:trPr>
        <w:tc>
          <w:tcPr>
            <w:tcW w:w="8404" w:type="dxa"/>
            <w:gridSpan w:val="7"/>
            <w:tcBorders>
              <w:top w:val="single" w:sz="4" w:space="0" w:color="auto"/>
              <w:bottom w:val="single" w:sz="4" w:space="0" w:color="auto"/>
            </w:tcBorders>
            <w:vAlign w:val="center"/>
          </w:tcPr>
          <w:p w14:paraId="35923528" w14:textId="77777777" w:rsidR="004C7FC1" w:rsidRPr="00AD5B4F" w:rsidRDefault="004C7FC1" w:rsidP="007F2074">
            <w:pPr>
              <w:jc w:val="center"/>
              <w:rPr>
                <w:rFonts w:ascii="Times New Roman" w:hAnsi="Times New Roman" w:cs="Times New Roman"/>
                <w:b/>
                <w:bCs/>
                <w:sz w:val="18"/>
                <w:szCs w:val="18"/>
              </w:rPr>
            </w:pPr>
            <w:proofErr w:type="spellStart"/>
            <w:r w:rsidRPr="00AD5B4F">
              <w:rPr>
                <w:rFonts w:ascii="Times New Roman" w:hAnsi="Times New Roman" w:cs="Times New Roman"/>
                <w:b/>
                <w:bCs/>
                <w:sz w:val="18"/>
                <w:szCs w:val="18"/>
              </w:rPr>
              <w:t>Dunleer</w:t>
            </w:r>
            <w:proofErr w:type="spellEnd"/>
          </w:p>
        </w:tc>
      </w:tr>
      <w:tr w:rsidR="004C7FC1" w:rsidRPr="00AD5B4F" w14:paraId="7920BA4E" w14:textId="77777777" w:rsidTr="007F2074">
        <w:trPr>
          <w:trHeight w:val="526"/>
          <w:jc w:val="center"/>
        </w:trPr>
        <w:tc>
          <w:tcPr>
            <w:tcW w:w="2110" w:type="dxa"/>
            <w:tcBorders>
              <w:top w:val="single" w:sz="4" w:space="0" w:color="auto"/>
              <w:bottom w:val="single" w:sz="4" w:space="0" w:color="auto"/>
            </w:tcBorders>
            <w:vAlign w:val="center"/>
          </w:tcPr>
          <w:p w14:paraId="4A4353EC" w14:textId="77777777" w:rsidR="004C7FC1" w:rsidRPr="00AD5B4F" w:rsidRDefault="004C7FC1" w:rsidP="007F2074">
            <w:pPr>
              <w:jc w:val="center"/>
              <w:rPr>
                <w:rFonts w:ascii="Times New Roman" w:hAnsi="Times New Roman" w:cs="Times New Roman"/>
                <w:b/>
                <w:bCs/>
                <w:sz w:val="18"/>
                <w:szCs w:val="18"/>
              </w:rPr>
            </w:pPr>
          </w:p>
        </w:tc>
        <w:tc>
          <w:tcPr>
            <w:tcW w:w="1049" w:type="dxa"/>
            <w:tcBorders>
              <w:top w:val="single" w:sz="4" w:space="0" w:color="auto"/>
              <w:bottom w:val="single" w:sz="4" w:space="0" w:color="auto"/>
            </w:tcBorders>
            <w:vAlign w:val="center"/>
          </w:tcPr>
          <w:p w14:paraId="13F76A91" w14:textId="77777777"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RCP 4.5</w:t>
            </w:r>
          </w:p>
          <w:p w14:paraId="15BFEA63" w14:textId="77777777"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(NSE)</w:t>
            </w:r>
          </w:p>
        </w:tc>
        <w:tc>
          <w:tcPr>
            <w:tcW w:w="1049" w:type="dxa"/>
            <w:tcBorders>
              <w:top w:val="single" w:sz="4" w:space="0" w:color="auto"/>
              <w:bottom w:val="single" w:sz="4" w:space="0" w:color="auto"/>
            </w:tcBorders>
            <w:vAlign w:val="center"/>
          </w:tcPr>
          <w:p w14:paraId="7E8F83CB" w14:textId="7F472B1E"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RCP 4.5 (log</w:t>
            </w:r>
            <w:r w:rsidR="00CB3EDC" w:rsidRPr="00AD5B4F">
              <w:rPr>
                <w:rFonts w:ascii="Times New Roman" w:hAnsi="Times New Roman" w:cs="Times New Roman"/>
                <w:b/>
                <w:bCs/>
                <w:sz w:val="18"/>
                <w:szCs w:val="18"/>
              </w:rPr>
              <w:t xml:space="preserve"> </w:t>
            </w:r>
            <w:r w:rsidRPr="00AD5B4F">
              <w:rPr>
                <w:rFonts w:ascii="Times New Roman" w:hAnsi="Times New Roman" w:cs="Times New Roman"/>
                <w:b/>
                <w:bCs/>
                <w:sz w:val="18"/>
                <w:szCs w:val="18"/>
              </w:rPr>
              <w:t>NSE)</w:t>
            </w:r>
          </w:p>
        </w:tc>
        <w:tc>
          <w:tcPr>
            <w:tcW w:w="1049" w:type="dxa"/>
            <w:tcBorders>
              <w:top w:val="single" w:sz="4" w:space="0" w:color="auto"/>
              <w:bottom w:val="single" w:sz="4" w:space="0" w:color="auto"/>
            </w:tcBorders>
            <w:vAlign w:val="center"/>
          </w:tcPr>
          <w:p w14:paraId="62C00CE9" w14:textId="77777777"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RCP 8.5</w:t>
            </w:r>
          </w:p>
          <w:p w14:paraId="7CBC44BF" w14:textId="77777777"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(NSE)</w:t>
            </w:r>
          </w:p>
        </w:tc>
        <w:tc>
          <w:tcPr>
            <w:tcW w:w="1049" w:type="dxa"/>
            <w:tcBorders>
              <w:top w:val="single" w:sz="4" w:space="0" w:color="auto"/>
              <w:bottom w:val="single" w:sz="4" w:space="0" w:color="auto"/>
            </w:tcBorders>
            <w:vAlign w:val="center"/>
          </w:tcPr>
          <w:p w14:paraId="5DA64820" w14:textId="74F62DBA"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RCP 8.5 (log</w:t>
            </w:r>
            <w:r w:rsidR="00CB3EDC" w:rsidRPr="00AD5B4F">
              <w:rPr>
                <w:rFonts w:ascii="Times New Roman" w:hAnsi="Times New Roman" w:cs="Times New Roman"/>
                <w:b/>
                <w:bCs/>
                <w:sz w:val="18"/>
                <w:szCs w:val="18"/>
              </w:rPr>
              <w:t xml:space="preserve"> </w:t>
            </w:r>
            <w:r w:rsidRPr="00AD5B4F">
              <w:rPr>
                <w:rFonts w:ascii="Times New Roman" w:hAnsi="Times New Roman" w:cs="Times New Roman"/>
                <w:b/>
                <w:bCs/>
                <w:sz w:val="18"/>
                <w:szCs w:val="18"/>
              </w:rPr>
              <w:t>NSE)</w:t>
            </w:r>
          </w:p>
        </w:tc>
        <w:tc>
          <w:tcPr>
            <w:tcW w:w="1049" w:type="dxa"/>
            <w:tcBorders>
              <w:top w:val="single" w:sz="4" w:space="0" w:color="auto"/>
              <w:bottom w:val="single" w:sz="4" w:space="0" w:color="auto"/>
            </w:tcBorders>
            <w:vAlign w:val="center"/>
          </w:tcPr>
          <w:p w14:paraId="4F29CD77" w14:textId="77777777" w:rsidR="004C7FC1" w:rsidRPr="00AD5B4F" w:rsidRDefault="004C7FC1" w:rsidP="007F2074">
            <w:pPr>
              <w:jc w:val="center"/>
              <w:rPr>
                <w:rFonts w:ascii="Times New Roman" w:hAnsi="Times New Roman" w:cs="Times New Roman"/>
                <w:b/>
                <w:bCs/>
                <w:sz w:val="18"/>
                <w:szCs w:val="18"/>
              </w:rPr>
            </w:pPr>
            <w:proofErr w:type="spellStart"/>
            <w:r w:rsidRPr="00AD5B4F">
              <w:rPr>
                <w:rFonts w:ascii="Times New Roman" w:hAnsi="Times New Roman" w:cs="Times New Roman"/>
                <w:b/>
                <w:bCs/>
                <w:sz w:val="18"/>
                <w:szCs w:val="18"/>
              </w:rPr>
              <w:t>obs</w:t>
            </w:r>
            <w:proofErr w:type="spellEnd"/>
          </w:p>
        </w:tc>
        <w:tc>
          <w:tcPr>
            <w:tcW w:w="1049" w:type="dxa"/>
            <w:tcBorders>
              <w:top w:val="single" w:sz="4" w:space="0" w:color="auto"/>
              <w:bottom w:val="single" w:sz="4" w:space="0" w:color="auto"/>
            </w:tcBorders>
            <w:vAlign w:val="center"/>
          </w:tcPr>
          <w:p w14:paraId="11BC1FE8" w14:textId="4D98EECE"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 xml:space="preserve">BBN baseline </w:t>
            </w:r>
            <w:r w:rsidR="00F0135D">
              <w:rPr>
                <w:rFonts w:ascii="Times New Roman" w:hAnsi="Times New Roman" w:cs="Times New Roman"/>
                <w:b/>
                <w:bCs/>
                <w:sz w:val="18"/>
                <w:szCs w:val="18"/>
              </w:rPr>
              <w:fldChar w:fldCharType="begin"/>
            </w:r>
            <w:r w:rsidR="00F0135D">
              <w:rPr>
                <w:rFonts w:ascii="Times New Roman" w:hAnsi="Times New Roman" w:cs="Times New Roman"/>
                <w:b/>
                <w:bCs/>
                <w:sz w:val="18"/>
                <w:szCs w:val="18"/>
              </w:rPr>
              <w:instrText xml:space="preserve"> ADDIN ZOTERO_ITEM CSL_CITATION {"citationID":"jn8mGrUw","properties":{"formattedCitation":"[1]","plainCitation":"[1]","noteIndex":0},"citationItems":[{"id":3177,"uris":["http://zotero.org/users/8237878/items/IV9EKB5G"],"uri":["http://zotero.org/users/8237878/items/IV9EKB5G"],"itemData":{"id":3177,"type":"article-journal","title":"Transferability of a Bayesian Belief Network across diverse agricultural catchments using high-frequency hydrochemistry and land management data","container-title":"Science of The Total Environment","page":"174926","volume":"949","source":"ScienceDirect","abstract":"Biogeochemical catchment models are often developed for a single catchment and, as a result, often generalize poorly beyond this. Evaluating their transferability is an important step in improving their predictive power and application range. We assess the transferability of a recently developed Bayesian Belief Network (BBN) that simulated monthly stream phosphorus (P) concentrations in a poorly-drained grassland catchment through application to three further catchments with different hydrological regimes and agricultural land uses. In all catchments, flow and turbidity were measured sub-hourly from 2009 to 2016 and supplemented with 400–500 soil P test measurements. In addition to a previously parameterized BBN, five further model structures were implemented to incorporate in a stepwise way: in-stream P removal using expert elicitation, additional groundwater P stores and delivery, and the presence or absence of septic tank treatment, and, in one case, Sewage Treatment Works. Model performance was tested through comparison of predicted and observed total reactive P (TRP) concentrations and percentage bias (PBIAS). The original BBN accurately simulated the absolute values of observed flow and TRP concentrations in the poorly and moderately drained catchments (albeit with poor apparent percentage bias scores; 76 % ≤ PBIAS≤94 %) irrespective of the dominant land use, but performed less well in the groundwater-dominated catchments. However, including groundwater total dissolved P (TDP) and Sewage Treatment Works (STWs) inputs, and in-stream P uptake improved model performance (−5 % ≤ PBIAS≤18 %). A sensitivity analysis identified redundant variables further helping to streamline the model applications. An enhanced BBN model capable for wider application and generalisation resulted.","URL":"https://www.sciencedirect.com/science/article/pii/S0048969724050769","DOI":"10.1016/j.scitotenv.2024.174926","ISSN":"0048-9697","journalAbbreviation":"Science of The Total Environment","author":[{"family":"Negri","given":"Camilla"},{"family":"Schurch","given":"Nicholas"},{"family":"Wade","given":"Andrew J."},{"family":"Mellander","given":"Per-Erik"},{"family":"Stutter","given":"Marc"},{"family":"Bowes","given":"Michael J."},{"family":"Mzyece","given":"Chisha Chongo"},{"family":"Glendell","given":"Miriam"}],"issued":{"date-parts":[["2024",11,1]]},"accessed":{"date-parts":[["2024",7,29]]}}}],"schema":"https://github.com/citation-style-language/schema/raw/master/csl-citation.json"} </w:instrText>
            </w:r>
            <w:r w:rsidR="00F0135D">
              <w:rPr>
                <w:rFonts w:ascii="Times New Roman" w:hAnsi="Times New Roman" w:cs="Times New Roman"/>
                <w:b/>
                <w:bCs/>
                <w:sz w:val="18"/>
                <w:szCs w:val="18"/>
              </w:rPr>
              <w:fldChar w:fldCharType="separate"/>
            </w:r>
            <w:r w:rsidR="00F0135D" w:rsidRPr="00F04A3F">
              <w:rPr>
                <w:rFonts w:ascii="Times New Roman" w:hAnsi="Times New Roman" w:cs="Times New Roman"/>
                <w:sz w:val="18"/>
              </w:rPr>
              <w:t>[1]</w:t>
            </w:r>
            <w:r w:rsidR="00F0135D">
              <w:rPr>
                <w:rFonts w:ascii="Times New Roman" w:hAnsi="Times New Roman" w:cs="Times New Roman"/>
                <w:b/>
                <w:bCs/>
                <w:sz w:val="18"/>
                <w:szCs w:val="18"/>
              </w:rPr>
              <w:fldChar w:fldCharType="end"/>
            </w:r>
          </w:p>
        </w:tc>
      </w:tr>
      <w:tr w:rsidR="00366744" w:rsidRPr="00AD5B4F" w14:paraId="49281250" w14:textId="77777777" w:rsidTr="007F2074">
        <w:trPr>
          <w:trHeight w:val="262"/>
          <w:jc w:val="center"/>
        </w:trPr>
        <w:tc>
          <w:tcPr>
            <w:tcW w:w="2110" w:type="dxa"/>
            <w:tcBorders>
              <w:top w:val="single" w:sz="4" w:space="0" w:color="auto"/>
            </w:tcBorders>
            <w:vAlign w:val="center"/>
          </w:tcPr>
          <w:p w14:paraId="779836EC" w14:textId="77777777" w:rsidR="00366744" w:rsidRPr="00AD5B4F" w:rsidRDefault="00366744" w:rsidP="00366744">
            <w:pPr>
              <w:jc w:val="center"/>
              <w:rPr>
                <w:rFonts w:ascii="Times New Roman" w:hAnsi="Times New Roman" w:cs="Times New Roman"/>
                <w:b/>
                <w:bCs/>
                <w:sz w:val="18"/>
                <w:szCs w:val="18"/>
              </w:rPr>
            </w:pPr>
            <w:r w:rsidRPr="00AD5B4F">
              <w:rPr>
                <w:rFonts w:ascii="Times New Roman" w:hAnsi="Times New Roman" w:cs="Times New Roman"/>
                <w:b/>
                <w:bCs/>
                <w:sz w:val="18"/>
                <w:szCs w:val="18"/>
              </w:rPr>
              <w:t>2009-2016</w:t>
            </w:r>
          </w:p>
        </w:tc>
        <w:tc>
          <w:tcPr>
            <w:tcW w:w="1049" w:type="dxa"/>
            <w:tcBorders>
              <w:top w:val="single" w:sz="4" w:space="0" w:color="auto"/>
            </w:tcBorders>
            <w:vAlign w:val="center"/>
          </w:tcPr>
          <w:p w14:paraId="257FEDDA" w14:textId="77777777" w:rsidR="00366744" w:rsidRPr="00AD5B4F" w:rsidRDefault="00366744" w:rsidP="00366744">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tcBorders>
              <w:top w:val="single" w:sz="4" w:space="0" w:color="auto"/>
            </w:tcBorders>
            <w:vAlign w:val="center"/>
          </w:tcPr>
          <w:p w14:paraId="37D49040" w14:textId="77777777" w:rsidR="00366744" w:rsidRPr="00AD5B4F" w:rsidRDefault="00366744" w:rsidP="00366744">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tcBorders>
              <w:top w:val="single" w:sz="4" w:space="0" w:color="auto"/>
            </w:tcBorders>
            <w:vAlign w:val="center"/>
          </w:tcPr>
          <w:p w14:paraId="70AEA8BC" w14:textId="77777777" w:rsidR="00366744" w:rsidRPr="00AD5B4F" w:rsidRDefault="00366744" w:rsidP="00366744">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tcBorders>
              <w:top w:val="single" w:sz="4" w:space="0" w:color="auto"/>
            </w:tcBorders>
            <w:vAlign w:val="center"/>
          </w:tcPr>
          <w:p w14:paraId="778C2B0E" w14:textId="77777777" w:rsidR="00366744" w:rsidRPr="00AD5B4F" w:rsidRDefault="00366744" w:rsidP="00366744">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tcBorders>
              <w:top w:val="single" w:sz="4" w:space="0" w:color="auto"/>
            </w:tcBorders>
            <w:vAlign w:val="center"/>
          </w:tcPr>
          <w:p w14:paraId="575CB48A" w14:textId="77777777" w:rsidR="00366744" w:rsidRPr="00AD5B4F" w:rsidRDefault="00366744" w:rsidP="00366744">
            <w:pPr>
              <w:jc w:val="center"/>
              <w:rPr>
                <w:rFonts w:ascii="Times New Roman" w:hAnsi="Times New Roman" w:cs="Times New Roman"/>
                <w:sz w:val="18"/>
                <w:szCs w:val="18"/>
                <w:highlight w:val="yellow"/>
              </w:rPr>
            </w:pPr>
            <w:r w:rsidRPr="00AD5B4F">
              <w:rPr>
                <w:rFonts w:ascii="Times New Roman" w:hAnsi="Times New Roman" w:cs="Times New Roman"/>
                <w:sz w:val="18"/>
                <w:szCs w:val="18"/>
              </w:rPr>
              <w:t>-1.02±0.22</w:t>
            </w:r>
          </w:p>
        </w:tc>
        <w:tc>
          <w:tcPr>
            <w:tcW w:w="1049" w:type="dxa"/>
            <w:tcBorders>
              <w:top w:val="single" w:sz="4" w:space="0" w:color="auto"/>
            </w:tcBorders>
            <w:vAlign w:val="center"/>
          </w:tcPr>
          <w:p w14:paraId="1A870719" w14:textId="157E1A3E" w:rsidR="00366744" w:rsidRPr="00AD5B4F" w:rsidRDefault="00366744" w:rsidP="00366744">
            <w:pPr>
              <w:jc w:val="center"/>
              <w:rPr>
                <w:rFonts w:ascii="Times New Roman" w:hAnsi="Times New Roman" w:cs="Times New Roman"/>
                <w:sz w:val="18"/>
                <w:szCs w:val="18"/>
                <w:highlight w:val="yellow"/>
              </w:rPr>
            </w:pPr>
            <w:r w:rsidRPr="00AD5B4F">
              <w:rPr>
                <w:rFonts w:ascii="Times New Roman" w:hAnsi="Times New Roman" w:cs="Times New Roman"/>
                <w:sz w:val="18"/>
                <w:szCs w:val="18"/>
              </w:rPr>
              <w:t>1.05±0.49</w:t>
            </w:r>
          </w:p>
        </w:tc>
      </w:tr>
      <w:tr w:rsidR="004A17CC" w:rsidRPr="00AD5B4F" w14:paraId="70A6D31D" w14:textId="77777777" w:rsidTr="007F2074">
        <w:trPr>
          <w:trHeight w:val="245"/>
          <w:jc w:val="center"/>
        </w:trPr>
        <w:tc>
          <w:tcPr>
            <w:tcW w:w="2110" w:type="dxa"/>
            <w:vAlign w:val="center"/>
          </w:tcPr>
          <w:p w14:paraId="215364CD" w14:textId="77777777" w:rsidR="004A17CC" w:rsidRPr="00AD5B4F" w:rsidRDefault="004A17CC"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2010-2039</w:t>
            </w:r>
          </w:p>
        </w:tc>
        <w:tc>
          <w:tcPr>
            <w:tcW w:w="1049" w:type="dxa"/>
            <w:vAlign w:val="center"/>
          </w:tcPr>
          <w:p w14:paraId="174EC8DE" w14:textId="7EED3079" w:rsidR="004A17CC" w:rsidRPr="00AD5B4F" w:rsidRDefault="004A17CC" w:rsidP="007F2074">
            <w:pPr>
              <w:jc w:val="center"/>
              <w:rPr>
                <w:rFonts w:ascii="Times New Roman" w:hAnsi="Times New Roman" w:cs="Times New Roman"/>
                <w:sz w:val="18"/>
                <w:szCs w:val="18"/>
              </w:rPr>
            </w:pPr>
            <w:r w:rsidRPr="00AD5B4F">
              <w:rPr>
                <w:rFonts w:ascii="Times New Roman" w:hAnsi="Times New Roman" w:cs="Times New Roman"/>
                <w:sz w:val="18"/>
                <w:szCs w:val="18"/>
              </w:rPr>
              <w:t>1.04±0.49</w:t>
            </w:r>
          </w:p>
        </w:tc>
        <w:tc>
          <w:tcPr>
            <w:tcW w:w="1049" w:type="dxa"/>
            <w:vAlign w:val="center"/>
          </w:tcPr>
          <w:p w14:paraId="447CAF8F" w14:textId="0C67010F" w:rsidR="004A17CC" w:rsidRPr="00AD5B4F" w:rsidRDefault="004A17CC" w:rsidP="007F2074">
            <w:pPr>
              <w:jc w:val="center"/>
              <w:rPr>
                <w:rFonts w:ascii="Times New Roman" w:hAnsi="Times New Roman" w:cs="Times New Roman"/>
                <w:sz w:val="18"/>
                <w:szCs w:val="18"/>
              </w:rPr>
            </w:pPr>
            <w:r w:rsidRPr="00AD5B4F">
              <w:rPr>
                <w:rFonts w:ascii="Times New Roman" w:hAnsi="Times New Roman" w:cs="Times New Roman"/>
                <w:sz w:val="18"/>
                <w:szCs w:val="18"/>
              </w:rPr>
              <w:t>1.05±0.49</w:t>
            </w:r>
          </w:p>
        </w:tc>
        <w:tc>
          <w:tcPr>
            <w:tcW w:w="1049" w:type="dxa"/>
            <w:vAlign w:val="center"/>
          </w:tcPr>
          <w:p w14:paraId="7E67E2A7" w14:textId="0A622AC8" w:rsidR="004A17CC" w:rsidRPr="00AD5B4F" w:rsidRDefault="004A17CC" w:rsidP="007F2074">
            <w:pPr>
              <w:jc w:val="center"/>
              <w:rPr>
                <w:rFonts w:ascii="Times New Roman" w:hAnsi="Times New Roman" w:cs="Times New Roman"/>
                <w:sz w:val="18"/>
                <w:szCs w:val="18"/>
              </w:rPr>
            </w:pPr>
            <w:r w:rsidRPr="00AD5B4F">
              <w:rPr>
                <w:rFonts w:ascii="Times New Roman" w:hAnsi="Times New Roman" w:cs="Times New Roman"/>
                <w:sz w:val="18"/>
                <w:szCs w:val="18"/>
              </w:rPr>
              <w:t>1.05±0.48</w:t>
            </w:r>
          </w:p>
        </w:tc>
        <w:tc>
          <w:tcPr>
            <w:tcW w:w="1049" w:type="dxa"/>
            <w:vAlign w:val="center"/>
          </w:tcPr>
          <w:p w14:paraId="726F1B79" w14:textId="33DE4D68" w:rsidR="004A17CC" w:rsidRPr="00AD5B4F" w:rsidRDefault="004A17CC" w:rsidP="007F2074">
            <w:pPr>
              <w:jc w:val="center"/>
              <w:rPr>
                <w:rFonts w:ascii="Times New Roman" w:hAnsi="Times New Roman" w:cs="Times New Roman"/>
                <w:sz w:val="18"/>
                <w:szCs w:val="18"/>
              </w:rPr>
            </w:pPr>
            <w:r w:rsidRPr="00AD5B4F">
              <w:rPr>
                <w:rFonts w:ascii="Times New Roman" w:hAnsi="Times New Roman" w:cs="Times New Roman"/>
                <w:sz w:val="18"/>
                <w:szCs w:val="18"/>
              </w:rPr>
              <w:t>1.05±0.49</w:t>
            </w:r>
          </w:p>
        </w:tc>
        <w:tc>
          <w:tcPr>
            <w:tcW w:w="1049" w:type="dxa"/>
            <w:vAlign w:val="center"/>
          </w:tcPr>
          <w:p w14:paraId="2B7DE612" w14:textId="77777777" w:rsidR="004A17CC" w:rsidRPr="00AD5B4F" w:rsidRDefault="004A17CC" w:rsidP="007F2074">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vAlign w:val="center"/>
          </w:tcPr>
          <w:p w14:paraId="17F016C9" w14:textId="77777777" w:rsidR="004A17CC" w:rsidRPr="00AD5B4F" w:rsidRDefault="004A17CC" w:rsidP="007F2074">
            <w:pPr>
              <w:jc w:val="center"/>
              <w:rPr>
                <w:rFonts w:ascii="Times New Roman" w:hAnsi="Times New Roman" w:cs="Times New Roman"/>
                <w:sz w:val="18"/>
                <w:szCs w:val="18"/>
              </w:rPr>
            </w:pPr>
            <w:r w:rsidRPr="00AD5B4F">
              <w:rPr>
                <w:rFonts w:ascii="Times New Roman" w:hAnsi="Times New Roman" w:cs="Times New Roman"/>
                <w:sz w:val="18"/>
                <w:szCs w:val="18"/>
              </w:rPr>
              <w:t>-</w:t>
            </w:r>
          </w:p>
        </w:tc>
      </w:tr>
      <w:tr w:rsidR="004A17CC" w:rsidRPr="00AD5B4F" w14:paraId="33CE3760" w14:textId="77777777" w:rsidTr="007F2074">
        <w:trPr>
          <w:trHeight w:val="262"/>
          <w:jc w:val="center"/>
        </w:trPr>
        <w:tc>
          <w:tcPr>
            <w:tcW w:w="2110" w:type="dxa"/>
            <w:vAlign w:val="center"/>
          </w:tcPr>
          <w:p w14:paraId="4AFE0548" w14:textId="77777777" w:rsidR="004A17CC" w:rsidRPr="00AD5B4F" w:rsidRDefault="004A17CC"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2040-2069</w:t>
            </w:r>
          </w:p>
        </w:tc>
        <w:tc>
          <w:tcPr>
            <w:tcW w:w="1049" w:type="dxa"/>
            <w:vAlign w:val="center"/>
          </w:tcPr>
          <w:p w14:paraId="0E1D7DD7" w14:textId="151C61A8" w:rsidR="004A17CC" w:rsidRPr="00AD5B4F" w:rsidRDefault="004A17CC" w:rsidP="007F2074">
            <w:pPr>
              <w:jc w:val="center"/>
              <w:rPr>
                <w:rFonts w:ascii="Times New Roman" w:hAnsi="Times New Roman" w:cs="Times New Roman"/>
                <w:sz w:val="18"/>
                <w:szCs w:val="18"/>
              </w:rPr>
            </w:pPr>
            <w:r w:rsidRPr="00AD5B4F">
              <w:rPr>
                <w:rFonts w:ascii="Times New Roman" w:hAnsi="Times New Roman" w:cs="Times New Roman"/>
                <w:sz w:val="18"/>
                <w:szCs w:val="18"/>
              </w:rPr>
              <w:t>1.04±0.49</w:t>
            </w:r>
          </w:p>
        </w:tc>
        <w:tc>
          <w:tcPr>
            <w:tcW w:w="1049" w:type="dxa"/>
            <w:vAlign w:val="center"/>
          </w:tcPr>
          <w:p w14:paraId="1C715D0D" w14:textId="66A060DB" w:rsidR="004A17CC" w:rsidRPr="00AD5B4F" w:rsidRDefault="004A17CC" w:rsidP="007F2074">
            <w:pPr>
              <w:jc w:val="center"/>
              <w:rPr>
                <w:rFonts w:ascii="Times New Roman" w:hAnsi="Times New Roman" w:cs="Times New Roman"/>
                <w:sz w:val="18"/>
                <w:szCs w:val="18"/>
              </w:rPr>
            </w:pPr>
            <w:r w:rsidRPr="00AD5B4F">
              <w:rPr>
                <w:rFonts w:ascii="Times New Roman" w:hAnsi="Times New Roman" w:cs="Times New Roman"/>
                <w:sz w:val="18"/>
                <w:szCs w:val="18"/>
              </w:rPr>
              <w:t>1.05±0.49</w:t>
            </w:r>
          </w:p>
        </w:tc>
        <w:tc>
          <w:tcPr>
            <w:tcW w:w="1049" w:type="dxa"/>
            <w:vAlign w:val="center"/>
          </w:tcPr>
          <w:p w14:paraId="440B7B30" w14:textId="451B40EE" w:rsidR="004A17CC" w:rsidRPr="00AD5B4F" w:rsidRDefault="004A17CC" w:rsidP="007F2074">
            <w:pPr>
              <w:jc w:val="center"/>
              <w:rPr>
                <w:rFonts w:ascii="Times New Roman" w:hAnsi="Times New Roman" w:cs="Times New Roman"/>
                <w:sz w:val="18"/>
                <w:szCs w:val="18"/>
              </w:rPr>
            </w:pPr>
            <w:r w:rsidRPr="00AD5B4F">
              <w:rPr>
                <w:rFonts w:ascii="Times New Roman" w:hAnsi="Times New Roman" w:cs="Times New Roman"/>
                <w:sz w:val="18"/>
                <w:szCs w:val="18"/>
              </w:rPr>
              <w:t>1.05±0.49</w:t>
            </w:r>
          </w:p>
        </w:tc>
        <w:tc>
          <w:tcPr>
            <w:tcW w:w="1049" w:type="dxa"/>
            <w:vAlign w:val="center"/>
          </w:tcPr>
          <w:p w14:paraId="0781B483" w14:textId="724C53DD" w:rsidR="004A17CC" w:rsidRPr="00AD5B4F" w:rsidRDefault="004A17CC" w:rsidP="007F2074">
            <w:pPr>
              <w:jc w:val="center"/>
              <w:rPr>
                <w:rFonts w:ascii="Times New Roman" w:hAnsi="Times New Roman" w:cs="Times New Roman"/>
                <w:sz w:val="18"/>
                <w:szCs w:val="18"/>
              </w:rPr>
            </w:pPr>
            <w:r w:rsidRPr="00AD5B4F">
              <w:rPr>
                <w:rFonts w:ascii="Times New Roman" w:hAnsi="Times New Roman" w:cs="Times New Roman"/>
                <w:sz w:val="18"/>
                <w:szCs w:val="18"/>
              </w:rPr>
              <w:t>1.05±0.49</w:t>
            </w:r>
          </w:p>
        </w:tc>
        <w:tc>
          <w:tcPr>
            <w:tcW w:w="1049" w:type="dxa"/>
            <w:vAlign w:val="center"/>
          </w:tcPr>
          <w:p w14:paraId="15F6B16D" w14:textId="77777777" w:rsidR="004A17CC" w:rsidRPr="00AD5B4F" w:rsidRDefault="004A17CC" w:rsidP="007F2074">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vAlign w:val="center"/>
          </w:tcPr>
          <w:p w14:paraId="3401600A" w14:textId="77777777" w:rsidR="004A17CC" w:rsidRPr="00AD5B4F" w:rsidRDefault="004A17CC" w:rsidP="007F2074">
            <w:pPr>
              <w:jc w:val="center"/>
              <w:rPr>
                <w:rFonts w:ascii="Times New Roman" w:hAnsi="Times New Roman" w:cs="Times New Roman"/>
                <w:sz w:val="18"/>
                <w:szCs w:val="18"/>
              </w:rPr>
            </w:pPr>
            <w:r w:rsidRPr="00AD5B4F">
              <w:rPr>
                <w:rFonts w:ascii="Times New Roman" w:hAnsi="Times New Roman" w:cs="Times New Roman"/>
                <w:sz w:val="18"/>
                <w:szCs w:val="18"/>
              </w:rPr>
              <w:t>-</w:t>
            </w:r>
          </w:p>
        </w:tc>
      </w:tr>
      <w:tr w:rsidR="008A26A7" w:rsidRPr="00AD5B4F" w14:paraId="57AFB2F7" w14:textId="77777777" w:rsidTr="007F2074">
        <w:trPr>
          <w:trHeight w:val="245"/>
          <w:jc w:val="center"/>
        </w:trPr>
        <w:tc>
          <w:tcPr>
            <w:tcW w:w="2110" w:type="dxa"/>
            <w:tcBorders>
              <w:bottom w:val="single" w:sz="4" w:space="0" w:color="auto"/>
            </w:tcBorders>
            <w:vAlign w:val="center"/>
          </w:tcPr>
          <w:p w14:paraId="092F2C41" w14:textId="77777777" w:rsidR="008A26A7" w:rsidRPr="00AD5B4F" w:rsidRDefault="008A26A7"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2070-2099</w:t>
            </w:r>
          </w:p>
        </w:tc>
        <w:tc>
          <w:tcPr>
            <w:tcW w:w="1049" w:type="dxa"/>
            <w:tcBorders>
              <w:bottom w:val="single" w:sz="4" w:space="0" w:color="auto"/>
            </w:tcBorders>
            <w:vAlign w:val="center"/>
          </w:tcPr>
          <w:p w14:paraId="71C16CF0" w14:textId="7CDB22F9" w:rsidR="008A26A7" w:rsidRPr="00AD5B4F" w:rsidRDefault="008A26A7" w:rsidP="007F2074">
            <w:pPr>
              <w:jc w:val="center"/>
              <w:rPr>
                <w:rFonts w:ascii="Times New Roman" w:hAnsi="Times New Roman" w:cs="Times New Roman"/>
                <w:sz w:val="18"/>
                <w:szCs w:val="18"/>
              </w:rPr>
            </w:pPr>
            <w:r w:rsidRPr="00AD5B4F">
              <w:rPr>
                <w:rFonts w:ascii="Times New Roman" w:hAnsi="Times New Roman" w:cs="Times New Roman"/>
                <w:sz w:val="18"/>
                <w:szCs w:val="18"/>
              </w:rPr>
              <w:t>1.04±0.49</w:t>
            </w:r>
          </w:p>
        </w:tc>
        <w:tc>
          <w:tcPr>
            <w:tcW w:w="1049" w:type="dxa"/>
            <w:tcBorders>
              <w:bottom w:val="single" w:sz="4" w:space="0" w:color="auto"/>
            </w:tcBorders>
            <w:vAlign w:val="center"/>
          </w:tcPr>
          <w:p w14:paraId="247D1D4A" w14:textId="48389592" w:rsidR="008A26A7" w:rsidRPr="00AD5B4F" w:rsidRDefault="00421DEB" w:rsidP="007F2074">
            <w:pPr>
              <w:jc w:val="center"/>
              <w:rPr>
                <w:rFonts w:ascii="Times New Roman" w:hAnsi="Times New Roman" w:cs="Times New Roman"/>
                <w:sz w:val="18"/>
                <w:szCs w:val="18"/>
              </w:rPr>
            </w:pPr>
            <w:r w:rsidRPr="00AD5B4F">
              <w:rPr>
                <w:rFonts w:ascii="Times New Roman" w:hAnsi="Times New Roman" w:cs="Times New Roman"/>
                <w:sz w:val="18"/>
                <w:szCs w:val="18"/>
              </w:rPr>
              <w:t>1.05±0.48</w:t>
            </w:r>
          </w:p>
        </w:tc>
        <w:tc>
          <w:tcPr>
            <w:tcW w:w="1049" w:type="dxa"/>
            <w:tcBorders>
              <w:bottom w:val="single" w:sz="4" w:space="0" w:color="auto"/>
            </w:tcBorders>
            <w:vAlign w:val="center"/>
          </w:tcPr>
          <w:p w14:paraId="6ED95B26" w14:textId="53226B3D" w:rsidR="008A26A7" w:rsidRPr="00AD5B4F" w:rsidRDefault="008A26A7" w:rsidP="007F2074">
            <w:pPr>
              <w:jc w:val="center"/>
              <w:rPr>
                <w:rFonts w:ascii="Times New Roman" w:hAnsi="Times New Roman" w:cs="Times New Roman"/>
                <w:sz w:val="18"/>
                <w:szCs w:val="18"/>
              </w:rPr>
            </w:pPr>
            <w:r w:rsidRPr="00AD5B4F">
              <w:rPr>
                <w:rFonts w:ascii="Times New Roman" w:hAnsi="Times New Roman" w:cs="Times New Roman"/>
                <w:sz w:val="18"/>
                <w:szCs w:val="18"/>
              </w:rPr>
              <w:t>1.04±0.49</w:t>
            </w:r>
          </w:p>
        </w:tc>
        <w:tc>
          <w:tcPr>
            <w:tcW w:w="1049" w:type="dxa"/>
            <w:tcBorders>
              <w:bottom w:val="single" w:sz="4" w:space="0" w:color="auto"/>
            </w:tcBorders>
            <w:vAlign w:val="center"/>
          </w:tcPr>
          <w:p w14:paraId="238AB4A5" w14:textId="403E8060" w:rsidR="008A26A7" w:rsidRPr="00AD5B4F" w:rsidRDefault="004A17CC" w:rsidP="007F2074">
            <w:pPr>
              <w:jc w:val="center"/>
              <w:rPr>
                <w:rFonts w:ascii="Times New Roman" w:hAnsi="Times New Roman" w:cs="Times New Roman"/>
                <w:sz w:val="18"/>
                <w:szCs w:val="18"/>
              </w:rPr>
            </w:pPr>
            <w:r w:rsidRPr="00AD5B4F">
              <w:rPr>
                <w:rFonts w:ascii="Times New Roman" w:hAnsi="Times New Roman" w:cs="Times New Roman"/>
                <w:sz w:val="18"/>
                <w:szCs w:val="18"/>
              </w:rPr>
              <w:t>1.04±0.49</w:t>
            </w:r>
          </w:p>
        </w:tc>
        <w:tc>
          <w:tcPr>
            <w:tcW w:w="1049" w:type="dxa"/>
            <w:tcBorders>
              <w:bottom w:val="single" w:sz="4" w:space="0" w:color="auto"/>
            </w:tcBorders>
            <w:vAlign w:val="center"/>
          </w:tcPr>
          <w:p w14:paraId="1B40F0E4" w14:textId="77777777" w:rsidR="008A26A7" w:rsidRPr="00AD5B4F" w:rsidRDefault="008A26A7" w:rsidP="007F2074">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tcBorders>
              <w:bottom w:val="single" w:sz="4" w:space="0" w:color="auto"/>
            </w:tcBorders>
            <w:vAlign w:val="center"/>
          </w:tcPr>
          <w:p w14:paraId="2566113A" w14:textId="77777777" w:rsidR="008A26A7" w:rsidRPr="00AD5B4F" w:rsidRDefault="008A26A7" w:rsidP="007F2074">
            <w:pPr>
              <w:jc w:val="center"/>
              <w:rPr>
                <w:rFonts w:ascii="Times New Roman" w:hAnsi="Times New Roman" w:cs="Times New Roman"/>
                <w:sz w:val="18"/>
                <w:szCs w:val="18"/>
              </w:rPr>
            </w:pPr>
            <w:r w:rsidRPr="00AD5B4F">
              <w:rPr>
                <w:rFonts w:ascii="Times New Roman" w:hAnsi="Times New Roman" w:cs="Times New Roman"/>
                <w:sz w:val="18"/>
                <w:szCs w:val="18"/>
              </w:rPr>
              <w:t>-</w:t>
            </w:r>
          </w:p>
        </w:tc>
      </w:tr>
    </w:tbl>
    <w:p w14:paraId="3289D3FF" w14:textId="77777777" w:rsidR="00DF48D5" w:rsidRPr="00AD5B4F" w:rsidRDefault="00DF48D5">
      <w:pPr>
        <w:rPr>
          <w:rFonts w:ascii="Times New Roman" w:hAnsi="Times New Roman" w:cs="Times New Roman"/>
        </w:rPr>
      </w:pPr>
      <w:r w:rsidRPr="00AD5B4F">
        <w:rPr>
          <w:rFonts w:ascii="Times New Roman" w:hAnsi="Times New Roman" w:cs="Times New Roman"/>
        </w:rPr>
        <w:br w:type="page"/>
      </w:r>
    </w:p>
    <w:p w14:paraId="6F834CAB" w14:textId="3A60D6B8" w:rsidR="005A177C" w:rsidRPr="00AD5B4F" w:rsidRDefault="00542B43" w:rsidP="005A177C">
      <w:pPr>
        <w:pStyle w:val="Caption"/>
        <w:rPr>
          <w:rFonts w:ascii="Times New Roman" w:hAnsi="Times New Roman" w:cs="Times New Roman"/>
        </w:rPr>
      </w:pPr>
      <w:bookmarkStart w:id="4" w:name="_Toc197943306"/>
      <w:r w:rsidRPr="00AD5B4F">
        <w:rPr>
          <w:rFonts w:ascii="Times New Roman" w:hAnsi="Times New Roman" w:cs="Times New Roman"/>
        </w:rPr>
        <w:lastRenderedPageBreak/>
        <w:t xml:space="preserve">Table </w:t>
      </w:r>
      <w:r w:rsidRPr="00AD5B4F">
        <w:rPr>
          <w:rFonts w:ascii="Times New Roman" w:hAnsi="Times New Roman" w:cs="Times New Roman"/>
        </w:rPr>
        <w:fldChar w:fldCharType="begin"/>
      </w:r>
      <w:r w:rsidRPr="00AD5B4F">
        <w:rPr>
          <w:rFonts w:ascii="Times New Roman" w:hAnsi="Times New Roman" w:cs="Times New Roman"/>
        </w:rPr>
        <w:instrText xml:space="preserve"> SEQ Table \* ARABIC </w:instrText>
      </w:r>
      <w:r w:rsidRPr="00AD5B4F">
        <w:rPr>
          <w:rFonts w:ascii="Times New Roman" w:hAnsi="Times New Roman" w:cs="Times New Roman"/>
        </w:rPr>
        <w:fldChar w:fldCharType="separate"/>
      </w:r>
      <w:r w:rsidR="00427487">
        <w:rPr>
          <w:rFonts w:ascii="Times New Roman" w:hAnsi="Times New Roman" w:cs="Times New Roman"/>
          <w:noProof/>
        </w:rPr>
        <w:t>4</w:t>
      </w:r>
      <w:r w:rsidRPr="00AD5B4F">
        <w:rPr>
          <w:rFonts w:ascii="Times New Roman" w:hAnsi="Times New Roman" w:cs="Times New Roman"/>
        </w:rPr>
        <w:fldChar w:fldCharType="end"/>
      </w:r>
      <w:r w:rsidR="00223D20" w:rsidRPr="00AD5B4F">
        <w:rPr>
          <w:rFonts w:ascii="Times New Roman" w:hAnsi="Times New Roman" w:cs="Times New Roman"/>
        </w:rPr>
        <w:t xml:space="preserve"> </w:t>
      </w:r>
      <w:r w:rsidR="005A177C" w:rsidRPr="00AD5B4F">
        <w:rPr>
          <w:rFonts w:ascii="Times New Roman" w:hAnsi="Times New Roman" w:cs="Times New Roman"/>
        </w:rPr>
        <w:t>Mean monthly TRP concentration (mg l</w:t>
      </w:r>
      <w:r w:rsidR="005A177C" w:rsidRPr="00AD5B4F">
        <w:rPr>
          <w:rFonts w:ascii="Times New Roman" w:hAnsi="Times New Roman" w:cs="Times New Roman"/>
          <w:vertAlign w:val="superscript"/>
        </w:rPr>
        <w:t>-1</w:t>
      </w:r>
      <w:r w:rsidR="005A177C" w:rsidRPr="00AD5B4F">
        <w:rPr>
          <w:rFonts w:ascii="Times New Roman" w:hAnsi="Times New Roman" w:cs="Times New Roman"/>
        </w:rPr>
        <w:t xml:space="preserve">) in the four catchments </w:t>
      </w:r>
      <w:r w:rsidR="00242E65" w:rsidRPr="00AD5B4F">
        <w:rPr>
          <w:rFonts w:ascii="Times New Roman" w:hAnsi="Times New Roman" w:cs="Times New Roman"/>
        </w:rPr>
        <w:t xml:space="preserve">as predicted by each model in September </w:t>
      </w:r>
      <w:r w:rsidR="005A177C" w:rsidRPr="00AD5B4F">
        <w:rPr>
          <w:rFonts w:ascii="Times New Roman" w:hAnsi="Times New Roman" w:cs="Times New Roman"/>
        </w:rPr>
        <w:t>using the</w:t>
      </w:r>
      <w:r w:rsidR="00242E65" w:rsidRPr="00AD5B4F">
        <w:rPr>
          <w:rFonts w:ascii="Times New Roman" w:hAnsi="Times New Roman" w:cs="Times New Roman"/>
        </w:rPr>
        <w:t xml:space="preserve"> </w:t>
      </w:r>
      <w:r w:rsidR="00223D20" w:rsidRPr="00AD5B4F">
        <w:rPr>
          <w:rFonts w:ascii="Times New Roman" w:hAnsi="Times New Roman" w:cs="Times New Roman"/>
        </w:rPr>
        <w:t xml:space="preserve">RCP 8.5 </w:t>
      </w:r>
      <w:r w:rsidR="005A177C" w:rsidRPr="00AD5B4F">
        <w:rPr>
          <w:rFonts w:ascii="Times New Roman" w:hAnsi="Times New Roman" w:cs="Times New Roman"/>
        </w:rPr>
        <w:t xml:space="preserve">scenarios. Predicted TRP concentrations were log-transformed before calculating the </w:t>
      </w:r>
      <w:r w:rsidR="0090426C">
        <w:rPr>
          <w:rFonts w:ascii="Times New Roman" w:hAnsi="Times New Roman" w:cs="Times New Roman"/>
        </w:rPr>
        <w:t>means</w:t>
      </w:r>
      <w:r w:rsidR="005A177C" w:rsidRPr="00AD5B4F">
        <w:rPr>
          <w:rFonts w:ascii="Times New Roman" w:hAnsi="Times New Roman" w:cs="Times New Roman"/>
        </w:rPr>
        <w:t>, and then converted back to normal values. Results are shown for the NSE calibration of the SMART model only.</w:t>
      </w:r>
      <w:r w:rsidR="00F87904" w:rsidRPr="00AD5B4F">
        <w:rPr>
          <w:rFonts w:ascii="Times New Roman" w:hAnsi="Times New Roman" w:cs="Times New Roman"/>
        </w:rPr>
        <w:t xml:space="preserve"> Concentrations are </w:t>
      </w:r>
      <w:r w:rsidR="001648BF">
        <w:rPr>
          <w:rFonts w:ascii="Times New Roman" w:hAnsi="Times New Roman" w:cs="Times New Roman"/>
        </w:rPr>
        <w:t xml:space="preserve">also </w:t>
      </w:r>
      <w:r w:rsidR="00F87904" w:rsidRPr="00AD5B4F">
        <w:rPr>
          <w:rFonts w:ascii="Times New Roman" w:hAnsi="Times New Roman" w:cs="Times New Roman"/>
        </w:rPr>
        <w:t>shown for the observations (</w:t>
      </w:r>
      <w:proofErr w:type="spellStart"/>
      <w:r w:rsidR="00F87904" w:rsidRPr="00AD5B4F">
        <w:rPr>
          <w:rFonts w:ascii="Times New Roman" w:hAnsi="Times New Roman" w:cs="Times New Roman"/>
        </w:rPr>
        <w:t>obs</w:t>
      </w:r>
      <w:proofErr w:type="spellEnd"/>
      <w:r w:rsidR="00F87904" w:rsidRPr="00AD5B4F">
        <w:rPr>
          <w:rFonts w:ascii="Times New Roman" w:hAnsi="Times New Roman" w:cs="Times New Roman"/>
        </w:rPr>
        <w:t xml:space="preserve">) and the BBN </w:t>
      </w:r>
      <w:r w:rsidR="00924BAC">
        <w:rPr>
          <w:rFonts w:ascii="Times New Roman" w:hAnsi="Times New Roman" w:cs="Times New Roman"/>
        </w:rPr>
        <w:t xml:space="preserve">(BBN baseline) </w:t>
      </w:r>
      <w:r w:rsidR="00F87904" w:rsidRPr="00AD5B4F">
        <w:rPr>
          <w:rFonts w:ascii="Times New Roman" w:hAnsi="Times New Roman" w:cs="Times New Roman"/>
        </w:rPr>
        <w:t>in the reference period (2009-2016).</w:t>
      </w:r>
      <w:bookmarkEnd w:id="4"/>
    </w:p>
    <w:tbl>
      <w:tblPr>
        <w:tblStyle w:val="TableGrid"/>
        <w:tblW w:w="1074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28"/>
        <w:gridCol w:w="1229"/>
        <w:gridCol w:w="1229"/>
        <w:gridCol w:w="1286"/>
        <w:gridCol w:w="1229"/>
        <w:gridCol w:w="1112"/>
        <w:gridCol w:w="1264"/>
        <w:gridCol w:w="1129"/>
        <w:gridCol w:w="1137"/>
      </w:tblGrid>
      <w:tr w:rsidR="00D353C2" w:rsidRPr="00AD5B4F" w14:paraId="3839046E" w14:textId="77777777" w:rsidTr="00AD5B4F">
        <w:trPr>
          <w:trHeight w:val="115"/>
          <w:jc w:val="center"/>
        </w:trPr>
        <w:tc>
          <w:tcPr>
            <w:tcW w:w="10743" w:type="dxa"/>
            <w:gridSpan w:val="9"/>
            <w:tcBorders>
              <w:top w:val="single" w:sz="4" w:space="0" w:color="auto"/>
              <w:bottom w:val="single" w:sz="4" w:space="0" w:color="auto"/>
            </w:tcBorders>
            <w:vAlign w:val="center"/>
          </w:tcPr>
          <w:p w14:paraId="57CB95A7" w14:textId="45A5AF97" w:rsidR="00D353C2" w:rsidRPr="00AD5B4F" w:rsidRDefault="00D353C2" w:rsidP="00AD5B4F">
            <w:pPr>
              <w:jc w:val="center"/>
              <w:rPr>
                <w:rFonts w:ascii="Times New Roman" w:hAnsi="Times New Roman" w:cs="Times New Roman"/>
                <w:b/>
                <w:bCs/>
                <w:sz w:val="18"/>
                <w:szCs w:val="18"/>
              </w:rPr>
            </w:pPr>
            <w:proofErr w:type="spellStart"/>
            <w:r w:rsidRPr="00AD5B4F">
              <w:rPr>
                <w:rFonts w:ascii="Times New Roman" w:hAnsi="Times New Roman" w:cs="Times New Roman"/>
                <w:b/>
                <w:bCs/>
                <w:sz w:val="18"/>
                <w:szCs w:val="18"/>
              </w:rPr>
              <w:t>Timoleague</w:t>
            </w:r>
            <w:proofErr w:type="spellEnd"/>
          </w:p>
        </w:tc>
      </w:tr>
      <w:tr w:rsidR="00EF5AAD" w:rsidRPr="00AD5B4F" w14:paraId="5475DE65" w14:textId="77777777" w:rsidTr="00AD5B4F">
        <w:trPr>
          <w:trHeight w:val="524"/>
          <w:jc w:val="center"/>
        </w:trPr>
        <w:tc>
          <w:tcPr>
            <w:tcW w:w="1128" w:type="dxa"/>
            <w:tcBorders>
              <w:top w:val="single" w:sz="4" w:space="0" w:color="auto"/>
              <w:bottom w:val="single" w:sz="4" w:space="0" w:color="auto"/>
            </w:tcBorders>
            <w:vAlign w:val="center"/>
          </w:tcPr>
          <w:p w14:paraId="7E6BC4DA" w14:textId="77777777" w:rsidR="00EF5AAD" w:rsidRPr="00AD5B4F" w:rsidRDefault="00EF5AAD" w:rsidP="00AD5B4F">
            <w:pPr>
              <w:jc w:val="center"/>
              <w:rPr>
                <w:rFonts w:ascii="Times New Roman" w:hAnsi="Times New Roman" w:cs="Times New Roman"/>
                <w:b/>
                <w:bCs/>
                <w:sz w:val="18"/>
                <w:szCs w:val="18"/>
              </w:rPr>
            </w:pPr>
          </w:p>
        </w:tc>
        <w:tc>
          <w:tcPr>
            <w:tcW w:w="1229" w:type="dxa"/>
            <w:tcBorders>
              <w:top w:val="single" w:sz="4" w:space="0" w:color="auto"/>
              <w:bottom w:val="single" w:sz="4" w:space="0" w:color="auto"/>
            </w:tcBorders>
            <w:vAlign w:val="center"/>
          </w:tcPr>
          <w:p w14:paraId="29EF33CB" w14:textId="77777777" w:rsidR="00EF5AAD" w:rsidRPr="00AD5B4F" w:rsidRDefault="00EF5AAD"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CNRM-CM5</w:t>
            </w:r>
          </w:p>
          <w:p w14:paraId="4F3E0B0C" w14:textId="74824CC1" w:rsidR="00EF5AAD" w:rsidRPr="00AD5B4F" w:rsidRDefault="00EF5AAD" w:rsidP="00AD5B4F">
            <w:pPr>
              <w:jc w:val="center"/>
              <w:rPr>
                <w:rFonts w:ascii="Times New Roman" w:hAnsi="Times New Roman" w:cs="Times New Roman"/>
                <w:b/>
                <w:bCs/>
                <w:sz w:val="18"/>
                <w:szCs w:val="18"/>
              </w:rPr>
            </w:pPr>
          </w:p>
        </w:tc>
        <w:tc>
          <w:tcPr>
            <w:tcW w:w="1229" w:type="dxa"/>
            <w:tcBorders>
              <w:top w:val="single" w:sz="4" w:space="0" w:color="auto"/>
              <w:bottom w:val="single" w:sz="4" w:space="0" w:color="auto"/>
            </w:tcBorders>
            <w:vAlign w:val="center"/>
          </w:tcPr>
          <w:p w14:paraId="58A2C9D0" w14:textId="77777777" w:rsidR="00EF5AAD" w:rsidRPr="00AD5B4F" w:rsidRDefault="00EF5AAD"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EC-EARTH</w:t>
            </w:r>
          </w:p>
          <w:p w14:paraId="1A3AA739" w14:textId="4C18BE62" w:rsidR="00EF5AAD" w:rsidRPr="00AD5B4F" w:rsidRDefault="00EF5AAD" w:rsidP="00AD5B4F">
            <w:pPr>
              <w:jc w:val="center"/>
              <w:rPr>
                <w:rFonts w:ascii="Times New Roman" w:hAnsi="Times New Roman" w:cs="Times New Roman"/>
                <w:b/>
                <w:bCs/>
                <w:sz w:val="18"/>
                <w:szCs w:val="18"/>
              </w:rPr>
            </w:pPr>
          </w:p>
        </w:tc>
        <w:tc>
          <w:tcPr>
            <w:tcW w:w="1286" w:type="dxa"/>
            <w:tcBorders>
              <w:top w:val="single" w:sz="4" w:space="0" w:color="auto"/>
              <w:bottom w:val="single" w:sz="4" w:space="0" w:color="auto"/>
            </w:tcBorders>
            <w:vAlign w:val="center"/>
          </w:tcPr>
          <w:p w14:paraId="78250CF2" w14:textId="77777777" w:rsidR="00EF5AAD" w:rsidRPr="00AD5B4F" w:rsidRDefault="00EF5AAD"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HadGEM2</w:t>
            </w:r>
          </w:p>
          <w:p w14:paraId="208F03FE" w14:textId="77777777" w:rsidR="00EF5AAD" w:rsidRPr="00AD5B4F" w:rsidRDefault="00EF5AAD" w:rsidP="00AD5B4F">
            <w:pPr>
              <w:jc w:val="center"/>
              <w:rPr>
                <w:rFonts w:ascii="Times New Roman" w:hAnsi="Times New Roman" w:cs="Times New Roman"/>
                <w:b/>
                <w:bCs/>
                <w:sz w:val="18"/>
                <w:szCs w:val="18"/>
              </w:rPr>
            </w:pPr>
          </w:p>
        </w:tc>
        <w:tc>
          <w:tcPr>
            <w:tcW w:w="1229" w:type="dxa"/>
            <w:tcBorders>
              <w:top w:val="single" w:sz="4" w:space="0" w:color="auto"/>
              <w:bottom w:val="single" w:sz="4" w:space="0" w:color="auto"/>
            </w:tcBorders>
            <w:vAlign w:val="center"/>
          </w:tcPr>
          <w:p w14:paraId="406E9EB1" w14:textId="77777777" w:rsidR="00EF5AAD" w:rsidRPr="00AD5B4F" w:rsidRDefault="00EF5AAD"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MIROC5</w:t>
            </w:r>
          </w:p>
          <w:p w14:paraId="1B5113F8" w14:textId="43EF3D8A" w:rsidR="00EF5AAD" w:rsidRPr="00AD5B4F" w:rsidRDefault="00EF5AAD" w:rsidP="00AD5B4F">
            <w:pPr>
              <w:jc w:val="center"/>
              <w:rPr>
                <w:rFonts w:ascii="Times New Roman" w:hAnsi="Times New Roman" w:cs="Times New Roman"/>
                <w:b/>
                <w:bCs/>
                <w:sz w:val="18"/>
                <w:szCs w:val="18"/>
              </w:rPr>
            </w:pPr>
          </w:p>
        </w:tc>
        <w:tc>
          <w:tcPr>
            <w:tcW w:w="1112" w:type="dxa"/>
            <w:tcBorders>
              <w:top w:val="single" w:sz="4" w:space="0" w:color="auto"/>
              <w:bottom w:val="single" w:sz="4" w:space="0" w:color="auto"/>
            </w:tcBorders>
            <w:vAlign w:val="center"/>
          </w:tcPr>
          <w:p w14:paraId="6ECAD306" w14:textId="77777777" w:rsidR="00EF5AAD" w:rsidRPr="00AD5B4F" w:rsidRDefault="00EF5AAD"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MPI-ESM-LR</w:t>
            </w:r>
          </w:p>
          <w:p w14:paraId="69023A87" w14:textId="77777777" w:rsidR="00EF5AAD" w:rsidRPr="00AD5B4F" w:rsidRDefault="00EF5AAD" w:rsidP="00AD5B4F">
            <w:pPr>
              <w:jc w:val="center"/>
              <w:rPr>
                <w:rFonts w:ascii="Times New Roman" w:hAnsi="Times New Roman" w:cs="Times New Roman"/>
                <w:b/>
                <w:bCs/>
                <w:sz w:val="18"/>
                <w:szCs w:val="18"/>
              </w:rPr>
            </w:pPr>
          </w:p>
        </w:tc>
        <w:tc>
          <w:tcPr>
            <w:tcW w:w="1264" w:type="dxa"/>
            <w:tcBorders>
              <w:top w:val="single" w:sz="4" w:space="0" w:color="auto"/>
              <w:bottom w:val="single" w:sz="4" w:space="0" w:color="auto"/>
            </w:tcBorders>
            <w:vAlign w:val="center"/>
          </w:tcPr>
          <w:p w14:paraId="760E8E81" w14:textId="77777777" w:rsidR="00EF5AAD" w:rsidRPr="00AD5B4F" w:rsidRDefault="00EF5AAD"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model ensemble</w:t>
            </w:r>
          </w:p>
          <w:p w14:paraId="1077C313" w14:textId="2660C214" w:rsidR="00EF5AAD" w:rsidRPr="00AD5B4F" w:rsidRDefault="00EF5AAD" w:rsidP="00AD5B4F">
            <w:pPr>
              <w:jc w:val="center"/>
              <w:rPr>
                <w:rFonts w:ascii="Times New Roman" w:hAnsi="Times New Roman" w:cs="Times New Roman"/>
                <w:b/>
                <w:bCs/>
                <w:sz w:val="18"/>
                <w:szCs w:val="18"/>
              </w:rPr>
            </w:pPr>
          </w:p>
        </w:tc>
        <w:tc>
          <w:tcPr>
            <w:tcW w:w="1129" w:type="dxa"/>
            <w:tcBorders>
              <w:top w:val="single" w:sz="4" w:space="0" w:color="auto"/>
              <w:bottom w:val="single" w:sz="4" w:space="0" w:color="auto"/>
            </w:tcBorders>
            <w:vAlign w:val="center"/>
          </w:tcPr>
          <w:p w14:paraId="5D83694C" w14:textId="77777777" w:rsidR="00EF5AAD" w:rsidRPr="00AD5B4F" w:rsidRDefault="00EF5AAD" w:rsidP="00AD5B4F">
            <w:pPr>
              <w:jc w:val="center"/>
              <w:rPr>
                <w:rFonts w:ascii="Times New Roman" w:hAnsi="Times New Roman" w:cs="Times New Roman"/>
                <w:b/>
                <w:bCs/>
                <w:sz w:val="18"/>
                <w:szCs w:val="18"/>
              </w:rPr>
            </w:pPr>
            <w:proofErr w:type="spellStart"/>
            <w:r w:rsidRPr="00AD5B4F">
              <w:rPr>
                <w:rFonts w:ascii="Times New Roman" w:hAnsi="Times New Roman" w:cs="Times New Roman"/>
                <w:b/>
                <w:bCs/>
                <w:sz w:val="18"/>
                <w:szCs w:val="18"/>
              </w:rPr>
              <w:t>obs</w:t>
            </w:r>
            <w:proofErr w:type="spellEnd"/>
          </w:p>
        </w:tc>
        <w:tc>
          <w:tcPr>
            <w:tcW w:w="1133" w:type="dxa"/>
            <w:tcBorders>
              <w:top w:val="single" w:sz="4" w:space="0" w:color="auto"/>
              <w:bottom w:val="single" w:sz="4" w:space="0" w:color="auto"/>
            </w:tcBorders>
            <w:vAlign w:val="center"/>
          </w:tcPr>
          <w:p w14:paraId="156B67B2" w14:textId="1C6BCE00" w:rsidR="00EF5AAD" w:rsidRPr="00AD5B4F" w:rsidRDefault="00EF5AAD"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 xml:space="preserve">BBN baseline </w:t>
            </w:r>
            <w:r w:rsidR="00F0135D">
              <w:rPr>
                <w:rFonts w:ascii="Times New Roman" w:hAnsi="Times New Roman" w:cs="Times New Roman"/>
                <w:b/>
                <w:bCs/>
                <w:sz w:val="18"/>
                <w:szCs w:val="18"/>
              </w:rPr>
              <w:fldChar w:fldCharType="begin"/>
            </w:r>
            <w:r w:rsidR="00F0135D">
              <w:rPr>
                <w:rFonts w:ascii="Times New Roman" w:hAnsi="Times New Roman" w:cs="Times New Roman"/>
                <w:b/>
                <w:bCs/>
                <w:sz w:val="18"/>
                <w:szCs w:val="18"/>
              </w:rPr>
              <w:instrText xml:space="preserve"> ADDIN ZOTERO_ITEM CSL_CITATION {"citationID":"Ua3EFYVC","properties":{"formattedCitation":"[1]","plainCitation":"[1]","noteIndex":0},"citationItems":[{"id":3177,"uris":["http://zotero.org/users/8237878/items/IV9EKB5G"],"uri":["http://zotero.org/users/8237878/items/IV9EKB5G"],"itemData":{"id":3177,"type":"article-journal","title":"Transferability of a Bayesian Belief Network across diverse agricultural catchments using high-frequency hydrochemistry and land management data","container-title":"Science of The Total Environment","page":"174926","volume":"949","source":"ScienceDirect","abstract":"Biogeochemical catchment models are often developed for a single catchment and, as a result, often generalize poorly beyond this. Evaluating their transferability is an important step in improving their predictive power and application range. We assess the transferability of a recently developed Bayesian Belief Network (BBN) that simulated monthly stream phosphorus (P) concentrations in a poorly-drained grassland catchment through application to three further catchments with different hydrological regimes and agricultural land uses. In all catchments, flow and turbidity were measured sub-hourly from 2009 to 2016 and supplemented with 400–500 soil P test measurements. In addition to a previously parameterized BBN, five further model structures were implemented to incorporate in a stepwise way: in-stream P removal using expert elicitation, additional groundwater P stores and delivery, and the presence or absence of septic tank treatment, and, in one case, Sewage Treatment Works. Model performance was tested through comparison of predicted and observed total reactive P (TRP) concentrations and percentage bias (PBIAS). The original BBN accurately simulated the absolute values of observed flow and TRP concentrations in the poorly and moderately drained catchments (albeit with poor apparent percentage bias scores; 76 % ≤ PBIAS≤94 %) irrespective of the dominant land use, but performed less well in the groundwater-dominated catchments. However, including groundwater total dissolved P (TDP) and Sewage Treatment Works (STWs) inputs, and in-stream P uptake improved model performance (−5 % ≤ PBIAS≤18 %). A sensitivity analysis identified redundant variables further helping to streamline the model applications. An enhanced BBN model capable for wider application and generalisation resulted.","URL":"https://www.sciencedirect.com/science/article/pii/S0048969724050769","DOI":"10.1016/j.scitotenv.2024.174926","ISSN":"0048-9697","journalAbbreviation":"Science of The Total Environment","author":[{"family":"Negri","given":"Camilla"},{"family":"Schurch","given":"Nicholas"},{"family":"Wade","given":"Andrew J."},{"family":"Mellander","given":"Per-Erik"},{"family":"Stutter","given":"Marc"},{"family":"Bowes","given":"Michael J."},{"family":"Mzyece","given":"Chisha Chongo"},{"family":"Glendell","given":"Miriam"}],"issued":{"date-parts":[["2024",11,1]]},"accessed":{"date-parts":[["2024",7,29]]}}}],"schema":"https://github.com/citation-style-language/schema/raw/master/csl-citation.json"} </w:instrText>
            </w:r>
            <w:r w:rsidR="00F0135D">
              <w:rPr>
                <w:rFonts w:ascii="Times New Roman" w:hAnsi="Times New Roman" w:cs="Times New Roman"/>
                <w:b/>
                <w:bCs/>
                <w:sz w:val="18"/>
                <w:szCs w:val="18"/>
              </w:rPr>
              <w:fldChar w:fldCharType="separate"/>
            </w:r>
            <w:r w:rsidR="00F0135D" w:rsidRPr="00F04A3F">
              <w:rPr>
                <w:rFonts w:ascii="Times New Roman" w:hAnsi="Times New Roman" w:cs="Times New Roman"/>
                <w:sz w:val="18"/>
              </w:rPr>
              <w:t>[1]</w:t>
            </w:r>
            <w:r w:rsidR="00F0135D">
              <w:rPr>
                <w:rFonts w:ascii="Times New Roman" w:hAnsi="Times New Roman" w:cs="Times New Roman"/>
                <w:b/>
                <w:bCs/>
                <w:sz w:val="18"/>
                <w:szCs w:val="18"/>
              </w:rPr>
              <w:fldChar w:fldCharType="end"/>
            </w:r>
          </w:p>
        </w:tc>
      </w:tr>
      <w:tr w:rsidR="003B08B0" w:rsidRPr="00AD5B4F" w14:paraId="4E95E1DE" w14:textId="77777777" w:rsidTr="00AD5B4F">
        <w:trPr>
          <w:trHeight w:val="269"/>
          <w:jc w:val="center"/>
        </w:trPr>
        <w:tc>
          <w:tcPr>
            <w:tcW w:w="1128" w:type="dxa"/>
            <w:tcBorders>
              <w:top w:val="single" w:sz="4" w:space="0" w:color="auto"/>
            </w:tcBorders>
            <w:vAlign w:val="center"/>
          </w:tcPr>
          <w:p w14:paraId="48E1B483" w14:textId="77777777" w:rsidR="009B4288" w:rsidRPr="00AD5B4F" w:rsidRDefault="009B4288"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2009-2016</w:t>
            </w:r>
          </w:p>
        </w:tc>
        <w:tc>
          <w:tcPr>
            <w:tcW w:w="1229" w:type="dxa"/>
            <w:tcBorders>
              <w:top w:val="single" w:sz="4" w:space="0" w:color="auto"/>
            </w:tcBorders>
            <w:vAlign w:val="center"/>
          </w:tcPr>
          <w:p w14:paraId="15D6EE0B" w14:textId="77777777" w:rsidR="009B4288" w:rsidRPr="00AD5B4F" w:rsidRDefault="009B4288"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229" w:type="dxa"/>
            <w:tcBorders>
              <w:top w:val="single" w:sz="4" w:space="0" w:color="auto"/>
            </w:tcBorders>
            <w:vAlign w:val="center"/>
          </w:tcPr>
          <w:p w14:paraId="7176D769" w14:textId="77777777" w:rsidR="009B4288" w:rsidRPr="00AD5B4F" w:rsidRDefault="009B4288"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286" w:type="dxa"/>
            <w:tcBorders>
              <w:top w:val="single" w:sz="4" w:space="0" w:color="auto"/>
            </w:tcBorders>
            <w:vAlign w:val="center"/>
          </w:tcPr>
          <w:p w14:paraId="5A033125" w14:textId="77777777" w:rsidR="009B4288" w:rsidRPr="00AD5B4F" w:rsidRDefault="009B4288" w:rsidP="00AD5B4F">
            <w:pPr>
              <w:jc w:val="center"/>
              <w:rPr>
                <w:rFonts w:ascii="Times New Roman" w:hAnsi="Times New Roman" w:cs="Times New Roman"/>
                <w:sz w:val="18"/>
                <w:szCs w:val="18"/>
              </w:rPr>
            </w:pPr>
          </w:p>
        </w:tc>
        <w:tc>
          <w:tcPr>
            <w:tcW w:w="1229" w:type="dxa"/>
            <w:tcBorders>
              <w:top w:val="single" w:sz="4" w:space="0" w:color="auto"/>
            </w:tcBorders>
            <w:vAlign w:val="center"/>
          </w:tcPr>
          <w:p w14:paraId="7732D8EB" w14:textId="5F51A3BB" w:rsidR="009B4288" w:rsidRPr="00AD5B4F" w:rsidRDefault="009B4288"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112" w:type="dxa"/>
            <w:tcBorders>
              <w:top w:val="single" w:sz="4" w:space="0" w:color="auto"/>
            </w:tcBorders>
            <w:vAlign w:val="center"/>
          </w:tcPr>
          <w:p w14:paraId="457613B6" w14:textId="77777777" w:rsidR="009B4288" w:rsidRPr="00AD5B4F" w:rsidRDefault="009B4288" w:rsidP="00AD5B4F">
            <w:pPr>
              <w:jc w:val="center"/>
              <w:rPr>
                <w:rFonts w:ascii="Times New Roman" w:hAnsi="Times New Roman" w:cs="Times New Roman"/>
                <w:sz w:val="18"/>
                <w:szCs w:val="18"/>
              </w:rPr>
            </w:pPr>
          </w:p>
        </w:tc>
        <w:tc>
          <w:tcPr>
            <w:tcW w:w="1264" w:type="dxa"/>
            <w:tcBorders>
              <w:top w:val="single" w:sz="4" w:space="0" w:color="auto"/>
            </w:tcBorders>
            <w:vAlign w:val="center"/>
          </w:tcPr>
          <w:p w14:paraId="74B8A049" w14:textId="3DA0309F" w:rsidR="009B4288" w:rsidRPr="00AD5B4F" w:rsidRDefault="009B4288"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129" w:type="dxa"/>
            <w:tcBorders>
              <w:top w:val="single" w:sz="4" w:space="0" w:color="auto"/>
            </w:tcBorders>
            <w:vAlign w:val="center"/>
          </w:tcPr>
          <w:p w14:paraId="69EA0688" w14:textId="4C54701E" w:rsidR="009B4288" w:rsidRPr="00AD5B4F" w:rsidRDefault="005711F2" w:rsidP="00AD5B4F">
            <w:pPr>
              <w:jc w:val="center"/>
              <w:rPr>
                <w:rFonts w:ascii="Times New Roman" w:hAnsi="Times New Roman" w:cs="Times New Roman"/>
                <w:sz w:val="18"/>
                <w:szCs w:val="18"/>
                <w:highlight w:val="yellow"/>
              </w:rPr>
            </w:pPr>
            <w:r w:rsidRPr="00AD5B4F">
              <w:rPr>
                <w:rFonts w:ascii="Times New Roman" w:hAnsi="Times New Roman" w:cs="Times New Roman"/>
                <w:sz w:val="18"/>
                <w:szCs w:val="18"/>
              </w:rPr>
              <w:t>0.05</w:t>
            </w:r>
          </w:p>
        </w:tc>
        <w:tc>
          <w:tcPr>
            <w:tcW w:w="1133" w:type="dxa"/>
            <w:tcBorders>
              <w:top w:val="single" w:sz="4" w:space="0" w:color="auto"/>
            </w:tcBorders>
            <w:vAlign w:val="center"/>
          </w:tcPr>
          <w:p w14:paraId="52096C8B" w14:textId="63C436F3" w:rsidR="009B4288" w:rsidRPr="00AD5B4F" w:rsidRDefault="005711F2" w:rsidP="00AD5B4F">
            <w:pPr>
              <w:jc w:val="center"/>
              <w:rPr>
                <w:rFonts w:ascii="Times New Roman" w:hAnsi="Times New Roman" w:cs="Times New Roman"/>
                <w:sz w:val="18"/>
                <w:szCs w:val="18"/>
                <w:highlight w:val="yellow"/>
              </w:rPr>
            </w:pPr>
            <w:r w:rsidRPr="00AD5B4F">
              <w:rPr>
                <w:rFonts w:ascii="Times New Roman" w:hAnsi="Times New Roman" w:cs="Times New Roman"/>
                <w:sz w:val="18"/>
                <w:szCs w:val="18"/>
              </w:rPr>
              <w:t>0.07</w:t>
            </w:r>
          </w:p>
        </w:tc>
      </w:tr>
      <w:tr w:rsidR="001072CA" w:rsidRPr="00AD5B4F" w14:paraId="78F0455A" w14:textId="77777777" w:rsidTr="00AD5B4F">
        <w:trPr>
          <w:trHeight w:val="269"/>
          <w:jc w:val="center"/>
        </w:trPr>
        <w:tc>
          <w:tcPr>
            <w:tcW w:w="1128" w:type="dxa"/>
            <w:vAlign w:val="center"/>
          </w:tcPr>
          <w:p w14:paraId="6706E587" w14:textId="77777777" w:rsidR="001072CA" w:rsidRPr="00AD5B4F" w:rsidRDefault="001072CA"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2010-2039</w:t>
            </w:r>
          </w:p>
        </w:tc>
        <w:tc>
          <w:tcPr>
            <w:tcW w:w="1229" w:type="dxa"/>
            <w:vAlign w:val="center"/>
          </w:tcPr>
          <w:p w14:paraId="0EA04AC1" w14:textId="79CAF776"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0.06</w:t>
            </w:r>
          </w:p>
        </w:tc>
        <w:tc>
          <w:tcPr>
            <w:tcW w:w="1229" w:type="dxa"/>
            <w:vAlign w:val="center"/>
          </w:tcPr>
          <w:p w14:paraId="3660985E" w14:textId="65F563F3"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0.06</w:t>
            </w:r>
          </w:p>
        </w:tc>
        <w:tc>
          <w:tcPr>
            <w:tcW w:w="1286" w:type="dxa"/>
            <w:vAlign w:val="center"/>
          </w:tcPr>
          <w:p w14:paraId="43EBB23C" w14:textId="47A74355"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0.07</w:t>
            </w:r>
          </w:p>
        </w:tc>
        <w:tc>
          <w:tcPr>
            <w:tcW w:w="1229" w:type="dxa"/>
            <w:vAlign w:val="center"/>
          </w:tcPr>
          <w:p w14:paraId="32C22837" w14:textId="5E9E6F36"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0.06</w:t>
            </w:r>
          </w:p>
        </w:tc>
        <w:tc>
          <w:tcPr>
            <w:tcW w:w="1112" w:type="dxa"/>
            <w:vAlign w:val="center"/>
          </w:tcPr>
          <w:p w14:paraId="60FC62B7" w14:textId="209BB9C5"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0.06</w:t>
            </w:r>
          </w:p>
        </w:tc>
        <w:tc>
          <w:tcPr>
            <w:tcW w:w="1264" w:type="dxa"/>
            <w:vAlign w:val="center"/>
          </w:tcPr>
          <w:p w14:paraId="5D8D8631" w14:textId="443079ED"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0.06</w:t>
            </w:r>
          </w:p>
        </w:tc>
        <w:tc>
          <w:tcPr>
            <w:tcW w:w="1129" w:type="dxa"/>
            <w:vAlign w:val="center"/>
          </w:tcPr>
          <w:p w14:paraId="1961F931" w14:textId="7777777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133" w:type="dxa"/>
            <w:vAlign w:val="center"/>
          </w:tcPr>
          <w:p w14:paraId="5EA19C26" w14:textId="7777777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r>
      <w:tr w:rsidR="001072CA" w:rsidRPr="00AD5B4F" w14:paraId="4177D422" w14:textId="77777777" w:rsidTr="00AD5B4F">
        <w:trPr>
          <w:trHeight w:val="252"/>
          <w:jc w:val="center"/>
        </w:trPr>
        <w:tc>
          <w:tcPr>
            <w:tcW w:w="1128" w:type="dxa"/>
            <w:vAlign w:val="center"/>
          </w:tcPr>
          <w:p w14:paraId="34A18EF3" w14:textId="77777777" w:rsidR="001072CA" w:rsidRPr="00AD5B4F" w:rsidRDefault="001072CA"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2040-2069</w:t>
            </w:r>
          </w:p>
        </w:tc>
        <w:tc>
          <w:tcPr>
            <w:tcW w:w="1229" w:type="dxa"/>
            <w:vAlign w:val="center"/>
          </w:tcPr>
          <w:p w14:paraId="34F5C07E" w14:textId="0BFCA315"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0.06</w:t>
            </w:r>
          </w:p>
        </w:tc>
        <w:tc>
          <w:tcPr>
            <w:tcW w:w="1229" w:type="dxa"/>
            <w:vAlign w:val="center"/>
          </w:tcPr>
          <w:p w14:paraId="52E66ECD" w14:textId="620FD13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0.07</w:t>
            </w:r>
          </w:p>
        </w:tc>
        <w:tc>
          <w:tcPr>
            <w:tcW w:w="1286" w:type="dxa"/>
            <w:vAlign w:val="center"/>
          </w:tcPr>
          <w:p w14:paraId="09C51FC9" w14:textId="4DDEA2D9"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0.08</w:t>
            </w:r>
          </w:p>
        </w:tc>
        <w:tc>
          <w:tcPr>
            <w:tcW w:w="1229" w:type="dxa"/>
            <w:vAlign w:val="center"/>
          </w:tcPr>
          <w:p w14:paraId="6D357DD2" w14:textId="2302D538"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0.06</w:t>
            </w:r>
          </w:p>
        </w:tc>
        <w:tc>
          <w:tcPr>
            <w:tcW w:w="1112" w:type="dxa"/>
            <w:vAlign w:val="center"/>
          </w:tcPr>
          <w:p w14:paraId="26F0D4F7" w14:textId="59BC8AC0"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0.06</w:t>
            </w:r>
          </w:p>
        </w:tc>
        <w:tc>
          <w:tcPr>
            <w:tcW w:w="1264" w:type="dxa"/>
            <w:vAlign w:val="center"/>
          </w:tcPr>
          <w:p w14:paraId="3828C8D7" w14:textId="4610FA8C"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0.06</w:t>
            </w:r>
          </w:p>
        </w:tc>
        <w:tc>
          <w:tcPr>
            <w:tcW w:w="1129" w:type="dxa"/>
            <w:vAlign w:val="center"/>
          </w:tcPr>
          <w:p w14:paraId="0FADBB26" w14:textId="7777777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133" w:type="dxa"/>
            <w:vAlign w:val="center"/>
          </w:tcPr>
          <w:p w14:paraId="16F14885" w14:textId="7777777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r>
      <w:tr w:rsidR="001072CA" w:rsidRPr="00AD5B4F" w14:paraId="0B4AD532" w14:textId="77777777" w:rsidTr="00AD5B4F">
        <w:trPr>
          <w:trHeight w:val="269"/>
          <w:jc w:val="center"/>
        </w:trPr>
        <w:tc>
          <w:tcPr>
            <w:tcW w:w="1128" w:type="dxa"/>
            <w:tcBorders>
              <w:bottom w:val="single" w:sz="4" w:space="0" w:color="auto"/>
            </w:tcBorders>
            <w:vAlign w:val="center"/>
          </w:tcPr>
          <w:p w14:paraId="2D11F093" w14:textId="77777777" w:rsidR="001072CA" w:rsidRPr="00AD5B4F" w:rsidRDefault="001072CA"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2070-2099</w:t>
            </w:r>
          </w:p>
        </w:tc>
        <w:tc>
          <w:tcPr>
            <w:tcW w:w="1229" w:type="dxa"/>
            <w:tcBorders>
              <w:bottom w:val="single" w:sz="4" w:space="0" w:color="auto"/>
            </w:tcBorders>
            <w:vAlign w:val="center"/>
          </w:tcPr>
          <w:p w14:paraId="2446F12D" w14:textId="56EF1422"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0.06</w:t>
            </w:r>
          </w:p>
        </w:tc>
        <w:tc>
          <w:tcPr>
            <w:tcW w:w="1229" w:type="dxa"/>
            <w:tcBorders>
              <w:bottom w:val="single" w:sz="4" w:space="0" w:color="auto"/>
            </w:tcBorders>
            <w:vAlign w:val="center"/>
          </w:tcPr>
          <w:p w14:paraId="509F008C" w14:textId="4B1FBA65"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0.07</w:t>
            </w:r>
          </w:p>
        </w:tc>
        <w:tc>
          <w:tcPr>
            <w:tcW w:w="1286" w:type="dxa"/>
            <w:tcBorders>
              <w:bottom w:val="single" w:sz="4" w:space="0" w:color="auto"/>
            </w:tcBorders>
            <w:vAlign w:val="center"/>
          </w:tcPr>
          <w:p w14:paraId="1733D8AB" w14:textId="57774EC6"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0.08</w:t>
            </w:r>
          </w:p>
        </w:tc>
        <w:tc>
          <w:tcPr>
            <w:tcW w:w="1229" w:type="dxa"/>
            <w:tcBorders>
              <w:bottom w:val="single" w:sz="4" w:space="0" w:color="auto"/>
            </w:tcBorders>
            <w:vAlign w:val="center"/>
          </w:tcPr>
          <w:p w14:paraId="7EE4D359" w14:textId="143550E5"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0.06</w:t>
            </w:r>
          </w:p>
        </w:tc>
        <w:tc>
          <w:tcPr>
            <w:tcW w:w="1112" w:type="dxa"/>
            <w:tcBorders>
              <w:bottom w:val="single" w:sz="4" w:space="0" w:color="auto"/>
            </w:tcBorders>
            <w:vAlign w:val="center"/>
          </w:tcPr>
          <w:p w14:paraId="7231B25F" w14:textId="43AF9090"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0.06</w:t>
            </w:r>
          </w:p>
        </w:tc>
        <w:tc>
          <w:tcPr>
            <w:tcW w:w="1264" w:type="dxa"/>
            <w:tcBorders>
              <w:bottom w:val="single" w:sz="4" w:space="0" w:color="auto"/>
            </w:tcBorders>
            <w:vAlign w:val="center"/>
          </w:tcPr>
          <w:p w14:paraId="2B8CEB07" w14:textId="0C9F4069"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0.06</w:t>
            </w:r>
          </w:p>
        </w:tc>
        <w:tc>
          <w:tcPr>
            <w:tcW w:w="1129" w:type="dxa"/>
            <w:tcBorders>
              <w:bottom w:val="single" w:sz="4" w:space="0" w:color="auto"/>
            </w:tcBorders>
            <w:vAlign w:val="center"/>
          </w:tcPr>
          <w:p w14:paraId="58214262" w14:textId="7777777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133" w:type="dxa"/>
            <w:tcBorders>
              <w:bottom w:val="single" w:sz="4" w:space="0" w:color="auto"/>
            </w:tcBorders>
            <w:vAlign w:val="center"/>
          </w:tcPr>
          <w:p w14:paraId="0EFC9773" w14:textId="7777777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r>
      <w:tr w:rsidR="00D353C2" w:rsidRPr="00AD5B4F" w14:paraId="7A86BAF1" w14:textId="77777777" w:rsidTr="00AD5B4F">
        <w:trPr>
          <w:trHeight w:val="115"/>
          <w:jc w:val="center"/>
        </w:trPr>
        <w:tc>
          <w:tcPr>
            <w:tcW w:w="10743" w:type="dxa"/>
            <w:gridSpan w:val="9"/>
            <w:tcBorders>
              <w:top w:val="single" w:sz="4" w:space="0" w:color="auto"/>
              <w:bottom w:val="single" w:sz="4" w:space="0" w:color="auto"/>
            </w:tcBorders>
            <w:vAlign w:val="center"/>
          </w:tcPr>
          <w:p w14:paraId="50E19E67" w14:textId="0C25B204" w:rsidR="00D353C2" w:rsidRPr="00AD5B4F" w:rsidRDefault="00D353C2" w:rsidP="00AD5B4F">
            <w:pPr>
              <w:jc w:val="center"/>
              <w:rPr>
                <w:rFonts w:ascii="Times New Roman" w:hAnsi="Times New Roman" w:cs="Times New Roman"/>
                <w:b/>
                <w:bCs/>
                <w:sz w:val="18"/>
                <w:szCs w:val="18"/>
              </w:rPr>
            </w:pPr>
            <w:proofErr w:type="spellStart"/>
            <w:r w:rsidRPr="00AD5B4F">
              <w:rPr>
                <w:rFonts w:ascii="Times New Roman" w:hAnsi="Times New Roman" w:cs="Times New Roman"/>
                <w:b/>
                <w:bCs/>
                <w:sz w:val="18"/>
                <w:szCs w:val="18"/>
              </w:rPr>
              <w:t>Ballycanew</w:t>
            </w:r>
            <w:proofErr w:type="spellEnd"/>
          </w:p>
        </w:tc>
      </w:tr>
      <w:tr w:rsidR="003B08B0" w:rsidRPr="00AD5B4F" w14:paraId="44354A28" w14:textId="77777777" w:rsidTr="00AD5B4F">
        <w:trPr>
          <w:trHeight w:val="540"/>
          <w:jc w:val="center"/>
        </w:trPr>
        <w:tc>
          <w:tcPr>
            <w:tcW w:w="1128" w:type="dxa"/>
            <w:tcBorders>
              <w:top w:val="single" w:sz="4" w:space="0" w:color="auto"/>
              <w:bottom w:val="single" w:sz="4" w:space="0" w:color="auto"/>
            </w:tcBorders>
            <w:vAlign w:val="center"/>
          </w:tcPr>
          <w:p w14:paraId="1DBEB47A" w14:textId="77777777" w:rsidR="009B4288" w:rsidRPr="00AD5B4F" w:rsidRDefault="009B4288" w:rsidP="00AD5B4F">
            <w:pPr>
              <w:jc w:val="center"/>
              <w:rPr>
                <w:rFonts w:ascii="Times New Roman" w:hAnsi="Times New Roman" w:cs="Times New Roman"/>
                <w:sz w:val="18"/>
                <w:szCs w:val="18"/>
              </w:rPr>
            </w:pPr>
          </w:p>
        </w:tc>
        <w:tc>
          <w:tcPr>
            <w:tcW w:w="1229" w:type="dxa"/>
            <w:tcBorders>
              <w:top w:val="single" w:sz="4" w:space="0" w:color="auto"/>
              <w:bottom w:val="single" w:sz="4" w:space="0" w:color="auto"/>
            </w:tcBorders>
            <w:vAlign w:val="center"/>
          </w:tcPr>
          <w:p w14:paraId="45332313" w14:textId="77777777" w:rsidR="00FB156D" w:rsidRPr="00AD5B4F" w:rsidRDefault="00FB156D"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CNRM-CM5</w:t>
            </w:r>
          </w:p>
          <w:p w14:paraId="01A6D744" w14:textId="71576E70" w:rsidR="009B4288" w:rsidRPr="00AD5B4F" w:rsidRDefault="009B4288" w:rsidP="00AD5B4F">
            <w:pPr>
              <w:jc w:val="center"/>
              <w:rPr>
                <w:rFonts w:ascii="Times New Roman" w:hAnsi="Times New Roman" w:cs="Times New Roman"/>
                <w:b/>
                <w:bCs/>
                <w:sz w:val="18"/>
                <w:szCs w:val="18"/>
              </w:rPr>
            </w:pPr>
          </w:p>
        </w:tc>
        <w:tc>
          <w:tcPr>
            <w:tcW w:w="1229" w:type="dxa"/>
            <w:tcBorders>
              <w:top w:val="single" w:sz="4" w:space="0" w:color="auto"/>
              <w:bottom w:val="single" w:sz="4" w:space="0" w:color="auto"/>
            </w:tcBorders>
            <w:vAlign w:val="center"/>
          </w:tcPr>
          <w:p w14:paraId="184E8F18" w14:textId="77777777" w:rsidR="00C03DDF" w:rsidRPr="00AD5B4F" w:rsidRDefault="00C03DDF"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EC-EARTH</w:t>
            </w:r>
          </w:p>
          <w:p w14:paraId="789D02EC" w14:textId="5C02773D" w:rsidR="009B4288" w:rsidRPr="00AD5B4F" w:rsidRDefault="009B4288" w:rsidP="00AD5B4F">
            <w:pPr>
              <w:jc w:val="center"/>
              <w:rPr>
                <w:rFonts w:ascii="Times New Roman" w:hAnsi="Times New Roman" w:cs="Times New Roman"/>
                <w:b/>
                <w:bCs/>
                <w:sz w:val="18"/>
                <w:szCs w:val="18"/>
              </w:rPr>
            </w:pPr>
          </w:p>
        </w:tc>
        <w:tc>
          <w:tcPr>
            <w:tcW w:w="1286" w:type="dxa"/>
            <w:tcBorders>
              <w:top w:val="single" w:sz="4" w:space="0" w:color="auto"/>
              <w:bottom w:val="single" w:sz="4" w:space="0" w:color="auto"/>
            </w:tcBorders>
            <w:vAlign w:val="center"/>
          </w:tcPr>
          <w:p w14:paraId="2AD3B772" w14:textId="77777777" w:rsidR="00E637D3" w:rsidRPr="00AD5B4F" w:rsidRDefault="00E637D3"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HadGEM2</w:t>
            </w:r>
          </w:p>
          <w:p w14:paraId="14DEA1D0" w14:textId="77777777" w:rsidR="009B4288" w:rsidRPr="00AD5B4F" w:rsidRDefault="009B4288" w:rsidP="00AD5B4F">
            <w:pPr>
              <w:jc w:val="center"/>
              <w:rPr>
                <w:rFonts w:ascii="Times New Roman" w:hAnsi="Times New Roman" w:cs="Times New Roman"/>
                <w:b/>
                <w:bCs/>
                <w:sz w:val="18"/>
                <w:szCs w:val="18"/>
              </w:rPr>
            </w:pPr>
          </w:p>
        </w:tc>
        <w:tc>
          <w:tcPr>
            <w:tcW w:w="1229" w:type="dxa"/>
            <w:tcBorders>
              <w:top w:val="single" w:sz="4" w:space="0" w:color="auto"/>
              <w:bottom w:val="single" w:sz="4" w:space="0" w:color="auto"/>
            </w:tcBorders>
            <w:vAlign w:val="center"/>
          </w:tcPr>
          <w:p w14:paraId="73CAD991" w14:textId="77777777" w:rsidR="00E637D3" w:rsidRPr="00AD5B4F" w:rsidRDefault="00E637D3"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MIROC5</w:t>
            </w:r>
          </w:p>
          <w:p w14:paraId="44909810" w14:textId="6C9645D9" w:rsidR="009B4288" w:rsidRPr="00AD5B4F" w:rsidRDefault="009B4288" w:rsidP="00AD5B4F">
            <w:pPr>
              <w:jc w:val="center"/>
              <w:rPr>
                <w:rFonts w:ascii="Times New Roman" w:hAnsi="Times New Roman" w:cs="Times New Roman"/>
                <w:b/>
                <w:bCs/>
                <w:sz w:val="18"/>
                <w:szCs w:val="18"/>
              </w:rPr>
            </w:pPr>
          </w:p>
        </w:tc>
        <w:tc>
          <w:tcPr>
            <w:tcW w:w="1112" w:type="dxa"/>
            <w:tcBorders>
              <w:top w:val="single" w:sz="4" w:space="0" w:color="auto"/>
              <w:bottom w:val="single" w:sz="4" w:space="0" w:color="auto"/>
            </w:tcBorders>
            <w:vAlign w:val="center"/>
          </w:tcPr>
          <w:p w14:paraId="0CDF3430" w14:textId="77777777" w:rsidR="003B08B0" w:rsidRPr="00AD5B4F" w:rsidRDefault="003B08B0"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MPI-ESM-LR</w:t>
            </w:r>
          </w:p>
          <w:p w14:paraId="49BD8C17" w14:textId="77777777" w:rsidR="009B4288" w:rsidRPr="00AD5B4F" w:rsidRDefault="009B4288" w:rsidP="00AD5B4F">
            <w:pPr>
              <w:jc w:val="center"/>
              <w:rPr>
                <w:rFonts w:ascii="Times New Roman" w:hAnsi="Times New Roman" w:cs="Times New Roman"/>
                <w:b/>
                <w:bCs/>
                <w:sz w:val="18"/>
                <w:szCs w:val="18"/>
              </w:rPr>
            </w:pPr>
          </w:p>
        </w:tc>
        <w:tc>
          <w:tcPr>
            <w:tcW w:w="1264" w:type="dxa"/>
            <w:tcBorders>
              <w:top w:val="single" w:sz="4" w:space="0" w:color="auto"/>
              <w:bottom w:val="single" w:sz="4" w:space="0" w:color="auto"/>
            </w:tcBorders>
            <w:vAlign w:val="center"/>
          </w:tcPr>
          <w:p w14:paraId="0D81F1D6" w14:textId="77777777" w:rsidR="003B08B0" w:rsidRPr="00AD5B4F" w:rsidRDefault="003B08B0"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model ensemble</w:t>
            </w:r>
          </w:p>
          <w:p w14:paraId="7A267DB8" w14:textId="1E9EB61F" w:rsidR="009B4288" w:rsidRPr="00AD5B4F" w:rsidRDefault="009B4288" w:rsidP="00AD5B4F">
            <w:pPr>
              <w:jc w:val="center"/>
              <w:rPr>
                <w:rFonts w:ascii="Times New Roman" w:hAnsi="Times New Roman" w:cs="Times New Roman"/>
                <w:b/>
                <w:bCs/>
                <w:sz w:val="18"/>
                <w:szCs w:val="18"/>
              </w:rPr>
            </w:pPr>
          </w:p>
        </w:tc>
        <w:tc>
          <w:tcPr>
            <w:tcW w:w="1129" w:type="dxa"/>
            <w:tcBorders>
              <w:top w:val="single" w:sz="4" w:space="0" w:color="auto"/>
              <w:bottom w:val="single" w:sz="4" w:space="0" w:color="auto"/>
            </w:tcBorders>
            <w:vAlign w:val="center"/>
          </w:tcPr>
          <w:p w14:paraId="31B1E8DE" w14:textId="77777777" w:rsidR="009B4288" w:rsidRPr="00AD5B4F" w:rsidRDefault="009B4288" w:rsidP="00AD5B4F">
            <w:pPr>
              <w:jc w:val="center"/>
              <w:rPr>
                <w:rFonts w:ascii="Times New Roman" w:hAnsi="Times New Roman" w:cs="Times New Roman"/>
                <w:b/>
                <w:bCs/>
                <w:sz w:val="18"/>
                <w:szCs w:val="18"/>
              </w:rPr>
            </w:pPr>
            <w:proofErr w:type="spellStart"/>
            <w:r w:rsidRPr="00AD5B4F">
              <w:rPr>
                <w:rFonts w:ascii="Times New Roman" w:hAnsi="Times New Roman" w:cs="Times New Roman"/>
                <w:b/>
                <w:bCs/>
                <w:sz w:val="18"/>
                <w:szCs w:val="18"/>
              </w:rPr>
              <w:t>obs</w:t>
            </w:r>
            <w:proofErr w:type="spellEnd"/>
          </w:p>
        </w:tc>
        <w:tc>
          <w:tcPr>
            <w:tcW w:w="1133" w:type="dxa"/>
            <w:tcBorders>
              <w:top w:val="single" w:sz="4" w:space="0" w:color="auto"/>
              <w:bottom w:val="single" w:sz="4" w:space="0" w:color="auto"/>
            </w:tcBorders>
            <w:vAlign w:val="center"/>
          </w:tcPr>
          <w:p w14:paraId="113F4B37" w14:textId="63158CA9" w:rsidR="009B4288" w:rsidRPr="00AD5B4F" w:rsidRDefault="009B4288"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 xml:space="preserve">BBN baseline </w:t>
            </w:r>
            <w:r w:rsidR="00F0135D">
              <w:rPr>
                <w:rFonts w:ascii="Times New Roman" w:hAnsi="Times New Roman" w:cs="Times New Roman"/>
                <w:b/>
                <w:bCs/>
                <w:sz w:val="18"/>
                <w:szCs w:val="18"/>
              </w:rPr>
              <w:fldChar w:fldCharType="begin"/>
            </w:r>
            <w:r w:rsidR="00F0135D">
              <w:rPr>
                <w:rFonts w:ascii="Times New Roman" w:hAnsi="Times New Roman" w:cs="Times New Roman"/>
                <w:b/>
                <w:bCs/>
                <w:sz w:val="18"/>
                <w:szCs w:val="18"/>
              </w:rPr>
              <w:instrText xml:space="preserve"> ADDIN ZOTERO_ITEM CSL_CITATION {"citationID":"3s5BxgIQ","properties":{"formattedCitation":"[1]","plainCitation":"[1]","noteIndex":0},"citationItems":[{"id":3177,"uris":["http://zotero.org/users/8237878/items/IV9EKB5G"],"uri":["http://zotero.org/users/8237878/items/IV9EKB5G"],"itemData":{"id":3177,"type":"article-journal","title":"Transferability of a Bayesian Belief Network across diverse agricultural catchments using high-frequency hydrochemistry and land management data","container-title":"Science of The Total Environment","page":"174926","volume":"949","source":"ScienceDirect","abstract":"Biogeochemical catchment models are often developed for a single catchment and, as a result, often generalize poorly beyond this. Evaluating their transferability is an important step in improving their predictive power and application range. We assess the transferability of a recently developed Bayesian Belief Network (BBN) that simulated monthly stream phosphorus (P) concentrations in a poorly-drained grassland catchment through application to three further catchments with different hydrological regimes and agricultural land uses. In all catchments, flow and turbidity were measured sub-hourly from 2009 to 2016 and supplemented with 400–500 soil P test measurements. In addition to a previously parameterized BBN, five further model structures were implemented to incorporate in a stepwise way: in-stream P removal using expert elicitation, additional groundwater P stores and delivery, and the presence or absence of septic tank treatment, and, in one case, Sewage Treatment Works. Model performance was tested through comparison of predicted and observed total reactive P (TRP) concentrations and percentage bias (PBIAS). The original BBN accurately simulated the absolute values of observed flow and TRP concentrations in the poorly and moderately drained catchments (albeit with poor apparent percentage bias scores; 76 % ≤ PBIAS≤94 %) irrespective of the dominant land use, but performed less well in the groundwater-dominated catchments. However, including groundwater total dissolved P (TDP) and Sewage Treatment Works (STWs) inputs, and in-stream P uptake improved model performance (−5 % ≤ PBIAS≤18 %). A sensitivity analysis identified redundant variables further helping to streamline the model applications. An enhanced BBN model capable for wider application and generalisation resulted.","URL":"https://www.sciencedirect.com/science/article/pii/S0048969724050769","DOI":"10.1016/j.scitotenv.2024.174926","ISSN":"0048-9697","journalAbbreviation":"Science of The Total Environment","author":[{"family":"Negri","given":"Camilla"},{"family":"Schurch","given":"Nicholas"},{"family":"Wade","given":"Andrew J."},{"family":"Mellander","given":"Per-Erik"},{"family":"Stutter","given":"Marc"},{"family":"Bowes","given":"Michael J."},{"family":"Mzyece","given":"Chisha Chongo"},{"family":"Glendell","given":"Miriam"}],"issued":{"date-parts":[["2024",11,1]]},"accessed":{"date-parts":[["2024",7,29]]}}}],"schema":"https://github.com/citation-style-language/schema/raw/master/csl-citation.json"} </w:instrText>
            </w:r>
            <w:r w:rsidR="00F0135D">
              <w:rPr>
                <w:rFonts w:ascii="Times New Roman" w:hAnsi="Times New Roman" w:cs="Times New Roman"/>
                <w:b/>
                <w:bCs/>
                <w:sz w:val="18"/>
                <w:szCs w:val="18"/>
              </w:rPr>
              <w:fldChar w:fldCharType="separate"/>
            </w:r>
            <w:r w:rsidR="00F0135D" w:rsidRPr="00F04A3F">
              <w:rPr>
                <w:rFonts w:ascii="Times New Roman" w:hAnsi="Times New Roman" w:cs="Times New Roman"/>
                <w:sz w:val="18"/>
              </w:rPr>
              <w:t>[1]</w:t>
            </w:r>
            <w:r w:rsidR="00F0135D">
              <w:rPr>
                <w:rFonts w:ascii="Times New Roman" w:hAnsi="Times New Roman" w:cs="Times New Roman"/>
                <w:b/>
                <w:bCs/>
                <w:sz w:val="18"/>
                <w:szCs w:val="18"/>
              </w:rPr>
              <w:fldChar w:fldCharType="end"/>
            </w:r>
          </w:p>
        </w:tc>
      </w:tr>
      <w:tr w:rsidR="003B08B0" w:rsidRPr="00AD5B4F" w14:paraId="5C85DAA9" w14:textId="77777777" w:rsidTr="00AD5B4F">
        <w:trPr>
          <w:trHeight w:val="269"/>
          <w:jc w:val="center"/>
        </w:trPr>
        <w:tc>
          <w:tcPr>
            <w:tcW w:w="1128" w:type="dxa"/>
            <w:tcBorders>
              <w:top w:val="single" w:sz="4" w:space="0" w:color="auto"/>
            </w:tcBorders>
            <w:vAlign w:val="center"/>
          </w:tcPr>
          <w:p w14:paraId="4B6ABDD1" w14:textId="77777777" w:rsidR="009B4288" w:rsidRPr="00AD5B4F" w:rsidRDefault="009B4288"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2009-2016</w:t>
            </w:r>
          </w:p>
        </w:tc>
        <w:tc>
          <w:tcPr>
            <w:tcW w:w="1229" w:type="dxa"/>
            <w:tcBorders>
              <w:top w:val="single" w:sz="4" w:space="0" w:color="auto"/>
            </w:tcBorders>
            <w:vAlign w:val="center"/>
          </w:tcPr>
          <w:p w14:paraId="5900DA3C" w14:textId="77777777" w:rsidR="009B4288" w:rsidRPr="00AD5B4F" w:rsidRDefault="009B4288"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229" w:type="dxa"/>
            <w:tcBorders>
              <w:top w:val="single" w:sz="4" w:space="0" w:color="auto"/>
            </w:tcBorders>
            <w:vAlign w:val="center"/>
          </w:tcPr>
          <w:p w14:paraId="10C10B70" w14:textId="77777777" w:rsidR="009B4288" w:rsidRPr="00AD5B4F" w:rsidRDefault="009B4288"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286" w:type="dxa"/>
            <w:tcBorders>
              <w:top w:val="single" w:sz="4" w:space="0" w:color="auto"/>
            </w:tcBorders>
            <w:vAlign w:val="center"/>
          </w:tcPr>
          <w:p w14:paraId="2B3786D7" w14:textId="77777777" w:rsidR="009B4288" w:rsidRPr="00AD5B4F" w:rsidRDefault="009B4288" w:rsidP="00AD5B4F">
            <w:pPr>
              <w:jc w:val="center"/>
              <w:rPr>
                <w:rFonts w:ascii="Times New Roman" w:hAnsi="Times New Roman" w:cs="Times New Roman"/>
                <w:sz w:val="18"/>
                <w:szCs w:val="18"/>
              </w:rPr>
            </w:pPr>
          </w:p>
        </w:tc>
        <w:tc>
          <w:tcPr>
            <w:tcW w:w="1229" w:type="dxa"/>
            <w:tcBorders>
              <w:top w:val="single" w:sz="4" w:space="0" w:color="auto"/>
            </w:tcBorders>
            <w:vAlign w:val="center"/>
          </w:tcPr>
          <w:p w14:paraId="58E080C8" w14:textId="2258295D" w:rsidR="009B4288" w:rsidRPr="00AD5B4F" w:rsidRDefault="009B4288"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112" w:type="dxa"/>
            <w:tcBorders>
              <w:top w:val="single" w:sz="4" w:space="0" w:color="auto"/>
            </w:tcBorders>
            <w:vAlign w:val="center"/>
          </w:tcPr>
          <w:p w14:paraId="5DF80E29" w14:textId="77777777" w:rsidR="009B4288" w:rsidRPr="00AD5B4F" w:rsidRDefault="009B4288" w:rsidP="00AD5B4F">
            <w:pPr>
              <w:jc w:val="center"/>
              <w:rPr>
                <w:rFonts w:ascii="Times New Roman" w:hAnsi="Times New Roman" w:cs="Times New Roman"/>
                <w:sz w:val="18"/>
                <w:szCs w:val="18"/>
              </w:rPr>
            </w:pPr>
          </w:p>
        </w:tc>
        <w:tc>
          <w:tcPr>
            <w:tcW w:w="1264" w:type="dxa"/>
            <w:tcBorders>
              <w:top w:val="single" w:sz="4" w:space="0" w:color="auto"/>
            </w:tcBorders>
            <w:vAlign w:val="center"/>
          </w:tcPr>
          <w:p w14:paraId="37B9623B" w14:textId="31607F15" w:rsidR="009B4288" w:rsidRPr="00AD5B4F" w:rsidRDefault="009B4288"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129" w:type="dxa"/>
            <w:tcBorders>
              <w:top w:val="single" w:sz="4" w:space="0" w:color="auto"/>
            </w:tcBorders>
            <w:vAlign w:val="center"/>
          </w:tcPr>
          <w:p w14:paraId="5DFA48A6" w14:textId="47C557DC" w:rsidR="009B4288" w:rsidRPr="00AD5B4F" w:rsidRDefault="00B16B92" w:rsidP="00AD5B4F">
            <w:pPr>
              <w:jc w:val="center"/>
              <w:rPr>
                <w:rFonts w:ascii="Times New Roman" w:hAnsi="Times New Roman" w:cs="Times New Roman"/>
                <w:sz w:val="18"/>
                <w:szCs w:val="18"/>
                <w:highlight w:val="yellow"/>
              </w:rPr>
            </w:pPr>
            <w:r w:rsidRPr="00AD5B4F">
              <w:rPr>
                <w:rFonts w:ascii="Times New Roman" w:hAnsi="Times New Roman" w:cs="Times New Roman"/>
                <w:sz w:val="18"/>
                <w:szCs w:val="18"/>
              </w:rPr>
              <w:t>0.07</w:t>
            </w:r>
          </w:p>
        </w:tc>
        <w:tc>
          <w:tcPr>
            <w:tcW w:w="1133" w:type="dxa"/>
            <w:tcBorders>
              <w:top w:val="single" w:sz="4" w:space="0" w:color="auto"/>
            </w:tcBorders>
            <w:vAlign w:val="center"/>
          </w:tcPr>
          <w:p w14:paraId="65C1F2A0" w14:textId="276FBB79" w:rsidR="009B4288" w:rsidRPr="00AD5B4F" w:rsidRDefault="00B16B92" w:rsidP="00AD5B4F">
            <w:pPr>
              <w:jc w:val="center"/>
              <w:rPr>
                <w:rFonts w:ascii="Times New Roman" w:hAnsi="Times New Roman" w:cs="Times New Roman"/>
                <w:sz w:val="18"/>
                <w:szCs w:val="18"/>
                <w:highlight w:val="yellow"/>
              </w:rPr>
            </w:pPr>
            <w:r w:rsidRPr="00AD5B4F">
              <w:rPr>
                <w:rFonts w:ascii="Times New Roman" w:hAnsi="Times New Roman" w:cs="Times New Roman"/>
                <w:sz w:val="18"/>
                <w:szCs w:val="18"/>
              </w:rPr>
              <w:t>0.08</w:t>
            </w:r>
          </w:p>
        </w:tc>
      </w:tr>
      <w:tr w:rsidR="001072CA" w:rsidRPr="00AD5B4F" w14:paraId="5D4A7155" w14:textId="77777777" w:rsidTr="00AD5B4F">
        <w:trPr>
          <w:trHeight w:val="252"/>
          <w:jc w:val="center"/>
        </w:trPr>
        <w:tc>
          <w:tcPr>
            <w:tcW w:w="1128" w:type="dxa"/>
            <w:vAlign w:val="center"/>
          </w:tcPr>
          <w:p w14:paraId="16226CE0" w14:textId="77777777" w:rsidR="001072CA" w:rsidRPr="00AD5B4F" w:rsidRDefault="001072CA"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2010-2039</w:t>
            </w:r>
          </w:p>
        </w:tc>
        <w:tc>
          <w:tcPr>
            <w:tcW w:w="1229" w:type="dxa"/>
            <w:vAlign w:val="center"/>
          </w:tcPr>
          <w:p w14:paraId="41B77AEE" w14:textId="7367EDF4"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0.07</w:t>
            </w:r>
          </w:p>
        </w:tc>
        <w:tc>
          <w:tcPr>
            <w:tcW w:w="1229" w:type="dxa"/>
            <w:vAlign w:val="center"/>
          </w:tcPr>
          <w:p w14:paraId="36F3E716" w14:textId="273F0521"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0.07</w:t>
            </w:r>
          </w:p>
        </w:tc>
        <w:tc>
          <w:tcPr>
            <w:tcW w:w="1286" w:type="dxa"/>
            <w:vAlign w:val="center"/>
          </w:tcPr>
          <w:p w14:paraId="346D8663" w14:textId="76EC46DD"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0.08</w:t>
            </w:r>
          </w:p>
        </w:tc>
        <w:tc>
          <w:tcPr>
            <w:tcW w:w="1229" w:type="dxa"/>
            <w:vAlign w:val="center"/>
          </w:tcPr>
          <w:p w14:paraId="45F4FCAD" w14:textId="02490EA4"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0.07</w:t>
            </w:r>
          </w:p>
        </w:tc>
        <w:tc>
          <w:tcPr>
            <w:tcW w:w="1112" w:type="dxa"/>
            <w:vAlign w:val="center"/>
          </w:tcPr>
          <w:p w14:paraId="7482BDAA" w14:textId="7FBB9D89"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0.07</w:t>
            </w:r>
          </w:p>
        </w:tc>
        <w:tc>
          <w:tcPr>
            <w:tcW w:w="1264" w:type="dxa"/>
            <w:vAlign w:val="center"/>
          </w:tcPr>
          <w:p w14:paraId="628E4FD6" w14:textId="20190FD6"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0.07</w:t>
            </w:r>
          </w:p>
        </w:tc>
        <w:tc>
          <w:tcPr>
            <w:tcW w:w="1129" w:type="dxa"/>
            <w:vAlign w:val="center"/>
          </w:tcPr>
          <w:p w14:paraId="0899C087" w14:textId="7777777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133" w:type="dxa"/>
            <w:vAlign w:val="center"/>
          </w:tcPr>
          <w:p w14:paraId="0D7BB138" w14:textId="7777777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r>
      <w:tr w:rsidR="001072CA" w:rsidRPr="00AD5B4F" w14:paraId="3E8144BB" w14:textId="77777777" w:rsidTr="00AD5B4F">
        <w:trPr>
          <w:trHeight w:val="269"/>
          <w:jc w:val="center"/>
        </w:trPr>
        <w:tc>
          <w:tcPr>
            <w:tcW w:w="1128" w:type="dxa"/>
            <w:vAlign w:val="center"/>
          </w:tcPr>
          <w:p w14:paraId="0BEAA85E" w14:textId="77777777" w:rsidR="001072CA" w:rsidRPr="00AD5B4F" w:rsidRDefault="001072CA"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2040-2069</w:t>
            </w:r>
          </w:p>
        </w:tc>
        <w:tc>
          <w:tcPr>
            <w:tcW w:w="1229" w:type="dxa"/>
            <w:vAlign w:val="center"/>
          </w:tcPr>
          <w:p w14:paraId="4449D37F" w14:textId="00883C26"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0.07</w:t>
            </w:r>
          </w:p>
        </w:tc>
        <w:tc>
          <w:tcPr>
            <w:tcW w:w="1229" w:type="dxa"/>
            <w:vAlign w:val="center"/>
          </w:tcPr>
          <w:p w14:paraId="5F439590" w14:textId="25227783"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0.07</w:t>
            </w:r>
          </w:p>
        </w:tc>
        <w:tc>
          <w:tcPr>
            <w:tcW w:w="1286" w:type="dxa"/>
            <w:vAlign w:val="center"/>
          </w:tcPr>
          <w:p w14:paraId="2455F067" w14:textId="28AF6D58"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0.09</w:t>
            </w:r>
          </w:p>
        </w:tc>
        <w:tc>
          <w:tcPr>
            <w:tcW w:w="1229" w:type="dxa"/>
            <w:vAlign w:val="center"/>
          </w:tcPr>
          <w:p w14:paraId="3ECD9AC4" w14:textId="29EA5563"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0.07</w:t>
            </w:r>
          </w:p>
        </w:tc>
        <w:tc>
          <w:tcPr>
            <w:tcW w:w="1112" w:type="dxa"/>
            <w:vAlign w:val="center"/>
          </w:tcPr>
          <w:p w14:paraId="0BD4D893" w14:textId="6264BDD3"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0.07</w:t>
            </w:r>
          </w:p>
        </w:tc>
        <w:tc>
          <w:tcPr>
            <w:tcW w:w="1264" w:type="dxa"/>
            <w:vAlign w:val="center"/>
          </w:tcPr>
          <w:p w14:paraId="70B728CB" w14:textId="0938F5C3"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0.07</w:t>
            </w:r>
          </w:p>
        </w:tc>
        <w:tc>
          <w:tcPr>
            <w:tcW w:w="1129" w:type="dxa"/>
            <w:vAlign w:val="center"/>
          </w:tcPr>
          <w:p w14:paraId="3DA4DA8C" w14:textId="7777777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133" w:type="dxa"/>
            <w:vAlign w:val="center"/>
          </w:tcPr>
          <w:p w14:paraId="78610ECA" w14:textId="7777777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r>
      <w:tr w:rsidR="001072CA" w:rsidRPr="00AD5B4F" w14:paraId="6BE5061D" w14:textId="77777777" w:rsidTr="00AD5B4F">
        <w:trPr>
          <w:trHeight w:val="269"/>
          <w:jc w:val="center"/>
        </w:trPr>
        <w:tc>
          <w:tcPr>
            <w:tcW w:w="1128" w:type="dxa"/>
            <w:tcBorders>
              <w:bottom w:val="single" w:sz="4" w:space="0" w:color="auto"/>
            </w:tcBorders>
            <w:vAlign w:val="center"/>
          </w:tcPr>
          <w:p w14:paraId="0036A2C3" w14:textId="77777777" w:rsidR="001072CA" w:rsidRPr="00AD5B4F" w:rsidRDefault="001072CA"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2070-2099</w:t>
            </w:r>
          </w:p>
        </w:tc>
        <w:tc>
          <w:tcPr>
            <w:tcW w:w="1229" w:type="dxa"/>
            <w:tcBorders>
              <w:bottom w:val="single" w:sz="4" w:space="0" w:color="auto"/>
            </w:tcBorders>
            <w:vAlign w:val="center"/>
          </w:tcPr>
          <w:p w14:paraId="4B0ECABC" w14:textId="6F4C65B9"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0.07</w:t>
            </w:r>
          </w:p>
        </w:tc>
        <w:tc>
          <w:tcPr>
            <w:tcW w:w="1229" w:type="dxa"/>
            <w:tcBorders>
              <w:bottom w:val="single" w:sz="4" w:space="0" w:color="auto"/>
            </w:tcBorders>
            <w:vAlign w:val="center"/>
          </w:tcPr>
          <w:p w14:paraId="11847B79" w14:textId="26F77B19"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0.07</w:t>
            </w:r>
          </w:p>
        </w:tc>
        <w:tc>
          <w:tcPr>
            <w:tcW w:w="1286" w:type="dxa"/>
            <w:tcBorders>
              <w:bottom w:val="single" w:sz="4" w:space="0" w:color="auto"/>
            </w:tcBorders>
            <w:vAlign w:val="center"/>
          </w:tcPr>
          <w:p w14:paraId="06816776" w14:textId="3398061B"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0.09</w:t>
            </w:r>
          </w:p>
        </w:tc>
        <w:tc>
          <w:tcPr>
            <w:tcW w:w="1229" w:type="dxa"/>
            <w:tcBorders>
              <w:bottom w:val="single" w:sz="4" w:space="0" w:color="auto"/>
            </w:tcBorders>
            <w:vAlign w:val="center"/>
          </w:tcPr>
          <w:p w14:paraId="22818569" w14:textId="622C0073"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0.07</w:t>
            </w:r>
          </w:p>
        </w:tc>
        <w:tc>
          <w:tcPr>
            <w:tcW w:w="1112" w:type="dxa"/>
            <w:tcBorders>
              <w:bottom w:val="single" w:sz="4" w:space="0" w:color="auto"/>
            </w:tcBorders>
            <w:vAlign w:val="center"/>
          </w:tcPr>
          <w:p w14:paraId="6CA321EB" w14:textId="386DC84C"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0.07</w:t>
            </w:r>
          </w:p>
        </w:tc>
        <w:tc>
          <w:tcPr>
            <w:tcW w:w="1264" w:type="dxa"/>
            <w:tcBorders>
              <w:bottom w:val="single" w:sz="4" w:space="0" w:color="auto"/>
            </w:tcBorders>
            <w:vAlign w:val="center"/>
          </w:tcPr>
          <w:p w14:paraId="5DE7C650" w14:textId="49763CC5"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0.07</w:t>
            </w:r>
          </w:p>
        </w:tc>
        <w:tc>
          <w:tcPr>
            <w:tcW w:w="1129" w:type="dxa"/>
            <w:tcBorders>
              <w:bottom w:val="single" w:sz="4" w:space="0" w:color="auto"/>
            </w:tcBorders>
            <w:vAlign w:val="center"/>
          </w:tcPr>
          <w:p w14:paraId="1FAFDB9B" w14:textId="7777777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133" w:type="dxa"/>
            <w:tcBorders>
              <w:bottom w:val="single" w:sz="4" w:space="0" w:color="auto"/>
            </w:tcBorders>
            <w:vAlign w:val="center"/>
          </w:tcPr>
          <w:p w14:paraId="38889C68" w14:textId="7777777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r>
      <w:tr w:rsidR="00D353C2" w:rsidRPr="00AD5B4F" w14:paraId="47CBE92B" w14:textId="77777777" w:rsidTr="00AD5B4F">
        <w:trPr>
          <w:trHeight w:val="115"/>
          <w:jc w:val="center"/>
        </w:trPr>
        <w:tc>
          <w:tcPr>
            <w:tcW w:w="10743" w:type="dxa"/>
            <w:gridSpan w:val="9"/>
            <w:tcBorders>
              <w:top w:val="single" w:sz="4" w:space="0" w:color="auto"/>
              <w:bottom w:val="single" w:sz="4" w:space="0" w:color="auto"/>
            </w:tcBorders>
            <w:vAlign w:val="center"/>
          </w:tcPr>
          <w:p w14:paraId="4C28798D" w14:textId="26922A39" w:rsidR="00D353C2" w:rsidRPr="00AD5B4F" w:rsidRDefault="00D353C2" w:rsidP="00AD5B4F">
            <w:pPr>
              <w:jc w:val="center"/>
              <w:rPr>
                <w:rFonts w:ascii="Times New Roman" w:hAnsi="Times New Roman" w:cs="Times New Roman"/>
                <w:b/>
                <w:bCs/>
                <w:sz w:val="18"/>
                <w:szCs w:val="18"/>
              </w:rPr>
            </w:pPr>
            <w:proofErr w:type="spellStart"/>
            <w:r w:rsidRPr="00AD5B4F">
              <w:rPr>
                <w:rFonts w:ascii="Times New Roman" w:hAnsi="Times New Roman" w:cs="Times New Roman"/>
                <w:b/>
                <w:bCs/>
                <w:sz w:val="18"/>
                <w:szCs w:val="18"/>
              </w:rPr>
              <w:t>Castledockrell</w:t>
            </w:r>
            <w:proofErr w:type="spellEnd"/>
          </w:p>
        </w:tc>
      </w:tr>
      <w:tr w:rsidR="00D353C2" w:rsidRPr="00AD5B4F" w14:paraId="18E47922" w14:textId="77777777" w:rsidTr="00AD5B4F">
        <w:trPr>
          <w:trHeight w:val="540"/>
          <w:jc w:val="center"/>
        </w:trPr>
        <w:tc>
          <w:tcPr>
            <w:tcW w:w="1128" w:type="dxa"/>
            <w:tcBorders>
              <w:top w:val="single" w:sz="4" w:space="0" w:color="auto"/>
              <w:bottom w:val="single" w:sz="4" w:space="0" w:color="auto"/>
            </w:tcBorders>
            <w:vAlign w:val="center"/>
          </w:tcPr>
          <w:p w14:paraId="74BCF361" w14:textId="77777777" w:rsidR="00D353C2" w:rsidRPr="00AD5B4F" w:rsidRDefault="00D353C2" w:rsidP="00AD5B4F">
            <w:pPr>
              <w:jc w:val="center"/>
              <w:rPr>
                <w:rFonts w:ascii="Times New Roman" w:hAnsi="Times New Roman" w:cs="Times New Roman"/>
                <w:sz w:val="18"/>
                <w:szCs w:val="18"/>
              </w:rPr>
            </w:pPr>
          </w:p>
        </w:tc>
        <w:tc>
          <w:tcPr>
            <w:tcW w:w="1229" w:type="dxa"/>
            <w:tcBorders>
              <w:top w:val="single" w:sz="4" w:space="0" w:color="auto"/>
              <w:bottom w:val="single" w:sz="4" w:space="0" w:color="auto"/>
            </w:tcBorders>
            <w:vAlign w:val="center"/>
          </w:tcPr>
          <w:p w14:paraId="767E18DA" w14:textId="77777777" w:rsidR="00D353C2" w:rsidRPr="00AD5B4F" w:rsidRDefault="00D353C2"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CNRM-CM5</w:t>
            </w:r>
          </w:p>
          <w:p w14:paraId="7E789954" w14:textId="3167FEFE" w:rsidR="00D353C2" w:rsidRPr="00AD5B4F" w:rsidRDefault="00D353C2" w:rsidP="00AD5B4F">
            <w:pPr>
              <w:jc w:val="center"/>
              <w:rPr>
                <w:rFonts w:ascii="Times New Roman" w:hAnsi="Times New Roman" w:cs="Times New Roman"/>
                <w:b/>
                <w:bCs/>
                <w:sz w:val="18"/>
                <w:szCs w:val="18"/>
              </w:rPr>
            </w:pPr>
          </w:p>
        </w:tc>
        <w:tc>
          <w:tcPr>
            <w:tcW w:w="1229" w:type="dxa"/>
            <w:tcBorders>
              <w:top w:val="single" w:sz="4" w:space="0" w:color="auto"/>
              <w:bottom w:val="single" w:sz="4" w:space="0" w:color="auto"/>
            </w:tcBorders>
            <w:vAlign w:val="center"/>
          </w:tcPr>
          <w:p w14:paraId="5E8C63C5" w14:textId="77777777" w:rsidR="00D353C2" w:rsidRPr="00AD5B4F" w:rsidRDefault="00D353C2"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EC-EARTH</w:t>
            </w:r>
          </w:p>
          <w:p w14:paraId="739F35AE" w14:textId="1D4488EC" w:rsidR="00D353C2" w:rsidRPr="00AD5B4F" w:rsidRDefault="00D353C2" w:rsidP="00AD5B4F">
            <w:pPr>
              <w:jc w:val="center"/>
              <w:rPr>
                <w:rFonts w:ascii="Times New Roman" w:hAnsi="Times New Roman" w:cs="Times New Roman"/>
                <w:b/>
                <w:bCs/>
                <w:sz w:val="18"/>
                <w:szCs w:val="18"/>
              </w:rPr>
            </w:pPr>
          </w:p>
        </w:tc>
        <w:tc>
          <w:tcPr>
            <w:tcW w:w="1286" w:type="dxa"/>
            <w:tcBorders>
              <w:top w:val="single" w:sz="4" w:space="0" w:color="auto"/>
              <w:bottom w:val="single" w:sz="4" w:space="0" w:color="auto"/>
            </w:tcBorders>
            <w:vAlign w:val="center"/>
          </w:tcPr>
          <w:p w14:paraId="4ADC7114" w14:textId="77777777" w:rsidR="00D353C2" w:rsidRPr="00AD5B4F" w:rsidRDefault="00D353C2"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HadGEM2</w:t>
            </w:r>
          </w:p>
          <w:p w14:paraId="735E2773" w14:textId="77777777" w:rsidR="00D353C2" w:rsidRPr="00AD5B4F" w:rsidRDefault="00D353C2" w:rsidP="00AD5B4F">
            <w:pPr>
              <w:jc w:val="center"/>
              <w:rPr>
                <w:rFonts w:ascii="Times New Roman" w:hAnsi="Times New Roman" w:cs="Times New Roman"/>
                <w:b/>
                <w:bCs/>
                <w:sz w:val="18"/>
                <w:szCs w:val="18"/>
              </w:rPr>
            </w:pPr>
          </w:p>
        </w:tc>
        <w:tc>
          <w:tcPr>
            <w:tcW w:w="1229" w:type="dxa"/>
            <w:tcBorders>
              <w:top w:val="single" w:sz="4" w:space="0" w:color="auto"/>
              <w:bottom w:val="single" w:sz="4" w:space="0" w:color="auto"/>
            </w:tcBorders>
            <w:vAlign w:val="center"/>
          </w:tcPr>
          <w:p w14:paraId="05EAF76B" w14:textId="77777777" w:rsidR="00D353C2" w:rsidRPr="00AD5B4F" w:rsidRDefault="00D353C2"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MIROC5</w:t>
            </w:r>
          </w:p>
          <w:p w14:paraId="21F1BBE1" w14:textId="25C8A3E7" w:rsidR="00D353C2" w:rsidRPr="00AD5B4F" w:rsidRDefault="00D353C2" w:rsidP="00AD5B4F">
            <w:pPr>
              <w:jc w:val="center"/>
              <w:rPr>
                <w:rFonts w:ascii="Times New Roman" w:hAnsi="Times New Roman" w:cs="Times New Roman"/>
                <w:b/>
                <w:bCs/>
                <w:sz w:val="18"/>
                <w:szCs w:val="18"/>
              </w:rPr>
            </w:pPr>
          </w:p>
        </w:tc>
        <w:tc>
          <w:tcPr>
            <w:tcW w:w="1112" w:type="dxa"/>
            <w:tcBorders>
              <w:top w:val="single" w:sz="4" w:space="0" w:color="auto"/>
              <w:bottom w:val="single" w:sz="4" w:space="0" w:color="auto"/>
            </w:tcBorders>
            <w:vAlign w:val="center"/>
          </w:tcPr>
          <w:p w14:paraId="22226D9C" w14:textId="77777777" w:rsidR="00D353C2" w:rsidRPr="00AD5B4F" w:rsidRDefault="00D353C2"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MPI-ESM-LR</w:t>
            </w:r>
          </w:p>
          <w:p w14:paraId="1BD8C5A4" w14:textId="77777777" w:rsidR="00D353C2" w:rsidRPr="00AD5B4F" w:rsidRDefault="00D353C2" w:rsidP="00AD5B4F">
            <w:pPr>
              <w:jc w:val="center"/>
              <w:rPr>
                <w:rFonts w:ascii="Times New Roman" w:hAnsi="Times New Roman" w:cs="Times New Roman"/>
                <w:b/>
                <w:bCs/>
                <w:sz w:val="18"/>
                <w:szCs w:val="18"/>
              </w:rPr>
            </w:pPr>
          </w:p>
        </w:tc>
        <w:tc>
          <w:tcPr>
            <w:tcW w:w="1264" w:type="dxa"/>
            <w:tcBorders>
              <w:top w:val="single" w:sz="4" w:space="0" w:color="auto"/>
              <w:bottom w:val="single" w:sz="4" w:space="0" w:color="auto"/>
            </w:tcBorders>
            <w:vAlign w:val="center"/>
          </w:tcPr>
          <w:p w14:paraId="1DD3B3D2" w14:textId="77777777" w:rsidR="00D353C2" w:rsidRPr="00AD5B4F" w:rsidRDefault="00D353C2"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model ensemble</w:t>
            </w:r>
          </w:p>
          <w:p w14:paraId="51C16108" w14:textId="51754B5B" w:rsidR="00D353C2" w:rsidRPr="00AD5B4F" w:rsidRDefault="00D353C2" w:rsidP="00AD5B4F">
            <w:pPr>
              <w:jc w:val="center"/>
              <w:rPr>
                <w:rFonts w:ascii="Times New Roman" w:hAnsi="Times New Roman" w:cs="Times New Roman"/>
                <w:b/>
                <w:bCs/>
                <w:sz w:val="18"/>
                <w:szCs w:val="18"/>
              </w:rPr>
            </w:pPr>
          </w:p>
        </w:tc>
        <w:tc>
          <w:tcPr>
            <w:tcW w:w="1129" w:type="dxa"/>
            <w:tcBorders>
              <w:top w:val="single" w:sz="4" w:space="0" w:color="auto"/>
              <w:bottom w:val="single" w:sz="4" w:space="0" w:color="auto"/>
            </w:tcBorders>
            <w:vAlign w:val="center"/>
          </w:tcPr>
          <w:p w14:paraId="02B455E3" w14:textId="77777777" w:rsidR="00D353C2" w:rsidRPr="00AD5B4F" w:rsidRDefault="00D353C2" w:rsidP="00AD5B4F">
            <w:pPr>
              <w:jc w:val="center"/>
              <w:rPr>
                <w:rFonts w:ascii="Times New Roman" w:hAnsi="Times New Roman" w:cs="Times New Roman"/>
                <w:b/>
                <w:bCs/>
                <w:sz w:val="18"/>
                <w:szCs w:val="18"/>
              </w:rPr>
            </w:pPr>
            <w:proofErr w:type="spellStart"/>
            <w:r w:rsidRPr="00AD5B4F">
              <w:rPr>
                <w:rFonts w:ascii="Times New Roman" w:hAnsi="Times New Roman" w:cs="Times New Roman"/>
                <w:b/>
                <w:bCs/>
                <w:sz w:val="18"/>
                <w:szCs w:val="18"/>
              </w:rPr>
              <w:t>obs</w:t>
            </w:r>
            <w:proofErr w:type="spellEnd"/>
          </w:p>
        </w:tc>
        <w:tc>
          <w:tcPr>
            <w:tcW w:w="1133" w:type="dxa"/>
            <w:tcBorders>
              <w:top w:val="single" w:sz="4" w:space="0" w:color="auto"/>
              <w:bottom w:val="single" w:sz="4" w:space="0" w:color="auto"/>
            </w:tcBorders>
            <w:vAlign w:val="center"/>
          </w:tcPr>
          <w:p w14:paraId="5B4FA11B" w14:textId="679FB7C3" w:rsidR="00D353C2" w:rsidRPr="00AD5B4F" w:rsidRDefault="00D353C2"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 xml:space="preserve">BBN baseline </w:t>
            </w:r>
            <w:r w:rsidR="00F0135D">
              <w:rPr>
                <w:rFonts w:ascii="Times New Roman" w:hAnsi="Times New Roman" w:cs="Times New Roman"/>
                <w:b/>
                <w:bCs/>
                <w:sz w:val="18"/>
                <w:szCs w:val="18"/>
              </w:rPr>
              <w:fldChar w:fldCharType="begin"/>
            </w:r>
            <w:r w:rsidR="00F0135D">
              <w:rPr>
                <w:rFonts w:ascii="Times New Roman" w:hAnsi="Times New Roman" w:cs="Times New Roman"/>
                <w:b/>
                <w:bCs/>
                <w:sz w:val="18"/>
                <w:szCs w:val="18"/>
              </w:rPr>
              <w:instrText xml:space="preserve"> ADDIN ZOTERO_ITEM CSL_CITATION {"citationID":"STID3koW","properties":{"formattedCitation":"[1]","plainCitation":"[1]","noteIndex":0},"citationItems":[{"id":3177,"uris":["http://zotero.org/users/8237878/items/IV9EKB5G"],"uri":["http://zotero.org/users/8237878/items/IV9EKB5G"],"itemData":{"id":3177,"type":"article-journal","title":"Transferability of a Bayesian Belief Network across diverse agricultural catchments using high-frequency hydrochemistry and land management data","container-title":"Science of The Total Environment","page":"174926","volume":"949","source":"ScienceDirect","abstract":"Biogeochemical catchment models are often developed for a single catchment and, as a result, often generalize poorly beyond this. Evaluating their transferability is an important step in improving their predictive power and application range. We assess the transferability of a recently developed Bayesian Belief Network (BBN) that simulated monthly stream phosphorus (P) concentrations in a poorly-drained grassland catchment through application to three further catchments with different hydrological regimes and agricultural land uses. In all catchments, flow and turbidity were measured sub-hourly from 2009 to 2016 and supplemented with 400–500 soil P test measurements. In addition to a previously parameterized BBN, five further model structures were implemented to incorporate in a stepwise way: in-stream P removal using expert elicitation, additional groundwater P stores and delivery, and the presence or absence of septic tank treatment, and, in one case, Sewage Treatment Works. Model performance was tested through comparison of predicted and observed total reactive P (TRP) concentrations and percentage bias (PBIAS). The original BBN accurately simulated the absolute values of observed flow and TRP concentrations in the poorly and moderately drained catchments (albeit with poor apparent percentage bias scores; 76 % ≤ PBIAS≤94 %) irrespective of the dominant land use, but performed less well in the groundwater-dominated catchments. However, including groundwater total dissolved P (TDP) and Sewage Treatment Works (STWs) inputs, and in-stream P uptake improved model performance (−5 % ≤ PBIAS≤18 %). A sensitivity analysis identified redundant variables further helping to streamline the model applications. An enhanced BBN model capable for wider application and generalisation resulted.","URL":"https://www.sciencedirect.com/science/article/pii/S0048969724050769","DOI":"10.1016/j.scitotenv.2024.174926","ISSN":"0048-9697","journalAbbreviation":"Science of The Total Environment","author":[{"family":"Negri","given":"Camilla"},{"family":"Schurch","given":"Nicholas"},{"family":"Wade","given":"Andrew J."},{"family":"Mellander","given":"Per-Erik"},{"family":"Stutter","given":"Marc"},{"family":"Bowes","given":"Michael J."},{"family":"Mzyece","given":"Chisha Chongo"},{"family":"Glendell","given":"Miriam"}],"issued":{"date-parts":[["2024",11,1]]},"accessed":{"date-parts":[["2024",7,29]]}}}],"schema":"https://github.com/citation-style-language/schema/raw/master/csl-citation.json"} </w:instrText>
            </w:r>
            <w:r w:rsidR="00F0135D">
              <w:rPr>
                <w:rFonts w:ascii="Times New Roman" w:hAnsi="Times New Roman" w:cs="Times New Roman"/>
                <w:b/>
                <w:bCs/>
                <w:sz w:val="18"/>
                <w:szCs w:val="18"/>
              </w:rPr>
              <w:fldChar w:fldCharType="separate"/>
            </w:r>
            <w:r w:rsidR="00F0135D" w:rsidRPr="00F04A3F">
              <w:rPr>
                <w:rFonts w:ascii="Times New Roman" w:hAnsi="Times New Roman" w:cs="Times New Roman"/>
                <w:sz w:val="18"/>
              </w:rPr>
              <w:t>[1]</w:t>
            </w:r>
            <w:r w:rsidR="00F0135D">
              <w:rPr>
                <w:rFonts w:ascii="Times New Roman" w:hAnsi="Times New Roman" w:cs="Times New Roman"/>
                <w:b/>
                <w:bCs/>
                <w:sz w:val="18"/>
                <w:szCs w:val="18"/>
              </w:rPr>
              <w:fldChar w:fldCharType="end"/>
            </w:r>
          </w:p>
        </w:tc>
      </w:tr>
      <w:tr w:rsidR="003B08B0" w:rsidRPr="00AD5B4F" w14:paraId="45E129F8" w14:textId="77777777" w:rsidTr="00AD5B4F">
        <w:trPr>
          <w:trHeight w:val="269"/>
          <w:jc w:val="center"/>
        </w:trPr>
        <w:tc>
          <w:tcPr>
            <w:tcW w:w="1128" w:type="dxa"/>
            <w:tcBorders>
              <w:top w:val="single" w:sz="4" w:space="0" w:color="auto"/>
            </w:tcBorders>
            <w:vAlign w:val="center"/>
          </w:tcPr>
          <w:p w14:paraId="1007BC2F" w14:textId="77777777" w:rsidR="009B4288" w:rsidRPr="00AD5B4F" w:rsidRDefault="009B4288"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2009-2016</w:t>
            </w:r>
          </w:p>
        </w:tc>
        <w:tc>
          <w:tcPr>
            <w:tcW w:w="1229" w:type="dxa"/>
            <w:tcBorders>
              <w:top w:val="single" w:sz="4" w:space="0" w:color="auto"/>
            </w:tcBorders>
            <w:vAlign w:val="center"/>
          </w:tcPr>
          <w:p w14:paraId="13CB1EB5" w14:textId="77777777" w:rsidR="009B4288" w:rsidRPr="00AD5B4F" w:rsidRDefault="009B4288"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229" w:type="dxa"/>
            <w:tcBorders>
              <w:top w:val="single" w:sz="4" w:space="0" w:color="auto"/>
            </w:tcBorders>
            <w:vAlign w:val="center"/>
          </w:tcPr>
          <w:p w14:paraId="7265D21A" w14:textId="77777777" w:rsidR="009B4288" w:rsidRPr="00AD5B4F" w:rsidRDefault="009B4288"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286" w:type="dxa"/>
            <w:tcBorders>
              <w:top w:val="single" w:sz="4" w:space="0" w:color="auto"/>
            </w:tcBorders>
            <w:vAlign w:val="center"/>
          </w:tcPr>
          <w:p w14:paraId="6A2D1B96" w14:textId="77777777" w:rsidR="009B4288" w:rsidRPr="00AD5B4F" w:rsidRDefault="009B4288" w:rsidP="00AD5B4F">
            <w:pPr>
              <w:jc w:val="center"/>
              <w:rPr>
                <w:rFonts w:ascii="Times New Roman" w:hAnsi="Times New Roman" w:cs="Times New Roman"/>
                <w:sz w:val="18"/>
                <w:szCs w:val="18"/>
              </w:rPr>
            </w:pPr>
          </w:p>
        </w:tc>
        <w:tc>
          <w:tcPr>
            <w:tcW w:w="1229" w:type="dxa"/>
            <w:tcBorders>
              <w:top w:val="single" w:sz="4" w:space="0" w:color="auto"/>
            </w:tcBorders>
            <w:vAlign w:val="center"/>
          </w:tcPr>
          <w:p w14:paraId="473A332B" w14:textId="2A647018" w:rsidR="009B4288" w:rsidRPr="00AD5B4F" w:rsidRDefault="009B4288"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112" w:type="dxa"/>
            <w:tcBorders>
              <w:top w:val="single" w:sz="4" w:space="0" w:color="auto"/>
            </w:tcBorders>
            <w:vAlign w:val="center"/>
          </w:tcPr>
          <w:p w14:paraId="6D4C9D70" w14:textId="77777777" w:rsidR="009B4288" w:rsidRPr="00AD5B4F" w:rsidRDefault="009B4288" w:rsidP="00AD5B4F">
            <w:pPr>
              <w:jc w:val="center"/>
              <w:rPr>
                <w:rFonts w:ascii="Times New Roman" w:hAnsi="Times New Roman" w:cs="Times New Roman"/>
                <w:sz w:val="18"/>
                <w:szCs w:val="18"/>
              </w:rPr>
            </w:pPr>
          </w:p>
        </w:tc>
        <w:tc>
          <w:tcPr>
            <w:tcW w:w="1264" w:type="dxa"/>
            <w:tcBorders>
              <w:top w:val="single" w:sz="4" w:space="0" w:color="auto"/>
            </w:tcBorders>
            <w:vAlign w:val="center"/>
          </w:tcPr>
          <w:p w14:paraId="1EC9DF0D" w14:textId="07875175" w:rsidR="009B4288" w:rsidRPr="00AD5B4F" w:rsidRDefault="009B4288"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129" w:type="dxa"/>
            <w:tcBorders>
              <w:top w:val="single" w:sz="4" w:space="0" w:color="auto"/>
            </w:tcBorders>
            <w:vAlign w:val="center"/>
          </w:tcPr>
          <w:p w14:paraId="417EB4D0" w14:textId="1CCDE3B8" w:rsidR="009B4288" w:rsidRPr="004C34A0" w:rsidRDefault="00986D93" w:rsidP="00AD5B4F">
            <w:pPr>
              <w:jc w:val="center"/>
              <w:rPr>
                <w:rFonts w:ascii="Times New Roman" w:hAnsi="Times New Roman" w:cs="Times New Roman"/>
                <w:sz w:val="18"/>
                <w:szCs w:val="18"/>
              </w:rPr>
            </w:pPr>
            <w:r w:rsidRPr="004C34A0">
              <w:rPr>
                <w:rFonts w:ascii="Times New Roman" w:hAnsi="Times New Roman" w:cs="Times New Roman"/>
                <w:sz w:val="18"/>
                <w:szCs w:val="18"/>
              </w:rPr>
              <w:t>0.03</w:t>
            </w:r>
          </w:p>
        </w:tc>
        <w:tc>
          <w:tcPr>
            <w:tcW w:w="1133" w:type="dxa"/>
            <w:tcBorders>
              <w:top w:val="single" w:sz="4" w:space="0" w:color="auto"/>
            </w:tcBorders>
            <w:vAlign w:val="center"/>
          </w:tcPr>
          <w:p w14:paraId="34EB6728" w14:textId="584A2DBA" w:rsidR="009B4288" w:rsidRPr="004C34A0" w:rsidRDefault="00986D93" w:rsidP="00AD5B4F">
            <w:pPr>
              <w:jc w:val="center"/>
              <w:rPr>
                <w:rFonts w:ascii="Times New Roman" w:hAnsi="Times New Roman" w:cs="Times New Roman"/>
                <w:sz w:val="18"/>
                <w:szCs w:val="18"/>
              </w:rPr>
            </w:pPr>
            <w:r w:rsidRPr="004C34A0">
              <w:rPr>
                <w:rFonts w:ascii="Times New Roman" w:hAnsi="Times New Roman" w:cs="Times New Roman"/>
                <w:sz w:val="18"/>
                <w:szCs w:val="18"/>
              </w:rPr>
              <w:t>0.03</w:t>
            </w:r>
          </w:p>
        </w:tc>
      </w:tr>
      <w:tr w:rsidR="009E09DF" w:rsidRPr="00AD5B4F" w14:paraId="1B90FDB6" w14:textId="77777777" w:rsidTr="00AD5B4F">
        <w:trPr>
          <w:trHeight w:val="252"/>
          <w:jc w:val="center"/>
        </w:trPr>
        <w:tc>
          <w:tcPr>
            <w:tcW w:w="1128" w:type="dxa"/>
            <w:vAlign w:val="center"/>
          </w:tcPr>
          <w:p w14:paraId="6A13F106" w14:textId="77777777" w:rsidR="009E09DF" w:rsidRPr="00AD5B4F" w:rsidRDefault="009E09DF"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2010-2039</w:t>
            </w:r>
          </w:p>
        </w:tc>
        <w:tc>
          <w:tcPr>
            <w:tcW w:w="1229" w:type="dxa"/>
            <w:vAlign w:val="center"/>
          </w:tcPr>
          <w:p w14:paraId="1A125C88" w14:textId="6A2F04CF" w:rsidR="009E09DF" w:rsidRPr="00AD5B4F" w:rsidRDefault="009E09DF"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0.03</w:t>
            </w:r>
          </w:p>
        </w:tc>
        <w:tc>
          <w:tcPr>
            <w:tcW w:w="1229" w:type="dxa"/>
            <w:vAlign w:val="center"/>
          </w:tcPr>
          <w:p w14:paraId="4D748FB8" w14:textId="7B3D1657" w:rsidR="009E09DF" w:rsidRPr="00AD5B4F" w:rsidRDefault="009E09DF"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w:t>
            </w:r>
            <w:r w:rsidR="001072CA" w:rsidRPr="00AD5B4F">
              <w:rPr>
                <w:rFonts w:ascii="Times New Roman" w:hAnsi="Times New Roman" w:cs="Times New Roman"/>
                <w:color w:val="000000"/>
                <w:sz w:val="18"/>
                <w:szCs w:val="18"/>
              </w:rPr>
              <w:t>4</w:t>
            </w:r>
          </w:p>
        </w:tc>
        <w:tc>
          <w:tcPr>
            <w:tcW w:w="1286" w:type="dxa"/>
            <w:vAlign w:val="center"/>
          </w:tcPr>
          <w:p w14:paraId="1106D121" w14:textId="490C619C" w:rsidR="009E09DF" w:rsidRPr="00AD5B4F" w:rsidRDefault="009E09DF"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w:t>
            </w:r>
            <w:r w:rsidR="001072CA" w:rsidRPr="00AD5B4F">
              <w:rPr>
                <w:rFonts w:ascii="Times New Roman" w:hAnsi="Times New Roman" w:cs="Times New Roman"/>
                <w:color w:val="000000"/>
                <w:sz w:val="18"/>
                <w:szCs w:val="18"/>
              </w:rPr>
              <w:t>8</w:t>
            </w:r>
          </w:p>
        </w:tc>
        <w:tc>
          <w:tcPr>
            <w:tcW w:w="1229" w:type="dxa"/>
            <w:vAlign w:val="center"/>
          </w:tcPr>
          <w:p w14:paraId="0BBA562C" w14:textId="010F36A7" w:rsidR="009E09DF" w:rsidRPr="00AD5B4F" w:rsidRDefault="009E09DF"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0.02</w:t>
            </w:r>
          </w:p>
        </w:tc>
        <w:tc>
          <w:tcPr>
            <w:tcW w:w="1112" w:type="dxa"/>
            <w:vAlign w:val="center"/>
          </w:tcPr>
          <w:p w14:paraId="5C05B1CA" w14:textId="05DBDB8B" w:rsidR="009E09DF"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0.02</w:t>
            </w:r>
          </w:p>
        </w:tc>
        <w:tc>
          <w:tcPr>
            <w:tcW w:w="1264" w:type="dxa"/>
            <w:vAlign w:val="center"/>
          </w:tcPr>
          <w:p w14:paraId="06887EAD" w14:textId="165049DC" w:rsidR="009E09DF"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0.03</w:t>
            </w:r>
          </w:p>
        </w:tc>
        <w:tc>
          <w:tcPr>
            <w:tcW w:w="1129" w:type="dxa"/>
            <w:vAlign w:val="center"/>
          </w:tcPr>
          <w:p w14:paraId="3D70582A" w14:textId="77777777" w:rsidR="009E09DF" w:rsidRPr="00AD5B4F" w:rsidRDefault="009E09DF"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133" w:type="dxa"/>
            <w:vAlign w:val="center"/>
          </w:tcPr>
          <w:p w14:paraId="19F30845" w14:textId="77777777" w:rsidR="009E09DF" w:rsidRPr="00AD5B4F" w:rsidRDefault="009E09DF"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r>
      <w:tr w:rsidR="001072CA" w:rsidRPr="00AD5B4F" w14:paraId="5483BF9C" w14:textId="77777777" w:rsidTr="00AD5B4F">
        <w:trPr>
          <w:trHeight w:val="254"/>
          <w:jc w:val="center"/>
        </w:trPr>
        <w:tc>
          <w:tcPr>
            <w:tcW w:w="1128" w:type="dxa"/>
            <w:vAlign w:val="center"/>
          </w:tcPr>
          <w:p w14:paraId="2461DCE6" w14:textId="77777777" w:rsidR="001072CA" w:rsidRPr="00AD5B4F" w:rsidRDefault="001072CA"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2040-2069</w:t>
            </w:r>
          </w:p>
        </w:tc>
        <w:tc>
          <w:tcPr>
            <w:tcW w:w="1229" w:type="dxa"/>
            <w:vAlign w:val="center"/>
          </w:tcPr>
          <w:p w14:paraId="59643CB8" w14:textId="0BBA7821"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0.03</w:t>
            </w:r>
          </w:p>
        </w:tc>
        <w:tc>
          <w:tcPr>
            <w:tcW w:w="1229" w:type="dxa"/>
            <w:vAlign w:val="center"/>
          </w:tcPr>
          <w:p w14:paraId="757A3E86" w14:textId="0029B0F3"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0.03</w:t>
            </w:r>
          </w:p>
        </w:tc>
        <w:tc>
          <w:tcPr>
            <w:tcW w:w="1286" w:type="dxa"/>
            <w:vAlign w:val="center"/>
          </w:tcPr>
          <w:p w14:paraId="448DAD29" w14:textId="19EDA7E0"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0.07</w:t>
            </w:r>
          </w:p>
        </w:tc>
        <w:tc>
          <w:tcPr>
            <w:tcW w:w="1229" w:type="dxa"/>
            <w:vAlign w:val="center"/>
          </w:tcPr>
          <w:p w14:paraId="6DBD9928" w14:textId="2C26966B"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0.02</w:t>
            </w:r>
          </w:p>
        </w:tc>
        <w:tc>
          <w:tcPr>
            <w:tcW w:w="1112" w:type="dxa"/>
            <w:vAlign w:val="center"/>
          </w:tcPr>
          <w:p w14:paraId="5981E59E" w14:textId="60412B7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0.02</w:t>
            </w:r>
          </w:p>
        </w:tc>
        <w:tc>
          <w:tcPr>
            <w:tcW w:w="1264" w:type="dxa"/>
            <w:vAlign w:val="center"/>
          </w:tcPr>
          <w:p w14:paraId="1DA984C0" w14:textId="4B6BE32D"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0.02</w:t>
            </w:r>
          </w:p>
        </w:tc>
        <w:tc>
          <w:tcPr>
            <w:tcW w:w="1129" w:type="dxa"/>
            <w:vAlign w:val="center"/>
          </w:tcPr>
          <w:p w14:paraId="0B567EEA" w14:textId="7777777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133" w:type="dxa"/>
            <w:vAlign w:val="center"/>
          </w:tcPr>
          <w:p w14:paraId="104F7D39" w14:textId="7777777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r>
      <w:tr w:rsidR="001072CA" w:rsidRPr="00AD5B4F" w14:paraId="6A58B598" w14:textId="77777777" w:rsidTr="00AD5B4F">
        <w:trPr>
          <w:trHeight w:val="269"/>
          <w:jc w:val="center"/>
        </w:trPr>
        <w:tc>
          <w:tcPr>
            <w:tcW w:w="1128" w:type="dxa"/>
            <w:tcBorders>
              <w:bottom w:val="single" w:sz="4" w:space="0" w:color="auto"/>
            </w:tcBorders>
            <w:vAlign w:val="center"/>
          </w:tcPr>
          <w:p w14:paraId="5D5A9D96" w14:textId="77777777" w:rsidR="001072CA" w:rsidRPr="00AD5B4F" w:rsidRDefault="001072CA"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2070-2099</w:t>
            </w:r>
          </w:p>
        </w:tc>
        <w:tc>
          <w:tcPr>
            <w:tcW w:w="1229" w:type="dxa"/>
            <w:tcBorders>
              <w:bottom w:val="single" w:sz="4" w:space="0" w:color="auto"/>
            </w:tcBorders>
            <w:vAlign w:val="center"/>
          </w:tcPr>
          <w:p w14:paraId="785C5C21" w14:textId="7830C273"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0.03</w:t>
            </w:r>
          </w:p>
        </w:tc>
        <w:tc>
          <w:tcPr>
            <w:tcW w:w="1229" w:type="dxa"/>
            <w:tcBorders>
              <w:bottom w:val="single" w:sz="4" w:space="0" w:color="auto"/>
            </w:tcBorders>
            <w:vAlign w:val="center"/>
          </w:tcPr>
          <w:p w14:paraId="0A4759A0" w14:textId="0EFC1834"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0.04</w:t>
            </w:r>
          </w:p>
        </w:tc>
        <w:tc>
          <w:tcPr>
            <w:tcW w:w="1286" w:type="dxa"/>
            <w:tcBorders>
              <w:bottom w:val="single" w:sz="4" w:space="0" w:color="auto"/>
            </w:tcBorders>
            <w:vAlign w:val="center"/>
          </w:tcPr>
          <w:p w14:paraId="7A11E8F1" w14:textId="45A34594"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0.07</w:t>
            </w:r>
          </w:p>
        </w:tc>
        <w:tc>
          <w:tcPr>
            <w:tcW w:w="1229" w:type="dxa"/>
            <w:tcBorders>
              <w:bottom w:val="single" w:sz="4" w:space="0" w:color="auto"/>
            </w:tcBorders>
            <w:vAlign w:val="center"/>
          </w:tcPr>
          <w:p w14:paraId="6E45F782" w14:textId="4D420E8D"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0.02</w:t>
            </w:r>
          </w:p>
        </w:tc>
        <w:tc>
          <w:tcPr>
            <w:tcW w:w="1112" w:type="dxa"/>
            <w:tcBorders>
              <w:bottom w:val="single" w:sz="4" w:space="0" w:color="auto"/>
            </w:tcBorders>
            <w:vAlign w:val="center"/>
          </w:tcPr>
          <w:p w14:paraId="3A463591" w14:textId="4CA225F6"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0.02</w:t>
            </w:r>
          </w:p>
        </w:tc>
        <w:tc>
          <w:tcPr>
            <w:tcW w:w="1264" w:type="dxa"/>
            <w:tcBorders>
              <w:bottom w:val="single" w:sz="4" w:space="0" w:color="auto"/>
            </w:tcBorders>
            <w:vAlign w:val="center"/>
          </w:tcPr>
          <w:p w14:paraId="0D3532C3" w14:textId="15EEAC06"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0.02</w:t>
            </w:r>
          </w:p>
        </w:tc>
        <w:tc>
          <w:tcPr>
            <w:tcW w:w="1129" w:type="dxa"/>
            <w:tcBorders>
              <w:bottom w:val="single" w:sz="4" w:space="0" w:color="auto"/>
            </w:tcBorders>
            <w:vAlign w:val="center"/>
          </w:tcPr>
          <w:p w14:paraId="4CE9121E" w14:textId="7777777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133" w:type="dxa"/>
            <w:tcBorders>
              <w:bottom w:val="single" w:sz="4" w:space="0" w:color="auto"/>
            </w:tcBorders>
            <w:vAlign w:val="center"/>
          </w:tcPr>
          <w:p w14:paraId="2468FA58" w14:textId="7777777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r>
      <w:tr w:rsidR="00D353C2" w:rsidRPr="00AD5B4F" w14:paraId="4A0B012A" w14:textId="77777777" w:rsidTr="00AD5B4F">
        <w:trPr>
          <w:trHeight w:val="115"/>
          <w:jc w:val="center"/>
        </w:trPr>
        <w:tc>
          <w:tcPr>
            <w:tcW w:w="10743" w:type="dxa"/>
            <w:gridSpan w:val="9"/>
            <w:tcBorders>
              <w:top w:val="single" w:sz="4" w:space="0" w:color="auto"/>
              <w:bottom w:val="single" w:sz="4" w:space="0" w:color="auto"/>
            </w:tcBorders>
            <w:vAlign w:val="center"/>
          </w:tcPr>
          <w:p w14:paraId="683B67D3" w14:textId="00AAE0D9" w:rsidR="00D353C2" w:rsidRPr="00AD5B4F" w:rsidRDefault="00D353C2" w:rsidP="00AD5B4F">
            <w:pPr>
              <w:jc w:val="center"/>
              <w:rPr>
                <w:rFonts w:ascii="Times New Roman" w:hAnsi="Times New Roman" w:cs="Times New Roman"/>
                <w:b/>
                <w:bCs/>
                <w:sz w:val="18"/>
                <w:szCs w:val="18"/>
              </w:rPr>
            </w:pPr>
            <w:proofErr w:type="spellStart"/>
            <w:r w:rsidRPr="00AD5B4F">
              <w:rPr>
                <w:rFonts w:ascii="Times New Roman" w:hAnsi="Times New Roman" w:cs="Times New Roman"/>
                <w:b/>
                <w:bCs/>
                <w:sz w:val="18"/>
                <w:szCs w:val="18"/>
              </w:rPr>
              <w:t>Dunleer</w:t>
            </w:r>
            <w:proofErr w:type="spellEnd"/>
          </w:p>
        </w:tc>
      </w:tr>
      <w:tr w:rsidR="00633D3F" w:rsidRPr="00AD5B4F" w14:paraId="5948E1F2" w14:textId="77777777" w:rsidTr="00AD5B4F">
        <w:trPr>
          <w:trHeight w:val="540"/>
          <w:jc w:val="center"/>
        </w:trPr>
        <w:tc>
          <w:tcPr>
            <w:tcW w:w="1128" w:type="dxa"/>
            <w:tcBorders>
              <w:top w:val="single" w:sz="4" w:space="0" w:color="auto"/>
              <w:bottom w:val="single" w:sz="4" w:space="0" w:color="auto"/>
            </w:tcBorders>
            <w:vAlign w:val="center"/>
          </w:tcPr>
          <w:p w14:paraId="2338773C" w14:textId="77777777" w:rsidR="00633D3F" w:rsidRPr="00AD5B4F" w:rsidRDefault="00633D3F" w:rsidP="00AD5B4F">
            <w:pPr>
              <w:jc w:val="center"/>
              <w:rPr>
                <w:rFonts w:ascii="Times New Roman" w:hAnsi="Times New Roman" w:cs="Times New Roman"/>
                <w:b/>
                <w:bCs/>
                <w:sz w:val="18"/>
                <w:szCs w:val="18"/>
              </w:rPr>
            </w:pPr>
          </w:p>
        </w:tc>
        <w:tc>
          <w:tcPr>
            <w:tcW w:w="1229" w:type="dxa"/>
            <w:tcBorders>
              <w:top w:val="single" w:sz="4" w:space="0" w:color="auto"/>
              <w:bottom w:val="single" w:sz="4" w:space="0" w:color="auto"/>
            </w:tcBorders>
            <w:vAlign w:val="center"/>
          </w:tcPr>
          <w:p w14:paraId="5D48CF5E" w14:textId="77777777" w:rsidR="00633D3F" w:rsidRPr="00AD5B4F" w:rsidRDefault="00633D3F"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CNRM-CM5</w:t>
            </w:r>
          </w:p>
          <w:p w14:paraId="4D042D5B" w14:textId="6EAAF513" w:rsidR="00633D3F" w:rsidRPr="00AD5B4F" w:rsidRDefault="00633D3F" w:rsidP="00AD5B4F">
            <w:pPr>
              <w:jc w:val="center"/>
              <w:rPr>
                <w:rFonts w:ascii="Times New Roman" w:hAnsi="Times New Roman" w:cs="Times New Roman"/>
                <w:b/>
                <w:bCs/>
                <w:sz w:val="18"/>
                <w:szCs w:val="18"/>
              </w:rPr>
            </w:pPr>
          </w:p>
        </w:tc>
        <w:tc>
          <w:tcPr>
            <w:tcW w:w="1229" w:type="dxa"/>
            <w:tcBorders>
              <w:top w:val="single" w:sz="4" w:space="0" w:color="auto"/>
              <w:bottom w:val="single" w:sz="4" w:space="0" w:color="auto"/>
            </w:tcBorders>
            <w:vAlign w:val="center"/>
          </w:tcPr>
          <w:p w14:paraId="4D483618" w14:textId="77777777" w:rsidR="00633D3F" w:rsidRPr="00AD5B4F" w:rsidRDefault="00633D3F"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EC-EARTH</w:t>
            </w:r>
          </w:p>
          <w:p w14:paraId="344CE0B0" w14:textId="6827766B" w:rsidR="00633D3F" w:rsidRPr="00AD5B4F" w:rsidRDefault="00633D3F" w:rsidP="00AD5B4F">
            <w:pPr>
              <w:jc w:val="center"/>
              <w:rPr>
                <w:rFonts w:ascii="Times New Roman" w:hAnsi="Times New Roman" w:cs="Times New Roman"/>
                <w:b/>
                <w:bCs/>
                <w:sz w:val="18"/>
                <w:szCs w:val="18"/>
              </w:rPr>
            </w:pPr>
          </w:p>
        </w:tc>
        <w:tc>
          <w:tcPr>
            <w:tcW w:w="1286" w:type="dxa"/>
            <w:tcBorders>
              <w:top w:val="single" w:sz="4" w:space="0" w:color="auto"/>
              <w:bottom w:val="single" w:sz="4" w:space="0" w:color="auto"/>
            </w:tcBorders>
            <w:vAlign w:val="center"/>
          </w:tcPr>
          <w:p w14:paraId="6650149A" w14:textId="77777777" w:rsidR="00633D3F" w:rsidRPr="00AD5B4F" w:rsidRDefault="00633D3F"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HadGEM2</w:t>
            </w:r>
          </w:p>
          <w:p w14:paraId="5835D915" w14:textId="77777777" w:rsidR="00633D3F" w:rsidRPr="00AD5B4F" w:rsidRDefault="00633D3F" w:rsidP="00AD5B4F">
            <w:pPr>
              <w:jc w:val="center"/>
              <w:rPr>
                <w:rFonts w:ascii="Times New Roman" w:hAnsi="Times New Roman" w:cs="Times New Roman"/>
                <w:b/>
                <w:bCs/>
                <w:sz w:val="18"/>
                <w:szCs w:val="18"/>
              </w:rPr>
            </w:pPr>
          </w:p>
        </w:tc>
        <w:tc>
          <w:tcPr>
            <w:tcW w:w="1229" w:type="dxa"/>
            <w:tcBorders>
              <w:top w:val="single" w:sz="4" w:space="0" w:color="auto"/>
              <w:bottom w:val="single" w:sz="4" w:space="0" w:color="auto"/>
            </w:tcBorders>
            <w:vAlign w:val="center"/>
          </w:tcPr>
          <w:p w14:paraId="293348A4" w14:textId="77777777" w:rsidR="00633D3F" w:rsidRPr="00AD5B4F" w:rsidRDefault="00633D3F"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MIROC5</w:t>
            </w:r>
          </w:p>
          <w:p w14:paraId="3C48DCB7" w14:textId="53972306" w:rsidR="00633D3F" w:rsidRPr="00AD5B4F" w:rsidRDefault="00633D3F" w:rsidP="00AD5B4F">
            <w:pPr>
              <w:jc w:val="center"/>
              <w:rPr>
                <w:rFonts w:ascii="Times New Roman" w:hAnsi="Times New Roman" w:cs="Times New Roman"/>
                <w:b/>
                <w:bCs/>
                <w:sz w:val="18"/>
                <w:szCs w:val="18"/>
              </w:rPr>
            </w:pPr>
          </w:p>
        </w:tc>
        <w:tc>
          <w:tcPr>
            <w:tcW w:w="1112" w:type="dxa"/>
            <w:tcBorders>
              <w:top w:val="single" w:sz="4" w:space="0" w:color="auto"/>
              <w:bottom w:val="single" w:sz="4" w:space="0" w:color="auto"/>
            </w:tcBorders>
            <w:vAlign w:val="center"/>
          </w:tcPr>
          <w:p w14:paraId="2F767640" w14:textId="77777777" w:rsidR="00633D3F" w:rsidRPr="00AD5B4F" w:rsidRDefault="00633D3F"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MPI-ESM-LR</w:t>
            </w:r>
          </w:p>
          <w:p w14:paraId="404BF874" w14:textId="77777777" w:rsidR="00633D3F" w:rsidRPr="00AD5B4F" w:rsidRDefault="00633D3F" w:rsidP="00AD5B4F">
            <w:pPr>
              <w:jc w:val="center"/>
              <w:rPr>
                <w:rFonts w:ascii="Times New Roman" w:hAnsi="Times New Roman" w:cs="Times New Roman"/>
                <w:b/>
                <w:bCs/>
                <w:sz w:val="18"/>
                <w:szCs w:val="18"/>
              </w:rPr>
            </w:pPr>
          </w:p>
        </w:tc>
        <w:tc>
          <w:tcPr>
            <w:tcW w:w="1264" w:type="dxa"/>
            <w:tcBorders>
              <w:top w:val="single" w:sz="4" w:space="0" w:color="auto"/>
              <w:bottom w:val="single" w:sz="4" w:space="0" w:color="auto"/>
            </w:tcBorders>
            <w:vAlign w:val="center"/>
          </w:tcPr>
          <w:p w14:paraId="6EA33157" w14:textId="77777777" w:rsidR="00633D3F" w:rsidRPr="00AD5B4F" w:rsidRDefault="00633D3F"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model ensemble</w:t>
            </w:r>
          </w:p>
          <w:p w14:paraId="5248364A" w14:textId="0B39B7C7" w:rsidR="00633D3F" w:rsidRPr="00AD5B4F" w:rsidRDefault="00633D3F" w:rsidP="00AD5B4F">
            <w:pPr>
              <w:jc w:val="center"/>
              <w:rPr>
                <w:rFonts w:ascii="Times New Roman" w:hAnsi="Times New Roman" w:cs="Times New Roman"/>
                <w:b/>
                <w:bCs/>
                <w:sz w:val="18"/>
                <w:szCs w:val="18"/>
              </w:rPr>
            </w:pPr>
          </w:p>
        </w:tc>
        <w:tc>
          <w:tcPr>
            <w:tcW w:w="1129" w:type="dxa"/>
            <w:tcBorders>
              <w:top w:val="single" w:sz="4" w:space="0" w:color="auto"/>
              <w:bottom w:val="single" w:sz="4" w:space="0" w:color="auto"/>
            </w:tcBorders>
            <w:vAlign w:val="center"/>
          </w:tcPr>
          <w:p w14:paraId="37579E9C" w14:textId="77777777" w:rsidR="00633D3F" w:rsidRPr="00AD5B4F" w:rsidRDefault="00633D3F" w:rsidP="00AD5B4F">
            <w:pPr>
              <w:jc w:val="center"/>
              <w:rPr>
                <w:rFonts w:ascii="Times New Roman" w:hAnsi="Times New Roman" w:cs="Times New Roman"/>
                <w:b/>
                <w:bCs/>
                <w:sz w:val="18"/>
                <w:szCs w:val="18"/>
              </w:rPr>
            </w:pPr>
            <w:proofErr w:type="spellStart"/>
            <w:r w:rsidRPr="00AD5B4F">
              <w:rPr>
                <w:rFonts w:ascii="Times New Roman" w:hAnsi="Times New Roman" w:cs="Times New Roman"/>
                <w:b/>
                <w:bCs/>
                <w:sz w:val="18"/>
                <w:szCs w:val="18"/>
              </w:rPr>
              <w:t>obs</w:t>
            </w:r>
            <w:proofErr w:type="spellEnd"/>
          </w:p>
        </w:tc>
        <w:tc>
          <w:tcPr>
            <w:tcW w:w="1133" w:type="dxa"/>
            <w:tcBorders>
              <w:top w:val="single" w:sz="4" w:space="0" w:color="auto"/>
              <w:bottom w:val="single" w:sz="4" w:space="0" w:color="auto"/>
            </w:tcBorders>
            <w:vAlign w:val="center"/>
          </w:tcPr>
          <w:p w14:paraId="376C8576" w14:textId="26FC4B9D" w:rsidR="00633D3F" w:rsidRPr="00AD5B4F" w:rsidRDefault="00633D3F"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 xml:space="preserve">BBN baseline </w:t>
            </w:r>
            <w:r w:rsidR="00F0135D">
              <w:rPr>
                <w:rFonts w:ascii="Times New Roman" w:hAnsi="Times New Roman" w:cs="Times New Roman"/>
                <w:b/>
                <w:bCs/>
                <w:sz w:val="18"/>
                <w:szCs w:val="18"/>
              </w:rPr>
              <w:fldChar w:fldCharType="begin"/>
            </w:r>
            <w:r w:rsidR="00F0135D">
              <w:rPr>
                <w:rFonts w:ascii="Times New Roman" w:hAnsi="Times New Roman" w:cs="Times New Roman"/>
                <w:b/>
                <w:bCs/>
                <w:sz w:val="18"/>
                <w:szCs w:val="18"/>
              </w:rPr>
              <w:instrText xml:space="preserve"> ADDIN ZOTERO_ITEM CSL_CITATION {"citationID":"PKxYH6xD","properties":{"formattedCitation":"[1]","plainCitation":"[1]","noteIndex":0},"citationItems":[{"id":3177,"uris":["http://zotero.org/users/8237878/items/IV9EKB5G"],"uri":["http://zotero.org/users/8237878/items/IV9EKB5G"],"itemData":{"id":3177,"type":"article-journal","title":"Transferability of a Bayesian Belief Network across diverse agricultural catchments using high-frequency hydrochemistry and land management data","container-title":"Science of The Total Environment","page":"174926","volume":"949","source":"ScienceDirect","abstract":"Biogeochemical catchment models are often developed for a single catchment and, as a result, often generalize poorly beyond this. Evaluating their transferability is an important step in improving their predictive power and application range. We assess the transferability of a recently developed Bayesian Belief Network (BBN) that simulated monthly stream phosphorus (P) concentrations in a poorly-drained grassland catchment through application to three further catchments with different hydrological regimes and agricultural land uses. In all catchments, flow and turbidity were measured sub-hourly from 2009 to 2016 and supplemented with 400–500 soil P test measurements. In addition to a previously parameterized BBN, five further model structures were implemented to incorporate in a stepwise way: in-stream P removal using expert elicitation, additional groundwater P stores and delivery, and the presence or absence of septic tank treatment, and, in one case, Sewage Treatment Works. Model performance was tested through comparison of predicted and observed total reactive P (TRP) concentrations and percentage bias (PBIAS). The original BBN accurately simulated the absolute values of observed flow and TRP concentrations in the poorly and moderately drained catchments (albeit with poor apparent percentage bias scores; 76 % ≤ PBIAS≤94 %) irrespective of the dominant land use, but performed less well in the groundwater-dominated catchments. However, including groundwater total dissolved P (TDP) and Sewage Treatment Works (STWs) inputs, and in-stream P uptake improved model performance (−5 % ≤ PBIAS≤18 %). A sensitivity analysis identified redundant variables further helping to streamline the model applications. An enhanced BBN model capable for wider application and generalisation resulted.","URL":"https://www.sciencedirect.com/science/article/pii/S0048969724050769","DOI":"10.1016/j.scitotenv.2024.174926","ISSN":"0048-9697","journalAbbreviation":"Science of The Total Environment","author":[{"family":"Negri","given":"Camilla"},{"family":"Schurch","given":"Nicholas"},{"family":"Wade","given":"Andrew J."},{"family":"Mellander","given":"Per-Erik"},{"family":"Stutter","given":"Marc"},{"family":"Bowes","given":"Michael J."},{"family":"Mzyece","given":"Chisha Chongo"},{"family":"Glendell","given":"Miriam"}],"issued":{"date-parts":[["2024",11,1]]},"accessed":{"date-parts":[["2024",7,29]]}}}],"schema":"https://github.com/citation-style-language/schema/raw/master/csl-citation.json"} </w:instrText>
            </w:r>
            <w:r w:rsidR="00F0135D">
              <w:rPr>
                <w:rFonts w:ascii="Times New Roman" w:hAnsi="Times New Roman" w:cs="Times New Roman"/>
                <w:b/>
                <w:bCs/>
                <w:sz w:val="18"/>
                <w:szCs w:val="18"/>
              </w:rPr>
              <w:fldChar w:fldCharType="separate"/>
            </w:r>
            <w:r w:rsidR="00F0135D" w:rsidRPr="00F04A3F">
              <w:rPr>
                <w:rFonts w:ascii="Times New Roman" w:hAnsi="Times New Roman" w:cs="Times New Roman"/>
                <w:sz w:val="18"/>
              </w:rPr>
              <w:t>[1]</w:t>
            </w:r>
            <w:r w:rsidR="00F0135D">
              <w:rPr>
                <w:rFonts w:ascii="Times New Roman" w:hAnsi="Times New Roman" w:cs="Times New Roman"/>
                <w:b/>
                <w:bCs/>
                <w:sz w:val="18"/>
                <w:szCs w:val="18"/>
              </w:rPr>
              <w:fldChar w:fldCharType="end"/>
            </w:r>
          </w:p>
        </w:tc>
      </w:tr>
      <w:tr w:rsidR="003B08B0" w:rsidRPr="00AD5B4F" w14:paraId="1F642505" w14:textId="77777777" w:rsidTr="00AD5B4F">
        <w:trPr>
          <w:trHeight w:val="269"/>
          <w:jc w:val="center"/>
        </w:trPr>
        <w:tc>
          <w:tcPr>
            <w:tcW w:w="1128" w:type="dxa"/>
            <w:tcBorders>
              <w:top w:val="single" w:sz="4" w:space="0" w:color="auto"/>
            </w:tcBorders>
            <w:vAlign w:val="center"/>
          </w:tcPr>
          <w:p w14:paraId="5C10F833" w14:textId="77777777" w:rsidR="009B4288" w:rsidRPr="00AD5B4F" w:rsidRDefault="009B4288"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2009-2016</w:t>
            </w:r>
          </w:p>
        </w:tc>
        <w:tc>
          <w:tcPr>
            <w:tcW w:w="1229" w:type="dxa"/>
            <w:tcBorders>
              <w:top w:val="single" w:sz="4" w:space="0" w:color="auto"/>
            </w:tcBorders>
            <w:vAlign w:val="center"/>
          </w:tcPr>
          <w:p w14:paraId="120E9CF7" w14:textId="77777777" w:rsidR="009B4288" w:rsidRPr="00AD5B4F" w:rsidRDefault="009B4288"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229" w:type="dxa"/>
            <w:tcBorders>
              <w:top w:val="single" w:sz="4" w:space="0" w:color="auto"/>
            </w:tcBorders>
            <w:vAlign w:val="center"/>
          </w:tcPr>
          <w:p w14:paraId="55A85A70" w14:textId="77777777" w:rsidR="009B4288" w:rsidRPr="00AD5B4F" w:rsidRDefault="009B4288"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286" w:type="dxa"/>
            <w:tcBorders>
              <w:top w:val="single" w:sz="4" w:space="0" w:color="auto"/>
            </w:tcBorders>
            <w:vAlign w:val="center"/>
          </w:tcPr>
          <w:p w14:paraId="6CFE22C5" w14:textId="77777777" w:rsidR="009B4288" w:rsidRPr="00AD5B4F" w:rsidRDefault="009B4288" w:rsidP="00AD5B4F">
            <w:pPr>
              <w:jc w:val="center"/>
              <w:rPr>
                <w:rFonts w:ascii="Times New Roman" w:hAnsi="Times New Roman" w:cs="Times New Roman"/>
                <w:sz w:val="18"/>
                <w:szCs w:val="18"/>
              </w:rPr>
            </w:pPr>
          </w:p>
        </w:tc>
        <w:tc>
          <w:tcPr>
            <w:tcW w:w="1229" w:type="dxa"/>
            <w:tcBorders>
              <w:top w:val="single" w:sz="4" w:space="0" w:color="auto"/>
            </w:tcBorders>
            <w:vAlign w:val="center"/>
          </w:tcPr>
          <w:p w14:paraId="36A2690F" w14:textId="3DF14C05" w:rsidR="009B4288" w:rsidRPr="00AD5B4F" w:rsidRDefault="009B4288"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112" w:type="dxa"/>
            <w:tcBorders>
              <w:top w:val="single" w:sz="4" w:space="0" w:color="auto"/>
            </w:tcBorders>
            <w:vAlign w:val="center"/>
          </w:tcPr>
          <w:p w14:paraId="4612D092" w14:textId="77777777" w:rsidR="009B4288" w:rsidRPr="00AD5B4F" w:rsidRDefault="009B4288" w:rsidP="00AD5B4F">
            <w:pPr>
              <w:jc w:val="center"/>
              <w:rPr>
                <w:rFonts w:ascii="Times New Roman" w:hAnsi="Times New Roman" w:cs="Times New Roman"/>
                <w:sz w:val="18"/>
                <w:szCs w:val="18"/>
              </w:rPr>
            </w:pPr>
          </w:p>
        </w:tc>
        <w:tc>
          <w:tcPr>
            <w:tcW w:w="1264" w:type="dxa"/>
            <w:tcBorders>
              <w:top w:val="single" w:sz="4" w:space="0" w:color="auto"/>
            </w:tcBorders>
            <w:vAlign w:val="center"/>
          </w:tcPr>
          <w:p w14:paraId="0FA52D48" w14:textId="688B60F0" w:rsidR="009B4288" w:rsidRPr="00AD5B4F" w:rsidRDefault="009B4288"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129" w:type="dxa"/>
            <w:tcBorders>
              <w:top w:val="single" w:sz="4" w:space="0" w:color="auto"/>
            </w:tcBorders>
            <w:vAlign w:val="center"/>
          </w:tcPr>
          <w:p w14:paraId="4EC6EBE9" w14:textId="21FF4140" w:rsidR="009B4288" w:rsidRPr="00AD5B4F" w:rsidRDefault="00633D3F" w:rsidP="00AD5B4F">
            <w:pPr>
              <w:jc w:val="center"/>
              <w:rPr>
                <w:rFonts w:ascii="Times New Roman" w:hAnsi="Times New Roman" w:cs="Times New Roman"/>
                <w:sz w:val="18"/>
                <w:szCs w:val="18"/>
                <w:highlight w:val="yellow"/>
              </w:rPr>
            </w:pPr>
            <w:r w:rsidRPr="004C34A0">
              <w:rPr>
                <w:rFonts w:ascii="Times New Roman" w:hAnsi="Times New Roman" w:cs="Times New Roman"/>
                <w:sz w:val="18"/>
                <w:szCs w:val="18"/>
              </w:rPr>
              <w:t>0.15</w:t>
            </w:r>
          </w:p>
        </w:tc>
        <w:tc>
          <w:tcPr>
            <w:tcW w:w="1133" w:type="dxa"/>
            <w:tcBorders>
              <w:top w:val="single" w:sz="4" w:space="0" w:color="auto"/>
            </w:tcBorders>
            <w:vAlign w:val="center"/>
          </w:tcPr>
          <w:p w14:paraId="405531CC" w14:textId="5FD26041" w:rsidR="009B4288" w:rsidRPr="00AD5B4F" w:rsidRDefault="00633D3F" w:rsidP="00AD5B4F">
            <w:pPr>
              <w:jc w:val="center"/>
              <w:rPr>
                <w:rFonts w:ascii="Times New Roman" w:hAnsi="Times New Roman" w:cs="Times New Roman"/>
                <w:sz w:val="18"/>
                <w:szCs w:val="18"/>
                <w:highlight w:val="yellow"/>
              </w:rPr>
            </w:pPr>
            <w:r w:rsidRPr="00AD5B4F">
              <w:rPr>
                <w:rFonts w:ascii="Times New Roman" w:hAnsi="Times New Roman" w:cs="Times New Roman"/>
                <w:sz w:val="18"/>
                <w:szCs w:val="18"/>
              </w:rPr>
              <w:t>0.09</w:t>
            </w:r>
          </w:p>
        </w:tc>
      </w:tr>
      <w:tr w:rsidR="001072CA" w:rsidRPr="00AD5B4F" w14:paraId="2513D707" w14:textId="77777777" w:rsidTr="00AD5B4F">
        <w:trPr>
          <w:trHeight w:val="252"/>
          <w:jc w:val="center"/>
        </w:trPr>
        <w:tc>
          <w:tcPr>
            <w:tcW w:w="1128" w:type="dxa"/>
            <w:vAlign w:val="center"/>
          </w:tcPr>
          <w:p w14:paraId="5FECF659" w14:textId="77777777" w:rsidR="001072CA" w:rsidRPr="00AD5B4F" w:rsidRDefault="001072CA"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2010-2039</w:t>
            </w:r>
          </w:p>
        </w:tc>
        <w:tc>
          <w:tcPr>
            <w:tcW w:w="1229" w:type="dxa"/>
            <w:vAlign w:val="center"/>
          </w:tcPr>
          <w:p w14:paraId="20B3A3C1" w14:textId="3533E222"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0.09</w:t>
            </w:r>
          </w:p>
        </w:tc>
        <w:tc>
          <w:tcPr>
            <w:tcW w:w="1229" w:type="dxa"/>
            <w:vAlign w:val="center"/>
          </w:tcPr>
          <w:p w14:paraId="269DDA6A" w14:textId="446D1188"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0.09</w:t>
            </w:r>
          </w:p>
        </w:tc>
        <w:tc>
          <w:tcPr>
            <w:tcW w:w="1286" w:type="dxa"/>
            <w:vAlign w:val="center"/>
          </w:tcPr>
          <w:p w14:paraId="02B06786" w14:textId="11C01551"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0.11</w:t>
            </w:r>
          </w:p>
        </w:tc>
        <w:tc>
          <w:tcPr>
            <w:tcW w:w="1229" w:type="dxa"/>
            <w:vAlign w:val="center"/>
          </w:tcPr>
          <w:p w14:paraId="10D0C9EF" w14:textId="6DCCB5C0"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0.09</w:t>
            </w:r>
          </w:p>
        </w:tc>
        <w:tc>
          <w:tcPr>
            <w:tcW w:w="1112" w:type="dxa"/>
            <w:vAlign w:val="center"/>
          </w:tcPr>
          <w:p w14:paraId="0DB2D4C3" w14:textId="23F0B223"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0.09</w:t>
            </w:r>
          </w:p>
        </w:tc>
        <w:tc>
          <w:tcPr>
            <w:tcW w:w="1264" w:type="dxa"/>
            <w:vAlign w:val="center"/>
          </w:tcPr>
          <w:p w14:paraId="34DF9CDB" w14:textId="37482F4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0.09</w:t>
            </w:r>
          </w:p>
        </w:tc>
        <w:tc>
          <w:tcPr>
            <w:tcW w:w="1129" w:type="dxa"/>
            <w:vAlign w:val="center"/>
          </w:tcPr>
          <w:p w14:paraId="01915EE5" w14:textId="7777777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133" w:type="dxa"/>
            <w:vAlign w:val="center"/>
          </w:tcPr>
          <w:p w14:paraId="40F228CB" w14:textId="7777777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r>
      <w:tr w:rsidR="001072CA" w:rsidRPr="00AD5B4F" w14:paraId="72331385" w14:textId="77777777" w:rsidTr="00AD5B4F">
        <w:trPr>
          <w:trHeight w:val="269"/>
          <w:jc w:val="center"/>
        </w:trPr>
        <w:tc>
          <w:tcPr>
            <w:tcW w:w="1128" w:type="dxa"/>
            <w:vAlign w:val="center"/>
          </w:tcPr>
          <w:p w14:paraId="052D0056" w14:textId="77777777" w:rsidR="001072CA" w:rsidRPr="00AD5B4F" w:rsidRDefault="001072CA"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2040-2069</w:t>
            </w:r>
          </w:p>
        </w:tc>
        <w:tc>
          <w:tcPr>
            <w:tcW w:w="1229" w:type="dxa"/>
            <w:vAlign w:val="center"/>
          </w:tcPr>
          <w:p w14:paraId="2A72A016" w14:textId="29E0C493"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0.09</w:t>
            </w:r>
          </w:p>
        </w:tc>
        <w:tc>
          <w:tcPr>
            <w:tcW w:w="1229" w:type="dxa"/>
            <w:vAlign w:val="center"/>
          </w:tcPr>
          <w:p w14:paraId="0A74325A" w14:textId="52849148"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0.09</w:t>
            </w:r>
          </w:p>
        </w:tc>
        <w:tc>
          <w:tcPr>
            <w:tcW w:w="1286" w:type="dxa"/>
            <w:vAlign w:val="center"/>
          </w:tcPr>
          <w:p w14:paraId="43C0E9F2" w14:textId="783A9098"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0.11</w:t>
            </w:r>
          </w:p>
        </w:tc>
        <w:tc>
          <w:tcPr>
            <w:tcW w:w="1229" w:type="dxa"/>
            <w:vAlign w:val="center"/>
          </w:tcPr>
          <w:p w14:paraId="26BC6FAD" w14:textId="0EBD92FA"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0.09</w:t>
            </w:r>
          </w:p>
        </w:tc>
        <w:tc>
          <w:tcPr>
            <w:tcW w:w="1112" w:type="dxa"/>
            <w:vAlign w:val="center"/>
          </w:tcPr>
          <w:p w14:paraId="3A5EEAB7" w14:textId="57C4C91D"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0.09</w:t>
            </w:r>
          </w:p>
        </w:tc>
        <w:tc>
          <w:tcPr>
            <w:tcW w:w="1264" w:type="dxa"/>
            <w:vAlign w:val="center"/>
          </w:tcPr>
          <w:p w14:paraId="2615168B" w14:textId="3236CD0D"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0.09</w:t>
            </w:r>
          </w:p>
        </w:tc>
        <w:tc>
          <w:tcPr>
            <w:tcW w:w="1129" w:type="dxa"/>
            <w:vAlign w:val="center"/>
          </w:tcPr>
          <w:p w14:paraId="120E8C0B" w14:textId="7777777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133" w:type="dxa"/>
            <w:vAlign w:val="center"/>
          </w:tcPr>
          <w:p w14:paraId="531F48A7" w14:textId="7777777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r>
      <w:tr w:rsidR="001072CA" w:rsidRPr="00AD5B4F" w14:paraId="7E41928F" w14:textId="77777777" w:rsidTr="00AD5B4F">
        <w:trPr>
          <w:trHeight w:val="252"/>
          <w:jc w:val="center"/>
        </w:trPr>
        <w:tc>
          <w:tcPr>
            <w:tcW w:w="1128" w:type="dxa"/>
            <w:tcBorders>
              <w:bottom w:val="single" w:sz="4" w:space="0" w:color="auto"/>
            </w:tcBorders>
            <w:vAlign w:val="center"/>
          </w:tcPr>
          <w:p w14:paraId="2C80C1E4" w14:textId="77777777" w:rsidR="001072CA" w:rsidRPr="00AD5B4F" w:rsidRDefault="001072CA"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2070-2099</w:t>
            </w:r>
          </w:p>
        </w:tc>
        <w:tc>
          <w:tcPr>
            <w:tcW w:w="1229" w:type="dxa"/>
            <w:tcBorders>
              <w:bottom w:val="single" w:sz="4" w:space="0" w:color="auto"/>
            </w:tcBorders>
            <w:vAlign w:val="center"/>
          </w:tcPr>
          <w:p w14:paraId="629B02F2" w14:textId="31198B6C"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0.09</w:t>
            </w:r>
          </w:p>
        </w:tc>
        <w:tc>
          <w:tcPr>
            <w:tcW w:w="1229" w:type="dxa"/>
            <w:tcBorders>
              <w:bottom w:val="single" w:sz="4" w:space="0" w:color="auto"/>
            </w:tcBorders>
            <w:vAlign w:val="center"/>
          </w:tcPr>
          <w:p w14:paraId="6FCCE3D0" w14:textId="506B3249"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0.09</w:t>
            </w:r>
          </w:p>
        </w:tc>
        <w:tc>
          <w:tcPr>
            <w:tcW w:w="1286" w:type="dxa"/>
            <w:tcBorders>
              <w:bottom w:val="single" w:sz="4" w:space="0" w:color="auto"/>
            </w:tcBorders>
            <w:vAlign w:val="center"/>
          </w:tcPr>
          <w:p w14:paraId="43EF87A8" w14:textId="5A58ABBD"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0.11</w:t>
            </w:r>
          </w:p>
        </w:tc>
        <w:tc>
          <w:tcPr>
            <w:tcW w:w="1229" w:type="dxa"/>
            <w:tcBorders>
              <w:bottom w:val="single" w:sz="4" w:space="0" w:color="auto"/>
            </w:tcBorders>
            <w:vAlign w:val="center"/>
          </w:tcPr>
          <w:p w14:paraId="224CA3F7" w14:textId="6603A433"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0.09</w:t>
            </w:r>
          </w:p>
        </w:tc>
        <w:tc>
          <w:tcPr>
            <w:tcW w:w="1112" w:type="dxa"/>
            <w:tcBorders>
              <w:bottom w:val="single" w:sz="4" w:space="0" w:color="auto"/>
            </w:tcBorders>
            <w:vAlign w:val="center"/>
          </w:tcPr>
          <w:p w14:paraId="424F36D3" w14:textId="277F061C"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0.09</w:t>
            </w:r>
          </w:p>
        </w:tc>
        <w:tc>
          <w:tcPr>
            <w:tcW w:w="1264" w:type="dxa"/>
            <w:tcBorders>
              <w:bottom w:val="single" w:sz="4" w:space="0" w:color="auto"/>
            </w:tcBorders>
            <w:vAlign w:val="center"/>
          </w:tcPr>
          <w:p w14:paraId="713B08E1" w14:textId="75B7A7AA"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0.09</w:t>
            </w:r>
          </w:p>
        </w:tc>
        <w:tc>
          <w:tcPr>
            <w:tcW w:w="1129" w:type="dxa"/>
            <w:tcBorders>
              <w:bottom w:val="single" w:sz="4" w:space="0" w:color="auto"/>
            </w:tcBorders>
            <w:vAlign w:val="center"/>
          </w:tcPr>
          <w:p w14:paraId="00D08AE4" w14:textId="7777777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133" w:type="dxa"/>
            <w:tcBorders>
              <w:bottom w:val="single" w:sz="4" w:space="0" w:color="auto"/>
            </w:tcBorders>
            <w:vAlign w:val="center"/>
          </w:tcPr>
          <w:p w14:paraId="5B6CF6B6" w14:textId="7777777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r>
    </w:tbl>
    <w:p w14:paraId="53A339CF" w14:textId="742DEBCA" w:rsidR="004C7FC1" w:rsidRDefault="004C7FC1">
      <w:pPr>
        <w:rPr>
          <w:rFonts w:ascii="Times New Roman" w:hAnsi="Times New Roman" w:cs="Times New Roman"/>
        </w:rPr>
      </w:pPr>
      <w:r w:rsidRPr="00AD5B4F">
        <w:rPr>
          <w:rFonts w:ascii="Times New Roman" w:hAnsi="Times New Roman" w:cs="Times New Roman"/>
        </w:rPr>
        <w:br w:type="page"/>
      </w:r>
    </w:p>
    <w:p w14:paraId="588928FF" w14:textId="77777777" w:rsidR="00CD070D" w:rsidRDefault="00196ACA" w:rsidP="00CD070D">
      <w:pPr>
        <w:keepNext/>
      </w:pPr>
      <w:r w:rsidRPr="00AD5B4F">
        <w:rPr>
          <w:rFonts w:ascii="Times New Roman" w:hAnsi="Times New Roman" w:cs="Times New Roman"/>
          <w:noProof/>
        </w:rPr>
        <w:lastRenderedPageBreak/>
        <w:drawing>
          <wp:inline distT="0" distB="0" distL="0" distR="0" wp14:anchorId="26F2437E" wp14:editId="37141157">
            <wp:extent cx="6418385" cy="4584458"/>
            <wp:effectExtent l="0" t="0" r="1905" b="6985"/>
            <wp:docPr id="191804633" name="Picture 2" descr="A group of different colored squar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804633" name="Picture 2" descr="A group of different colored squares&#10;&#10;Description automatically generated with medium confidenc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423403" cy="4588042"/>
                    </a:xfrm>
                    <a:prstGeom prst="rect">
                      <a:avLst/>
                    </a:prstGeom>
                    <a:noFill/>
                    <a:ln>
                      <a:noFill/>
                    </a:ln>
                  </pic:spPr>
                </pic:pic>
              </a:graphicData>
            </a:graphic>
          </wp:inline>
        </w:drawing>
      </w:r>
    </w:p>
    <w:p w14:paraId="129CDDB6" w14:textId="270C542E" w:rsidR="00196ACA" w:rsidRDefault="00CD070D" w:rsidP="00196ACA">
      <w:pPr>
        <w:pStyle w:val="Caption"/>
        <w:rPr>
          <w:rFonts w:ascii="Times New Roman" w:hAnsi="Times New Roman" w:cs="Times New Roman"/>
        </w:rPr>
      </w:pPr>
      <w:bookmarkStart w:id="5" w:name="_Toc200963041"/>
      <w:r w:rsidRPr="00CD070D">
        <w:rPr>
          <w:rFonts w:ascii="Times New Roman" w:hAnsi="Times New Roman" w:cs="Times New Roman"/>
          <w:b/>
          <w:bCs/>
        </w:rPr>
        <w:t xml:space="preserve">Fig. </w:t>
      </w:r>
      <w:r w:rsidRPr="00CD070D">
        <w:rPr>
          <w:rFonts w:ascii="Times New Roman" w:hAnsi="Times New Roman" w:cs="Times New Roman"/>
          <w:b/>
          <w:bCs/>
        </w:rPr>
        <w:fldChar w:fldCharType="begin"/>
      </w:r>
      <w:r w:rsidRPr="00CD070D">
        <w:rPr>
          <w:rFonts w:ascii="Times New Roman" w:hAnsi="Times New Roman" w:cs="Times New Roman"/>
          <w:b/>
          <w:bCs/>
        </w:rPr>
        <w:instrText xml:space="preserve"> SEQ Fig. \* ARABIC </w:instrText>
      </w:r>
      <w:r w:rsidRPr="00CD070D">
        <w:rPr>
          <w:rFonts w:ascii="Times New Roman" w:hAnsi="Times New Roman" w:cs="Times New Roman"/>
          <w:b/>
          <w:bCs/>
        </w:rPr>
        <w:fldChar w:fldCharType="separate"/>
      </w:r>
      <w:r w:rsidRPr="00CD070D">
        <w:rPr>
          <w:rFonts w:ascii="Times New Roman" w:hAnsi="Times New Roman" w:cs="Times New Roman"/>
          <w:b/>
          <w:bCs/>
        </w:rPr>
        <w:t>1</w:t>
      </w:r>
      <w:r w:rsidRPr="00CD070D">
        <w:rPr>
          <w:rFonts w:ascii="Times New Roman" w:hAnsi="Times New Roman" w:cs="Times New Roman"/>
          <w:b/>
          <w:bCs/>
        </w:rPr>
        <w:fldChar w:fldCharType="end"/>
      </w:r>
      <w:r>
        <w:t xml:space="preserve"> </w:t>
      </w:r>
      <w:r w:rsidR="00196ACA" w:rsidRPr="00AD5B4F">
        <w:rPr>
          <w:rFonts w:ascii="Times New Roman" w:hAnsi="Times New Roman" w:cs="Times New Roman"/>
        </w:rPr>
        <w:t xml:space="preserve">BBN Sensitivity to changes in mean and standard deviation in the discharge (Q) node across the four catchments, from top left to bottom rights: </w:t>
      </w:r>
      <w:proofErr w:type="spellStart"/>
      <w:r w:rsidR="00196ACA" w:rsidRPr="00AD5B4F">
        <w:rPr>
          <w:rFonts w:ascii="Times New Roman" w:hAnsi="Times New Roman" w:cs="Times New Roman"/>
        </w:rPr>
        <w:t>Timoleague</w:t>
      </w:r>
      <w:proofErr w:type="spellEnd"/>
      <w:r w:rsidR="00196ACA" w:rsidRPr="00AD5B4F">
        <w:rPr>
          <w:rFonts w:ascii="Times New Roman" w:hAnsi="Times New Roman" w:cs="Times New Roman"/>
        </w:rPr>
        <w:t xml:space="preserve">, </w:t>
      </w:r>
      <w:proofErr w:type="spellStart"/>
      <w:r w:rsidR="00196ACA" w:rsidRPr="00AD5B4F">
        <w:rPr>
          <w:rFonts w:ascii="Times New Roman" w:hAnsi="Times New Roman" w:cs="Times New Roman"/>
        </w:rPr>
        <w:t>Ballycanew</w:t>
      </w:r>
      <w:proofErr w:type="spellEnd"/>
      <w:r w:rsidR="00196ACA" w:rsidRPr="00AD5B4F">
        <w:rPr>
          <w:rFonts w:ascii="Times New Roman" w:hAnsi="Times New Roman" w:cs="Times New Roman"/>
        </w:rPr>
        <w:t xml:space="preserve">, </w:t>
      </w:r>
      <w:proofErr w:type="spellStart"/>
      <w:r w:rsidR="00196ACA" w:rsidRPr="00AD5B4F">
        <w:rPr>
          <w:rFonts w:ascii="Times New Roman" w:hAnsi="Times New Roman" w:cs="Times New Roman"/>
        </w:rPr>
        <w:t>Castledockrell</w:t>
      </w:r>
      <w:proofErr w:type="spellEnd"/>
      <w:r w:rsidR="00196ACA" w:rsidRPr="00AD5B4F">
        <w:rPr>
          <w:rFonts w:ascii="Times New Roman" w:hAnsi="Times New Roman" w:cs="Times New Roman"/>
        </w:rPr>
        <w:t xml:space="preserve">, and </w:t>
      </w:r>
      <w:proofErr w:type="spellStart"/>
      <w:r w:rsidR="00196ACA" w:rsidRPr="00AD5B4F">
        <w:rPr>
          <w:rFonts w:ascii="Times New Roman" w:hAnsi="Times New Roman" w:cs="Times New Roman"/>
        </w:rPr>
        <w:t>Dunleer</w:t>
      </w:r>
      <w:proofErr w:type="spellEnd"/>
      <w:r w:rsidR="00196ACA" w:rsidRPr="00AD5B4F">
        <w:rPr>
          <w:rFonts w:ascii="Times New Roman" w:hAnsi="Times New Roman" w:cs="Times New Roman"/>
        </w:rPr>
        <w:t>. The effect is shown on the median log10(TRP) concentration (mg l</w:t>
      </w:r>
      <w:r w:rsidR="00196ACA" w:rsidRPr="00777184">
        <w:rPr>
          <w:rFonts w:ascii="Times New Roman" w:hAnsi="Times New Roman" w:cs="Times New Roman"/>
          <w:vertAlign w:val="superscript"/>
        </w:rPr>
        <w:t>-1</w:t>
      </w:r>
      <w:r w:rsidR="00196ACA" w:rsidRPr="00AD5B4F">
        <w:rPr>
          <w:rFonts w:ascii="Times New Roman" w:hAnsi="Times New Roman" w:cs="Times New Roman"/>
        </w:rPr>
        <w:t>). For all catchments, sensitivity is visible along changes in the January mean Q (along the x axis), but not for changes in the January standard deviation of Q (along the y axis).</w:t>
      </w:r>
      <w:r w:rsidR="0064369D">
        <w:rPr>
          <w:rFonts w:ascii="Times New Roman" w:hAnsi="Times New Roman" w:cs="Times New Roman"/>
        </w:rPr>
        <w:t xml:space="preserve"> The same results were obtained for the months of April and August.</w:t>
      </w:r>
      <w:bookmarkEnd w:id="5"/>
      <w:r w:rsidR="0064369D">
        <w:rPr>
          <w:rFonts w:ascii="Times New Roman" w:hAnsi="Times New Roman" w:cs="Times New Roman"/>
        </w:rPr>
        <w:t xml:space="preserve"> </w:t>
      </w:r>
    </w:p>
    <w:p w14:paraId="0FB033C1" w14:textId="1F9CAD0E" w:rsidR="00CB5976" w:rsidRDefault="00CB5976" w:rsidP="00CD070D">
      <w:pPr>
        <w:keepNext/>
        <w:sectPr w:rsidR="00CB5976" w:rsidSect="0090426C">
          <w:footerReference w:type="default" r:id="rId13"/>
          <w:pgSz w:w="11906" w:h="16838"/>
          <w:pgMar w:top="1440" w:right="1440" w:bottom="1440" w:left="1440" w:header="708" w:footer="708" w:gutter="0"/>
          <w:lnNumType w:countBy="1" w:restart="continuous"/>
          <w:cols w:space="708"/>
          <w:docGrid w:linePitch="360"/>
        </w:sectPr>
      </w:pPr>
    </w:p>
    <w:p w14:paraId="3FB01CB8" w14:textId="0897E356" w:rsidR="00CD070D" w:rsidRDefault="004C214B" w:rsidP="00B948DD">
      <w:pPr>
        <w:keepNext/>
        <w:jc w:val="center"/>
      </w:pPr>
      <w:r>
        <w:rPr>
          <w:noProof/>
        </w:rPr>
        <w:lastRenderedPageBreak/>
        <w:drawing>
          <wp:inline distT="0" distB="0" distL="0" distR="0" wp14:anchorId="03505DAE" wp14:editId="6AEE0A0B">
            <wp:extent cx="9304020" cy="6645910"/>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9304020" cy="6645910"/>
                    </a:xfrm>
                    <a:prstGeom prst="rect">
                      <a:avLst/>
                    </a:prstGeom>
                    <a:noFill/>
                    <a:ln>
                      <a:noFill/>
                    </a:ln>
                  </pic:spPr>
                </pic:pic>
              </a:graphicData>
            </a:graphic>
          </wp:inline>
        </w:drawing>
      </w:r>
    </w:p>
    <w:p w14:paraId="5DF88F51" w14:textId="694B8D3F" w:rsidR="004D1231" w:rsidRDefault="00CD070D" w:rsidP="00B948DD">
      <w:pPr>
        <w:pStyle w:val="Caption"/>
        <w:jc w:val="center"/>
        <w:rPr>
          <w:rFonts w:ascii="Times New Roman" w:hAnsi="Times New Roman" w:cs="Times New Roman"/>
        </w:rPr>
      </w:pPr>
      <w:bookmarkStart w:id="6" w:name="_Toc200963042"/>
      <w:r w:rsidRPr="00CD070D">
        <w:rPr>
          <w:rFonts w:ascii="Times New Roman" w:hAnsi="Times New Roman" w:cs="Times New Roman"/>
          <w:b/>
          <w:bCs/>
        </w:rPr>
        <w:lastRenderedPageBreak/>
        <w:t xml:space="preserve">Fig. </w:t>
      </w:r>
      <w:r w:rsidRPr="00CD070D">
        <w:rPr>
          <w:rFonts w:ascii="Times New Roman" w:hAnsi="Times New Roman" w:cs="Times New Roman"/>
          <w:b/>
          <w:bCs/>
        </w:rPr>
        <w:fldChar w:fldCharType="begin"/>
      </w:r>
      <w:r w:rsidRPr="00CD070D">
        <w:rPr>
          <w:rFonts w:ascii="Times New Roman" w:hAnsi="Times New Roman" w:cs="Times New Roman"/>
          <w:b/>
          <w:bCs/>
        </w:rPr>
        <w:instrText xml:space="preserve"> SEQ Fig. \* ARABIC </w:instrText>
      </w:r>
      <w:r w:rsidRPr="00CD070D">
        <w:rPr>
          <w:rFonts w:ascii="Times New Roman" w:hAnsi="Times New Roman" w:cs="Times New Roman"/>
          <w:b/>
          <w:bCs/>
        </w:rPr>
        <w:fldChar w:fldCharType="separate"/>
      </w:r>
      <w:r w:rsidRPr="00CD070D">
        <w:rPr>
          <w:rFonts w:ascii="Times New Roman" w:hAnsi="Times New Roman" w:cs="Times New Roman"/>
          <w:b/>
          <w:bCs/>
        </w:rPr>
        <w:t>2</w:t>
      </w:r>
      <w:r w:rsidRPr="00CD070D">
        <w:rPr>
          <w:rFonts w:ascii="Times New Roman" w:hAnsi="Times New Roman" w:cs="Times New Roman"/>
          <w:b/>
          <w:bCs/>
        </w:rPr>
        <w:fldChar w:fldCharType="end"/>
      </w:r>
      <w:r w:rsidRPr="0B89AEAC">
        <w:rPr>
          <w:rFonts w:ascii="Times New Roman" w:hAnsi="Times New Roman" w:cs="Times New Roman"/>
        </w:rPr>
        <w:t xml:space="preserve"> </w:t>
      </w:r>
      <w:r w:rsidR="00006FA3" w:rsidRPr="0B89AEAC">
        <w:rPr>
          <w:rFonts w:ascii="Times New Roman" w:hAnsi="Times New Roman" w:cs="Times New Roman"/>
        </w:rPr>
        <w:t>Mean monthly TRP concentration</w:t>
      </w:r>
      <w:r w:rsidR="006910D8">
        <w:rPr>
          <w:rFonts w:ascii="Times New Roman" w:hAnsi="Times New Roman" w:cs="Times New Roman"/>
        </w:rPr>
        <w:t>s</w:t>
      </w:r>
      <w:r w:rsidR="00006FA3" w:rsidRPr="0B89AEAC">
        <w:rPr>
          <w:rFonts w:ascii="Times New Roman" w:hAnsi="Times New Roman" w:cs="Times New Roman"/>
        </w:rPr>
        <w:t xml:space="preserve"> (mg l</w:t>
      </w:r>
      <w:r w:rsidR="00006FA3" w:rsidRPr="0B89AEAC">
        <w:rPr>
          <w:rFonts w:ascii="Times New Roman" w:hAnsi="Times New Roman" w:cs="Times New Roman"/>
          <w:vertAlign w:val="superscript"/>
        </w:rPr>
        <w:t>-1</w:t>
      </w:r>
      <w:r w:rsidR="00006FA3" w:rsidRPr="0B89AEAC">
        <w:rPr>
          <w:rFonts w:ascii="Times New Roman" w:hAnsi="Times New Roman" w:cs="Times New Roman"/>
        </w:rPr>
        <w:t xml:space="preserve">) in the four catchments. The predictions for the BBN baseline are shown in black </w:t>
      </w:r>
      <w:r w:rsidR="00881E21">
        <w:rPr>
          <w:rFonts w:ascii="Times New Roman" w:hAnsi="Times New Roman" w:cs="Times New Roman"/>
        </w:rPr>
        <w:t>while</w:t>
      </w:r>
      <w:r w:rsidR="00006FA3" w:rsidRPr="0B89AEAC">
        <w:rPr>
          <w:rFonts w:ascii="Times New Roman" w:hAnsi="Times New Roman" w:cs="Times New Roman"/>
        </w:rPr>
        <w:t xml:space="preserve"> the observations (2009-2016) are shown </w:t>
      </w:r>
      <w:r w:rsidR="00881E21">
        <w:rPr>
          <w:rFonts w:ascii="Times New Roman" w:hAnsi="Times New Roman" w:cs="Times New Roman"/>
        </w:rPr>
        <w:t xml:space="preserve">in </w:t>
      </w:r>
      <w:r w:rsidR="004C214B">
        <w:rPr>
          <w:rFonts w:ascii="Times New Roman" w:hAnsi="Times New Roman" w:cs="Times New Roman"/>
        </w:rPr>
        <w:t xml:space="preserve">dashed </w:t>
      </w:r>
      <w:r w:rsidR="00881E21">
        <w:rPr>
          <w:rFonts w:ascii="Times New Roman" w:hAnsi="Times New Roman" w:cs="Times New Roman"/>
        </w:rPr>
        <w:t>dark green</w:t>
      </w:r>
      <w:r w:rsidR="00006FA3" w:rsidRPr="0B89AEAC">
        <w:rPr>
          <w:rFonts w:ascii="Times New Roman" w:hAnsi="Times New Roman" w:cs="Times New Roman"/>
        </w:rPr>
        <w:t xml:space="preserve">. Predicted TRP concentrations were log-transformed before calculating the </w:t>
      </w:r>
      <w:r w:rsidR="0030591D">
        <w:rPr>
          <w:rFonts w:ascii="Times New Roman" w:hAnsi="Times New Roman" w:cs="Times New Roman"/>
        </w:rPr>
        <w:t>means</w:t>
      </w:r>
      <w:r w:rsidR="00006FA3" w:rsidRPr="0B89AEAC">
        <w:rPr>
          <w:rFonts w:ascii="Times New Roman" w:hAnsi="Times New Roman" w:cs="Times New Roman"/>
        </w:rPr>
        <w:t>, and then converted back to normal values. Results are shown for the NSE calibration of the SMART model only.</w:t>
      </w:r>
      <w:bookmarkEnd w:id="6"/>
    </w:p>
    <w:p w14:paraId="2EA6BE4E" w14:textId="77777777" w:rsidR="00CB5976" w:rsidRDefault="00CB5976">
      <w:pPr>
        <w:rPr>
          <w:rFonts w:ascii="Times New Roman" w:hAnsi="Times New Roman" w:cs="Times New Roman"/>
          <w:b/>
          <w:bCs/>
          <w:sz w:val="24"/>
          <w:szCs w:val="24"/>
        </w:rPr>
        <w:sectPr w:rsidR="00CB5976" w:rsidSect="00B948DD">
          <w:pgSz w:w="16838" w:h="11906" w:orient="landscape"/>
          <w:pgMar w:top="720" w:right="720" w:bottom="720" w:left="720" w:header="708" w:footer="708" w:gutter="0"/>
          <w:lnNumType w:countBy="1" w:restart="continuous"/>
          <w:cols w:space="708"/>
          <w:docGrid w:linePitch="360"/>
        </w:sectPr>
      </w:pPr>
    </w:p>
    <w:p w14:paraId="01E96F7A" w14:textId="77777777" w:rsidR="008421AD" w:rsidRPr="001B1555" w:rsidRDefault="008421AD" w:rsidP="008421AD">
      <w:pPr>
        <w:pStyle w:val="Heading1"/>
        <w:spacing w:before="40" w:line="480" w:lineRule="auto"/>
        <w:jc w:val="both"/>
        <w:rPr>
          <w:rFonts w:ascii="Times New Roman" w:hAnsi="Times New Roman" w:cs="Times New Roman"/>
          <w:b/>
          <w:bCs/>
          <w:color w:val="auto"/>
          <w:sz w:val="26"/>
          <w:szCs w:val="26"/>
        </w:rPr>
      </w:pPr>
      <w:r w:rsidRPr="001B1555">
        <w:rPr>
          <w:rFonts w:ascii="Times New Roman" w:hAnsi="Times New Roman" w:cs="Times New Roman"/>
          <w:b/>
          <w:bCs/>
          <w:color w:val="auto"/>
          <w:sz w:val="26"/>
          <w:szCs w:val="26"/>
        </w:rPr>
        <w:lastRenderedPageBreak/>
        <w:t>Bibliography</w:t>
      </w:r>
    </w:p>
    <w:p w14:paraId="20865F41" w14:textId="77777777" w:rsidR="00F0135D" w:rsidRPr="00F0135D" w:rsidRDefault="00F0135D" w:rsidP="00F0135D">
      <w:pPr>
        <w:pStyle w:val="Bibliography"/>
        <w:rPr>
          <w:rFonts w:ascii="Times New Roman" w:hAnsi="Times New Roman" w:cs="Times New Roman"/>
          <w:sz w:val="24"/>
        </w:rPr>
      </w:pPr>
      <w:r>
        <w:rPr>
          <w:b/>
          <w:bCs/>
          <w:sz w:val="24"/>
          <w:szCs w:val="24"/>
        </w:rPr>
        <w:fldChar w:fldCharType="begin"/>
      </w:r>
      <w:r>
        <w:rPr>
          <w:b/>
          <w:bCs/>
          <w:sz w:val="24"/>
          <w:szCs w:val="24"/>
        </w:rPr>
        <w:instrText xml:space="preserve"> ADDIN ZOTERO_BIBL {"uncited":[],"omitted":[],"custom":[]} CSL_BIBLIOGRAPHY </w:instrText>
      </w:r>
      <w:r>
        <w:rPr>
          <w:b/>
          <w:bCs/>
          <w:sz w:val="24"/>
          <w:szCs w:val="24"/>
        </w:rPr>
        <w:fldChar w:fldCharType="separate"/>
      </w:r>
      <w:r w:rsidRPr="00F0135D">
        <w:rPr>
          <w:rFonts w:ascii="Times New Roman" w:hAnsi="Times New Roman" w:cs="Times New Roman"/>
          <w:sz w:val="24"/>
        </w:rPr>
        <w:t>[1]</w:t>
      </w:r>
      <w:r w:rsidRPr="00F0135D">
        <w:rPr>
          <w:rFonts w:ascii="Times New Roman" w:hAnsi="Times New Roman" w:cs="Times New Roman"/>
          <w:sz w:val="24"/>
        </w:rPr>
        <w:tab/>
        <w:t>Negri C, Schurch N, Wade AJ, Mellander P-E, Stutter M, Bowes MJ, et al. Transferability of a Bayesian Belief Network across diverse agricultural catchments using high-frequency hydrochemistry and land management data. Sci Total Environ 2024;949:174926. https://doi.org/10.1016/j.scitotenv.2024.174926.</w:t>
      </w:r>
    </w:p>
    <w:p w14:paraId="15208F37" w14:textId="3142F602" w:rsidR="007D22BB" w:rsidRPr="00AD5B4F" w:rsidRDefault="00F0135D" w:rsidP="0094176C">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fldChar w:fldCharType="end"/>
      </w:r>
    </w:p>
    <w:sectPr w:rsidR="007D22BB" w:rsidRPr="00AD5B4F" w:rsidSect="00196BEE">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D5B352" w14:textId="77777777" w:rsidR="00370359" w:rsidRDefault="00370359" w:rsidP="00B665ED">
      <w:pPr>
        <w:spacing w:after="0" w:line="240" w:lineRule="auto"/>
      </w:pPr>
      <w:r>
        <w:separator/>
      </w:r>
    </w:p>
  </w:endnote>
  <w:endnote w:type="continuationSeparator" w:id="0">
    <w:p w14:paraId="2C6B9194" w14:textId="77777777" w:rsidR="00370359" w:rsidRDefault="00370359" w:rsidP="00B665ED">
      <w:pPr>
        <w:spacing w:after="0" w:line="240" w:lineRule="auto"/>
      </w:pPr>
      <w:r>
        <w:continuationSeparator/>
      </w:r>
    </w:p>
  </w:endnote>
  <w:endnote w:type="continuationNotice" w:id="1">
    <w:p w14:paraId="1FDA38FB" w14:textId="77777777" w:rsidR="00370359" w:rsidRDefault="0037035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47560447"/>
      <w:docPartObj>
        <w:docPartGallery w:val="Page Numbers (Bottom of Page)"/>
        <w:docPartUnique/>
      </w:docPartObj>
    </w:sdtPr>
    <w:sdtEndPr>
      <w:rPr>
        <w:noProof/>
      </w:rPr>
    </w:sdtEndPr>
    <w:sdtContent>
      <w:p w14:paraId="215C762C" w14:textId="4D0AA4C3" w:rsidR="00B665ED" w:rsidRDefault="00B665E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FE6EE6B" w14:textId="77777777" w:rsidR="00B665ED" w:rsidRDefault="00B665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D0DCD9" w14:textId="77777777" w:rsidR="00370359" w:rsidRDefault="00370359" w:rsidP="00B665ED">
      <w:pPr>
        <w:spacing w:after="0" w:line="240" w:lineRule="auto"/>
      </w:pPr>
      <w:r>
        <w:separator/>
      </w:r>
    </w:p>
  </w:footnote>
  <w:footnote w:type="continuationSeparator" w:id="0">
    <w:p w14:paraId="5EDD00C4" w14:textId="77777777" w:rsidR="00370359" w:rsidRDefault="00370359" w:rsidP="00B665ED">
      <w:pPr>
        <w:spacing w:after="0" w:line="240" w:lineRule="auto"/>
      </w:pPr>
      <w:r>
        <w:continuationSeparator/>
      </w:r>
    </w:p>
  </w:footnote>
  <w:footnote w:type="continuationNotice" w:id="1">
    <w:p w14:paraId="660F023F" w14:textId="77777777" w:rsidR="00370359" w:rsidRDefault="00370359">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9F7E5A"/>
    <w:multiLevelType w:val="hybridMultilevel"/>
    <w:tmpl w:val="48C4E9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09654CA"/>
    <w:multiLevelType w:val="hybridMultilevel"/>
    <w:tmpl w:val="3EE2DB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7AC318F"/>
    <w:multiLevelType w:val="hybridMultilevel"/>
    <w:tmpl w:val="693460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4455FC9"/>
    <w:multiLevelType w:val="hybridMultilevel"/>
    <w:tmpl w:val="E0CC9644"/>
    <w:lvl w:ilvl="0" w:tplc="3F9A8AFC">
      <w:start w:val="1"/>
      <w:numFmt w:val="bullet"/>
      <w:lvlText w:val=""/>
      <w:lvlJc w:val="left"/>
      <w:pPr>
        <w:ind w:left="720" w:hanging="360"/>
      </w:pPr>
      <w:rPr>
        <w:rFonts w:ascii="Symbol" w:hAnsi="Symbol"/>
      </w:rPr>
    </w:lvl>
    <w:lvl w:ilvl="1" w:tplc="7A2A1F9C">
      <w:start w:val="1"/>
      <w:numFmt w:val="bullet"/>
      <w:lvlText w:val=""/>
      <w:lvlJc w:val="left"/>
      <w:pPr>
        <w:ind w:left="720" w:hanging="360"/>
      </w:pPr>
      <w:rPr>
        <w:rFonts w:ascii="Symbol" w:hAnsi="Symbol"/>
      </w:rPr>
    </w:lvl>
    <w:lvl w:ilvl="2" w:tplc="17A0955C">
      <w:start w:val="1"/>
      <w:numFmt w:val="bullet"/>
      <w:lvlText w:val=""/>
      <w:lvlJc w:val="left"/>
      <w:pPr>
        <w:ind w:left="720" w:hanging="360"/>
      </w:pPr>
      <w:rPr>
        <w:rFonts w:ascii="Symbol" w:hAnsi="Symbol"/>
      </w:rPr>
    </w:lvl>
    <w:lvl w:ilvl="3" w:tplc="8E3875D0">
      <w:start w:val="1"/>
      <w:numFmt w:val="bullet"/>
      <w:lvlText w:val=""/>
      <w:lvlJc w:val="left"/>
      <w:pPr>
        <w:ind w:left="720" w:hanging="360"/>
      </w:pPr>
      <w:rPr>
        <w:rFonts w:ascii="Symbol" w:hAnsi="Symbol"/>
      </w:rPr>
    </w:lvl>
    <w:lvl w:ilvl="4" w:tplc="240AD59A">
      <w:start w:val="1"/>
      <w:numFmt w:val="bullet"/>
      <w:lvlText w:val=""/>
      <w:lvlJc w:val="left"/>
      <w:pPr>
        <w:ind w:left="720" w:hanging="360"/>
      </w:pPr>
      <w:rPr>
        <w:rFonts w:ascii="Symbol" w:hAnsi="Symbol"/>
      </w:rPr>
    </w:lvl>
    <w:lvl w:ilvl="5" w:tplc="1B98D94A">
      <w:start w:val="1"/>
      <w:numFmt w:val="bullet"/>
      <w:lvlText w:val=""/>
      <w:lvlJc w:val="left"/>
      <w:pPr>
        <w:ind w:left="720" w:hanging="360"/>
      </w:pPr>
      <w:rPr>
        <w:rFonts w:ascii="Symbol" w:hAnsi="Symbol"/>
      </w:rPr>
    </w:lvl>
    <w:lvl w:ilvl="6" w:tplc="9F3E9B4C">
      <w:start w:val="1"/>
      <w:numFmt w:val="bullet"/>
      <w:lvlText w:val=""/>
      <w:lvlJc w:val="left"/>
      <w:pPr>
        <w:ind w:left="720" w:hanging="360"/>
      </w:pPr>
      <w:rPr>
        <w:rFonts w:ascii="Symbol" w:hAnsi="Symbol"/>
      </w:rPr>
    </w:lvl>
    <w:lvl w:ilvl="7" w:tplc="2C78780A">
      <w:start w:val="1"/>
      <w:numFmt w:val="bullet"/>
      <w:lvlText w:val=""/>
      <w:lvlJc w:val="left"/>
      <w:pPr>
        <w:ind w:left="720" w:hanging="360"/>
      </w:pPr>
      <w:rPr>
        <w:rFonts w:ascii="Symbol" w:hAnsi="Symbol"/>
      </w:rPr>
    </w:lvl>
    <w:lvl w:ilvl="8" w:tplc="9B103B9C">
      <w:start w:val="1"/>
      <w:numFmt w:val="bullet"/>
      <w:lvlText w:val=""/>
      <w:lvlJc w:val="left"/>
      <w:pPr>
        <w:ind w:left="720" w:hanging="360"/>
      </w:pPr>
      <w:rPr>
        <w:rFonts w:ascii="Symbol" w:hAnsi="Symbol"/>
      </w:rPr>
    </w:lvl>
  </w:abstractNum>
  <w:abstractNum w:abstractNumId="4" w15:restartNumberingAfterBreak="0">
    <w:nsid w:val="4E8041D0"/>
    <w:multiLevelType w:val="hybridMultilevel"/>
    <w:tmpl w:val="2D78B9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471350A"/>
    <w:multiLevelType w:val="hybridMultilevel"/>
    <w:tmpl w:val="E63C1E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6F032D3"/>
    <w:multiLevelType w:val="hybridMultilevel"/>
    <w:tmpl w:val="2564B1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6"/>
  </w:num>
  <w:num w:numId="3">
    <w:abstractNumId w:val="5"/>
  </w:num>
  <w:num w:numId="4">
    <w:abstractNumId w:val="3"/>
  </w:num>
  <w:num w:numId="5">
    <w:abstractNumId w:val="2"/>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4DCB"/>
    <w:rsid w:val="00000D14"/>
    <w:rsid w:val="00000DB6"/>
    <w:rsid w:val="0000111D"/>
    <w:rsid w:val="0000120F"/>
    <w:rsid w:val="00002E6D"/>
    <w:rsid w:val="00003829"/>
    <w:rsid w:val="00003C47"/>
    <w:rsid w:val="00004513"/>
    <w:rsid w:val="0000540A"/>
    <w:rsid w:val="00006BFA"/>
    <w:rsid w:val="00006FA3"/>
    <w:rsid w:val="000103A2"/>
    <w:rsid w:val="000105EB"/>
    <w:rsid w:val="00010941"/>
    <w:rsid w:val="000113BE"/>
    <w:rsid w:val="00011651"/>
    <w:rsid w:val="000118DD"/>
    <w:rsid w:val="00011CA6"/>
    <w:rsid w:val="00011DED"/>
    <w:rsid w:val="00013AEE"/>
    <w:rsid w:val="000142A8"/>
    <w:rsid w:val="00014ABC"/>
    <w:rsid w:val="00014AFB"/>
    <w:rsid w:val="00014D3D"/>
    <w:rsid w:val="00015CB3"/>
    <w:rsid w:val="00017194"/>
    <w:rsid w:val="00017224"/>
    <w:rsid w:val="000207A3"/>
    <w:rsid w:val="00020838"/>
    <w:rsid w:val="000218E3"/>
    <w:rsid w:val="00023148"/>
    <w:rsid w:val="000236E0"/>
    <w:rsid w:val="000237F7"/>
    <w:rsid w:val="0002544C"/>
    <w:rsid w:val="000265C3"/>
    <w:rsid w:val="0002690B"/>
    <w:rsid w:val="0002718E"/>
    <w:rsid w:val="0002753C"/>
    <w:rsid w:val="00030120"/>
    <w:rsid w:val="000323B6"/>
    <w:rsid w:val="000347D7"/>
    <w:rsid w:val="00034F32"/>
    <w:rsid w:val="00035D41"/>
    <w:rsid w:val="00036967"/>
    <w:rsid w:val="0004150A"/>
    <w:rsid w:val="00041A45"/>
    <w:rsid w:val="00041EB1"/>
    <w:rsid w:val="000421C9"/>
    <w:rsid w:val="00042A1A"/>
    <w:rsid w:val="000442AA"/>
    <w:rsid w:val="0004490E"/>
    <w:rsid w:val="000450AA"/>
    <w:rsid w:val="00047B0B"/>
    <w:rsid w:val="00047F23"/>
    <w:rsid w:val="0005162C"/>
    <w:rsid w:val="000517E9"/>
    <w:rsid w:val="00051C75"/>
    <w:rsid w:val="00052D6A"/>
    <w:rsid w:val="00056CE6"/>
    <w:rsid w:val="000570E4"/>
    <w:rsid w:val="00057B5F"/>
    <w:rsid w:val="000601E9"/>
    <w:rsid w:val="00060DA3"/>
    <w:rsid w:val="00060E8D"/>
    <w:rsid w:val="00061429"/>
    <w:rsid w:val="000616AE"/>
    <w:rsid w:val="000629D4"/>
    <w:rsid w:val="00063071"/>
    <w:rsid w:val="0006333B"/>
    <w:rsid w:val="00063BD9"/>
    <w:rsid w:val="000641B1"/>
    <w:rsid w:val="0006503F"/>
    <w:rsid w:val="000656A7"/>
    <w:rsid w:val="0006704F"/>
    <w:rsid w:val="000674C9"/>
    <w:rsid w:val="00070A68"/>
    <w:rsid w:val="000712ED"/>
    <w:rsid w:val="00071B6F"/>
    <w:rsid w:val="00073C5D"/>
    <w:rsid w:val="00074BE4"/>
    <w:rsid w:val="00074DD8"/>
    <w:rsid w:val="00074E3B"/>
    <w:rsid w:val="0007514D"/>
    <w:rsid w:val="000757E4"/>
    <w:rsid w:val="00076114"/>
    <w:rsid w:val="00076BC3"/>
    <w:rsid w:val="000771CF"/>
    <w:rsid w:val="00080AF5"/>
    <w:rsid w:val="00081321"/>
    <w:rsid w:val="00081BAA"/>
    <w:rsid w:val="00082205"/>
    <w:rsid w:val="00082422"/>
    <w:rsid w:val="00085222"/>
    <w:rsid w:val="00085E33"/>
    <w:rsid w:val="00086D64"/>
    <w:rsid w:val="00087550"/>
    <w:rsid w:val="000877F3"/>
    <w:rsid w:val="00087FD0"/>
    <w:rsid w:val="00090E7E"/>
    <w:rsid w:val="00091A9C"/>
    <w:rsid w:val="00092A61"/>
    <w:rsid w:val="00093A30"/>
    <w:rsid w:val="00094077"/>
    <w:rsid w:val="0009565C"/>
    <w:rsid w:val="00095820"/>
    <w:rsid w:val="00095A19"/>
    <w:rsid w:val="00096683"/>
    <w:rsid w:val="00097243"/>
    <w:rsid w:val="0009726A"/>
    <w:rsid w:val="000979BF"/>
    <w:rsid w:val="00097DFF"/>
    <w:rsid w:val="000A09CC"/>
    <w:rsid w:val="000A0F19"/>
    <w:rsid w:val="000A1ACE"/>
    <w:rsid w:val="000A211E"/>
    <w:rsid w:val="000A2D95"/>
    <w:rsid w:val="000A3029"/>
    <w:rsid w:val="000A443D"/>
    <w:rsid w:val="000A48A8"/>
    <w:rsid w:val="000B0CCB"/>
    <w:rsid w:val="000B0DFE"/>
    <w:rsid w:val="000B1DE1"/>
    <w:rsid w:val="000B4DFF"/>
    <w:rsid w:val="000B5DBC"/>
    <w:rsid w:val="000B64AD"/>
    <w:rsid w:val="000B6A2D"/>
    <w:rsid w:val="000B6CAE"/>
    <w:rsid w:val="000B77B3"/>
    <w:rsid w:val="000C02B7"/>
    <w:rsid w:val="000C2F3D"/>
    <w:rsid w:val="000C46CC"/>
    <w:rsid w:val="000D0050"/>
    <w:rsid w:val="000D0C37"/>
    <w:rsid w:val="000D20FF"/>
    <w:rsid w:val="000D2F1F"/>
    <w:rsid w:val="000D539C"/>
    <w:rsid w:val="000D58E2"/>
    <w:rsid w:val="000D6FD5"/>
    <w:rsid w:val="000E1380"/>
    <w:rsid w:val="000E1B10"/>
    <w:rsid w:val="000E1DA1"/>
    <w:rsid w:val="000E2D53"/>
    <w:rsid w:val="000E3844"/>
    <w:rsid w:val="000E4024"/>
    <w:rsid w:val="000E46AC"/>
    <w:rsid w:val="000E4D5A"/>
    <w:rsid w:val="000E5CA9"/>
    <w:rsid w:val="000E5E1A"/>
    <w:rsid w:val="000E7E04"/>
    <w:rsid w:val="000F0B95"/>
    <w:rsid w:val="000F14C5"/>
    <w:rsid w:val="000F194A"/>
    <w:rsid w:val="000F2272"/>
    <w:rsid w:val="000F2A2A"/>
    <w:rsid w:val="000F3790"/>
    <w:rsid w:val="000F3ECE"/>
    <w:rsid w:val="000F4BE4"/>
    <w:rsid w:val="000F5214"/>
    <w:rsid w:val="000F65A5"/>
    <w:rsid w:val="000F726C"/>
    <w:rsid w:val="000F7751"/>
    <w:rsid w:val="000F7C6F"/>
    <w:rsid w:val="000F7DFD"/>
    <w:rsid w:val="000F7EF8"/>
    <w:rsid w:val="0010046D"/>
    <w:rsid w:val="00100881"/>
    <w:rsid w:val="00100894"/>
    <w:rsid w:val="0010110B"/>
    <w:rsid w:val="00102ED3"/>
    <w:rsid w:val="001030ED"/>
    <w:rsid w:val="001032AD"/>
    <w:rsid w:val="00103AC5"/>
    <w:rsid w:val="00103E4B"/>
    <w:rsid w:val="00104AAA"/>
    <w:rsid w:val="0010533C"/>
    <w:rsid w:val="001057E2"/>
    <w:rsid w:val="00106C80"/>
    <w:rsid w:val="00107178"/>
    <w:rsid w:val="001072CA"/>
    <w:rsid w:val="001100DA"/>
    <w:rsid w:val="001110AE"/>
    <w:rsid w:val="00112C34"/>
    <w:rsid w:val="001134EA"/>
    <w:rsid w:val="00114E91"/>
    <w:rsid w:val="001168E2"/>
    <w:rsid w:val="001175F3"/>
    <w:rsid w:val="00120897"/>
    <w:rsid w:val="00120E55"/>
    <w:rsid w:val="00120EE0"/>
    <w:rsid w:val="00120F36"/>
    <w:rsid w:val="00122CBF"/>
    <w:rsid w:val="00124618"/>
    <w:rsid w:val="00126398"/>
    <w:rsid w:val="00126D27"/>
    <w:rsid w:val="0012734B"/>
    <w:rsid w:val="00127917"/>
    <w:rsid w:val="00127BDA"/>
    <w:rsid w:val="00130C72"/>
    <w:rsid w:val="00130C98"/>
    <w:rsid w:val="00132119"/>
    <w:rsid w:val="0013285D"/>
    <w:rsid w:val="00132B39"/>
    <w:rsid w:val="00135C2B"/>
    <w:rsid w:val="00137F25"/>
    <w:rsid w:val="00141A44"/>
    <w:rsid w:val="001425C4"/>
    <w:rsid w:val="0014261E"/>
    <w:rsid w:val="0014363A"/>
    <w:rsid w:val="00143B0D"/>
    <w:rsid w:val="00143F25"/>
    <w:rsid w:val="00144ADF"/>
    <w:rsid w:val="001453B4"/>
    <w:rsid w:val="001469EF"/>
    <w:rsid w:val="00147F07"/>
    <w:rsid w:val="001504BC"/>
    <w:rsid w:val="00150970"/>
    <w:rsid w:val="00150AE5"/>
    <w:rsid w:val="0015202C"/>
    <w:rsid w:val="0015243B"/>
    <w:rsid w:val="001540C8"/>
    <w:rsid w:val="001541EB"/>
    <w:rsid w:val="0015461C"/>
    <w:rsid w:val="001548E2"/>
    <w:rsid w:val="001564D7"/>
    <w:rsid w:val="00162BB9"/>
    <w:rsid w:val="0016433F"/>
    <w:rsid w:val="001648BF"/>
    <w:rsid w:val="00164BB7"/>
    <w:rsid w:val="00164C8C"/>
    <w:rsid w:val="00165A63"/>
    <w:rsid w:val="00165F84"/>
    <w:rsid w:val="00166043"/>
    <w:rsid w:val="001664D5"/>
    <w:rsid w:val="00166555"/>
    <w:rsid w:val="001665A0"/>
    <w:rsid w:val="00167921"/>
    <w:rsid w:val="001704C6"/>
    <w:rsid w:val="00171CCD"/>
    <w:rsid w:val="00173968"/>
    <w:rsid w:val="00173A69"/>
    <w:rsid w:val="00175D00"/>
    <w:rsid w:val="001773E1"/>
    <w:rsid w:val="00177805"/>
    <w:rsid w:val="001778C0"/>
    <w:rsid w:val="00177BC7"/>
    <w:rsid w:val="00180945"/>
    <w:rsid w:val="00180B20"/>
    <w:rsid w:val="00181294"/>
    <w:rsid w:val="0018162E"/>
    <w:rsid w:val="00183A27"/>
    <w:rsid w:val="00183F06"/>
    <w:rsid w:val="001845C3"/>
    <w:rsid w:val="00184E21"/>
    <w:rsid w:val="00184F2E"/>
    <w:rsid w:val="001864BE"/>
    <w:rsid w:val="00186FCB"/>
    <w:rsid w:val="00190853"/>
    <w:rsid w:val="00192FAE"/>
    <w:rsid w:val="001936F6"/>
    <w:rsid w:val="00193AB5"/>
    <w:rsid w:val="0019404C"/>
    <w:rsid w:val="00194E9D"/>
    <w:rsid w:val="00195383"/>
    <w:rsid w:val="0019558C"/>
    <w:rsid w:val="0019592B"/>
    <w:rsid w:val="00195BCF"/>
    <w:rsid w:val="00195EBA"/>
    <w:rsid w:val="00196808"/>
    <w:rsid w:val="00196ACA"/>
    <w:rsid w:val="00196BEE"/>
    <w:rsid w:val="00196F8C"/>
    <w:rsid w:val="001975B4"/>
    <w:rsid w:val="001976DB"/>
    <w:rsid w:val="00197DCB"/>
    <w:rsid w:val="001A0789"/>
    <w:rsid w:val="001A097B"/>
    <w:rsid w:val="001A1BA2"/>
    <w:rsid w:val="001A3955"/>
    <w:rsid w:val="001A397C"/>
    <w:rsid w:val="001A52A2"/>
    <w:rsid w:val="001A65A6"/>
    <w:rsid w:val="001A6CC3"/>
    <w:rsid w:val="001A6FE8"/>
    <w:rsid w:val="001A7BB2"/>
    <w:rsid w:val="001B13C8"/>
    <w:rsid w:val="001B1B17"/>
    <w:rsid w:val="001B1FD8"/>
    <w:rsid w:val="001B4725"/>
    <w:rsid w:val="001B4B21"/>
    <w:rsid w:val="001B54B8"/>
    <w:rsid w:val="001B5635"/>
    <w:rsid w:val="001B569C"/>
    <w:rsid w:val="001B5C93"/>
    <w:rsid w:val="001B634E"/>
    <w:rsid w:val="001B63BD"/>
    <w:rsid w:val="001B7B9A"/>
    <w:rsid w:val="001C05B5"/>
    <w:rsid w:val="001C14AC"/>
    <w:rsid w:val="001C6468"/>
    <w:rsid w:val="001C706F"/>
    <w:rsid w:val="001C7299"/>
    <w:rsid w:val="001C7C97"/>
    <w:rsid w:val="001D0460"/>
    <w:rsid w:val="001D0C20"/>
    <w:rsid w:val="001D1B15"/>
    <w:rsid w:val="001D1BE2"/>
    <w:rsid w:val="001D23C3"/>
    <w:rsid w:val="001D375D"/>
    <w:rsid w:val="001D54EF"/>
    <w:rsid w:val="001D559F"/>
    <w:rsid w:val="001D576C"/>
    <w:rsid w:val="001D6781"/>
    <w:rsid w:val="001D694E"/>
    <w:rsid w:val="001D6F84"/>
    <w:rsid w:val="001D735D"/>
    <w:rsid w:val="001D7C17"/>
    <w:rsid w:val="001E11C0"/>
    <w:rsid w:val="001E1EB8"/>
    <w:rsid w:val="001E2624"/>
    <w:rsid w:val="001E2BCD"/>
    <w:rsid w:val="001E2DFE"/>
    <w:rsid w:val="001E38A2"/>
    <w:rsid w:val="001E3B37"/>
    <w:rsid w:val="001E46DD"/>
    <w:rsid w:val="001E47DD"/>
    <w:rsid w:val="001E4E13"/>
    <w:rsid w:val="001E5A6F"/>
    <w:rsid w:val="001E6B14"/>
    <w:rsid w:val="001E77B0"/>
    <w:rsid w:val="001E7880"/>
    <w:rsid w:val="001F0D50"/>
    <w:rsid w:val="001F2543"/>
    <w:rsid w:val="001F258E"/>
    <w:rsid w:val="001F3572"/>
    <w:rsid w:val="001F4100"/>
    <w:rsid w:val="001F4992"/>
    <w:rsid w:val="001F53F2"/>
    <w:rsid w:val="001F5804"/>
    <w:rsid w:val="001F63BB"/>
    <w:rsid w:val="001F66D0"/>
    <w:rsid w:val="001F6A9E"/>
    <w:rsid w:val="001F6D42"/>
    <w:rsid w:val="001F70BD"/>
    <w:rsid w:val="001F7735"/>
    <w:rsid w:val="002001B3"/>
    <w:rsid w:val="002001CE"/>
    <w:rsid w:val="00201EB8"/>
    <w:rsid w:val="0020224E"/>
    <w:rsid w:val="0020291C"/>
    <w:rsid w:val="00202D94"/>
    <w:rsid w:val="002031E6"/>
    <w:rsid w:val="002039D6"/>
    <w:rsid w:val="002042FB"/>
    <w:rsid w:val="002049C8"/>
    <w:rsid w:val="002063D4"/>
    <w:rsid w:val="00206791"/>
    <w:rsid w:val="00207353"/>
    <w:rsid w:val="002105E5"/>
    <w:rsid w:val="0021062D"/>
    <w:rsid w:val="00211F7C"/>
    <w:rsid w:val="00213BDF"/>
    <w:rsid w:val="00216345"/>
    <w:rsid w:val="0021749F"/>
    <w:rsid w:val="0022023E"/>
    <w:rsid w:val="0022125B"/>
    <w:rsid w:val="002218BD"/>
    <w:rsid w:val="00221E85"/>
    <w:rsid w:val="002230EE"/>
    <w:rsid w:val="0022386C"/>
    <w:rsid w:val="00223964"/>
    <w:rsid w:val="00223D20"/>
    <w:rsid w:val="00224E81"/>
    <w:rsid w:val="00225BBB"/>
    <w:rsid w:val="00225D3E"/>
    <w:rsid w:val="002260A8"/>
    <w:rsid w:val="0022683A"/>
    <w:rsid w:val="00231225"/>
    <w:rsid w:val="00231E3D"/>
    <w:rsid w:val="0023257C"/>
    <w:rsid w:val="002326C7"/>
    <w:rsid w:val="002326D7"/>
    <w:rsid w:val="0023275E"/>
    <w:rsid w:val="00232AB1"/>
    <w:rsid w:val="00233718"/>
    <w:rsid w:val="00233C15"/>
    <w:rsid w:val="00233D36"/>
    <w:rsid w:val="00234BBD"/>
    <w:rsid w:val="002359E6"/>
    <w:rsid w:val="00236E3B"/>
    <w:rsid w:val="002373A5"/>
    <w:rsid w:val="002375D3"/>
    <w:rsid w:val="00237665"/>
    <w:rsid w:val="0024056E"/>
    <w:rsid w:val="002420B1"/>
    <w:rsid w:val="00242139"/>
    <w:rsid w:val="00242E65"/>
    <w:rsid w:val="00243178"/>
    <w:rsid w:val="002456B6"/>
    <w:rsid w:val="00245A6B"/>
    <w:rsid w:val="002462CC"/>
    <w:rsid w:val="002472CF"/>
    <w:rsid w:val="00247F48"/>
    <w:rsid w:val="00250563"/>
    <w:rsid w:val="0025058B"/>
    <w:rsid w:val="002505AC"/>
    <w:rsid w:val="0025179F"/>
    <w:rsid w:val="00251826"/>
    <w:rsid w:val="00251E29"/>
    <w:rsid w:val="00251EBC"/>
    <w:rsid w:val="002522B6"/>
    <w:rsid w:val="0025253B"/>
    <w:rsid w:val="00254558"/>
    <w:rsid w:val="0025487A"/>
    <w:rsid w:val="00255894"/>
    <w:rsid w:val="00255DA4"/>
    <w:rsid w:val="00256469"/>
    <w:rsid w:val="002572BF"/>
    <w:rsid w:val="00260973"/>
    <w:rsid w:val="00260A52"/>
    <w:rsid w:val="00261F94"/>
    <w:rsid w:val="00262A88"/>
    <w:rsid w:val="0026378B"/>
    <w:rsid w:val="00265353"/>
    <w:rsid w:val="00265EA1"/>
    <w:rsid w:val="0026658A"/>
    <w:rsid w:val="002667EF"/>
    <w:rsid w:val="00266AB7"/>
    <w:rsid w:val="002676A2"/>
    <w:rsid w:val="0027034B"/>
    <w:rsid w:val="002717A2"/>
    <w:rsid w:val="002724BA"/>
    <w:rsid w:val="00273637"/>
    <w:rsid w:val="002750D3"/>
    <w:rsid w:val="00275AC4"/>
    <w:rsid w:val="00275B72"/>
    <w:rsid w:val="00275F47"/>
    <w:rsid w:val="00275FCB"/>
    <w:rsid w:val="00276A0A"/>
    <w:rsid w:val="00276C32"/>
    <w:rsid w:val="002773F7"/>
    <w:rsid w:val="0028096F"/>
    <w:rsid w:val="00281EE0"/>
    <w:rsid w:val="002820B7"/>
    <w:rsid w:val="00282852"/>
    <w:rsid w:val="00282CA2"/>
    <w:rsid w:val="00283984"/>
    <w:rsid w:val="00283BB9"/>
    <w:rsid w:val="00283CCF"/>
    <w:rsid w:val="00283E4C"/>
    <w:rsid w:val="00284141"/>
    <w:rsid w:val="00284C4D"/>
    <w:rsid w:val="00287E91"/>
    <w:rsid w:val="002902A1"/>
    <w:rsid w:val="00290669"/>
    <w:rsid w:val="00290DCD"/>
    <w:rsid w:val="00292302"/>
    <w:rsid w:val="0029367E"/>
    <w:rsid w:val="00293CB1"/>
    <w:rsid w:val="00294C6E"/>
    <w:rsid w:val="0029551D"/>
    <w:rsid w:val="00297DA7"/>
    <w:rsid w:val="002A03CE"/>
    <w:rsid w:val="002A0524"/>
    <w:rsid w:val="002A0870"/>
    <w:rsid w:val="002A10CC"/>
    <w:rsid w:val="002A1B4E"/>
    <w:rsid w:val="002A1F3A"/>
    <w:rsid w:val="002A20DD"/>
    <w:rsid w:val="002A2100"/>
    <w:rsid w:val="002A3E9A"/>
    <w:rsid w:val="002A5016"/>
    <w:rsid w:val="002A589A"/>
    <w:rsid w:val="002A59F6"/>
    <w:rsid w:val="002A6AD1"/>
    <w:rsid w:val="002A77C9"/>
    <w:rsid w:val="002A7E18"/>
    <w:rsid w:val="002B01AB"/>
    <w:rsid w:val="002B197A"/>
    <w:rsid w:val="002B1F2C"/>
    <w:rsid w:val="002B27EA"/>
    <w:rsid w:val="002B2B22"/>
    <w:rsid w:val="002B3859"/>
    <w:rsid w:val="002B3E9C"/>
    <w:rsid w:val="002B40C0"/>
    <w:rsid w:val="002B4DB1"/>
    <w:rsid w:val="002B5C54"/>
    <w:rsid w:val="002B6086"/>
    <w:rsid w:val="002B626E"/>
    <w:rsid w:val="002C04CA"/>
    <w:rsid w:val="002C0732"/>
    <w:rsid w:val="002C0991"/>
    <w:rsid w:val="002C0E6C"/>
    <w:rsid w:val="002C0E6D"/>
    <w:rsid w:val="002C10E1"/>
    <w:rsid w:val="002C19F0"/>
    <w:rsid w:val="002C3108"/>
    <w:rsid w:val="002C3311"/>
    <w:rsid w:val="002C3436"/>
    <w:rsid w:val="002C4382"/>
    <w:rsid w:val="002C7AD2"/>
    <w:rsid w:val="002D06F0"/>
    <w:rsid w:val="002D09DF"/>
    <w:rsid w:val="002D0CFA"/>
    <w:rsid w:val="002D48B5"/>
    <w:rsid w:val="002D5123"/>
    <w:rsid w:val="002D5ACD"/>
    <w:rsid w:val="002D602B"/>
    <w:rsid w:val="002D6407"/>
    <w:rsid w:val="002D7E63"/>
    <w:rsid w:val="002E022E"/>
    <w:rsid w:val="002E1B09"/>
    <w:rsid w:val="002E30A0"/>
    <w:rsid w:val="002E37FF"/>
    <w:rsid w:val="002E4B8A"/>
    <w:rsid w:val="002E4EBE"/>
    <w:rsid w:val="002E60AA"/>
    <w:rsid w:val="002E643D"/>
    <w:rsid w:val="002E7593"/>
    <w:rsid w:val="002E7FC5"/>
    <w:rsid w:val="002F07A8"/>
    <w:rsid w:val="002F17B0"/>
    <w:rsid w:val="002F252A"/>
    <w:rsid w:val="002F27BB"/>
    <w:rsid w:val="002F2C39"/>
    <w:rsid w:val="002F2D2A"/>
    <w:rsid w:val="002F467A"/>
    <w:rsid w:val="002F517A"/>
    <w:rsid w:val="002F559E"/>
    <w:rsid w:val="002F6733"/>
    <w:rsid w:val="002F6C4B"/>
    <w:rsid w:val="002F7715"/>
    <w:rsid w:val="0030012A"/>
    <w:rsid w:val="0030162B"/>
    <w:rsid w:val="0030198B"/>
    <w:rsid w:val="003023D2"/>
    <w:rsid w:val="00302B3A"/>
    <w:rsid w:val="00303485"/>
    <w:rsid w:val="00304166"/>
    <w:rsid w:val="0030519A"/>
    <w:rsid w:val="0030591D"/>
    <w:rsid w:val="00307392"/>
    <w:rsid w:val="003073C3"/>
    <w:rsid w:val="00307A31"/>
    <w:rsid w:val="003101E0"/>
    <w:rsid w:val="003107FE"/>
    <w:rsid w:val="00314AEC"/>
    <w:rsid w:val="0031516F"/>
    <w:rsid w:val="00315635"/>
    <w:rsid w:val="00315B83"/>
    <w:rsid w:val="00316992"/>
    <w:rsid w:val="003169B4"/>
    <w:rsid w:val="003200DB"/>
    <w:rsid w:val="00320964"/>
    <w:rsid w:val="00320C15"/>
    <w:rsid w:val="00321BD8"/>
    <w:rsid w:val="00321D63"/>
    <w:rsid w:val="003221E0"/>
    <w:rsid w:val="0032399A"/>
    <w:rsid w:val="0032595F"/>
    <w:rsid w:val="00325E3D"/>
    <w:rsid w:val="00325F3E"/>
    <w:rsid w:val="003261FE"/>
    <w:rsid w:val="003273F7"/>
    <w:rsid w:val="00327AB6"/>
    <w:rsid w:val="003304FC"/>
    <w:rsid w:val="00331D4C"/>
    <w:rsid w:val="00332728"/>
    <w:rsid w:val="003342E6"/>
    <w:rsid w:val="00334913"/>
    <w:rsid w:val="0033549D"/>
    <w:rsid w:val="00337A9C"/>
    <w:rsid w:val="00337E2E"/>
    <w:rsid w:val="00340243"/>
    <w:rsid w:val="0034128A"/>
    <w:rsid w:val="00341B8E"/>
    <w:rsid w:val="00342992"/>
    <w:rsid w:val="00343C58"/>
    <w:rsid w:val="00343CA2"/>
    <w:rsid w:val="00344585"/>
    <w:rsid w:val="003452E9"/>
    <w:rsid w:val="00345350"/>
    <w:rsid w:val="00346925"/>
    <w:rsid w:val="00346AED"/>
    <w:rsid w:val="0034714B"/>
    <w:rsid w:val="00347A6C"/>
    <w:rsid w:val="00347AC1"/>
    <w:rsid w:val="00347B67"/>
    <w:rsid w:val="00347BF7"/>
    <w:rsid w:val="0035081C"/>
    <w:rsid w:val="00350D16"/>
    <w:rsid w:val="0035123A"/>
    <w:rsid w:val="00351391"/>
    <w:rsid w:val="00351CDA"/>
    <w:rsid w:val="0035219E"/>
    <w:rsid w:val="003531EB"/>
    <w:rsid w:val="003531EC"/>
    <w:rsid w:val="00353916"/>
    <w:rsid w:val="00353E8F"/>
    <w:rsid w:val="00354671"/>
    <w:rsid w:val="00354E2B"/>
    <w:rsid w:val="003560B4"/>
    <w:rsid w:val="003562D3"/>
    <w:rsid w:val="00356948"/>
    <w:rsid w:val="00356C4F"/>
    <w:rsid w:val="00357640"/>
    <w:rsid w:val="003576C7"/>
    <w:rsid w:val="00357B91"/>
    <w:rsid w:val="00361465"/>
    <w:rsid w:val="00361C48"/>
    <w:rsid w:val="00363683"/>
    <w:rsid w:val="003636E3"/>
    <w:rsid w:val="003639F0"/>
    <w:rsid w:val="00364339"/>
    <w:rsid w:val="00365A41"/>
    <w:rsid w:val="00366744"/>
    <w:rsid w:val="0036760D"/>
    <w:rsid w:val="0036799D"/>
    <w:rsid w:val="00367B3F"/>
    <w:rsid w:val="00367E29"/>
    <w:rsid w:val="00367FC0"/>
    <w:rsid w:val="00370359"/>
    <w:rsid w:val="003709C8"/>
    <w:rsid w:val="00370AA9"/>
    <w:rsid w:val="00371741"/>
    <w:rsid w:val="00371946"/>
    <w:rsid w:val="00372405"/>
    <w:rsid w:val="00373ACE"/>
    <w:rsid w:val="0037441C"/>
    <w:rsid w:val="0037599B"/>
    <w:rsid w:val="0037796A"/>
    <w:rsid w:val="00377988"/>
    <w:rsid w:val="00377B49"/>
    <w:rsid w:val="0038072C"/>
    <w:rsid w:val="00380910"/>
    <w:rsid w:val="003809C5"/>
    <w:rsid w:val="0038243F"/>
    <w:rsid w:val="00382465"/>
    <w:rsid w:val="00382CDF"/>
    <w:rsid w:val="00382D15"/>
    <w:rsid w:val="00384033"/>
    <w:rsid w:val="0038472F"/>
    <w:rsid w:val="00384836"/>
    <w:rsid w:val="0038504C"/>
    <w:rsid w:val="00385DCE"/>
    <w:rsid w:val="0039338A"/>
    <w:rsid w:val="003936FD"/>
    <w:rsid w:val="00394791"/>
    <w:rsid w:val="003955BA"/>
    <w:rsid w:val="003966D3"/>
    <w:rsid w:val="00396896"/>
    <w:rsid w:val="0039789A"/>
    <w:rsid w:val="003A0681"/>
    <w:rsid w:val="003A0D5E"/>
    <w:rsid w:val="003A0FBA"/>
    <w:rsid w:val="003A1A55"/>
    <w:rsid w:val="003A436D"/>
    <w:rsid w:val="003A5AC6"/>
    <w:rsid w:val="003A5E47"/>
    <w:rsid w:val="003A7BB1"/>
    <w:rsid w:val="003A7E74"/>
    <w:rsid w:val="003B08B0"/>
    <w:rsid w:val="003B12E0"/>
    <w:rsid w:val="003B6450"/>
    <w:rsid w:val="003B655F"/>
    <w:rsid w:val="003B6A4E"/>
    <w:rsid w:val="003C27F9"/>
    <w:rsid w:val="003C30B1"/>
    <w:rsid w:val="003C3478"/>
    <w:rsid w:val="003C362A"/>
    <w:rsid w:val="003C3CDD"/>
    <w:rsid w:val="003C3CEC"/>
    <w:rsid w:val="003C4D6E"/>
    <w:rsid w:val="003C7178"/>
    <w:rsid w:val="003D0342"/>
    <w:rsid w:val="003D1D74"/>
    <w:rsid w:val="003D2F2A"/>
    <w:rsid w:val="003D38FC"/>
    <w:rsid w:val="003D3A18"/>
    <w:rsid w:val="003D60FA"/>
    <w:rsid w:val="003D6C97"/>
    <w:rsid w:val="003D72C4"/>
    <w:rsid w:val="003D7502"/>
    <w:rsid w:val="003D7B18"/>
    <w:rsid w:val="003E026C"/>
    <w:rsid w:val="003E1AEF"/>
    <w:rsid w:val="003E2CBC"/>
    <w:rsid w:val="003E317B"/>
    <w:rsid w:val="003E4B22"/>
    <w:rsid w:val="003E5465"/>
    <w:rsid w:val="003E63C6"/>
    <w:rsid w:val="003E6A56"/>
    <w:rsid w:val="003F0BD7"/>
    <w:rsid w:val="003F12B1"/>
    <w:rsid w:val="003F1FD6"/>
    <w:rsid w:val="003F22CF"/>
    <w:rsid w:val="003F2D51"/>
    <w:rsid w:val="003F33DA"/>
    <w:rsid w:val="003F48FD"/>
    <w:rsid w:val="003F4B83"/>
    <w:rsid w:val="003F4DEE"/>
    <w:rsid w:val="003F57AA"/>
    <w:rsid w:val="003F5A44"/>
    <w:rsid w:val="003F7914"/>
    <w:rsid w:val="004009E9"/>
    <w:rsid w:val="004010AF"/>
    <w:rsid w:val="00401710"/>
    <w:rsid w:val="00402603"/>
    <w:rsid w:val="00403CA6"/>
    <w:rsid w:val="00403D65"/>
    <w:rsid w:val="00403D8B"/>
    <w:rsid w:val="00404176"/>
    <w:rsid w:val="004047A9"/>
    <w:rsid w:val="00404F62"/>
    <w:rsid w:val="00405D2E"/>
    <w:rsid w:val="004068DF"/>
    <w:rsid w:val="004071D0"/>
    <w:rsid w:val="00407BEC"/>
    <w:rsid w:val="004124A4"/>
    <w:rsid w:val="004124C7"/>
    <w:rsid w:val="00412E14"/>
    <w:rsid w:val="00413706"/>
    <w:rsid w:val="0041537E"/>
    <w:rsid w:val="00415F8B"/>
    <w:rsid w:val="004175AA"/>
    <w:rsid w:val="00417B22"/>
    <w:rsid w:val="00420758"/>
    <w:rsid w:val="0042153E"/>
    <w:rsid w:val="00421DEB"/>
    <w:rsid w:val="00423B63"/>
    <w:rsid w:val="00423F0C"/>
    <w:rsid w:val="00424CB0"/>
    <w:rsid w:val="00424F97"/>
    <w:rsid w:val="00425D0B"/>
    <w:rsid w:val="0042605A"/>
    <w:rsid w:val="004265AA"/>
    <w:rsid w:val="00426805"/>
    <w:rsid w:val="00426D41"/>
    <w:rsid w:val="00426EDC"/>
    <w:rsid w:val="00427487"/>
    <w:rsid w:val="00427CE7"/>
    <w:rsid w:val="004303A6"/>
    <w:rsid w:val="004305A6"/>
    <w:rsid w:val="00432C5C"/>
    <w:rsid w:val="00432D57"/>
    <w:rsid w:val="00433B33"/>
    <w:rsid w:val="00433BA5"/>
    <w:rsid w:val="0043402D"/>
    <w:rsid w:val="00436CD1"/>
    <w:rsid w:val="00436F30"/>
    <w:rsid w:val="0043751B"/>
    <w:rsid w:val="00437E9E"/>
    <w:rsid w:val="00440B91"/>
    <w:rsid w:val="00440BF1"/>
    <w:rsid w:val="00442DCA"/>
    <w:rsid w:val="0044343F"/>
    <w:rsid w:val="0044404D"/>
    <w:rsid w:val="004444FC"/>
    <w:rsid w:val="00444D75"/>
    <w:rsid w:val="004455A3"/>
    <w:rsid w:val="0044564C"/>
    <w:rsid w:val="004463EB"/>
    <w:rsid w:val="00450D4E"/>
    <w:rsid w:val="0045125E"/>
    <w:rsid w:val="0045135F"/>
    <w:rsid w:val="00452FC0"/>
    <w:rsid w:val="00453AAE"/>
    <w:rsid w:val="0045464A"/>
    <w:rsid w:val="00454B75"/>
    <w:rsid w:val="004555B1"/>
    <w:rsid w:val="00455958"/>
    <w:rsid w:val="00455D56"/>
    <w:rsid w:val="00455F15"/>
    <w:rsid w:val="004577F6"/>
    <w:rsid w:val="00462789"/>
    <w:rsid w:val="0046380F"/>
    <w:rsid w:val="004656F8"/>
    <w:rsid w:val="004669C7"/>
    <w:rsid w:val="00466D46"/>
    <w:rsid w:val="00467A24"/>
    <w:rsid w:val="00470357"/>
    <w:rsid w:val="00470614"/>
    <w:rsid w:val="00470B18"/>
    <w:rsid w:val="00471302"/>
    <w:rsid w:val="004719B7"/>
    <w:rsid w:val="004719F0"/>
    <w:rsid w:val="00471E6A"/>
    <w:rsid w:val="0047347C"/>
    <w:rsid w:val="00476E20"/>
    <w:rsid w:val="00476E5F"/>
    <w:rsid w:val="00477687"/>
    <w:rsid w:val="0048034D"/>
    <w:rsid w:val="00480420"/>
    <w:rsid w:val="00481B58"/>
    <w:rsid w:val="004831C0"/>
    <w:rsid w:val="00483AD1"/>
    <w:rsid w:val="00483D46"/>
    <w:rsid w:val="00484499"/>
    <w:rsid w:val="004844A1"/>
    <w:rsid w:val="004848B8"/>
    <w:rsid w:val="00485710"/>
    <w:rsid w:val="00485A36"/>
    <w:rsid w:val="004862D5"/>
    <w:rsid w:val="00486391"/>
    <w:rsid w:val="00486695"/>
    <w:rsid w:val="004901AC"/>
    <w:rsid w:val="00490AEC"/>
    <w:rsid w:val="00490CC6"/>
    <w:rsid w:val="00491879"/>
    <w:rsid w:val="004918CD"/>
    <w:rsid w:val="00492866"/>
    <w:rsid w:val="00493D53"/>
    <w:rsid w:val="004942C2"/>
    <w:rsid w:val="00496126"/>
    <w:rsid w:val="004965F7"/>
    <w:rsid w:val="004970F2"/>
    <w:rsid w:val="00497C89"/>
    <w:rsid w:val="004A15E1"/>
    <w:rsid w:val="004A179D"/>
    <w:rsid w:val="004A17CC"/>
    <w:rsid w:val="004A1FB0"/>
    <w:rsid w:val="004A2725"/>
    <w:rsid w:val="004A2966"/>
    <w:rsid w:val="004A39AD"/>
    <w:rsid w:val="004A460B"/>
    <w:rsid w:val="004A5118"/>
    <w:rsid w:val="004A6D0C"/>
    <w:rsid w:val="004A6EFE"/>
    <w:rsid w:val="004A7AFB"/>
    <w:rsid w:val="004B1262"/>
    <w:rsid w:val="004B1412"/>
    <w:rsid w:val="004B15BB"/>
    <w:rsid w:val="004B21CE"/>
    <w:rsid w:val="004B3B54"/>
    <w:rsid w:val="004B4040"/>
    <w:rsid w:val="004B51FE"/>
    <w:rsid w:val="004B5482"/>
    <w:rsid w:val="004B5BA2"/>
    <w:rsid w:val="004B623E"/>
    <w:rsid w:val="004B6350"/>
    <w:rsid w:val="004B665B"/>
    <w:rsid w:val="004C0190"/>
    <w:rsid w:val="004C176D"/>
    <w:rsid w:val="004C1A74"/>
    <w:rsid w:val="004C1D80"/>
    <w:rsid w:val="004C1F5A"/>
    <w:rsid w:val="004C214B"/>
    <w:rsid w:val="004C268A"/>
    <w:rsid w:val="004C2C2A"/>
    <w:rsid w:val="004C34A0"/>
    <w:rsid w:val="004C3825"/>
    <w:rsid w:val="004C44BC"/>
    <w:rsid w:val="004C511D"/>
    <w:rsid w:val="004C51C3"/>
    <w:rsid w:val="004C51DE"/>
    <w:rsid w:val="004C55C4"/>
    <w:rsid w:val="004C6BA5"/>
    <w:rsid w:val="004C7E1F"/>
    <w:rsid w:val="004C7FC1"/>
    <w:rsid w:val="004D03C7"/>
    <w:rsid w:val="004D0F0B"/>
    <w:rsid w:val="004D1231"/>
    <w:rsid w:val="004D1402"/>
    <w:rsid w:val="004D147E"/>
    <w:rsid w:val="004D1C11"/>
    <w:rsid w:val="004D2023"/>
    <w:rsid w:val="004D21B0"/>
    <w:rsid w:val="004D43A2"/>
    <w:rsid w:val="004D43AC"/>
    <w:rsid w:val="004D4745"/>
    <w:rsid w:val="004D51D5"/>
    <w:rsid w:val="004D56A0"/>
    <w:rsid w:val="004D5797"/>
    <w:rsid w:val="004D5E24"/>
    <w:rsid w:val="004D678B"/>
    <w:rsid w:val="004D7837"/>
    <w:rsid w:val="004E0377"/>
    <w:rsid w:val="004E0D0D"/>
    <w:rsid w:val="004E0DB8"/>
    <w:rsid w:val="004E2531"/>
    <w:rsid w:val="004E3324"/>
    <w:rsid w:val="004E3A4E"/>
    <w:rsid w:val="004E3CCD"/>
    <w:rsid w:val="004E6C68"/>
    <w:rsid w:val="004E6E9C"/>
    <w:rsid w:val="004E7280"/>
    <w:rsid w:val="004F11E1"/>
    <w:rsid w:val="004F1F00"/>
    <w:rsid w:val="004F28E4"/>
    <w:rsid w:val="004F3426"/>
    <w:rsid w:val="004F392B"/>
    <w:rsid w:val="004F3944"/>
    <w:rsid w:val="004F3A89"/>
    <w:rsid w:val="004F4782"/>
    <w:rsid w:val="004F4FD3"/>
    <w:rsid w:val="004F4FE7"/>
    <w:rsid w:val="004F597A"/>
    <w:rsid w:val="004F6AAD"/>
    <w:rsid w:val="004F6DB5"/>
    <w:rsid w:val="00500609"/>
    <w:rsid w:val="0050188F"/>
    <w:rsid w:val="00502407"/>
    <w:rsid w:val="00502632"/>
    <w:rsid w:val="0050271E"/>
    <w:rsid w:val="00503499"/>
    <w:rsid w:val="00503FA0"/>
    <w:rsid w:val="00504EEC"/>
    <w:rsid w:val="0050501F"/>
    <w:rsid w:val="005056F7"/>
    <w:rsid w:val="0050705F"/>
    <w:rsid w:val="0050754E"/>
    <w:rsid w:val="00512912"/>
    <w:rsid w:val="00512D63"/>
    <w:rsid w:val="0051425B"/>
    <w:rsid w:val="005219D7"/>
    <w:rsid w:val="00521B8C"/>
    <w:rsid w:val="005235A9"/>
    <w:rsid w:val="00524A42"/>
    <w:rsid w:val="00524C38"/>
    <w:rsid w:val="00525858"/>
    <w:rsid w:val="0052661A"/>
    <w:rsid w:val="00526F6C"/>
    <w:rsid w:val="00527B6C"/>
    <w:rsid w:val="005308E7"/>
    <w:rsid w:val="00532969"/>
    <w:rsid w:val="00532C49"/>
    <w:rsid w:val="00532E2B"/>
    <w:rsid w:val="005333E2"/>
    <w:rsid w:val="0053388B"/>
    <w:rsid w:val="00533B3A"/>
    <w:rsid w:val="00534AA2"/>
    <w:rsid w:val="00535660"/>
    <w:rsid w:val="00535B51"/>
    <w:rsid w:val="0053652B"/>
    <w:rsid w:val="0053656C"/>
    <w:rsid w:val="00537EAF"/>
    <w:rsid w:val="0054020D"/>
    <w:rsid w:val="0054022C"/>
    <w:rsid w:val="00540EED"/>
    <w:rsid w:val="005415B7"/>
    <w:rsid w:val="00541792"/>
    <w:rsid w:val="005418E3"/>
    <w:rsid w:val="00541B90"/>
    <w:rsid w:val="00542B43"/>
    <w:rsid w:val="005440D7"/>
    <w:rsid w:val="00545530"/>
    <w:rsid w:val="005467BF"/>
    <w:rsid w:val="005471D1"/>
    <w:rsid w:val="00547619"/>
    <w:rsid w:val="005478FF"/>
    <w:rsid w:val="00550D92"/>
    <w:rsid w:val="0055184D"/>
    <w:rsid w:val="00552614"/>
    <w:rsid w:val="0055299A"/>
    <w:rsid w:val="0055358D"/>
    <w:rsid w:val="005539ED"/>
    <w:rsid w:val="00554413"/>
    <w:rsid w:val="0055462B"/>
    <w:rsid w:val="005550A6"/>
    <w:rsid w:val="005553C4"/>
    <w:rsid w:val="00557384"/>
    <w:rsid w:val="00557509"/>
    <w:rsid w:val="005609FE"/>
    <w:rsid w:val="005639CC"/>
    <w:rsid w:val="00564104"/>
    <w:rsid w:val="0056459B"/>
    <w:rsid w:val="00564A28"/>
    <w:rsid w:val="00565C6D"/>
    <w:rsid w:val="00565CCB"/>
    <w:rsid w:val="00565E1D"/>
    <w:rsid w:val="00567321"/>
    <w:rsid w:val="00567CB0"/>
    <w:rsid w:val="00570270"/>
    <w:rsid w:val="00570610"/>
    <w:rsid w:val="005711F2"/>
    <w:rsid w:val="00571671"/>
    <w:rsid w:val="005717FA"/>
    <w:rsid w:val="00572EE7"/>
    <w:rsid w:val="00573F0F"/>
    <w:rsid w:val="0057432E"/>
    <w:rsid w:val="005748BD"/>
    <w:rsid w:val="00574B5F"/>
    <w:rsid w:val="0057510C"/>
    <w:rsid w:val="005761F0"/>
    <w:rsid w:val="005762C8"/>
    <w:rsid w:val="00576448"/>
    <w:rsid w:val="005769CD"/>
    <w:rsid w:val="00580319"/>
    <w:rsid w:val="005812BA"/>
    <w:rsid w:val="00581329"/>
    <w:rsid w:val="00582E8B"/>
    <w:rsid w:val="00583BF5"/>
    <w:rsid w:val="00584A62"/>
    <w:rsid w:val="0058542C"/>
    <w:rsid w:val="00586906"/>
    <w:rsid w:val="00586B80"/>
    <w:rsid w:val="00587392"/>
    <w:rsid w:val="00587E1B"/>
    <w:rsid w:val="005905E7"/>
    <w:rsid w:val="00590C37"/>
    <w:rsid w:val="005911F2"/>
    <w:rsid w:val="00593487"/>
    <w:rsid w:val="00593EAD"/>
    <w:rsid w:val="00594FF1"/>
    <w:rsid w:val="00596AEF"/>
    <w:rsid w:val="005A057F"/>
    <w:rsid w:val="005A0692"/>
    <w:rsid w:val="005A07F5"/>
    <w:rsid w:val="005A1004"/>
    <w:rsid w:val="005A11D8"/>
    <w:rsid w:val="005A177C"/>
    <w:rsid w:val="005A21F1"/>
    <w:rsid w:val="005A34DC"/>
    <w:rsid w:val="005A3FB5"/>
    <w:rsid w:val="005A40F6"/>
    <w:rsid w:val="005A5835"/>
    <w:rsid w:val="005A62BF"/>
    <w:rsid w:val="005A6468"/>
    <w:rsid w:val="005A678E"/>
    <w:rsid w:val="005A6E14"/>
    <w:rsid w:val="005A700D"/>
    <w:rsid w:val="005A7895"/>
    <w:rsid w:val="005B0321"/>
    <w:rsid w:val="005B1BE1"/>
    <w:rsid w:val="005B2B7F"/>
    <w:rsid w:val="005B31B8"/>
    <w:rsid w:val="005B37A1"/>
    <w:rsid w:val="005B407A"/>
    <w:rsid w:val="005B4A2E"/>
    <w:rsid w:val="005B581D"/>
    <w:rsid w:val="005B6F9B"/>
    <w:rsid w:val="005C0379"/>
    <w:rsid w:val="005C0D89"/>
    <w:rsid w:val="005C0E56"/>
    <w:rsid w:val="005C0E58"/>
    <w:rsid w:val="005C12FC"/>
    <w:rsid w:val="005C1306"/>
    <w:rsid w:val="005C233C"/>
    <w:rsid w:val="005C2911"/>
    <w:rsid w:val="005C2969"/>
    <w:rsid w:val="005C431C"/>
    <w:rsid w:val="005C47B7"/>
    <w:rsid w:val="005C4B60"/>
    <w:rsid w:val="005C5171"/>
    <w:rsid w:val="005C57DA"/>
    <w:rsid w:val="005D0F1D"/>
    <w:rsid w:val="005D191F"/>
    <w:rsid w:val="005D1FF1"/>
    <w:rsid w:val="005D24D0"/>
    <w:rsid w:val="005D2767"/>
    <w:rsid w:val="005D359A"/>
    <w:rsid w:val="005D4EA0"/>
    <w:rsid w:val="005D5D05"/>
    <w:rsid w:val="005D741C"/>
    <w:rsid w:val="005D7D61"/>
    <w:rsid w:val="005E0434"/>
    <w:rsid w:val="005E12B3"/>
    <w:rsid w:val="005E342D"/>
    <w:rsid w:val="005E3746"/>
    <w:rsid w:val="005E4C93"/>
    <w:rsid w:val="005E53F9"/>
    <w:rsid w:val="005E5578"/>
    <w:rsid w:val="005E6668"/>
    <w:rsid w:val="005E7B67"/>
    <w:rsid w:val="005E7D62"/>
    <w:rsid w:val="005F0A8F"/>
    <w:rsid w:val="005F1DB5"/>
    <w:rsid w:val="005F1F1B"/>
    <w:rsid w:val="005F249E"/>
    <w:rsid w:val="005F2854"/>
    <w:rsid w:val="005F40E8"/>
    <w:rsid w:val="005F44B9"/>
    <w:rsid w:val="005F456E"/>
    <w:rsid w:val="005F56E8"/>
    <w:rsid w:val="005F59F8"/>
    <w:rsid w:val="005F5DC4"/>
    <w:rsid w:val="005F63E0"/>
    <w:rsid w:val="005F6E39"/>
    <w:rsid w:val="005F7BC3"/>
    <w:rsid w:val="00601233"/>
    <w:rsid w:val="006014D2"/>
    <w:rsid w:val="006019D7"/>
    <w:rsid w:val="00602919"/>
    <w:rsid w:val="00603B29"/>
    <w:rsid w:val="00603BCC"/>
    <w:rsid w:val="00604356"/>
    <w:rsid w:val="00604948"/>
    <w:rsid w:val="0060764B"/>
    <w:rsid w:val="0060786C"/>
    <w:rsid w:val="00607A8D"/>
    <w:rsid w:val="00607BDD"/>
    <w:rsid w:val="00611109"/>
    <w:rsid w:val="00611D5F"/>
    <w:rsid w:val="00611DC3"/>
    <w:rsid w:val="00613683"/>
    <w:rsid w:val="006145DB"/>
    <w:rsid w:val="006147C9"/>
    <w:rsid w:val="00614A72"/>
    <w:rsid w:val="00615CE8"/>
    <w:rsid w:val="006162ED"/>
    <w:rsid w:val="006176AA"/>
    <w:rsid w:val="00617FB6"/>
    <w:rsid w:val="00620E48"/>
    <w:rsid w:val="00622426"/>
    <w:rsid w:val="0062301D"/>
    <w:rsid w:val="00623666"/>
    <w:rsid w:val="006251E6"/>
    <w:rsid w:val="006267D2"/>
    <w:rsid w:val="00626ECE"/>
    <w:rsid w:val="00627A9F"/>
    <w:rsid w:val="00630657"/>
    <w:rsid w:val="00630DFD"/>
    <w:rsid w:val="00630EF3"/>
    <w:rsid w:val="006312BE"/>
    <w:rsid w:val="006317F6"/>
    <w:rsid w:val="00631C08"/>
    <w:rsid w:val="00631C29"/>
    <w:rsid w:val="0063203B"/>
    <w:rsid w:val="00632F3C"/>
    <w:rsid w:val="00633D3F"/>
    <w:rsid w:val="00635EED"/>
    <w:rsid w:val="006402F6"/>
    <w:rsid w:val="00640424"/>
    <w:rsid w:val="006408ED"/>
    <w:rsid w:val="006416F7"/>
    <w:rsid w:val="00641D9B"/>
    <w:rsid w:val="00642AB1"/>
    <w:rsid w:val="00642BB6"/>
    <w:rsid w:val="0064305D"/>
    <w:rsid w:val="006430E2"/>
    <w:rsid w:val="0064369D"/>
    <w:rsid w:val="00643F3F"/>
    <w:rsid w:val="00644512"/>
    <w:rsid w:val="0064452F"/>
    <w:rsid w:val="00645487"/>
    <w:rsid w:val="00645499"/>
    <w:rsid w:val="00645917"/>
    <w:rsid w:val="00645BC7"/>
    <w:rsid w:val="00646C83"/>
    <w:rsid w:val="00650158"/>
    <w:rsid w:val="0065093B"/>
    <w:rsid w:val="00651B90"/>
    <w:rsid w:val="00651EF8"/>
    <w:rsid w:val="00651FB4"/>
    <w:rsid w:val="00652EAC"/>
    <w:rsid w:val="00652FD6"/>
    <w:rsid w:val="00653128"/>
    <w:rsid w:val="0065345F"/>
    <w:rsid w:val="00655092"/>
    <w:rsid w:val="006550BE"/>
    <w:rsid w:val="00660A8E"/>
    <w:rsid w:val="00661388"/>
    <w:rsid w:val="0066146C"/>
    <w:rsid w:val="006623CF"/>
    <w:rsid w:val="006627AD"/>
    <w:rsid w:val="0066282F"/>
    <w:rsid w:val="00662AEE"/>
    <w:rsid w:val="00662EE7"/>
    <w:rsid w:val="0066337A"/>
    <w:rsid w:val="00663B51"/>
    <w:rsid w:val="00664231"/>
    <w:rsid w:val="006651D0"/>
    <w:rsid w:val="00665446"/>
    <w:rsid w:val="00665AE4"/>
    <w:rsid w:val="00666846"/>
    <w:rsid w:val="00671391"/>
    <w:rsid w:val="006714A0"/>
    <w:rsid w:val="006719DA"/>
    <w:rsid w:val="00671B1C"/>
    <w:rsid w:val="00671CB6"/>
    <w:rsid w:val="00673740"/>
    <w:rsid w:val="00673BC5"/>
    <w:rsid w:val="006744AC"/>
    <w:rsid w:val="006749FD"/>
    <w:rsid w:val="00674F39"/>
    <w:rsid w:val="0067513A"/>
    <w:rsid w:val="00675A5C"/>
    <w:rsid w:val="00675E50"/>
    <w:rsid w:val="00677678"/>
    <w:rsid w:val="00681B88"/>
    <w:rsid w:val="00682294"/>
    <w:rsid w:val="0068243C"/>
    <w:rsid w:val="006826AE"/>
    <w:rsid w:val="006830B3"/>
    <w:rsid w:val="006834DA"/>
    <w:rsid w:val="00683CA8"/>
    <w:rsid w:val="00683E56"/>
    <w:rsid w:val="00685D3E"/>
    <w:rsid w:val="0068651C"/>
    <w:rsid w:val="00687233"/>
    <w:rsid w:val="006879BF"/>
    <w:rsid w:val="00690177"/>
    <w:rsid w:val="00690650"/>
    <w:rsid w:val="00690B62"/>
    <w:rsid w:val="006910D8"/>
    <w:rsid w:val="00691BDF"/>
    <w:rsid w:val="00692E36"/>
    <w:rsid w:val="00695D29"/>
    <w:rsid w:val="006972F4"/>
    <w:rsid w:val="00697341"/>
    <w:rsid w:val="006973E6"/>
    <w:rsid w:val="0069765B"/>
    <w:rsid w:val="00697A1A"/>
    <w:rsid w:val="006A055F"/>
    <w:rsid w:val="006A0A16"/>
    <w:rsid w:val="006A0DA2"/>
    <w:rsid w:val="006A21EC"/>
    <w:rsid w:val="006A2568"/>
    <w:rsid w:val="006A2DD1"/>
    <w:rsid w:val="006A3A17"/>
    <w:rsid w:val="006A673A"/>
    <w:rsid w:val="006A7BCF"/>
    <w:rsid w:val="006B1FD5"/>
    <w:rsid w:val="006B267A"/>
    <w:rsid w:val="006B2EF9"/>
    <w:rsid w:val="006B31B5"/>
    <w:rsid w:val="006B6DC8"/>
    <w:rsid w:val="006B7C35"/>
    <w:rsid w:val="006C0CA3"/>
    <w:rsid w:val="006C15B7"/>
    <w:rsid w:val="006C1B5B"/>
    <w:rsid w:val="006C4104"/>
    <w:rsid w:val="006C4BD7"/>
    <w:rsid w:val="006C5BB2"/>
    <w:rsid w:val="006C5EE3"/>
    <w:rsid w:val="006C682F"/>
    <w:rsid w:val="006C79AE"/>
    <w:rsid w:val="006D0114"/>
    <w:rsid w:val="006D01B1"/>
    <w:rsid w:val="006D25FC"/>
    <w:rsid w:val="006D327E"/>
    <w:rsid w:val="006D35BF"/>
    <w:rsid w:val="006D70A9"/>
    <w:rsid w:val="006D7181"/>
    <w:rsid w:val="006D7D7A"/>
    <w:rsid w:val="006E1D31"/>
    <w:rsid w:val="006E2C24"/>
    <w:rsid w:val="006E2E8F"/>
    <w:rsid w:val="006E5265"/>
    <w:rsid w:val="006E543C"/>
    <w:rsid w:val="006E6513"/>
    <w:rsid w:val="006E65F2"/>
    <w:rsid w:val="006E698F"/>
    <w:rsid w:val="006F09E8"/>
    <w:rsid w:val="006F0E06"/>
    <w:rsid w:val="006F1BBD"/>
    <w:rsid w:val="006F1FC8"/>
    <w:rsid w:val="006F384A"/>
    <w:rsid w:val="006F3978"/>
    <w:rsid w:val="006F4541"/>
    <w:rsid w:val="006F4736"/>
    <w:rsid w:val="006F52C0"/>
    <w:rsid w:val="006F5D92"/>
    <w:rsid w:val="006F6E05"/>
    <w:rsid w:val="006F765C"/>
    <w:rsid w:val="006F79D4"/>
    <w:rsid w:val="0070113B"/>
    <w:rsid w:val="00701677"/>
    <w:rsid w:val="00703BA2"/>
    <w:rsid w:val="00703D1A"/>
    <w:rsid w:val="007063AC"/>
    <w:rsid w:val="007074B2"/>
    <w:rsid w:val="007079FB"/>
    <w:rsid w:val="00710515"/>
    <w:rsid w:val="007105C0"/>
    <w:rsid w:val="007129D2"/>
    <w:rsid w:val="007132BE"/>
    <w:rsid w:val="00713ED9"/>
    <w:rsid w:val="00714441"/>
    <w:rsid w:val="00714715"/>
    <w:rsid w:val="00715A05"/>
    <w:rsid w:val="00715A27"/>
    <w:rsid w:val="00716D9E"/>
    <w:rsid w:val="0071701E"/>
    <w:rsid w:val="00717118"/>
    <w:rsid w:val="00717149"/>
    <w:rsid w:val="007171C3"/>
    <w:rsid w:val="007179DA"/>
    <w:rsid w:val="00720302"/>
    <w:rsid w:val="007204E1"/>
    <w:rsid w:val="00720514"/>
    <w:rsid w:val="0072079B"/>
    <w:rsid w:val="00721E57"/>
    <w:rsid w:val="00723555"/>
    <w:rsid w:val="0072381C"/>
    <w:rsid w:val="007248F0"/>
    <w:rsid w:val="00724CDB"/>
    <w:rsid w:val="00725D77"/>
    <w:rsid w:val="00726503"/>
    <w:rsid w:val="00726881"/>
    <w:rsid w:val="00727791"/>
    <w:rsid w:val="007277B2"/>
    <w:rsid w:val="00730DFD"/>
    <w:rsid w:val="007315E5"/>
    <w:rsid w:val="00731A43"/>
    <w:rsid w:val="00732572"/>
    <w:rsid w:val="00732D43"/>
    <w:rsid w:val="00733A52"/>
    <w:rsid w:val="00734550"/>
    <w:rsid w:val="00736047"/>
    <w:rsid w:val="0073641D"/>
    <w:rsid w:val="0073659C"/>
    <w:rsid w:val="007408AE"/>
    <w:rsid w:val="00740915"/>
    <w:rsid w:val="00741183"/>
    <w:rsid w:val="00741954"/>
    <w:rsid w:val="007420BE"/>
    <w:rsid w:val="00742737"/>
    <w:rsid w:val="00743D0F"/>
    <w:rsid w:val="00744249"/>
    <w:rsid w:val="00744A2E"/>
    <w:rsid w:val="00745569"/>
    <w:rsid w:val="007462D4"/>
    <w:rsid w:val="0075026C"/>
    <w:rsid w:val="00750986"/>
    <w:rsid w:val="00751463"/>
    <w:rsid w:val="007515A0"/>
    <w:rsid w:val="007518B5"/>
    <w:rsid w:val="00752FC1"/>
    <w:rsid w:val="00753069"/>
    <w:rsid w:val="00753671"/>
    <w:rsid w:val="0075369D"/>
    <w:rsid w:val="00753CFD"/>
    <w:rsid w:val="0075420C"/>
    <w:rsid w:val="0075476A"/>
    <w:rsid w:val="00754F03"/>
    <w:rsid w:val="00754F13"/>
    <w:rsid w:val="00755169"/>
    <w:rsid w:val="0075564F"/>
    <w:rsid w:val="00755F04"/>
    <w:rsid w:val="0075683E"/>
    <w:rsid w:val="00756BA1"/>
    <w:rsid w:val="00757841"/>
    <w:rsid w:val="007579D3"/>
    <w:rsid w:val="00761A5B"/>
    <w:rsid w:val="00761B7F"/>
    <w:rsid w:val="00761F19"/>
    <w:rsid w:val="00762E2B"/>
    <w:rsid w:val="00763269"/>
    <w:rsid w:val="00764058"/>
    <w:rsid w:val="00764421"/>
    <w:rsid w:val="007647E2"/>
    <w:rsid w:val="00765B2C"/>
    <w:rsid w:val="0076699E"/>
    <w:rsid w:val="00767B03"/>
    <w:rsid w:val="00767C20"/>
    <w:rsid w:val="007706C7"/>
    <w:rsid w:val="00771921"/>
    <w:rsid w:val="00771EA4"/>
    <w:rsid w:val="00771F31"/>
    <w:rsid w:val="00772AB6"/>
    <w:rsid w:val="007734FF"/>
    <w:rsid w:val="00773670"/>
    <w:rsid w:val="0077402A"/>
    <w:rsid w:val="00777184"/>
    <w:rsid w:val="00777B44"/>
    <w:rsid w:val="007811A1"/>
    <w:rsid w:val="00781DE4"/>
    <w:rsid w:val="00782BE4"/>
    <w:rsid w:val="00782C35"/>
    <w:rsid w:val="007832AF"/>
    <w:rsid w:val="00784698"/>
    <w:rsid w:val="0078539A"/>
    <w:rsid w:val="0078550C"/>
    <w:rsid w:val="00785521"/>
    <w:rsid w:val="00786B91"/>
    <w:rsid w:val="00787FDC"/>
    <w:rsid w:val="007903BC"/>
    <w:rsid w:val="00790543"/>
    <w:rsid w:val="00790AC4"/>
    <w:rsid w:val="00790FCB"/>
    <w:rsid w:val="00791589"/>
    <w:rsid w:val="00792463"/>
    <w:rsid w:val="007927D4"/>
    <w:rsid w:val="0079332F"/>
    <w:rsid w:val="007940F2"/>
    <w:rsid w:val="00795438"/>
    <w:rsid w:val="007959B6"/>
    <w:rsid w:val="00796BBF"/>
    <w:rsid w:val="0079767C"/>
    <w:rsid w:val="0079786D"/>
    <w:rsid w:val="007A007C"/>
    <w:rsid w:val="007A0793"/>
    <w:rsid w:val="007A0BB6"/>
    <w:rsid w:val="007A1DEE"/>
    <w:rsid w:val="007A2FF8"/>
    <w:rsid w:val="007A32D5"/>
    <w:rsid w:val="007A4CE9"/>
    <w:rsid w:val="007A558B"/>
    <w:rsid w:val="007A565B"/>
    <w:rsid w:val="007A60F7"/>
    <w:rsid w:val="007A75C1"/>
    <w:rsid w:val="007A75E0"/>
    <w:rsid w:val="007A797E"/>
    <w:rsid w:val="007A7C63"/>
    <w:rsid w:val="007A7CB2"/>
    <w:rsid w:val="007B11A1"/>
    <w:rsid w:val="007B1787"/>
    <w:rsid w:val="007B1915"/>
    <w:rsid w:val="007B1BD4"/>
    <w:rsid w:val="007B1D0E"/>
    <w:rsid w:val="007B2DBB"/>
    <w:rsid w:val="007B3DA4"/>
    <w:rsid w:val="007B3FF8"/>
    <w:rsid w:val="007B5779"/>
    <w:rsid w:val="007B5BDB"/>
    <w:rsid w:val="007B651B"/>
    <w:rsid w:val="007B6B78"/>
    <w:rsid w:val="007B75FF"/>
    <w:rsid w:val="007C0BC6"/>
    <w:rsid w:val="007C338E"/>
    <w:rsid w:val="007C5061"/>
    <w:rsid w:val="007C54D7"/>
    <w:rsid w:val="007C55F8"/>
    <w:rsid w:val="007C5A2D"/>
    <w:rsid w:val="007C5C8C"/>
    <w:rsid w:val="007C5D66"/>
    <w:rsid w:val="007C6B92"/>
    <w:rsid w:val="007D020B"/>
    <w:rsid w:val="007D22BB"/>
    <w:rsid w:val="007D2BC2"/>
    <w:rsid w:val="007D2E26"/>
    <w:rsid w:val="007D3192"/>
    <w:rsid w:val="007D40B6"/>
    <w:rsid w:val="007D4A03"/>
    <w:rsid w:val="007D5060"/>
    <w:rsid w:val="007D5333"/>
    <w:rsid w:val="007D72FF"/>
    <w:rsid w:val="007D75C0"/>
    <w:rsid w:val="007E0440"/>
    <w:rsid w:val="007E078A"/>
    <w:rsid w:val="007E0B3A"/>
    <w:rsid w:val="007E212F"/>
    <w:rsid w:val="007E2E50"/>
    <w:rsid w:val="007E37CD"/>
    <w:rsid w:val="007E3DE3"/>
    <w:rsid w:val="007E48E6"/>
    <w:rsid w:val="007E57FF"/>
    <w:rsid w:val="007F05CF"/>
    <w:rsid w:val="007F1A10"/>
    <w:rsid w:val="007F2074"/>
    <w:rsid w:val="007F3261"/>
    <w:rsid w:val="007F50BC"/>
    <w:rsid w:val="007F685B"/>
    <w:rsid w:val="007F79F5"/>
    <w:rsid w:val="008000BE"/>
    <w:rsid w:val="00800F2F"/>
    <w:rsid w:val="00803223"/>
    <w:rsid w:val="008032D9"/>
    <w:rsid w:val="0080332B"/>
    <w:rsid w:val="008033EF"/>
    <w:rsid w:val="0080368A"/>
    <w:rsid w:val="00804A09"/>
    <w:rsid w:val="00804B04"/>
    <w:rsid w:val="00805775"/>
    <w:rsid w:val="00806D91"/>
    <w:rsid w:val="00810171"/>
    <w:rsid w:val="008106B4"/>
    <w:rsid w:val="00811AA3"/>
    <w:rsid w:val="00812B07"/>
    <w:rsid w:val="00813E45"/>
    <w:rsid w:val="00813F23"/>
    <w:rsid w:val="0081511E"/>
    <w:rsid w:val="008158FD"/>
    <w:rsid w:val="00815E01"/>
    <w:rsid w:val="00816067"/>
    <w:rsid w:val="00817369"/>
    <w:rsid w:val="00817CE6"/>
    <w:rsid w:val="00823DCB"/>
    <w:rsid w:val="00823F80"/>
    <w:rsid w:val="0082408E"/>
    <w:rsid w:val="00824362"/>
    <w:rsid w:val="00824948"/>
    <w:rsid w:val="00824AC7"/>
    <w:rsid w:val="00824B7E"/>
    <w:rsid w:val="0082516B"/>
    <w:rsid w:val="00826C31"/>
    <w:rsid w:val="00827EB4"/>
    <w:rsid w:val="008315AA"/>
    <w:rsid w:val="00831F45"/>
    <w:rsid w:val="00832BA4"/>
    <w:rsid w:val="0083591C"/>
    <w:rsid w:val="00837CA4"/>
    <w:rsid w:val="00840A15"/>
    <w:rsid w:val="00840A54"/>
    <w:rsid w:val="008421AD"/>
    <w:rsid w:val="00842C44"/>
    <w:rsid w:val="00843456"/>
    <w:rsid w:val="00843DB9"/>
    <w:rsid w:val="00843ED4"/>
    <w:rsid w:val="00843F04"/>
    <w:rsid w:val="00844CD9"/>
    <w:rsid w:val="00844D4E"/>
    <w:rsid w:val="00844F87"/>
    <w:rsid w:val="0084598B"/>
    <w:rsid w:val="0084621D"/>
    <w:rsid w:val="0085061D"/>
    <w:rsid w:val="00850B09"/>
    <w:rsid w:val="008520D1"/>
    <w:rsid w:val="0085215F"/>
    <w:rsid w:val="008522A7"/>
    <w:rsid w:val="00854D12"/>
    <w:rsid w:val="00855ECC"/>
    <w:rsid w:val="00856CB7"/>
    <w:rsid w:val="00857074"/>
    <w:rsid w:val="008577E4"/>
    <w:rsid w:val="008601EB"/>
    <w:rsid w:val="008611B9"/>
    <w:rsid w:val="00861545"/>
    <w:rsid w:val="00861EDB"/>
    <w:rsid w:val="00862D0B"/>
    <w:rsid w:val="00863CCF"/>
    <w:rsid w:val="00864738"/>
    <w:rsid w:val="00864765"/>
    <w:rsid w:val="00865B2A"/>
    <w:rsid w:val="00865D43"/>
    <w:rsid w:val="00866117"/>
    <w:rsid w:val="008663BE"/>
    <w:rsid w:val="0086767C"/>
    <w:rsid w:val="008709A5"/>
    <w:rsid w:val="00870AA6"/>
    <w:rsid w:val="00871106"/>
    <w:rsid w:val="0087114C"/>
    <w:rsid w:val="008723F6"/>
    <w:rsid w:val="00872C8F"/>
    <w:rsid w:val="008732D6"/>
    <w:rsid w:val="00873581"/>
    <w:rsid w:val="0087516E"/>
    <w:rsid w:val="0087560F"/>
    <w:rsid w:val="00875FC4"/>
    <w:rsid w:val="0087621E"/>
    <w:rsid w:val="008768DB"/>
    <w:rsid w:val="008768E6"/>
    <w:rsid w:val="00877029"/>
    <w:rsid w:val="00877229"/>
    <w:rsid w:val="00880F18"/>
    <w:rsid w:val="008815BF"/>
    <w:rsid w:val="00881E21"/>
    <w:rsid w:val="00881F84"/>
    <w:rsid w:val="00882C08"/>
    <w:rsid w:val="00883763"/>
    <w:rsid w:val="00884498"/>
    <w:rsid w:val="00884575"/>
    <w:rsid w:val="00885489"/>
    <w:rsid w:val="008854E3"/>
    <w:rsid w:val="008862DC"/>
    <w:rsid w:val="00886CCE"/>
    <w:rsid w:val="008872FD"/>
    <w:rsid w:val="008903E9"/>
    <w:rsid w:val="0089154A"/>
    <w:rsid w:val="00891DE1"/>
    <w:rsid w:val="00893545"/>
    <w:rsid w:val="008935B3"/>
    <w:rsid w:val="0089603F"/>
    <w:rsid w:val="008965B1"/>
    <w:rsid w:val="008972EC"/>
    <w:rsid w:val="00897BE9"/>
    <w:rsid w:val="00897D11"/>
    <w:rsid w:val="008A0A75"/>
    <w:rsid w:val="008A1449"/>
    <w:rsid w:val="008A2630"/>
    <w:rsid w:val="008A26A7"/>
    <w:rsid w:val="008A2900"/>
    <w:rsid w:val="008A2B3E"/>
    <w:rsid w:val="008A3752"/>
    <w:rsid w:val="008A4AD0"/>
    <w:rsid w:val="008A6A07"/>
    <w:rsid w:val="008A6D12"/>
    <w:rsid w:val="008A75FC"/>
    <w:rsid w:val="008A77BF"/>
    <w:rsid w:val="008A7891"/>
    <w:rsid w:val="008B2E81"/>
    <w:rsid w:val="008B4267"/>
    <w:rsid w:val="008B6E9A"/>
    <w:rsid w:val="008B7198"/>
    <w:rsid w:val="008B7243"/>
    <w:rsid w:val="008B7C38"/>
    <w:rsid w:val="008C11C6"/>
    <w:rsid w:val="008C141C"/>
    <w:rsid w:val="008C3673"/>
    <w:rsid w:val="008C368E"/>
    <w:rsid w:val="008C4749"/>
    <w:rsid w:val="008C4856"/>
    <w:rsid w:val="008C5428"/>
    <w:rsid w:val="008C567A"/>
    <w:rsid w:val="008C641A"/>
    <w:rsid w:val="008C6D93"/>
    <w:rsid w:val="008D011B"/>
    <w:rsid w:val="008D1772"/>
    <w:rsid w:val="008D1B1B"/>
    <w:rsid w:val="008D2619"/>
    <w:rsid w:val="008D2C30"/>
    <w:rsid w:val="008D3A6F"/>
    <w:rsid w:val="008D4196"/>
    <w:rsid w:val="008D5334"/>
    <w:rsid w:val="008D5801"/>
    <w:rsid w:val="008D590D"/>
    <w:rsid w:val="008D5CEC"/>
    <w:rsid w:val="008D61ED"/>
    <w:rsid w:val="008D6D76"/>
    <w:rsid w:val="008D7412"/>
    <w:rsid w:val="008E0062"/>
    <w:rsid w:val="008E2592"/>
    <w:rsid w:val="008E4115"/>
    <w:rsid w:val="008E42FA"/>
    <w:rsid w:val="008E4350"/>
    <w:rsid w:val="008E55A1"/>
    <w:rsid w:val="008E66B5"/>
    <w:rsid w:val="008E69FF"/>
    <w:rsid w:val="008E6C77"/>
    <w:rsid w:val="008E7DEA"/>
    <w:rsid w:val="008F099B"/>
    <w:rsid w:val="008F10E3"/>
    <w:rsid w:val="008F1394"/>
    <w:rsid w:val="008F1479"/>
    <w:rsid w:val="008F1491"/>
    <w:rsid w:val="008F16F7"/>
    <w:rsid w:val="008F197D"/>
    <w:rsid w:val="008F1F42"/>
    <w:rsid w:val="008F1F53"/>
    <w:rsid w:val="008F21A7"/>
    <w:rsid w:val="008F29B3"/>
    <w:rsid w:val="008F358D"/>
    <w:rsid w:val="008F3821"/>
    <w:rsid w:val="008F3F02"/>
    <w:rsid w:val="008F4034"/>
    <w:rsid w:val="008F4182"/>
    <w:rsid w:val="008F43CC"/>
    <w:rsid w:val="008F525A"/>
    <w:rsid w:val="008F560C"/>
    <w:rsid w:val="008F5CCE"/>
    <w:rsid w:val="008F750F"/>
    <w:rsid w:val="0090312D"/>
    <w:rsid w:val="0090426C"/>
    <w:rsid w:val="0090668E"/>
    <w:rsid w:val="00907F57"/>
    <w:rsid w:val="009112FE"/>
    <w:rsid w:val="00913C20"/>
    <w:rsid w:val="00914235"/>
    <w:rsid w:val="00916095"/>
    <w:rsid w:val="009160FC"/>
    <w:rsid w:val="009161B3"/>
    <w:rsid w:val="0091650A"/>
    <w:rsid w:val="0091712A"/>
    <w:rsid w:val="00917A7B"/>
    <w:rsid w:val="0092087E"/>
    <w:rsid w:val="00920D2F"/>
    <w:rsid w:val="00920EAF"/>
    <w:rsid w:val="00921F1F"/>
    <w:rsid w:val="0092225E"/>
    <w:rsid w:val="00923F44"/>
    <w:rsid w:val="0092475F"/>
    <w:rsid w:val="00924BAC"/>
    <w:rsid w:val="00924CA9"/>
    <w:rsid w:val="00925C3D"/>
    <w:rsid w:val="00926ACD"/>
    <w:rsid w:val="00930A9D"/>
    <w:rsid w:val="00932B71"/>
    <w:rsid w:val="00932FB2"/>
    <w:rsid w:val="00933BD1"/>
    <w:rsid w:val="009342DC"/>
    <w:rsid w:val="00934578"/>
    <w:rsid w:val="00934EB5"/>
    <w:rsid w:val="00936036"/>
    <w:rsid w:val="00937B63"/>
    <w:rsid w:val="00937D94"/>
    <w:rsid w:val="00940676"/>
    <w:rsid w:val="0094176C"/>
    <w:rsid w:val="0094244D"/>
    <w:rsid w:val="00942464"/>
    <w:rsid w:val="009424E5"/>
    <w:rsid w:val="009427F5"/>
    <w:rsid w:val="009440DF"/>
    <w:rsid w:val="00944D44"/>
    <w:rsid w:val="00944F6E"/>
    <w:rsid w:val="00945888"/>
    <w:rsid w:val="009463AC"/>
    <w:rsid w:val="009463D7"/>
    <w:rsid w:val="00946503"/>
    <w:rsid w:val="009469AA"/>
    <w:rsid w:val="00947A93"/>
    <w:rsid w:val="0095030B"/>
    <w:rsid w:val="00951619"/>
    <w:rsid w:val="00953452"/>
    <w:rsid w:val="00953C54"/>
    <w:rsid w:val="00953DC4"/>
    <w:rsid w:val="009543F0"/>
    <w:rsid w:val="00954A4B"/>
    <w:rsid w:val="00955200"/>
    <w:rsid w:val="00956951"/>
    <w:rsid w:val="00956A6F"/>
    <w:rsid w:val="00957EBD"/>
    <w:rsid w:val="009607E7"/>
    <w:rsid w:val="00960D91"/>
    <w:rsid w:val="00961745"/>
    <w:rsid w:val="0096183E"/>
    <w:rsid w:val="00962A04"/>
    <w:rsid w:val="00962D44"/>
    <w:rsid w:val="00963664"/>
    <w:rsid w:val="00965170"/>
    <w:rsid w:val="00965C75"/>
    <w:rsid w:val="009664E1"/>
    <w:rsid w:val="009665BC"/>
    <w:rsid w:val="009674C1"/>
    <w:rsid w:val="00970224"/>
    <w:rsid w:val="00971EA3"/>
    <w:rsid w:val="009728B4"/>
    <w:rsid w:val="00973C82"/>
    <w:rsid w:val="0097441F"/>
    <w:rsid w:val="009748A2"/>
    <w:rsid w:val="009751DE"/>
    <w:rsid w:val="009779E5"/>
    <w:rsid w:val="00977A01"/>
    <w:rsid w:val="00977FA2"/>
    <w:rsid w:val="00980B3D"/>
    <w:rsid w:val="009815B2"/>
    <w:rsid w:val="00981919"/>
    <w:rsid w:val="00983485"/>
    <w:rsid w:val="0098435A"/>
    <w:rsid w:val="0098448C"/>
    <w:rsid w:val="009848A0"/>
    <w:rsid w:val="00985CFC"/>
    <w:rsid w:val="00986700"/>
    <w:rsid w:val="009868CE"/>
    <w:rsid w:val="00986D93"/>
    <w:rsid w:val="0098716E"/>
    <w:rsid w:val="00990382"/>
    <w:rsid w:val="009934BF"/>
    <w:rsid w:val="00993DA5"/>
    <w:rsid w:val="00994132"/>
    <w:rsid w:val="00994BA3"/>
    <w:rsid w:val="00995479"/>
    <w:rsid w:val="00995F8A"/>
    <w:rsid w:val="009970AD"/>
    <w:rsid w:val="009A16E9"/>
    <w:rsid w:val="009A2642"/>
    <w:rsid w:val="009A34FE"/>
    <w:rsid w:val="009A365E"/>
    <w:rsid w:val="009A4678"/>
    <w:rsid w:val="009A4E81"/>
    <w:rsid w:val="009A682E"/>
    <w:rsid w:val="009B09EE"/>
    <w:rsid w:val="009B1726"/>
    <w:rsid w:val="009B1A28"/>
    <w:rsid w:val="009B1D13"/>
    <w:rsid w:val="009B22B1"/>
    <w:rsid w:val="009B2338"/>
    <w:rsid w:val="009B3684"/>
    <w:rsid w:val="009B4288"/>
    <w:rsid w:val="009B483F"/>
    <w:rsid w:val="009B4ED8"/>
    <w:rsid w:val="009B706D"/>
    <w:rsid w:val="009B7809"/>
    <w:rsid w:val="009C043E"/>
    <w:rsid w:val="009C0FA7"/>
    <w:rsid w:val="009C1261"/>
    <w:rsid w:val="009C185B"/>
    <w:rsid w:val="009C2EF3"/>
    <w:rsid w:val="009C33F3"/>
    <w:rsid w:val="009C3D3B"/>
    <w:rsid w:val="009C4336"/>
    <w:rsid w:val="009C4499"/>
    <w:rsid w:val="009C4B74"/>
    <w:rsid w:val="009C5F6C"/>
    <w:rsid w:val="009C5F8F"/>
    <w:rsid w:val="009C648C"/>
    <w:rsid w:val="009C68DF"/>
    <w:rsid w:val="009C77D3"/>
    <w:rsid w:val="009C7A4E"/>
    <w:rsid w:val="009C7D41"/>
    <w:rsid w:val="009C7F32"/>
    <w:rsid w:val="009D0222"/>
    <w:rsid w:val="009D0225"/>
    <w:rsid w:val="009D0408"/>
    <w:rsid w:val="009D125F"/>
    <w:rsid w:val="009D1DEB"/>
    <w:rsid w:val="009D252F"/>
    <w:rsid w:val="009D25F4"/>
    <w:rsid w:val="009D31B1"/>
    <w:rsid w:val="009D4702"/>
    <w:rsid w:val="009D4B95"/>
    <w:rsid w:val="009D4D41"/>
    <w:rsid w:val="009D4DCF"/>
    <w:rsid w:val="009D4E53"/>
    <w:rsid w:val="009D67D5"/>
    <w:rsid w:val="009D7482"/>
    <w:rsid w:val="009E057F"/>
    <w:rsid w:val="009E09DF"/>
    <w:rsid w:val="009E1F1F"/>
    <w:rsid w:val="009E3785"/>
    <w:rsid w:val="009E5756"/>
    <w:rsid w:val="009E6940"/>
    <w:rsid w:val="009E72D1"/>
    <w:rsid w:val="009E745B"/>
    <w:rsid w:val="009F0012"/>
    <w:rsid w:val="009F0684"/>
    <w:rsid w:val="009F14B3"/>
    <w:rsid w:val="009F1B39"/>
    <w:rsid w:val="009F31F5"/>
    <w:rsid w:val="009F334B"/>
    <w:rsid w:val="009F35BA"/>
    <w:rsid w:val="009F4596"/>
    <w:rsid w:val="009F4A1B"/>
    <w:rsid w:val="009F55B5"/>
    <w:rsid w:val="009F712D"/>
    <w:rsid w:val="00A00604"/>
    <w:rsid w:val="00A008E9"/>
    <w:rsid w:val="00A00C79"/>
    <w:rsid w:val="00A00D37"/>
    <w:rsid w:val="00A029EE"/>
    <w:rsid w:val="00A03364"/>
    <w:rsid w:val="00A03B44"/>
    <w:rsid w:val="00A03E52"/>
    <w:rsid w:val="00A03F09"/>
    <w:rsid w:val="00A04279"/>
    <w:rsid w:val="00A066E3"/>
    <w:rsid w:val="00A06BD0"/>
    <w:rsid w:val="00A06F4C"/>
    <w:rsid w:val="00A07385"/>
    <w:rsid w:val="00A07CF1"/>
    <w:rsid w:val="00A1064F"/>
    <w:rsid w:val="00A121F4"/>
    <w:rsid w:val="00A13010"/>
    <w:rsid w:val="00A133C8"/>
    <w:rsid w:val="00A1454A"/>
    <w:rsid w:val="00A1640F"/>
    <w:rsid w:val="00A16744"/>
    <w:rsid w:val="00A17C5F"/>
    <w:rsid w:val="00A17E28"/>
    <w:rsid w:val="00A20408"/>
    <w:rsid w:val="00A22C1F"/>
    <w:rsid w:val="00A22E99"/>
    <w:rsid w:val="00A23376"/>
    <w:rsid w:val="00A24664"/>
    <w:rsid w:val="00A24B1B"/>
    <w:rsid w:val="00A24C2B"/>
    <w:rsid w:val="00A252FD"/>
    <w:rsid w:val="00A260CD"/>
    <w:rsid w:val="00A26977"/>
    <w:rsid w:val="00A26C64"/>
    <w:rsid w:val="00A270AE"/>
    <w:rsid w:val="00A307BE"/>
    <w:rsid w:val="00A322E8"/>
    <w:rsid w:val="00A326D0"/>
    <w:rsid w:val="00A32DC8"/>
    <w:rsid w:val="00A33257"/>
    <w:rsid w:val="00A340C6"/>
    <w:rsid w:val="00A348AC"/>
    <w:rsid w:val="00A34A20"/>
    <w:rsid w:val="00A35013"/>
    <w:rsid w:val="00A36837"/>
    <w:rsid w:val="00A36D03"/>
    <w:rsid w:val="00A37048"/>
    <w:rsid w:val="00A3719A"/>
    <w:rsid w:val="00A373E8"/>
    <w:rsid w:val="00A40328"/>
    <w:rsid w:val="00A4243B"/>
    <w:rsid w:val="00A427D6"/>
    <w:rsid w:val="00A42A0B"/>
    <w:rsid w:val="00A43AE5"/>
    <w:rsid w:val="00A44FD5"/>
    <w:rsid w:val="00A457B1"/>
    <w:rsid w:val="00A45B20"/>
    <w:rsid w:val="00A52130"/>
    <w:rsid w:val="00A538F5"/>
    <w:rsid w:val="00A53CED"/>
    <w:rsid w:val="00A54266"/>
    <w:rsid w:val="00A54704"/>
    <w:rsid w:val="00A54CB4"/>
    <w:rsid w:val="00A55B5A"/>
    <w:rsid w:val="00A55F2F"/>
    <w:rsid w:val="00A56878"/>
    <w:rsid w:val="00A576BC"/>
    <w:rsid w:val="00A57710"/>
    <w:rsid w:val="00A6193B"/>
    <w:rsid w:val="00A6248A"/>
    <w:rsid w:val="00A630ED"/>
    <w:rsid w:val="00A63993"/>
    <w:rsid w:val="00A64201"/>
    <w:rsid w:val="00A64967"/>
    <w:rsid w:val="00A64CC5"/>
    <w:rsid w:val="00A64CEC"/>
    <w:rsid w:val="00A656DB"/>
    <w:rsid w:val="00A65C1D"/>
    <w:rsid w:val="00A65C37"/>
    <w:rsid w:val="00A67095"/>
    <w:rsid w:val="00A67439"/>
    <w:rsid w:val="00A67C43"/>
    <w:rsid w:val="00A67C4D"/>
    <w:rsid w:val="00A71919"/>
    <w:rsid w:val="00A71E3D"/>
    <w:rsid w:val="00A726CE"/>
    <w:rsid w:val="00A72F91"/>
    <w:rsid w:val="00A72F92"/>
    <w:rsid w:val="00A7465F"/>
    <w:rsid w:val="00A7469C"/>
    <w:rsid w:val="00A7624C"/>
    <w:rsid w:val="00A7628D"/>
    <w:rsid w:val="00A7763E"/>
    <w:rsid w:val="00A77AE7"/>
    <w:rsid w:val="00A8077D"/>
    <w:rsid w:val="00A80DF2"/>
    <w:rsid w:val="00A81E18"/>
    <w:rsid w:val="00A849C6"/>
    <w:rsid w:val="00A8547C"/>
    <w:rsid w:val="00A85B02"/>
    <w:rsid w:val="00A85ED0"/>
    <w:rsid w:val="00A868ED"/>
    <w:rsid w:val="00A870FE"/>
    <w:rsid w:val="00A8729B"/>
    <w:rsid w:val="00A90297"/>
    <w:rsid w:val="00A903B9"/>
    <w:rsid w:val="00A9182C"/>
    <w:rsid w:val="00A91A89"/>
    <w:rsid w:val="00A91DBC"/>
    <w:rsid w:val="00A92838"/>
    <w:rsid w:val="00A959C4"/>
    <w:rsid w:val="00A96B5A"/>
    <w:rsid w:val="00A97F8B"/>
    <w:rsid w:val="00AA0140"/>
    <w:rsid w:val="00AA068E"/>
    <w:rsid w:val="00AA1654"/>
    <w:rsid w:val="00AA27E3"/>
    <w:rsid w:val="00AA3937"/>
    <w:rsid w:val="00AA3AC7"/>
    <w:rsid w:val="00AA4E29"/>
    <w:rsid w:val="00AA717A"/>
    <w:rsid w:val="00AA777D"/>
    <w:rsid w:val="00AB1CFE"/>
    <w:rsid w:val="00AB200B"/>
    <w:rsid w:val="00AB2494"/>
    <w:rsid w:val="00AB4384"/>
    <w:rsid w:val="00AB5A30"/>
    <w:rsid w:val="00AB5BED"/>
    <w:rsid w:val="00AB5ECF"/>
    <w:rsid w:val="00AB6294"/>
    <w:rsid w:val="00AB6422"/>
    <w:rsid w:val="00AB7509"/>
    <w:rsid w:val="00AB76BE"/>
    <w:rsid w:val="00AB7E4E"/>
    <w:rsid w:val="00AC0116"/>
    <w:rsid w:val="00AC07CA"/>
    <w:rsid w:val="00AC0BC2"/>
    <w:rsid w:val="00AC23EC"/>
    <w:rsid w:val="00AC303E"/>
    <w:rsid w:val="00AC3187"/>
    <w:rsid w:val="00AC3C1C"/>
    <w:rsid w:val="00AC5181"/>
    <w:rsid w:val="00AC577D"/>
    <w:rsid w:val="00AD05B5"/>
    <w:rsid w:val="00AD0712"/>
    <w:rsid w:val="00AD104F"/>
    <w:rsid w:val="00AD2075"/>
    <w:rsid w:val="00AD4AE2"/>
    <w:rsid w:val="00AD4FC3"/>
    <w:rsid w:val="00AD5B4F"/>
    <w:rsid w:val="00AD6415"/>
    <w:rsid w:val="00AD7FB5"/>
    <w:rsid w:val="00AE1CA1"/>
    <w:rsid w:val="00AE4DF7"/>
    <w:rsid w:val="00AE519B"/>
    <w:rsid w:val="00AE60DD"/>
    <w:rsid w:val="00AE66F0"/>
    <w:rsid w:val="00AE6C5C"/>
    <w:rsid w:val="00AE6F66"/>
    <w:rsid w:val="00AF0193"/>
    <w:rsid w:val="00AF0227"/>
    <w:rsid w:val="00AF1F00"/>
    <w:rsid w:val="00AF40E8"/>
    <w:rsid w:val="00AF41CE"/>
    <w:rsid w:val="00AF444B"/>
    <w:rsid w:val="00AF46AD"/>
    <w:rsid w:val="00AF4F7E"/>
    <w:rsid w:val="00AF7483"/>
    <w:rsid w:val="00AF773C"/>
    <w:rsid w:val="00AF7A60"/>
    <w:rsid w:val="00AF7B39"/>
    <w:rsid w:val="00B00B72"/>
    <w:rsid w:val="00B017CD"/>
    <w:rsid w:val="00B0343C"/>
    <w:rsid w:val="00B04806"/>
    <w:rsid w:val="00B04AB1"/>
    <w:rsid w:val="00B057AF"/>
    <w:rsid w:val="00B05D8C"/>
    <w:rsid w:val="00B066E5"/>
    <w:rsid w:val="00B06834"/>
    <w:rsid w:val="00B11725"/>
    <w:rsid w:val="00B11F6B"/>
    <w:rsid w:val="00B12B92"/>
    <w:rsid w:val="00B15713"/>
    <w:rsid w:val="00B15A51"/>
    <w:rsid w:val="00B15AF2"/>
    <w:rsid w:val="00B15D8D"/>
    <w:rsid w:val="00B15F53"/>
    <w:rsid w:val="00B16B92"/>
    <w:rsid w:val="00B172D5"/>
    <w:rsid w:val="00B20818"/>
    <w:rsid w:val="00B22720"/>
    <w:rsid w:val="00B228B4"/>
    <w:rsid w:val="00B22FF5"/>
    <w:rsid w:val="00B249CE"/>
    <w:rsid w:val="00B24FC2"/>
    <w:rsid w:val="00B25686"/>
    <w:rsid w:val="00B25AC6"/>
    <w:rsid w:val="00B26793"/>
    <w:rsid w:val="00B270EF"/>
    <w:rsid w:val="00B278A7"/>
    <w:rsid w:val="00B301CD"/>
    <w:rsid w:val="00B30FF5"/>
    <w:rsid w:val="00B31545"/>
    <w:rsid w:val="00B31C04"/>
    <w:rsid w:val="00B32932"/>
    <w:rsid w:val="00B32BC7"/>
    <w:rsid w:val="00B33F2D"/>
    <w:rsid w:val="00B35338"/>
    <w:rsid w:val="00B3657D"/>
    <w:rsid w:val="00B36E0C"/>
    <w:rsid w:val="00B378CD"/>
    <w:rsid w:val="00B40268"/>
    <w:rsid w:val="00B4090E"/>
    <w:rsid w:val="00B4191F"/>
    <w:rsid w:val="00B41F93"/>
    <w:rsid w:val="00B42633"/>
    <w:rsid w:val="00B42D93"/>
    <w:rsid w:val="00B44002"/>
    <w:rsid w:val="00B445A3"/>
    <w:rsid w:val="00B46839"/>
    <w:rsid w:val="00B46DF0"/>
    <w:rsid w:val="00B47A7E"/>
    <w:rsid w:val="00B47B48"/>
    <w:rsid w:val="00B47B7D"/>
    <w:rsid w:val="00B50607"/>
    <w:rsid w:val="00B523B1"/>
    <w:rsid w:val="00B5331C"/>
    <w:rsid w:val="00B554CB"/>
    <w:rsid w:val="00B56DD6"/>
    <w:rsid w:val="00B60094"/>
    <w:rsid w:val="00B609A9"/>
    <w:rsid w:val="00B61525"/>
    <w:rsid w:val="00B61B9E"/>
    <w:rsid w:val="00B62344"/>
    <w:rsid w:val="00B62B8B"/>
    <w:rsid w:val="00B63595"/>
    <w:rsid w:val="00B6481D"/>
    <w:rsid w:val="00B64853"/>
    <w:rsid w:val="00B65FA9"/>
    <w:rsid w:val="00B665ED"/>
    <w:rsid w:val="00B66D56"/>
    <w:rsid w:val="00B66FDD"/>
    <w:rsid w:val="00B6798A"/>
    <w:rsid w:val="00B70EB8"/>
    <w:rsid w:val="00B71362"/>
    <w:rsid w:val="00B726B8"/>
    <w:rsid w:val="00B728BB"/>
    <w:rsid w:val="00B74E4C"/>
    <w:rsid w:val="00B75246"/>
    <w:rsid w:val="00B76739"/>
    <w:rsid w:val="00B76FE3"/>
    <w:rsid w:val="00B7728F"/>
    <w:rsid w:val="00B80CC5"/>
    <w:rsid w:val="00B8182C"/>
    <w:rsid w:val="00B82192"/>
    <w:rsid w:val="00B82E49"/>
    <w:rsid w:val="00B83294"/>
    <w:rsid w:val="00B8413E"/>
    <w:rsid w:val="00B842A1"/>
    <w:rsid w:val="00B8437B"/>
    <w:rsid w:val="00B84511"/>
    <w:rsid w:val="00B846D5"/>
    <w:rsid w:val="00B8471C"/>
    <w:rsid w:val="00B8476B"/>
    <w:rsid w:val="00B86DEE"/>
    <w:rsid w:val="00B8701B"/>
    <w:rsid w:val="00B87613"/>
    <w:rsid w:val="00B903D9"/>
    <w:rsid w:val="00B906CA"/>
    <w:rsid w:val="00B9147B"/>
    <w:rsid w:val="00B9197B"/>
    <w:rsid w:val="00B92A86"/>
    <w:rsid w:val="00B932C8"/>
    <w:rsid w:val="00B93D9A"/>
    <w:rsid w:val="00B945F5"/>
    <w:rsid w:val="00B948DD"/>
    <w:rsid w:val="00B94972"/>
    <w:rsid w:val="00B94E0B"/>
    <w:rsid w:val="00B94F63"/>
    <w:rsid w:val="00BA06F3"/>
    <w:rsid w:val="00BA20C9"/>
    <w:rsid w:val="00BA2961"/>
    <w:rsid w:val="00BA2C53"/>
    <w:rsid w:val="00BA3966"/>
    <w:rsid w:val="00BA53A0"/>
    <w:rsid w:val="00BA7E3A"/>
    <w:rsid w:val="00BB0EE5"/>
    <w:rsid w:val="00BB21B8"/>
    <w:rsid w:val="00BB21B9"/>
    <w:rsid w:val="00BB234A"/>
    <w:rsid w:val="00BB2E20"/>
    <w:rsid w:val="00BB3EFC"/>
    <w:rsid w:val="00BB469E"/>
    <w:rsid w:val="00BB53FF"/>
    <w:rsid w:val="00BB5CEA"/>
    <w:rsid w:val="00BB7C4F"/>
    <w:rsid w:val="00BC0526"/>
    <w:rsid w:val="00BC05AF"/>
    <w:rsid w:val="00BC0A1D"/>
    <w:rsid w:val="00BC0E02"/>
    <w:rsid w:val="00BC0F6A"/>
    <w:rsid w:val="00BC17C2"/>
    <w:rsid w:val="00BC1958"/>
    <w:rsid w:val="00BC22CC"/>
    <w:rsid w:val="00BC233B"/>
    <w:rsid w:val="00BC3140"/>
    <w:rsid w:val="00BC368D"/>
    <w:rsid w:val="00BC7266"/>
    <w:rsid w:val="00BC7301"/>
    <w:rsid w:val="00BC7537"/>
    <w:rsid w:val="00BC77C0"/>
    <w:rsid w:val="00BC7E6C"/>
    <w:rsid w:val="00BC7EC3"/>
    <w:rsid w:val="00BD0B8B"/>
    <w:rsid w:val="00BD0BF2"/>
    <w:rsid w:val="00BD0CB7"/>
    <w:rsid w:val="00BD1663"/>
    <w:rsid w:val="00BD16C2"/>
    <w:rsid w:val="00BD170B"/>
    <w:rsid w:val="00BD173F"/>
    <w:rsid w:val="00BD2974"/>
    <w:rsid w:val="00BD3C93"/>
    <w:rsid w:val="00BD43D3"/>
    <w:rsid w:val="00BD55B2"/>
    <w:rsid w:val="00BD5A24"/>
    <w:rsid w:val="00BD63EF"/>
    <w:rsid w:val="00BD6B41"/>
    <w:rsid w:val="00BD79C2"/>
    <w:rsid w:val="00BD7C9E"/>
    <w:rsid w:val="00BD7DF7"/>
    <w:rsid w:val="00BE088D"/>
    <w:rsid w:val="00BE1821"/>
    <w:rsid w:val="00BE1A95"/>
    <w:rsid w:val="00BE2122"/>
    <w:rsid w:val="00BE232C"/>
    <w:rsid w:val="00BE2383"/>
    <w:rsid w:val="00BE3FB6"/>
    <w:rsid w:val="00BE41F2"/>
    <w:rsid w:val="00BE42F4"/>
    <w:rsid w:val="00BE4775"/>
    <w:rsid w:val="00BE5E1C"/>
    <w:rsid w:val="00BE5EB4"/>
    <w:rsid w:val="00BE6987"/>
    <w:rsid w:val="00BE71EF"/>
    <w:rsid w:val="00BF127B"/>
    <w:rsid w:val="00BF4AAA"/>
    <w:rsid w:val="00BF5DDE"/>
    <w:rsid w:val="00BF6E10"/>
    <w:rsid w:val="00BF6F61"/>
    <w:rsid w:val="00BF7A30"/>
    <w:rsid w:val="00BF7D04"/>
    <w:rsid w:val="00C01A23"/>
    <w:rsid w:val="00C02EB9"/>
    <w:rsid w:val="00C03DDF"/>
    <w:rsid w:val="00C06091"/>
    <w:rsid w:val="00C06331"/>
    <w:rsid w:val="00C0644F"/>
    <w:rsid w:val="00C0731A"/>
    <w:rsid w:val="00C109C1"/>
    <w:rsid w:val="00C10FFB"/>
    <w:rsid w:val="00C11194"/>
    <w:rsid w:val="00C1267F"/>
    <w:rsid w:val="00C12F38"/>
    <w:rsid w:val="00C14A17"/>
    <w:rsid w:val="00C15153"/>
    <w:rsid w:val="00C160FE"/>
    <w:rsid w:val="00C16ECB"/>
    <w:rsid w:val="00C20192"/>
    <w:rsid w:val="00C202BE"/>
    <w:rsid w:val="00C207BB"/>
    <w:rsid w:val="00C20EE5"/>
    <w:rsid w:val="00C2126A"/>
    <w:rsid w:val="00C214F7"/>
    <w:rsid w:val="00C21BE5"/>
    <w:rsid w:val="00C22405"/>
    <w:rsid w:val="00C24C53"/>
    <w:rsid w:val="00C24DDB"/>
    <w:rsid w:val="00C24EDD"/>
    <w:rsid w:val="00C24EDE"/>
    <w:rsid w:val="00C26472"/>
    <w:rsid w:val="00C26D8A"/>
    <w:rsid w:val="00C274C8"/>
    <w:rsid w:val="00C2765B"/>
    <w:rsid w:val="00C27858"/>
    <w:rsid w:val="00C27CF3"/>
    <w:rsid w:val="00C3005A"/>
    <w:rsid w:val="00C31067"/>
    <w:rsid w:val="00C3238E"/>
    <w:rsid w:val="00C34CE0"/>
    <w:rsid w:val="00C36BE9"/>
    <w:rsid w:val="00C37B56"/>
    <w:rsid w:val="00C4080D"/>
    <w:rsid w:val="00C452F1"/>
    <w:rsid w:val="00C45465"/>
    <w:rsid w:val="00C4569E"/>
    <w:rsid w:val="00C458A5"/>
    <w:rsid w:val="00C45D6A"/>
    <w:rsid w:val="00C45F57"/>
    <w:rsid w:val="00C47BC1"/>
    <w:rsid w:val="00C5080C"/>
    <w:rsid w:val="00C516C9"/>
    <w:rsid w:val="00C52951"/>
    <w:rsid w:val="00C53381"/>
    <w:rsid w:val="00C53758"/>
    <w:rsid w:val="00C53BAF"/>
    <w:rsid w:val="00C54941"/>
    <w:rsid w:val="00C562D2"/>
    <w:rsid w:val="00C56B93"/>
    <w:rsid w:val="00C570EC"/>
    <w:rsid w:val="00C605CD"/>
    <w:rsid w:val="00C6120B"/>
    <w:rsid w:val="00C61363"/>
    <w:rsid w:val="00C637C5"/>
    <w:rsid w:val="00C64AB2"/>
    <w:rsid w:val="00C64CFB"/>
    <w:rsid w:val="00C64E43"/>
    <w:rsid w:val="00C66987"/>
    <w:rsid w:val="00C66C5F"/>
    <w:rsid w:val="00C6734E"/>
    <w:rsid w:val="00C67A68"/>
    <w:rsid w:val="00C703AC"/>
    <w:rsid w:val="00C7247C"/>
    <w:rsid w:val="00C73BE5"/>
    <w:rsid w:val="00C73F2E"/>
    <w:rsid w:val="00C743DE"/>
    <w:rsid w:val="00C7521A"/>
    <w:rsid w:val="00C7522B"/>
    <w:rsid w:val="00C755BA"/>
    <w:rsid w:val="00C76588"/>
    <w:rsid w:val="00C767B5"/>
    <w:rsid w:val="00C76C1F"/>
    <w:rsid w:val="00C76FBF"/>
    <w:rsid w:val="00C77B78"/>
    <w:rsid w:val="00C823AD"/>
    <w:rsid w:val="00C8244D"/>
    <w:rsid w:val="00C82F1F"/>
    <w:rsid w:val="00C840EB"/>
    <w:rsid w:val="00C844A0"/>
    <w:rsid w:val="00C861F4"/>
    <w:rsid w:val="00C87946"/>
    <w:rsid w:val="00C90F0F"/>
    <w:rsid w:val="00C9171E"/>
    <w:rsid w:val="00C9183A"/>
    <w:rsid w:val="00C9187C"/>
    <w:rsid w:val="00C91D4B"/>
    <w:rsid w:val="00C91E0D"/>
    <w:rsid w:val="00C9371E"/>
    <w:rsid w:val="00C93907"/>
    <w:rsid w:val="00C94620"/>
    <w:rsid w:val="00C955A1"/>
    <w:rsid w:val="00C95794"/>
    <w:rsid w:val="00C95880"/>
    <w:rsid w:val="00C96BDD"/>
    <w:rsid w:val="00C97411"/>
    <w:rsid w:val="00C9775A"/>
    <w:rsid w:val="00C9777F"/>
    <w:rsid w:val="00C97F24"/>
    <w:rsid w:val="00CA00D1"/>
    <w:rsid w:val="00CA1201"/>
    <w:rsid w:val="00CA3505"/>
    <w:rsid w:val="00CA37EE"/>
    <w:rsid w:val="00CA4D8B"/>
    <w:rsid w:val="00CA5347"/>
    <w:rsid w:val="00CA5E60"/>
    <w:rsid w:val="00CA642A"/>
    <w:rsid w:val="00CA6460"/>
    <w:rsid w:val="00CA6832"/>
    <w:rsid w:val="00CB383B"/>
    <w:rsid w:val="00CB3EDC"/>
    <w:rsid w:val="00CB5976"/>
    <w:rsid w:val="00CB5A1E"/>
    <w:rsid w:val="00CB64F9"/>
    <w:rsid w:val="00CC08E2"/>
    <w:rsid w:val="00CC1016"/>
    <w:rsid w:val="00CC1EF5"/>
    <w:rsid w:val="00CC2DCC"/>
    <w:rsid w:val="00CC355F"/>
    <w:rsid w:val="00CC4B95"/>
    <w:rsid w:val="00CC7517"/>
    <w:rsid w:val="00CC7739"/>
    <w:rsid w:val="00CD070D"/>
    <w:rsid w:val="00CD0A37"/>
    <w:rsid w:val="00CD200D"/>
    <w:rsid w:val="00CD23C7"/>
    <w:rsid w:val="00CD2A21"/>
    <w:rsid w:val="00CD38AA"/>
    <w:rsid w:val="00CD38FA"/>
    <w:rsid w:val="00CD41D0"/>
    <w:rsid w:val="00CD5969"/>
    <w:rsid w:val="00CD749A"/>
    <w:rsid w:val="00CD7F3C"/>
    <w:rsid w:val="00CE0BD8"/>
    <w:rsid w:val="00CE0CC5"/>
    <w:rsid w:val="00CE1687"/>
    <w:rsid w:val="00CE279C"/>
    <w:rsid w:val="00CE3556"/>
    <w:rsid w:val="00CE3B5A"/>
    <w:rsid w:val="00CE481B"/>
    <w:rsid w:val="00CE4CC8"/>
    <w:rsid w:val="00CE4E8D"/>
    <w:rsid w:val="00CE69B9"/>
    <w:rsid w:val="00CE7620"/>
    <w:rsid w:val="00CE7C81"/>
    <w:rsid w:val="00CF1424"/>
    <w:rsid w:val="00CF1B0C"/>
    <w:rsid w:val="00CF23C5"/>
    <w:rsid w:val="00CF241D"/>
    <w:rsid w:val="00CF3ACD"/>
    <w:rsid w:val="00CF3CDB"/>
    <w:rsid w:val="00CF3F04"/>
    <w:rsid w:val="00CF43B7"/>
    <w:rsid w:val="00CF4651"/>
    <w:rsid w:val="00CF4B2B"/>
    <w:rsid w:val="00CF4FAF"/>
    <w:rsid w:val="00CF527B"/>
    <w:rsid w:val="00CF5CAF"/>
    <w:rsid w:val="00CF5CB4"/>
    <w:rsid w:val="00CF7F22"/>
    <w:rsid w:val="00D004B4"/>
    <w:rsid w:val="00D010A8"/>
    <w:rsid w:val="00D01B70"/>
    <w:rsid w:val="00D05245"/>
    <w:rsid w:val="00D05587"/>
    <w:rsid w:val="00D075C8"/>
    <w:rsid w:val="00D100D9"/>
    <w:rsid w:val="00D142DD"/>
    <w:rsid w:val="00D14AB9"/>
    <w:rsid w:val="00D15100"/>
    <w:rsid w:val="00D15983"/>
    <w:rsid w:val="00D15C53"/>
    <w:rsid w:val="00D16EF1"/>
    <w:rsid w:val="00D17689"/>
    <w:rsid w:val="00D2073C"/>
    <w:rsid w:val="00D20A81"/>
    <w:rsid w:val="00D219E2"/>
    <w:rsid w:val="00D22D9E"/>
    <w:rsid w:val="00D23609"/>
    <w:rsid w:val="00D23CDE"/>
    <w:rsid w:val="00D24278"/>
    <w:rsid w:val="00D2538A"/>
    <w:rsid w:val="00D25B40"/>
    <w:rsid w:val="00D26821"/>
    <w:rsid w:val="00D270C6"/>
    <w:rsid w:val="00D31060"/>
    <w:rsid w:val="00D31357"/>
    <w:rsid w:val="00D31488"/>
    <w:rsid w:val="00D330CF"/>
    <w:rsid w:val="00D33879"/>
    <w:rsid w:val="00D34E71"/>
    <w:rsid w:val="00D353C2"/>
    <w:rsid w:val="00D378AC"/>
    <w:rsid w:val="00D43AB0"/>
    <w:rsid w:val="00D43FD7"/>
    <w:rsid w:val="00D469CD"/>
    <w:rsid w:val="00D469CE"/>
    <w:rsid w:val="00D469DB"/>
    <w:rsid w:val="00D477DE"/>
    <w:rsid w:val="00D47A62"/>
    <w:rsid w:val="00D47EBA"/>
    <w:rsid w:val="00D50085"/>
    <w:rsid w:val="00D50A68"/>
    <w:rsid w:val="00D512AF"/>
    <w:rsid w:val="00D51C26"/>
    <w:rsid w:val="00D52151"/>
    <w:rsid w:val="00D53ABA"/>
    <w:rsid w:val="00D54D05"/>
    <w:rsid w:val="00D54F9D"/>
    <w:rsid w:val="00D55130"/>
    <w:rsid w:val="00D55A72"/>
    <w:rsid w:val="00D5636F"/>
    <w:rsid w:val="00D56396"/>
    <w:rsid w:val="00D60755"/>
    <w:rsid w:val="00D6207C"/>
    <w:rsid w:val="00D64419"/>
    <w:rsid w:val="00D64D0B"/>
    <w:rsid w:val="00D65812"/>
    <w:rsid w:val="00D65B0F"/>
    <w:rsid w:val="00D65C28"/>
    <w:rsid w:val="00D66672"/>
    <w:rsid w:val="00D66C1F"/>
    <w:rsid w:val="00D66DEF"/>
    <w:rsid w:val="00D67051"/>
    <w:rsid w:val="00D70389"/>
    <w:rsid w:val="00D70A92"/>
    <w:rsid w:val="00D70C3A"/>
    <w:rsid w:val="00D718FE"/>
    <w:rsid w:val="00D734C5"/>
    <w:rsid w:val="00D73888"/>
    <w:rsid w:val="00D743D4"/>
    <w:rsid w:val="00D748A2"/>
    <w:rsid w:val="00D748CC"/>
    <w:rsid w:val="00D74A13"/>
    <w:rsid w:val="00D75A0C"/>
    <w:rsid w:val="00D75E30"/>
    <w:rsid w:val="00D77DFB"/>
    <w:rsid w:val="00D80716"/>
    <w:rsid w:val="00D838ED"/>
    <w:rsid w:val="00D854A2"/>
    <w:rsid w:val="00D86AF1"/>
    <w:rsid w:val="00D87C70"/>
    <w:rsid w:val="00D925B6"/>
    <w:rsid w:val="00D92623"/>
    <w:rsid w:val="00D92AA4"/>
    <w:rsid w:val="00D92F71"/>
    <w:rsid w:val="00D9353C"/>
    <w:rsid w:val="00D944F0"/>
    <w:rsid w:val="00D95938"/>
    <w:rsid w:val="00D960E2"/>
    <w:rsid w:val="00DA0290"/>
    <w:rsid w:val="00DA2D88"/>
    <w:rsid w:val="00DA444B"/>
    <w:rsid w:val="00DA4457"/>
    <w:rsid w:val="00DA525A"/>
    <w:rsid w:val="00DA5723"/>
    <w:rsid w:val="00DA5EE8"/>
    <w:rsid w:val="00DA7987"/>
    <w:rsid w:val="00DA7EFA"/>
    <w:rsid w:val="00DA7F0D"/>
    <w:rsid w:val="00DB0261"/>
    <w:rsid w:val="00DB08C4"/>
    <w:rsid w:val="00DB165E"/>
    <w:rsid w:val="00DB1AB9"/>
    <w:rsid w:val="00DB278D"/>
    <w:rsid w:val="00DB3789"/>
    <w:rsid w:val="00DB43DD"/>
    <w:rsid w:val="00DB50A5"/>
    <w:rsid w:val="00DB5789"/>
    <w:rsid w:val="00DB60D4"/>
    <w:rsid w:val="00DB7422"/>
    <w:rsid w:val="00DC04DE"/>
    <w:rsid w:val="00DC0A0B"/>
    <w:rsid w:val="00DC0CCF"/>
    <w:rsid w:val="00DC289F"/>
    <w:rsid w:val="00DC3B1D"/>
    <w:rsid w:val="00DC4CB2"/>
    <w:rsid w:val="00DC58DE"/>
    <w:rsid w:val="00DC64FD"/>
    <w:rsid w:val="00DC6CEE"/>
    <w:rsid w:val="00DC6E9F"/>
    <w:rsid w:val="00DD023C"/>
    <w:rsid w:val="00DD20DE"/>
    <w:rsid w:val="00DD2FBB"/>
    <w:rsid w:val="00DD4359"/>
    <w:rsid w:val="00DD5C11"/>
    <w:rsid w:val="00DD63CA"/>
    <w:rsid w:val="00DD6E9E"/>
    <w:rsid w:val="00DD742F"/>
    <w:rsid w:val="00DE21BC"/>
    <w:rsid w:val="00DE56E2"/>
    <w:rsid w:val="00DE585E"/>
    <w:rsid w:val="00DE5BFA"/>
    <w:rsid w:val="00DE6165"/>
    <w:rsid w:val="00DE61C8"/>
    <w:rsid w:val="00DE6584"/>
    <w:rsid w:val="00DE6D04"/>
    <w:rsid w:val="00DE764A"/>
    <w:rsid w:val="00DE78EE"/>
    <w:rsid w:val="00DE7E94"/>
    <w:rsid w:val="00DF1127"/>
    <w:rsid w:val="00DF131F"/>
    <w:rsid w:val="00DF1520"/>
    <w:rsid w:val="00DF21B3"/>
    <w:rsid w:val="00DF2744"/>
    <w:rsid w:val="00DF2ACE"/>
    <w:rsid w:val="00DF2C7E"/>
    <w:rsid w:val="00DF2F0C"/>
    <w:rsid w:val="00DF32AA"/>
    <w:rsid w:val="00DF3D29"/>
    <w:rsid w:val="00DF3F2E"/>
    <w:rsid w:val="00DF48D5"/>
    <w:rsid w:val="00DF639A"/>
    <w:rsid w:val="00DF6B77"/>
    <w:rsid w:val="00DF76F3"/>
    <w:rsid w:val="00DF7E9A"/>
    <w:rsid w:val="00E0025A"/>
    <w:rsid w:val="00E01184"/>
    <w:rsid w:val="00E03938"/>
    <w:rsid w:val="00E03CBF"/>
    <w:rsid w:val="00E04189"/>
    <w:rsid w:val="00E04569"/>
    <w:rsid w:val="00E05003"/>
    <w:rsid w:val="00E071C1"/>
    <w:rsid w:val="00E075C5"/>
    <w:rsid w:val="00E10675"/>
    <w:rsid w:val="00E10A51"/>
    <w:rsid w:val="00E10E37"/>
    <w:rsid w:val="00E11C6A"/>
    <w:rsid w:val="00E11C8E"/>
    <w:rsid w:val="00E12142"/>
    <w:rsid w:val="00E12524"/>
    <w:rsid w:val="00E128CC"/>
    <w:rsid w:val="00E13158"/>
    <w:rsid w:val="00E133F6"/>
    <w:rsid w:val="00E134BA"/>
    <w:rsid w:val="00E138D1"/>
    <w:rsid w:val="00E13D30"/>
    <w:rsid w:val="00E146E6"/>
    <w:rsid w:val="00E15957"/>
    <w:rsid w:val="00E16798"/>
    <w:rsid w:val="00E1750B"/>
    <w:rsid w:val="00E17E04"/>
    <w:rsid w:val="00E200DC"/>
    <w:rsid w:val="00E2168F"/>
    <w:rsid w:val="00E223B1"/>
    <w:rsid w:val="00E2498C"/>
    <w:rsid w:val="00E24B09"/>
    <w:rsid w:val="00E24C96"/>
    <w:rsid w:val="00E24FDC"/>
    <w:rsid w:val="00E25E01"/>
    <w:rsid w:val="00E25F9C"/>
    <w:rsid w:val="00E26D6E"/>
    <w:rsid w:val="00E27AA0"/>
    <w:rsid w:val="00E27F27"/>
    <w:rsid w:val="00E308D9"/>
    <w:rsid w:val="00E31521"/>
    <w:rsid w:val="00E31F36"/>
    <w:rsid w:val="00E324E4"/>
    <w:rsid w:val="00E336A1"/>
    <w:rsid w:val="00E343AD"/>
    <w:rsid w:val="00E34E0A"/>
    <w:rsid w:val="00E35B59"/>
    <w:rsid w:val="00E3769A"/>
    <w:rsid w:val="00E37803"/>
    <w:rsid w:val="00E41A1D"/>
    <w:rsid w:val="00E423A1"/>
    <w:rsid w:val="00E43019"/>
    <w:rsid w:val="00E44E1B"/>
    <w:rsid w:val="00E45155"/>
    <w:rsid w:val="00E45A3E"/>
    <w:rsid w:val="00E45D3B"/>
    <w:rsid w:val="00E46425"/>
    <w:rsid w:val="00E4657E"/>
    <w:rsid w:val="00E469B0"/>
    <w:rsid w:val="00E47A49"/>
    <w:rsid w:val="00E5040C"/>
    <w:rsid w:val="00E51F0F"/>
    <w:rsid w:val="00E52663"/>
    <w:rsid w:val="00E533C2"/>
    <w:rsid w:val="00E544F7"/>
    <w:rsid w:val="00E5461F"/>
    <w:rsid w:val="00E54D72"/>
    <w:rsid w:val="00E54F26"/>
    <w:rsid w:val="00E551E5"/>
    <w:rsid w:val="00E558E1"/>
    <w:rsid w:val="00E56FFD"/>
    <w:rsid w:val="00E5717C"/>
    <w:rsid w:val="00E57E3F"/>
    <w:rsid w:val="00E601F6"/>
    <w:rsid w:val="00E614A1"/>
    <w:rsid w:val="00E618F7"/>
    <w:rsid w:val="00E622C7"/>
    <w:rsid w:val="00E631CB"/>
    <w:rsid w:val="00E636C2"/>
    <w:rsid w:val="00E637D3"/>
    <w:rsid w:val="00E64753"/>
    <w:rsid w:val="00E64A4A"/>
    <w:rsid w:val="00E64EBF"/>
    <w:rsid w:val="00E657F4"/>
    <w:rsid w:val="00E6645B"/>
    <w:rsid w:val="00E66A0E"/>
    <w:rsid w:val="00E6739D"/>
    <w:rsid w:val="00E70099"/>
    <w:rsid w:val="00E70290"/>
    <w:rsid w:val="00E708CD"/>
    <w:rsid w:val="00E70C7B"/>
    <w:rsid w:val="00E70E53"/>
    <w:rsid w:val="00E71645"/>
    <w:rsid w:val="00E732D6"/>
    <w:rsid w:val="00E734F6"/>
    <w:rsid w:val="00E73683"/>
    <w:rsid w:val="00E73D6F"/>
    <w:rsid w:val="00E74EAE"/>
    <w:rsid w:val="00E75356"/>
    <w:rsid w:val="00E75C7D"/>
    <w:rsid w:val="00E75D0B"/>
    <w:rsid w:val="00E771B4"/>
    <w:rsid w:val="00E8118D"/>
    <w:rsid w:val="00E81861"/>
    <w:rsid w:val="00E81E05"/>
    <w:rsid w:val="00E82088"/>
    <w:rsid w:val="00E8228B"/>
    <w:rsid w:val="00E8270E"/>
    <w:rsid w:val="00E82BBC"/>
    <w:rsid w:val="00E83333"/>
    <w:rsid w:val="00E83946"/>
    <w:rsid w:val="00E83AEA"/>
    <w:rsid w:val="00E846B4"/>
    <w:rsid w:val="00E847C6"/>
    <w:rsid w:val="00E848E4"/>
    <w:rsid w:val="00E859AC"/>
    <w:rsid w:val="00E86C8F"/>
    <w:rsid w:val="00E87F25"/>
    <w:rsid w:val="00E91FD2"/>
    <w:rsid w:val="00E93C26"/>
    <w:rsid w:val="00E94378"/>
    <w:rsid w:val="00E9707C"/>
    <w:rsid w:val="00E97441"/>
    <w:rsid w:val="00E976D7"/>
    <w:rsid w:val="00EA0534"/>
    <w:rsid w:val="00EA117D"/>
    <w:rsid w:val="00EA1DF3"/>
    <w:rsid w:val="00EA28E9"/>
    <w:rsid w:val="00EA33C6"/>
    <w:rsid w:val="00EA3E39"/>
    <w:rsid w:val="00EA4174"/>
    <w:rsid w:val="00EA4755"/>
    <w:rsid w:val="00EA5514"/>
    <w:rsid w:val="00EA5C65"/>
    <w:rsid w:val="00EA6B0B"/>
    <w:rsid w:val="00EB0C18"/>
    <w:rsid w:val="00EB1491"/>
    <w:rsid w:val="00EB22AE"/>
    <w:rsid w:val="00EB26D5"/>
    <w:rsid w:val="00EB2788"/>
    <w:rsid w:val="00EB2EFC"/>
    <w:rsid w:val="00EB45A4"/>
    <w:rsid w:val="00EB5C49"/>
    <w:rsid w:val="00EB60E0"/>
    <w:rsid w:val="00EB6181"/>
    <w:rsid w:val="00EB7B8E"/>
    <w:rsid w:val="00EC19C5"/>
    <w:rsid w:val="00EC2667"/>
    <w:rsid w:val="00EC2A28"/>
    <w:rsid w:val="00EC318F"/>
    <w:rsid w:val="00EC326D"/>
    <w:rsid w:val="00EC3701"/>
    <w:rsid w:val="00EC450E"/>
    <w:rsid w:val="00EC5603"/>
    <w:rsid w:val="00EC57B0"/>
    <w:rsid w:val="00EC5A8F"/>
    <w:rsid w:val="00EC6BD7"/>
    <w:rsid w:val="00EC764C"/>
    <w:rsid w:val="00ED05BC"/>
    <w:rsid w:val="00ED0E03"/>
    <w:rsid w:val="00ED0E45"/>
    <w:rsid w:val="00ED1228"/>
    <w:rsid w:val="00ED1404"/>
    <w:rsid w:val="00ED1A0A"/>
    <w:rsid w:val="00ED3223"/>
    <w:rsid w:val="00ED4315"/>
    <w:rsid w:val="00ED62B0"/>
    <w:rsid w:val="00ED63C2"/>
    <w:rsid w:val="00ED6E79"/>
    <w:rsid w:val="00ED6FF6"/>
    <w:rsid w:val="00ED7891"/>
    <w:rsid w:val="00EE0D08"/>
    <w:rsid w:val="00EE1DE3"/>
    <w:rsid w:val="00EE30F7"/>
    <w:rsid w:val="00EE3247"/>
    <w:rsid w:val="00EE4D03"/>
    <w:rsid w:val="00EE4E6B"/>
    <w:rsid w:val="00EE552A"/>
    <w:rsid w:val="00EE6EF8"/>
    <w:rsid w:val="00EE77D5"/>
    <w:rsid w:val="00EE7863"/>
    <w:rsid w:val="00EE7A5C"/>
    <w:rsid w:val="00EF0493"/>
    <w:rsid w:val="00EF0A18"/>
    <w:rsid w:val="00EF12EA"/>
    <w:rsid w:val="00EF1718"/>
    <w:rsid w:val="00EF3515"/>
    <w:rsid w:val="00EF3B2D"/>
    <w:rsid w:val="00EF44CD"/>
    <w:rsid w:val="00EF4BBE"/>
    <w:rsid w:val="00EF4E17"/>
    <w:rsid w:val="00EF51A8"/>
    <w:rsid w:val="00EF598B"/>
    <w:rsid w:val="00EF5AAD"/>
    <w:rsid w:val="00EF72C5"/>
    <w:rsid w:val="00EF7C36"/>
    <w:rsid w:val="00EF7DF5"/>
    <w:rsid w:val="00F00671"/>
    <w:rsid w:val="00F0135D"/>
    <w:rsid w:val="00F028A6"/>
    <w:rsid w:val="00F0445C"/>
    <w:rsid w:val="00F04A3F"/>
    <w:rsid w:val="00F0552B"/>
    <w:rsid w:val="00F05DC0"/>
    <w:rsid w:val="00F062E2"/>
    <w:rsid w:val="00F06B57"/>
    <w:rsid w:val="00F0748B"/>
    <w:rsid w:val="00F07982"/>
    <w:rsid w:val="00F1177C"/>
    <w:rsid w:val="00F1242E"/>
    <w:rsid w:val="00F13002"/>
    <w:rsid w:val="00F13308"/>
    <w:rsid w:val="00F14085"/>
    <w:rsid w:val="00F147B7"/>
    <w:rsid w:val="00F150EF"/>
    <w:rsid w:val="00F15396"/>
    <w:rsid w:val="00F17E8B"/>
    <w:rsid w:val="00F17F97"/>
    <w:rsid w:val="00F207E6"/>
    <w:rsid w:val="00F2103B"/>
    <w:rsid w:val="00F21428"/>
    <w:rsid w:val="00F22D07"/>
    <w:rsid w:val="00F23796"/>
    <w:rsid w:val="00F24092"/>
    <w:rsid w:val="00F24A2C"/>
    <w:rsid w:val="00F24F70"/>
    <w:rsid w:val="00F25B5E"/>
    <w:rsid w:val="00F25F53"/>
    <w:rsid w:val="00F25F83"/>
    <w:rsid w:val="00F268F7"/>
    <w:rsid w:val="00F26A57"/>
    <w:rsid w:val="00F26FB3"/>
    <w:rsid w:val="00F27792"/>
    <w:rsid w:val="00F27814"/>
    <w:rsid w:val="00F27C31"/>
    <w:rsid w:val="00F30A51"/>
    <w:rsid w:val="00F30E2F"/>
    <w:rsid w:val="00F32407"/>
    <w:rsid w:val="00F34AE3"/>
    <w:rsid w:val="00F34DCB"/>
    <w:rsid w:val="00F35638"/>
    <w:rsid w:val="00F36DAB"/>
    <w:rsid w:val="00F3712C"/>
    <w:rsid w:val="00F371DB"/>
    <w:rsid w:val="00F4013A"/>
    <w:rsid w:val="00F4217A"/>
    <w:rsid w:val="00F44CEE"/>
    <w:rsid w:val="00F4538D"/>
    <w:rsid w:val="00F46332"/>
    <w:rsid w:val="00F46E4E"/>
    <w:rsid w:val="00F513A1"/>
    <w:rsid w:val="00F520F9"/>
    <w:rsid w:val="00F52D91"/>
    <w:rsid w:val="00F56037"/>
    <w:rsid w:val="00F56D15"/>
    <w:rsid w:val="00F56E13"/>
    <w:rsid w:val="00F5723D"/>
    <w:rsid w:val="00F57B58"/>
    <w:rsid w:val="00F606E9"/>
    <w:rsid w:val="00F61004"/>
    <w:rsid w:val="00F614EE"/>
    <w:rsid w:val="00F61B66"/>
    <w:rsid w:val="00F6219F"/>
    <w:rsid w:val="00F62509"/>
    <w:rsid w:val="00F627CF"/>
    <w:rsid w:val="00F63659"/>
    <w:rsid w:val="00F640C7"/>
    <w:rsid w:val="00F64564"/>
    <w:rsid w:val="00F6484E"/>
    <w:rsid w:val="00F6490D"/>
    <w:rsid w:val="00F64EDE"/>
    <w:rsid w:val="00F65BD0"/>
    <w:rsid w:val="00F6684B"/>
    <w:rsid w:val="00F66B2C"/>
    <w:rsid w:val="00F7142D"/>
    <w:rsid w:val="00F731F9"/>
    <w:rsid w:val="00F736FF"/>
    <w:rsid w:val="00F74211"/>
    <w:rsid w:val="00F75634"/>
    <w:rsid w:val="00F766EA"/>
    <w:rsid w:val="00F76977"/>
    <w:rsid w:val="00F770D7"/>
    <w:rsid w:val="00F7741E"/>
    <w:rsid w:val="00F77A09"/>
    <w:rsid w:val="00F80D0F"/>
    <w:rsid w:val="00F80E3C"/>
    <w:rsid w:val="00F82664"/>
    <w:rsid w:val="00F82B47"/>
    <w:rsid w:val="00F831E7"/>
    <w:rsid w:val="00F85DD2"/>
    <w:rsid w:val="00F85E76"/>
    <w:rsid w:val="00F86319"/>
    <w:rsid w:val="00F86613"/>
    <w:rsid w:val="00F866E4"/>
    <w:rsid w:val="00F87904"/>
    <w:rsid w:val="00F87C65"/>
    <w:rsid w:val="00F87D95"/>
    <w:rsid w:val="00F90173"/>
    <w:rsid w:val="00F90473"/>
    <w:rsid w:val="00F906BD"/>
    <w:rsid w:val="00F92BB9"/>
    <w:rsid w:val="00F9336D"/>
    <w:rsid w:val="00F934BA"/>
    <w:rsid w:val="00F935A1"/>
    <w:rsid w:val="00F93730"/>
    <w:rsid w:val="00F938EB"/>
    <w:rsid w:val="00F93ED0"/>
    <w:rsid w:val="00F93FD0"/>
    <w:rsid w:val="00F950EE"/>
    <w:rsid w:val="00F9532C"/>
    <w:rsid w:val="00F96460"/>
    <w:rsid w:val="00F975CB"/>
    <w:rsid w:val="00F97FF2"/>
    <w:rsid w:val="00FA0C4E"/>
    <w:rsid w:val="00FA178A"/>
    <w:rsid w:val="00FA261E"/>
    <w:rsid w:val="00FA3958"/>
    <w:rsid w:val="00FA3DDB"/>
    <w:rsid w:val="00FA4885"/>
    <w:rsid w:val="00FA6A2B"/>
    <w:rsid w:val="00FA7B28"/>
    <w:rsid w:val="00FA7CB8"/>
    <w:rsid w:val="00FB156D"/>
    <w:rsid w:val="00FB30C0"/>
    <w:rsid w:val="00FB4941"/>
    <w:rsid w:val="00FB4DF7"/>
    <w:rsid w:val="00FB52B4"/>
    <w:rsid w:val="00FB571C"/>
    <w:rsid w:val="00FB59FB"/>
    <w:rsid w:val="00FB6103"/>
    <w:rsid w:val="00FB6290"/>
    <w:rsid w:val="00FB7F1F"/>
    <w:rsid w:val="00FC1D05"/>
    <w:rsid w:val="00FC2BEE"/>
    <w:rsid w:val="00FC31AF"/>
    <w:rsid w:val="00FC34F1"/>
    <w:rsid w:val="00FC4560"/>
    <w:rsid w:val="00FC4A9E"/>
    <w:rsid w:val="00FC4EEF"/>
    <w:rsid w:val="00FC5F74"/>
    <w:rsid w:val="00FC7B3B"/>
    <w:rsid w:val="00FD19A2"/>
    <w:rsid w:val="00FD2A52"/>
    <w:rsid w:val="00FD2D6B"/>
    <w:rsid w:val="00FD309E"/>
    <w:rsid w:val="00FD3B99"/>
    <w:rsid w:val="00FD3C6D"/>
    <w:rsid w:val="00FD4DCA"/>
    <w:rsid w:val="00FD4F04"/>
    <w:rsid w:val="00FD514B"/>
    <w:rsid w:val="00FD5849"/>
    <w:rsid w:val="00FD5FD6"/>
    <w:rsid w:val="00FD6063"/>
    <w:rsid w:val="00FD6A79"/>
    <w:rsid w:val="00FD7755"/>
    <w:rsid w:val="00FE2E78"/>
    <w:rsid w:val="00FE39AA"/>
    <w:rsid w:val="00FE3A5F"/>
    <w:rsid w:val="00FE3AAD"/>
    <w:rsid w:val="00FE47FC"/>
    <w:rsid w:val="00FE4D39"/>
    <w:rsid w:val="00FE6224"/>
    <w:rsid w:val="00FE6B36"/>
    <w:rsid w:val="00FF0003"/>
    <w:rsid w:val="00FF0A87"/>
    <w:rsid w:val="00FF1CDD"/>
    <w:rsid w:val="00FF1EE2"/>
    <w:rsid w:val="00FF2C17"/>
    <w:rsid w:val="00FF31F4"/>
    <w:rsid w:val="00FF3DC9"/>
    <w:rsid w:val="00FF4910"/>
    <w:rsid w:val="00FF54D1"/>
    <w:rsid w:val="00FF5861"/>
    <w:rsid w:val="00FF5FFF"/>
    <w:rsid w:val="00FF6162"/>
    <w:rsid w:val="00FF6658"/>
    <w:rsid w:val="00FF712C"/>
    <w:rsid w:val="0123E961"/>
    <w:rsid w:val="0217EC65"/>
    <w:rsid w:val="033BBCA6"/>
    <w:rsid w:val="0583612F"/>
    <w:rsid w:val="06297397"/>
    <w:rsid w:val="06FC79ED"/>
    <w:rsid w:val="0731BCE6"/>
    <w:rsid w:val="07498365"/>
    <w:rsid w:val="0767D6DE"/>
    <w:rsid w:val="0781D444"/>
    <w:rsid w:val="08FC707B"/>
    <w:rsid w:val="0A3344AB"/>
    <w:rsid w:val="0A695DA8"/>
    <w:rsid w:val="0B89AEAC"/>
    <w:rsid w:val="0C3B5FD7"/>
    <w:rsid w:val="0D0DF511"/>
    <w:rsid w:val="0D5249B0"/>
    <w:rsid w:val="0F6E4711"/>
    <w:rsid w:val="10399398"/>
    <w:rsid w:val="11E16634"/>
    <w:rsid w:val="1512A489"/>
    <w:rsid w:val="151906F6"/>
    <w:rsid w:val="152AA32A"/>
    <w:rsid w:val="17A8A442"/>
    <w:rsid w:val="1924C8AB"/>
    <w:rsid w:val="1935C3DC"/>
    <w:rsid w:val="1A306519"/>
    <w:rsid w:val="1AE52DC2"/>
    <w:rsid w:val="1C343135"/>
    <w:rsid w:val="1C90FEEE"/>
    <w:rsid w:val="1D7F6219"/>
    <w:rsid w:val="1DBF0FBA"/>
    <w:rsid w:val="1E27A8E6"/>
    <w:rsid w:val="1E990800"/>
    <w:rsid w:val="1EA4B255"/>
    <w:rsid w:val="1F012B09"/>
    <w:rsid w:val="1FBB729F"/>
    <w:rsid w:val="20FC3642"/>
    <w:rsid w:val="219141B9"/>
    <w:rsid w:val="23746459"/>
    <w:rsid w:val="240F53DE"/>
    <w:rsid w:val="245CD16C"/>
    <w:rsid w:val="2569FF3D"/>
    <w:rsid w:val="25986177"/>
    <w:rsid w:val="26380916"/>
    <w:rsid w:val="26802F2F"/>
    <w:rsid w:val="2770FCCA"/>
    <w:rsid w:val="2791B12A"/>
    <w:rsid w:val="27D87CAE"/>
    <w:rsid w:val="2B156481"/>
    <w:rsid w:val="2B9AD597"/>
    <w:rsid w:val="2BA659CA"/>
    <w:rsid w:val="2C08E3D9"/>
    <w:rsid w:val="2C9D3899"/>
    <w:rsid w:val="2CD60324"/>
    <w:rsid w:val="2D0C666D"/>
    <w:rsid w:val="2F9889A6"/>
    <w:rsid w:val="30F591AF"/>
    <w:rsid w:val="30F62C37"/>
    <w:rsid w:val="31B0BC13"/>
    <w:rsid w:val="32171D50"/>
    <w:rsid w:val="3320BEFB"/>
    <w:rsid w:val="33690FE9"/>
    <w:rsid w:val="35A25DD0"/>
    <w:rsid w:val="377C0243"/>
    <w:rsid w:val="3871E168"/>
    <w:rsid w:val="38BFDD94"/>
    <w:rsid w:val="3B147026"/>
    <w:rsid w:val="3BD586E0"/>
    <w:rsid w:val="3F44EA58"/>
    <w:rsid w:val="3FF4C1F2"/>
    <w:rsid w:val="411B0CE6"/>
    <w:rsid w:val="4399A53F"/>
    <w:rsid w:val="451335E4"/>
    <w:rsid w:val="4529A4B8"/>
    <w:rsid w:val="4664391C"/>
    <w:rsid w:val="48865315"/>
    <w:rsid w:val="49D07ECE"/>
    <w:rsid w:val="4A1579DC"/>
    <w:rsid w:val="4C7F0F82"/>
    <w:rsid w:val="4CB67140"/>
    <w:rsid w:val="4E9B7F35"/>
    <w:rsid w:val="4F23E1BB"/>
    <w:rsid w:val="5030768B"/>
    <w:rsid w:val="51432EA4"/>
    <w:rsid w:val="519B1F43"/>
    <w:rsid w:val="51E15AF5"/>
    <w:rsid w:val="52027B99"/>
    <w:rsid w:val="521C9F1A"/>
    <w:rsid w:val="52D1B186"/>
    <w:rsid w:val="52D3A654"/>
    <w:rsid w:val="535F93A2"/>
    <w:rsid w:val="548D392D"/>
    <w:rsid w:val="5558E52A"/>
    <w:rsid w:val="5664E5F3"/>
    <w:rsid w:val="56EA5919"/>
    <w:rsid w:val="57000C34"/>
    <w:rsid w:val="57198F4D"/>
    <w:rsid w:val="571F22D2"/>
    <w:rsid w:val="57985D32"/>
    <w:rsid w:val="5861AF28"/>
    <w:rsid w:val="5A50639C"/>
    <w:rsid w:val="5AE9920A"/>
    <w:rsid w:val="5B042DD7"/>
    <w:rsid w:val="5B8DDDCD"/>
    <w:rsid w:val="5C5F6B6F"/>
    <w:rsid w:val="5DEC19BC"/>
    <w:rsid w:val="6124C8E9"/>
    <w:rsid w:val="66CF3E35"/>
    <w:rsid w:val="6779AC1F"/>
    <w:rsid w:val="6857015D"/>
    <w:rsid w:val="685CDB63"/>
    <w:rsid w:val="695CA67A"/>
    <w:rsid w:val="69E98B51"/>
    <w:rsid w:val="6A0272C9"/>
    <w:rsid w:val="6E1330DF"/>
    <w:rsid w:val="6E3D6ED7"/>
    <w:rsid w:val="6FB51D81"/>
    <w:rsid w:val="701F8913"/>
    <w:rsid w:val="714E9002"/>
    <w:rsid w:val="72427363"/>
    <w:rsid w:val="7250AC7D"/>
    <w:rsid w:val="72EA6063"/>
    <w:rsid w:val="7749C58D"/>
    <w:rsid w:val="798E5A1E"/>
    <w:rsid w:val="7A47A263"/>
    <w:rsid w:val="7A81664F"/>
    <w:rsid w:val="7ABE5F8D"/>
    <w:rsid w:val="7D122A75"/>
    <w:rsid w:val="7E5867D7"/>
    <w:rsid w:val="7FD89DF2"/>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6CCF313"/>
  <w15:chartTrackingRefBased/>
  <w15:docId w15:val="{156FF0A2-2139-4055-94E1-00F6A2EE85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D43D3"/>
    <w:pPr>
      <w:keepNext/>
      <w:keepLines/>
      <w:spacing w:before="240" w:after="0"/>
      <w:outlineLvl w:val="0"/>
    </w:pPr>
    <w:rPr>
      <w:rFonts w:asciiTheme="majorHAnsi" w:eastAsiaTheme="majorEastAsia" w:hAnsiTheme="majorHAnsi" w:cstheme="majorBidi"/>
      <w:color w:val="2F5496" w:themeColor="accent1" w:themeShade="BF"/>
      <w:kern w:val="0"/>
      <w:sz w:val="32"/>
      <w:szCs w:val="32"/>
      <w14:ligatures w14:val="none"/>
    </w:rPr>
  </w:style>
  <w:style w:type="paragraph" w:styleId="Heading2">
    <w:name w:val="heading 2"/>
    <w:basedOn w:val="Normal"/>
    <w:next w:val="Normal"/>
    <w:link w:val="Heading2Char"/>
    <w:uiPriority w:val="9"/>
    <w:unhideWhenUsed/>
    <w:qFormat/>
    <w:rsid w:val="008032D9"/>
    <w:pPr>
      <w:keepNext/>
      <w:keepLines/>
      <w:spacing w:before="40" w:after="0"/>
      <w:outlineLvl w:val="1"/>
    </w:pPr>
    <w:rPr>
      <w:rFonts w:asciiTheme="majorHAnsi" w:eastAsiaTheme="majorEastAsia" w:hAnsiTheme="majorHAnsi" w:cstheme="majorBidi"/>
      <w:color w:val="2F5496" w:themeColor="accent1" w:themeShade="BF"/>
      <w:kern w:val="0"/>
      <w:sz w:val="26"/>
      <w:szCs w:val="26"/>
      <w14:ligatures w14:val="none"/>
    </w:rPr>
  </w:style>
  <w:style w:type="paragraph" w:styleId="Heading3">
    <w:name w:val="heading 3"/>
    <w:basedOn w:val="Normal"/>
    <w:next w:val="Normal"/>
    <w:link w:val="Heading3Char"/>
    <w:uiPriority w:val="9"/>
    <w:unhideWhenUsed/>
    <w:qFormat/>
    <w:rsid w:val="0064042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43D3"/>
    <w:rPr>
      <w:rFonts w:asciiTheme="majorHAnsi" w:eastAsiaTheme="majorEastAsia" w:hAnsiTheme="majorHAnsi" w:cstheme="majorBidi"/>
      <w:color w:val="2F5496" w:themeColor="accent1" w:themeShade="BF"/>
      <w:kern w:val="0"/>
      <w:sz w:val="32"/>
      <w:szCs w:val="32"/>
      <w14:ligatures w14:val="none"/>
    </w:rPr>
  </w:style>
  <w:style w:type="character" w:styleId="CommentReference">
    <w:name w:val="annotation reference"/>
    <w:basedOn w:val="DefaultParagraphFont"/>
    <w:uiPriority w:val="99"/>
    <w:semiHidden/>
    <w:unhideWhenUsed/>
    <w:rsid w:val="00BD43D3"/>
    <w:rPr>
      <w:sz w:val="16"/>
      <w:szCs w:val="16"/>
    </w:rPr>
  </w:style>
  <w:style w:type="paragraph" w:styleId="CommentText">
    <w:name w:val="annotation text"/>
    <w:basedOn w:val="Normal"/>
    <w:link w:val="CommentTextChar"/>
    <w:uiPriority w:val="99"/>
    <w:unhideWhenUsed/>
    <w:rsid w:val="00BD43D3"/>
    <w:pPr>
      <w:spacing w:line="240" w:lineRule="auto"/>
    </w:pPr>
    <w:rPr>
      <w:kern w:val="0"/>
      <w:sz w:val="20"/>
      <w:szCs w:val="20"/>
      <w14:ligatures w14:val="none"/>
    </w:rPr>
  </w:style>
  <w:style w:type="character" w:customStyle="1" w:styleId="CommentTextChar">
    <w:name w:val="Comment Text Char"/>
    <w:basedOn w:val="DefaultParagraphFont"/>
    <w:link w:val="CommentText"/>
    <w:uiPriority w:val="99"/>
    <w:rsid w:val="00BD43D3"/>
    <w:rPr>
      <w:kern w:val="0"/>
      <w:sz w:val="20"/>
      <w:szCs w:val="20"/>
      <w14:ligatures w14:val="none"/>
    </w:rPr>
  </w:style>
  <w:style w:type="character" w:styleId="Hyperlink">
    <w:name w:val="Hyperlink"/>
    <w:basedOn w:val="DefaultParagraphFont"/>
    <w:uiPriority w:val="99"/>
    <w:unhideWhenUsed/>
    <w:rsid w:val="00BD43D3"/>
    <w:rPr>
      <w:color w:val="0563C1" w:themeColor="hyperlink"/>
      <w:u w:val="single"/>
    </w:rPr>
  </w:style>
  <w:style w:type="paragraph" w:styleId="Header">
    <w:name w:val="header"/>
    <w:basedOn w:val="Normal"/>
    <w:link w:val="HeaderChar"/>
    <w:uiPriority w:val="99"/>
    <w:unhideWhenUsed/>
    <w:rsid w:val="00B665ED"/>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65ED"/>
  </w:style>
  <w:style w:type="paragraph" w:styleId="Footer">
    <w:name w:val="footer"/>
    <w:basedOn w:val="Normal"/>
    <w:link w:val="FooterChar"/>
    <w:uiPriority w:val="99"/>
    <w:unhideWhenUsed/>
    <w:rsid w:val="00B665ED"/>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65ED"/>
  </w:style>
  <w:style w:type="character" w:customStyle="1" w:styleId="Heading2Char">
    <w:name w:val="Heading 2 Char"/>
    <w:basedOn w:val="DefaultParagraphFont"/>
    <w:link w:val="Heading2"/>
    <w:uiPriority w:val="9"/>
    <w:rsid w:val="008032D9"/>
    <w:rPr>
      <w:rFonts w:asciiTheme="majorHAnsi" w:eastAsiaTheme="majorEastAsia" w:hAnsiTheme="majorHAnsi" w:cstheme="majorBidi"/>
      <w:color w:val="2F5496" w:themeColor="accent1" w:themeShade="BF"/>
      <w:kern w:val="0"/>
      <w:sz w:val="26"/>
      <w:szCs w:val="26"/>
      <w14:ligatures w14:val="none"/>
    </w:rPr>
  </w:style>
  <w:style w:type="paragraph" w:styleId="TableofFigures">
    <w:name w:val="table of figures"/>
    <w:basedOn w:val="Normal"/>
    <w:next w:val="Normal"/>
    <w:uiPriority w:val="99"/>
    <w:unhideWhenUsed/>
    <w:rsid w:val="008032D9"/>
    <w:pPr>
      <w:spacing w:after="0"/>
    </w:pPr>
    <w:rPr>
      <w:kern w:val="0"/>
      <w14:ligatures w14:val="none"/>
    </w:rPr>
  </w:style>
  <w:style w:type="character" w:styleId="LineNumber">
    <w:name w:val="line number"/>
    <w:basedOn w:val="DefaultParagraphFont"/>
    <w:uiPriority w:val="99"/>
    <w:semiHidden/>
    <w:unhideWhenUsed/>
    <w:rsid w:val="008032D9"/>
  </w:style>
  <w:style w:type="table" w:styleId="TableGrid">
    <w:name w:val="Table Grid"/>
    <w:basedOn w:val="TableNormal"/>
    <w:uiPriority w:val="39"/>
    <w:rsid w:val="009B4E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9B4ED8"/>
    <w:pPr>
      <w:spacing w:after="200" w:line="240" w:lineRule="auto"/>
    </w:pPr>
    <w:rPr>
      <w:i/>
      <w:iCs/>
      <w:color w:val="44546A" w:themeColor="text2"/>
      <w:sz w:val="18"/>
      <w:szCs w:val="18"/>
    </w:rPr>
  </w:style>
  <w:style w:type="paragraph" w:styleId="CommentSubject">
    <w:name w:val="annotation subject"/>
    <w:basedOn w:val="CommentText"/>
    <w:next w:val="CommentText"/>
    <w:link w:val="CommentSubjectChar"/>
    <w:uiPriority w:val="99"/>
    <w:semiHidden/>
    <w:unhideWhenUsed/>
    <w:rsid w:val="002C3311"/>
    <w:rPr>
      <w:b/>
      <w:bCs/>
      <w:kern w:val="2"/>
      <w14:ligatures w14:val="standardContextual"/>
    </w:rPr>
  </w:style>
  <w:style w:type="character" w:customStyle="1" w:styleId="CommentSubjectChar">
    <w:name w:val="Comment Subject Char"/>
    <w:basedOn w:val="CommentTextChar"/>
    <w:link w:val="CommentSubject"/>
    <w:uiPriority w:val="99"/>
    <w:semiHidden/>
    <w:rsid w:val="002C3311"/>
    <w:rPr>
      <w:b/>
      <w:bCs/>
      <w:kern w:val="0"/>
      <w:sz w:val="20"/>
      <w:szCs w:val="20"/>
      <w14:ligatures w14:val="none"/>
    </w:rPr>
  </w:style>
  <w:style w:type="paragraph" w:styleId="Bibliography">
    <w:name w:val="Bibliography"/>
    <w:basedOn w:val="Normal"/>
    <w:next w:val="Normal"/>
    <w:uiPriority w:val="37"/>
    <w:unhideWhenUsed/>
    <w:rsid w:val="0057432E"/>
    <w:pPr>
      <w:tabs>
        <w:tab w:val="left" w:pos="384"/>
      </w:tabs>
      <w:spacing w:after="0" w:line="240" w:lineRule="auto"/>
      <w:ind w:left="384" w:hanging="384"/>
    </w:pPr>
  </w:style>
  <w:style w:type="paragraph" w:styleId="Revision">
    <w:name w:val="Revision"/>
    <w:hidden/>
    <w:uiPriority w:val="99"/>
    <w:semiHidden/>
    <w:rsid w:val="00651EF8"/>
    <w:pPr>
      <w:spacing w:after="0" w:line="240" w:lineRule="auto"/>
    </w:pPr>
  </w:style>
  <w:style w:type="paragraph" w:styleId="HTMLPreformatted">
    <w:name w:val="HTML Preformatted"/>
    <w:basedOn w:val="Normal"/>
    <w:link w:val="HTMLPreformattedChar"/>
    <w:uiPriority w:val="99"/>
    <w:semiHidden/>
    <w:unhideWhenUsed/>
    <w:rsid w:val="009867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lang w:eastAsia="en-GB"/>
      <w14:ligatures w14:val="none"/>
    </w:rPr>
  </w:style>
  <w:style w:type="character" w:customStyle="1" w:styleId="HTMLPreformattedChar">
    <w:name w:val="HTML Preformatted Char"/>
    <w:basedOn w:val="DefaultParagraphFont"/>
    <w:link w:val="HTMLPreformatted"/>
    <w:uiPriority w:val="99"/>
    <w:semiHidden/>
    <w:rsid w:val="00986700"/>
    <w:rPr>
      <w:rFonts w:ascii="Courier New" w:eastAsia="Times New Roman" w:hAnsi="Courier New" w:cs="Courier New"/>
      <w:kern w:val="0"/>
      <w:sz w:val="20"/>
      <w:szCs w:val="20"/>
      <w:lang w:eastAsia="en-GB"/>
      <w14:ligatures w14:val="none"/>
    </w:rPr>
  </w:style>
  <w:style w:type="paragraph" w:styleId="ListParagraph">
    <w:name w:val="List Paragraph"/>
    <w:basedOn w:val="Normal"/>
    <w:uiPriority w:val="34"/>
    <w:qFormat/>
    <w:rsid w:val="0098448C"/>
    <w:pPr>
      <w:ind w:left="720"/>
      <w:contextualSpacing/>
    </w:pPr>
    <w:rPr>
      <w:kern w:val="0"/>
      <w14:ligatures w14:val="none"/>
    </w:rPr>
  </w:style>
  <w:style w:type="character" w:styleId="PlaceholderText">
    <w:name w:val="Placeholder Text"/>
    <w:basedOn w:val="DefaultParagraphFont"/>
    <w:uiPriority w:val="99"/>
    <w:semiHidden/>
    <w:rsid w:val="00373ACE"/>
    <w:rPr>
      <w:color w:val="808080"/>
    </w:rPr>
  </w:style>
  <w:style w:type="character" w:styleId="UnresolvedMention">
    <w:name w:val="Unresolved Mention"/>
    <w:basedOn w:val="DefaultParagraphFont"/>
    <w:uiPriority w:val="99"/>
    <w:semiHidden/>
    <w:unhideWhenUsed/>
    <w:rsid w:val="00287E91"/>
    <w:rPr>
      <w:color w:val="605E5C"/>
      <w:shd w:val="clear" w:color="auto" w:fill="E1DFDD"/>
    </w:rPr>
  </w:style>
  <w:style w:type="paragraph" w:styleId="NormalWeb">
    <w:name w:val="Normal (Web)"/>
    <w:basedOn w:val="Normal"/>
    <w:uiPriority w:val="99"/>
    <w:semiHidden/>
    <w:unhideWhenUsed/>
    <w:rsid w:val="0060764B"/>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Mention">
    <w:name w:val="Mention"/>
    <w:basedOn w:val="DefaultParagraphFont"/>
    <w:uiPriority w:val="99"/>
    <w:unhideWhenUsed/>
    <w:rsid w:val="00D05587"/>
    <w:rPr>
      <w:color w:val="2B579A"/>
      <w:shd w:val="clear" w:color="auto" w:fill="E1DFDD"/>
    </w:rPr>
  </w:style>
  <w:style w:type="character" w:customStyle="1" w:styleId="Heading3Char">
    <w:name w:val="Heading 3 Char"/>
    <w:basedOn w:val="DefaultParagraphFont"/>
    <w:link w:val="Heading3"/>
    <w:uiPriority w:val="9"/>
    <w:rsid w:val="00640424"/>
    <w:rPr>
      <w:rFonts w:asciiTheme="majorHAnsi" w:eastAsiaTheme="majorEastAsia" w:hAnsiTheme="majorHAnsi" w:cstheme="majorBidi"/>
      <w:color w:val="1F3763" w:themeColor="accent1" w:themeShade="7F"/>
      <w:sz w:val="24"/>
      <w:szCs w:val="24"/>
    </w:rPr>
  </w:style>
  <w:style w:type="character" w:styleId="FollowedHyperlink">
    <w:name w:val="FollowedHyperlink"/>
    <w:basedOn w:val="DefaultParagraphFont"/>
    <w:uiPriority w:val="99"/>
    <w:semiHidden/>
    <w:unhideWhenUsed/>
    <w:rsid w:val="00BB21B8"/>
    <w:rPr>
      <w:color w:val="954F72" w:themeColor="followedHyperlink"/>
      <w:u w:val="single"/>
    </w:rPr>
  </w:style>
  <w:style w:type="character" w:customStyle="1" w:styleId="cf01">
    <w:name w:val="cf01"/>
    <w:basedOn w:val="DefaultParagraphFont"/>
    <w:rsid w:val="00B9147B"/>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584966">
      <w:bodyDiv w:val="1"/>
      <w:marLeft w:val="0"/>
      <w:marRight w:val="0"/>
      <w:marTop w:val="0"/>
      <w:marBottom w:val="0"/>
      <w:divBdr>
        <w:top w:val="none" w:sz="0" w:space="0" w:color="auto"/>
        <w:left w:val="none" w:sz="0" w:space="0" w:color="auto"/>
        <w:bottom w:val="none" w:sz="0" w:space="0" w:color="auto"/>
        <w:right w:val="none" w:sz="0" w:space="0" w:color="auto"/>
      </w:divBdr>
    </w:div>
    <w:div w:id="147521947">
      <w:bodyDiv w:val="1"/>
      <w:marLeft w:val="0"/>
      <w:marRight w:val="0"/>
      <w:marTop w:val="0"/>
      <w:marBottom w:val="0"/>
      <w:divBdr>
        <w:top w:val="none" w:sz="0" w:space="0" w:color="auto"/>
        <w:left w:val="none" w:sz="0" w:space="0" w:color="auto"/>
        <w:bottom w:val="none" w:sz="0" w:space="0" w:color="auto"/>
        <w:right w:val="none" w:sz="0" w:space="0" w:color="auto"/>
      </w:divBdr>
    </w:div>
    <w:div w:id="270934979">
      <w:bodyDiv w:val="1"/>
      <w:marLeft w:val="0"/>
      <w:marRight w:val="0"/>
      <w:marTop w:val="0"/>
      <w:marBottom w:val="0"/>
      <w:divBdr>
        <w:top w:val="none" w:sz="0" w:space="0" w:color="auto"/>
        <w:left w:val="none" w:sz="0" w:space="0" w:color="auto"/>
        <w:bottom w:val="none" w:sz="0" w:space="0" w:color="auto"/>
        <w:right w:val="none" w:sz="0" w:space="0" w:color="auto"/>
      </w:divBdr>
    </w:div>
    <w:div w:id="345865833">
      <w:bodyDiv w:val="1"/>
      <w:marLeft w:val="0"/>
      <w:marRight w:val="0"/>
      <w:marTop w:val="0"/>
      <w:marBottom w:val="0"/>
      <w:divBdr>
        <w:top w:val="none" w:sz="0" w:space="0" w:color="auto"/>
        <w:left w:val="none" w:sz="0" w:space="0" w:color="auto"/>
        <w:bottom w:val="none" w:sz="0" w:space="0" w:color="auto"/>
        <w:right w:val="none" w:sz="0" w:space="0" w:color="auto"/>
      </w:divBdr>
    </w:div>
    <w:div w:id="499004252">
      <w:bodyDiv w:val="1"/>
      <w:marLeft w:val="0"/>
      <w:marRight w:val="0"/>
      <w:marTop w:val="0"/>
      <w:marBottom w:val="0"/>
      <w:divBdr>
        <w:top w:val="none" w:sz="0" w:space="0" w:color="auto"/>
        <w:left w:val="none" w:sz="0" w:space="0" w:color="auto"/>
        <w:bottom w:val="none" w:sz="0" w:space="0" w:color="auto"/>
        <w:right w:val="none" w:sz="0" w:space="0" w:color="auto"/>
      </w:divBdr>
    </w:div>
    <w:div w:id="499732877">
      <w:bodyDiv w:val="1"/>
      <w:marLeft w:val="0"/>
      <w:marRight w:val="0"/>
      <w:marTop w:val="0"/>
      <w:marBottom w:val="0"/>
      <w:divBdr>
        <w:top w:val="none" w:sz="0" w:space="0" w:color="auto"/>
        <w:left w:val="none" w:sz="0" w:space="0" w:color="auto"/>
        <w:bottom w:val="none" w:sz="0" w:space="0" w:color="auto"/>
        <w:right w:val="none" w:sz="0" w:space="0" w:color="auto"/>
      </w:divBdr>
    </w:div>
    <w:div w:id="590240025">
      <w:bodyDiv w:val="1"/>
      <w:marLeft w:val="0"/>
      <w:marRight w:val="0"/>
      <w:marTop w:val="0"/>
      <w:marBottom w:val="0"/>
      <w:divBdr>
        <w:top w:val="none" w:sz="0" w:space="0" w:color="auto"/>
        <w:left w:val="none" w:sz="0" w:space="0" w:color="auto"/>
        <w:bottom w:val="none" w:sz="0" w:space="0" w:color="auto"/>
        <w:right w:val="none" w:sz="0" w:space="0" w:color="auto"/>
      </w:divBdr>
    </w:div>
    <w:div w:id="602999826">
      <w:bodyDiv w:val="1"/>
      <w:marLeft w:val="0"/>
      <w:marRight w:val="0"/>
      <w:marTop w:val="0"/>
      <w:marBottom w:val="0"/>
      <w:divBdr>
        <w:top w:val="none" w:sz="0" w:space="0" w:color="auto"/>
        <w:left w:val="none" w:sz="0" w:space="0" w:color="auto"/>
        <w:bottom w:val="none" w:sz="0" w:space="0" w:color="auto"/>
        <w:right w:val="none" w:sz="0" w:space="0" w:color="auto"/>
      </w:divBdr>
    </w:div>
    <w:div w:id="619990618">
      <w:bodyDiv w:val="1"/>
      <w:marLeft w:val="0"/>
      <w:marRight w:val="0"/>
      <w:marTop w:val="0"/>
      <w:marBottom w:val="0"/>
      <w:divBdr>
        <w:top w:val="none" w:sz="0" w:space="0" w:color="auto"/>
        <w:left w:val="none" w:sz="0" w:space="0" w:color="auto"/>
        <w:bottom w:val="none" w:sz="0" w:space="0" w:color="auto"/>
        <w:right w:val="none" w:sz="0" w:space="0" w:color="auto"/>
      </w:divBdr>
    </w:div>
    <w:div w:id="647172183">
      <w:bodyDiv w:val="1"/>
      <w:marLeft w:val="0"/>
      <w:marRight w:val="0"/>
      <w:marTop w:val="0"/>
      <w:marBottom w:val="0"/>
      <w:divBdr>
        <w:top w:val="none" w:sz="0" w:space="0" w:color="auto"/>
        <w:left w:val="none" w:sz="0" w:space="0" w:color="auto"/>
        <w:bottom w:val="none" w:sz="0" w:space="0" w:color="auto"/>
        <w:right w:val="none" w:sz="0" w:space="0" w:color="auto"/>
      </w:divBdr>
    </w:div>
    <w:div w:id="698049899">
      <w:bodyDiv w:val="1"/>
      <w:marLeft w:val="0"/>
      <w:marRight w:val="0"/>
      <w:marTop w:val="0"/>
      <w:marBottom w:val="0"/>
      <w:divBdr>
        <w:top w:val="none" w:sz="0" w:space="0" w:color="auto"/>
        <w:left w:val="none" w:sz="0" w:space="0" w:color="auto"/>
        <w:bottom w:val="none" w:sz="0" w:space="0" w:color="auto"/>
        <w:right w:val="none" w:sz="0" w:space="0" w:color="auto"/>
      </w:divBdr>
    </w:div>
    <w:div w:id="771820434">
      <w:bodyDiv w:val="1"/>
      <w:marLeft w:val="0"/>
      <w:marRight w:val="0"/>
      <w:marTop w:val="0"/>
      <w:marBottom w:val="0"/>
      <w:divBdr>
        <w:top w:val="none" w:sz="0" w:space="0" w:color="auto"/>
        <w:left w:val="none" w:sz="0" w:space="0" w:color="auto"/>
        <w:bottom w:val="none" w:sz="0" w:space="0" w:color="auto"/>
        <w:right w:val="none" w:sz="0" w:space="0" w:color="auto"/>
      </w:divBdr>
    </w:div>
    <w:div w:id="1068260251">
      <w:bodyDiv w:val="1"/>
      <w:marLeft w:val="0"/>
      <w:marRight w:val="0"/>
      <w:marTop w:val="0"/>
      <w:marBottom w:val="0"/>
      <w:divBdr>
        <w:top w:val="none" w:sz="0" w:space="0" w:color="auto"/>
        <w:left w:val="none" w:sz="0" w:space="0" w:color="auto"/>
        <w:bottom w:val="none" w:sz="0" w:space="0" w:color="auto"/>
        <w:right w:val="none" w:sz="0" w:space="0" w:color="auto"/>
      </w:divBdr>
    </w:div>
    <w:div w:id="1177311521">
      <w:bodyDiv w:val="1"/>
      <w:marLeft w:val="0"/>
      <w:marRight w:val="0"/>
      <w:marTop w:val="0"/>
      <w:marBottom w:val="0"/>
      <w:divBdr>
        <w:top w:val="none" w:sz="0" w:space="0" w:color="auto"/>
        <w:left w:val="none" w:sz="0" w:space="0" w:color="auto"/>
        <w:bottom w:val="none" w:sz="0" w:space="0" w:color="auto"/>
        <w:right w:val="none" w:sz="0" w:space="0" w:color="auto"/>
      </w:divBdr>
    </w:div>
    <w:div w:id="1241134484">
      <w:bodyDiv w:val="1"/>
      <w:marLeft w:val="0"/>
      <w:marRight w:val="0"/>
      <w:marTop w:val="0"/>
      <w:marBottom w:val="0"/>
      <w:divBdr>
        <w:top w:val="none" w:sz="0" w:space="0" w:color="auto"/>
        <w:left w:val="none" w:sz="0" w:space="0" w:color="auto"/>
        <w:bottom w:val="none" w:sz="0" w:space="0" w:color="auto"/>
        <w:right w:val="none" w:sz="0" w:space="0" w:color="auto"/>
      </w:divBdr>
    </w:div>
    <w:div w:id="1396127568">
      <w:bodyDiv w:val="1"/>
      <w:marLeft w:val="0"/>
      <w:marRight w:val="0"/>
      <w:marTop w:val="0"/>
      <w:marBottom w:val="0"/>
      <w:divBdr>
        <w:top w:val="none" w:sz="0" w:space="0" w:color="auto"/>
        <w:left w:val="none" w:sz="0" w:space="0" w:color="auto"/>
        <w:bottom w:val="none" w:sz="0" w:space="0" w:color="auto"/>
        <w:right w:val="none" w:sz="0" w:space="0" w:color="auto"/>
      </w:divBdr>
    </w:div>
    <w:div w:id="1531650858">
      <w:bodyDiv w:val="1"/>
      <w:marLeft w:val="0"/>
      <w:marRight w:val="0"/>
      <w:marTop w:val="0"/>
      <w:marBottom w:val="0"/>
      <w:divBdr>
        <w:top w:val="none" w:sz="0" w:space="0" w:color="auto"/>
        <w:left w:val="none" w:sz="0" w:space="0" w:color="auto"/>
        <w:bottom w:val="none" w:sz="0" w:space="0" w:color="auto"/>
        <w:right w:val="none" w:sz="0" w:space="0" w:color="auto"/>
      </w:divBdr>
    </w:div>
    <w:div w:id="1686637520">
      <w:bodyDiv w:val="1"/>
      <w:marLeft w:val="0"/>
      <w:marRight w:val="0"/>
      <w:marTop w:val="0"/>
      <w:marBottom w:val="0"/>
      <w:divBdr>
        <w:top w:val="none" w:sz="0" w:space="0" w:color="auto"/>
        <w:left w:val="none" w:sz="0" w:space="0" w:color="auto"/>
        <w:bottom w:val="none" w:sz="0" w:space="0" w:color="auto"/>
        <w:right w:val="none" w:sz="0" w:space="0" w:color="auto"/>
      </w:divBdr>
    </w:div>
    <w:div w:id="1733307331">
      <w:bodyDiv w:val="1"/>
      <w:marLeft w:val="0"/>
      <w:marRight w:val="0"/>
      <w:marTop w:val="0"/>
      <w:marBottom w:val="0"/>
      <w:divBdr>
        <w:top w:val="none" w:sz="0" w:space="0" w:color="auto"/>
        <w:left w:val="none" w:sz="0" w:space="0" w:color="auto"/>
        <w:bottom w:val="none" w:sz="0" w:space="0" w:color="auto"/>
        <w:right w:val="none" w:sz="0" w:space="0" w:color="auto"/>
      </w:divBdr>
    </w:div>
    <w:div w:id="1769040094">
      <w:bodyDiv w:val="1"/>
      <w:marLeft w:val="0"/>
      <w:marRight w:val="0"/>
      <w:marTop w:val="0"/>
      <w:marBottom w:val="0"/>
      <w:divBdr>
        <w:top w:val="none" w:sz="0" w:space="0" w:color="auto"/>
        <w:left w:val="none" w:sz="0" w:space="0" w:color="auto"/>
        <w:bottom w:val="none" w:sz="0" w:space="0" w:color="auto"/>
        <w:right w:val="none" w:sz="0" w:space="0" w:color="auto"/>
      </w:divBdr>
    </w:div>
    <w:div w:id="1800611286">
      <w:bodyDiv w:val="1"/>
      <w:marLeft w:val="0"/>
      <w:marRight w:val="0"/>
      <w:marTop w:val="0"/>
      <w:marBottom w:val="0"/>
      <w:divBdr>
        <w:top w:val="none" w:sz="0" w:space="0" w:color="auto"/>
        <w:left w:val="none" w:sz="0" w:space="0" w:color="auto"/>
        <w:bottom w:val="none" w:sz="0" w:space="0" w:color="auto"/>
        <w:right w:val="none" w:sz="0" w:space="0" w:color="auto"/>
      </w:divBdr>
    </w:div>
    <w:div w:id="1916167193">
      <w:bodyDiv w:val="1"/>
      <w:marLeft w:val="0"/>
      <w:marRight w:val="0"/>
      <w:marTop w:val="0"/>
      <w:marBottom w:val="0"/>
      <w:divBdr>
        <w:top w:val="none" w:sz="0" w:space="0" w:color="auto"/>
        <w:left w:val="none" w:sz="0" w:space="0" w:color="auto"/>
        <w:bottom w:val="none" w:sz="0" w:space="0" w:color="auto"/>
        <w:right w:val="none" w:sz="0" w:space="0" w:color="auto"/>
      </w:divBdr>
    </w:div>
    <w:div w:id="1954627939">
      <w:bodyDiv w:val="1"/>
      <w:marLeft w:val="0"/>
      <w:marRight w:val="0"/>
      <w:marTop w:val="0"/>
      <w:marBottom w:val="0"/>
      <w:divBdr>
        <w:top w:val="none" w:sz="0" w:space="0" w:color="auto"/>
        <w:left w:val="none" w:sz="0" w:space="0" w:color="auto"/>
        <w:bottom w:val="none" w:sz="0" w:space="0" w:color="auto"/>
        <w:right w:val="none" w:sz="0" w:space="0" w:color="auto"/>
      </w:divBdr>
    </w:div>
    <w:div w:id="2068144987">
      <w:bodyDiv w:val="1"/>
      <w:marLeft w:val="0"/>
      <w:marRight w:val="0"/>
      <w:marTop w:val="0"/>
      <w:marBottom w:val="0"/>
      <w:divBdr>
        <w:top w:val="none" w:sz="0" w:space="0" w:color="auto"/>
        <w:left w:val="none" w:sz="0" w:space="0" w:color="auto"/>
        <w:bottom w:val="none" w:sz="0" w:space="0" w:color="auto"/>
        <w:right w:val="none" w:sz="0" w:space="0" w:color="auto"/>
      </w:divBdr>
    </w:div>
    <w:div w:id="2075664655">
      <w:bodyDiv w:val="1"/>
      <w:marLeft w:val="0"/>
      <w:marRight w:val="0"/>
      <w:marTop w:val="0"/>
      <w:marBottom w:val="0"/>
      <w:divBdr>
        <w:top w:val="none" w:sz="0" w:space="0" w:color="auto"/>
        <w:left w:val="none" w:sz="0" w:space="0" w:color="auto"/>
        <w:bottom w:val="none" w:sz="0" w:space="0" w:color="auto"/>
        <w:right w:val="none" w:sz="0" w:space="0" w:color="auto"/>
      </w:divBdr>
    </w:div>
    <w:div w:id="2087141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rcid.org/0000-0001-8917-5322"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amilla.negri@torontomu.ca"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orcid.org/0000-0002-5296-8350" TargetMode="External"/><Relationship Id="rId4" Type="http://schemas.openxmlformats.org/officeDocument/2006/relationships/settings" Target="settings.xml"/><Relationship Id="rId9" Type="http://schemas.openxmlformats.org/officeDocument/2006/relationships/hyperlink" Target="https://orcid.org/0000-0002-6538-6296" TargetMode="External"/><Relationship Id="rId1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5D7CC5-B160-4E2C-9354-4948FF655B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1330</TotalTime>
  <Pages>10</Pages>
  <Words>7714</Words>
  <Characters>43970</Characters>
  <Application>Microsoft Office Word</Application>
  <DocSecurity>0</DocSecurity>
  <Lines>366</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Camilla Negri</dc:creator>
  <cp:keywords/>
  <dc:description/>
  <cp:lastModifiedBy>Camilla Negri</cp:lastModifiedBy>
  <cp:revision>2598</cp:revision>
  <dcterms:created xsi:type="dcterms:W3CDTF">2023-07-06T13:06:00Z</dcterms:created>
  <dcterms:modified xsi:type="dcterms:W3CDTF">2025-06-16T14:43:00Z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zotero-version="5.0.72"&gt;&lt;session id="ps4Fmjtw"/&gt;&lt;style id="http://www.zotero.org/styles/european-journal-of-obstetrics-and-gynecology-and-reproductive-biology" hasBibliography="1" bibliographyStyleHasBeenSet="1"/&gt;&lt;prefs&gt;&lt;pref name="</vt:lpwstr>
  </property>
  <property fmtid="{D5CDD505-2E9C-101B-9397-08002B2CF9AE}" pid="3" name="ZOTERO_PREF_2">
    <vt:lpwstr>fieldType" value="Field"/&gt;&lt;pref name="automaticJournalAbbreviations" value="true"/&gt;&lt;/prefs&gt;&lt;/data&gt;</vt:lpwstr>
  </property>
  <property fmtid="{D5CDD505-2E9C-101B-9397-08002B2CF9AE}" pid="4" name="GrammarlyDocumentId">
    <vt:lpwstr>3f315b2284107597ea1d101081f13ae2bf9238551e8cc77def3394dc29e684f4</vt:lpwstr>
  </property>
</Properties>
</file>