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1550CE2" w14:textId="77777777" w:rsidR="007343D6" w:rsidRDefault="007343D6" w:rsidP="007343D6">
      <w:pPr>
        <w:rPr>
          <w:rFonts w:cs="Arial"/>
          <w:color w:val="000000" w:themeColor="text1"/>
          <w:szCs w:val="22"/>
        </w:rPr>
      </w:pPr>
      <w:r>
        <w:rPr>
          <w:rFonts w:cs="Arial"/>
          <w:color w:val="000000" w:themeColor="text1"/>
          <w:szCs w:val="22"/>
        </w:rPr>
        <w:t>Supplementary Tables</w:t>
      </w:r>
    </w:p>
    <w:p w14:paraId="56DBECAD" w14:textId="77777777" w:rsidR="007343D6" w:rsidRDefault="007343D6" w:rsidP="007343D6">
      <w:pPr>
        <w:rPr>
          <w:rFonts w:cs="Arial"/>
          <w:color w:val="000000" w:themeColor="text1"/>
          <w:szCs w:val="22"/>
        </w:rPr>
      </w:pPr>
    </w:p>
    <w:p w14:paraId="4E1399FD" w14:textId="77777777" w:rsidR="007343D6" w:rsidRDefault="007343D6" w:rsidP="007343D6">
      <w:pPr>
        <w:rPr>
          <w:rFonts w:cs="Arial"/>
          <w:color w:val="000000" w:themeColor="text1"/>
          <w:szCs w:val="22"/>
        </w:rPr>
      </w:pPr>
      <w:r>
        <w:rPr>
          <w:noProof/>
          <w14:ligatures w14:val="standardContextual"/>
        </w:rPr>
        <w:drawing>
          <wp:inline distT="0" distB="0" distL="0" distR="0" wp14:anchorId="17F41108" wp14:editId="093E1CE7">
            <wp:extent cx="5943600" cy="5053965"/>
            <wp:effectExtent l="0" t="0" r="0" b="0"/>
            <wp:docPr id="150012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001299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50539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1076363" w14:textId="77777777" w:rsidR="007343D6" w:rsidRDefault="007343D6" w:rsidP="007343D6">
      <w:pPr>
        <w:rPr>
          <w:rFonts w:cs="Arial"/>
          <w:color w:val="000000" w:themeColor="text1"/>
          <w:szCs w:val="22"/>
        </w:rPr>
      </w:pPr>
    </w:p>
    <w:p w14:paraId="737CBD0E" w14:textId="77777777" w:rsidR="007343D6" w:rsidRDefault="007343D6" w:rsidP="007343D6">
      <w:pPr>
        <w:rPr>
          <w:rFonts w:cs="Arial"/>
          <w:color w:val="000000" w:themeColor="text1"/>
          <w:szCs w:val="22"/>
        </w:rPr>
      </w:pPr>
    </w:p>
    <w:p w14:paraId="136DB81A" w14:textId="77777777" w:rsidR="007343D6" w:rsidRPr="002E2704" w:rsidRDefault="007343D6" w:rsidP="007343D6">
      <w:pPr>
        <w:rPr>
          <w:rFonts w:cs="Arial"/>
          <w:color w:val="000000" w:themeColor="text1"/>
          <w:szCs w:val="22"/>
        </w:rPr>
      </w:pPr>
      <w:r w:rsidRPr="002E2704">
        <w:rPr>
          <w:rFonts w:cs="Arial"/>
          <w:color w:val="000000" w:themeColor="text1"/>
          <w:szCs w:val="22"/>
        </w:rPr>
        <w:t xml:space="preserve">Supplementary Table S1. Statistical significance of co-occurring gene mutations between </w:t>
      </w:r>
      <w:r w:rsidRPr="002E2704">
        <w:rPr>
          <w:rFonts w:cs="Arial"/>
          <w:i/>
          <w:iCs/>
          <w:color w:val="000000" w:themeColor="text1"/>
          <w:szCs w:val="22"/>
        </w:rPr>
        <w:t>PIK3CAm</w:t>
      </w:r>
      <w:r w:rsidRPr="002E2704">
        <w:rPr>
          <w:rFonts w:cs="Arial"/>
          <w:color w:val="000000" w:themeColor="text1"/>
          <w:szCs w:val="22"/>
        </w:rPr>
        <w:t xml:space="preserve"> and </w:t>
      </w:r>
      <w:r w:rsidRPr="002E2704">
        <w:rPr>
          <w:rFonts w:cs="Arial"/>
          <w:i/>
          <w:iCs/>
          <w:color w:val="000000" w:themeColor="text1"/>
          <w:szCs w:val="22"/>
        </w:rPr>
        <w:t>PIK3CA</w:t>
      </w:r>
      <w:r w:rsidRPr="002E2704">
        <w:rPr>
          <w:rFonts w:cs="Arial"/>
          <w:color w:val="000000" w:themeColor="text1"/>
          <w:szCs w:val="22"/>
        </w:rPr>
        <w:t xml:space="preserve">-ND. Altered group refers to </w:t>
      </w:r>
      <w:r w:rsidRPr="002E2704">
        <w:rPr>
          <w:rFonts w:cs="Arial"/>
          <w:i/>
          <w:iCs/>
          <w:color w:val="000000" w:themeColor="text1"/>
          <w:szCs w:val="22"/>
        </w:rPr>
        <w:t>PIK3CAm</w:t>
      </w:r>
      <w:r w:rsidRPr="002E2704">
        <w:rPr>
          <w:rFonts w:cs="Arial"/>
          <w:color w:val="000000" w:themeColor="text1"/>
          <w:szCs w:val="22"/>
        </w:rPr>
        <w:t xml:space="preserve"> samples and Unaltered group refers to </w:t>
      </w:r>
      <w:r w:rsidRPr="002E2704">
        <w:rPr>
          <w:rFonts w:cs="Arial"/>
          <w:i/>
          <w:iCs/>
          <w:color w:val="000000" w:themeColor="text1"/>
          <w:szCs w:val="22"/>
        </w:rPr>
        <w:t>PIK3CA</w:t>
      </w:r>
      <w:r w:rsidRPr="002E2704">
        <w:rPr>
          <w:rFonts w:cs="Arial"/>
          <w:color w:val="000000" w:themeColor="text1"/>
          <w:szCs w:val="22"/>
        </w:rPr>
        <w:t xml:space="preserve">-ND samples. </w:t>
      </w:r>
      <w:r w:rsidRPr="002E2704">
        <w:rPr>
          <w:rFonts w:cs="Arial"/>
          <w:i/>
          <w:iCs/>
          <w:color w:val="000000" w:themeColor="text1"/>
          <w:szCs w:val="22"/>
        </w:rPr>
        <w:t>TP53</w:t>
      </w:r>
      <w:r w:rsidRPr="002E2704">
        <w:rPr>
          <w:rFonts w:cs="Arial"/>
          <w:color w:val="000000" w:themeColor="text1"/>
          <w:szCs w:val="22"/>
        </w:rPr>
        <w:t xml:space="preserve"> highlighted because it was enriched in the unaltered group. </w:t>
      </w:r>
      <w:r w:rsidRPr="002E2704">
        <w:rPr>
          <w:rFonts w:cs="Arial"/>
          <w:i/>
          <w:iCs/>
          <w:color w:val="000000" w:themeColor="text1"/>
          <w:szCs w:val="22"/>
        </w:rPr>
        <w:t>CHEK2</w:t>
      </w:r>
      <w:r w:rsidRPr="002E2704">
        <w:rPr>
          <w:rFonts w:cs="Arial"/>
          <w:color w:val="000000" w:themeColor="text1"/>
          <w:szCs w:val="22"/>
        </w:rPr>
        <w:t xml:space="preserve"> highlighted because it was not significantly enriched in </w:t>
      </w:r>
      <w:r w:rsidRPr="002E2704">
        <w:rPr>
          <w:rFonts w:cs="Arial"/>
          <w:i/>
          <w:iCs/>
          <w:color w:val="000000" w:themeColor="text1"/>
          <w:szCs w:val="22"/>
        </w:rPr>
        <w:t>PIK3CAm</w:t>
      </w:r>
      <w:r w:rsidRPr="002E2704">
        <w:rPr>
          <w:rFonts w:cs="Arial"/>
          <w:color w:val="000000" w:themeColor="text1"/>
          <w:szCs w:val="22"/>
        </w:rPr>
        <w:t xml:space="preserve"> group.  </w:t>
      </w:r>
    </w:p>
    <w:p w14:paraId="733C7437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343D6"/>
    <w:rsid w:val="0061741B"/>
    <w:rsid w:val="007343D6"/>
    <w:rsid w:val="007D48FE"/>
    <w:rsid w:val="009A3AB1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D96792"/>
  <w15:chartTrackingRefBased/>
  <w15:docId w15:val="{739B64DA-D2CF-41CE-9946-1A614D1A7A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aliases w:val="Arial 11"/>
    <w:qFormat/>
    <w:rsid w:val="007343D6"/>
    <w:pPr>
      <w:spacing w:after="0" w:line="240" w:lineRule="auto"/>
    </w:pPr>
    <w:rPr>
      <w:rFonts w:ascii="Arial" w:eastAsia="Times New Roman" w:hAnsi="Arial" w:cs="Times New Roman"/>
      <w:kern w:val="0"/>
      <w:sz w:val="22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7343D6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343D6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343D6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343D6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343D6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343D6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343D6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343D6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343D6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343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343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343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343D6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343D6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343D6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343D6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343D6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343D6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343D6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7343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343D6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7343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343D6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7343D6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343D6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7343D6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343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343D6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343D6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55</Words>
  <Characters>317</Characters>
  <Application>Microsoft Office Word</Application>
  <DocSecurity>0</DocSecurity>
  <Lines>2</Lines>
  <Paragraphs>1</Paragraphs>
  <ScaleCrop>false</ScaleCrop>
  <Company/>
  <LinksUpToDate>false</LinksUpToDate>
  <CharactersWithSpaces>371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2024-12-18T09:37:00Z</dcterms:created>
  <dcterms:modified xsi:type="dcterms:W3CDTF">2024-12-18T09:38:00Z</dcterms:modified>
</cp:coreProperties>
</file>