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677DD7" w14:textId="1FDD7B4C" w:rsidR="00605787" w:rsidRPr="005C0A87" w:rsidRDefault="00605787" w:rsidP="009A73D4">
      <w:pPr>
        <w:jc w:val="center"/>
        <w:rPr>
          <w:rFonts w:ascii="Times New Roman" w:hAnsi="Times New Roman" w:cs="Times New Roman"/>
          <w:b/>
        </w:rPr>
      </w:pPr>
      <w:r w:rsidRPr="005C0A87">
        <w:rPr>
          <w:rFonts w:ascii="Times New Roman" w:hAnsi="Times New Roman" w:cs="Times New Roman"/>
          <w:b/>
        </w:rPr>
        <w:t xml:space="preserve">Ascitic </w:t>
      </w:r>
      <w:r>
        <w:rPr>
          <w:rFonts w:ascii="Times New Roman" w:hAnsi="Times New Roman" w:cs="Times New Roman"/>
          <w:b/>
        </w:rPr>
        <w:t xml:space="preserve">Shear Stress Activates GPCRs and </w:t>
      </w:r>
      <w:r w:rsidR="00C80D87">
        <w:rPr>
          <w:rFonts w:ascii="Times New Roman" w:hAnsi="Times New Roman" w:cs="Times New Roman"/>
          <w:b/>
        </w:rPr>
        <w:t>D</w:t>
      </w:r>
      <w:r w:rsidR="00F77169">
        <w:rPr>
          <w:rFonts w:ascii="Times New Roman" w:hAnsi="Times New Roman" w:cs="Times New Roman"/>
          <w:b/>
        </w:rPr>
        <w:t>ownregulates</w:t>
      </w:r>
      <w:r w:rsidR="0042339E">
        <w:rPr>
          <w:rFonts w:ascii="Times New Roman" w:hAnsi="Times New Roman" w:cs="Times New Roman"/>
          <w:b/>
        </w:rPr>
        <w:t xml:space="preserve"> </w:t>
      </w:r>
      <w:r>
        <w:rPr>
          <w:rFonts w:ascii="Times New Roman" w:hAnsi="Times New Roman" w:cs="Times New Roman"/>
          <w:b/>
        </w:rPr>
        <w:t>Mucin 15 to Promote Ovarian Cancer Malignancy</w:t>
      </w:r>
    </w:p>
    <w:p w14:paraId="2F5A12F3" w14:textId="24F6D919" w:rsidR="00F67677" w:rsidRPr="008818DC" w:rsidRDefault="00F67677" w:rsidP="00F67677">
      <w:pPr>
        <w:widowControl w:val="0"/>
        <w:spacing w:before="40" w:after="120"/>
        <w:jc w:val="center"/>
      </w:pPr>
      <w:r w:rsidRPr="008818DC">
        <w:rPr>
          <w:rFonts w:ascii="Times New Roman" w:hAnsi="Times New Roman" w:cs="Times New Roman"/>
          <w:color w:val="000000"/>
        </w:rPr>
        <w:t>Eric N. Horst</w:t>
      </w:r>
      <w:r w:rsidRPr="008818DC">
        <w:rPr>
          <w:rFonts w:ascii="Times New Roman" w:hAnsi="Times New Roman" w:cs="Times New Roman"/>
          <w:color w:val="000000"/>
          <w:vertAlign w:val="superscript"/>
        </w:rPr>
        <w:t>1</w:t>
      </w:r>
      <w:r w:rsidRPr="008818DC">
        <w:rPr>
          <w:rFonts w:ascii="Times New Roman" w:hAnsi="Times New Roman" w:cs="Times New Roman"/>
          <w:color w:val="000000"/>
        </w:rPr>
        <w:t>, Liam R. Cotter</w:t>
      </w:r>
      <w:r w:rsidRPr="008818DC">
        <w:rPr>
          <w:rFonts w:ascii="Times New Roman" w:hAnsi="Times New Roman" w:cs="Times New Roman"/>
          <w:color w:val="000000"/>
          <w:vertAlign w:val="superscript"/>
        </w:rPr>
        <w:t>2</w:t>
      </w:r>
      <w:r w:rsidRPr="008818DC">
        <w:rPr>
          <w:rFonts w:ascii="Times New Roman" w:hAnsi="Times New Roman" w:cs="Times New Roman"/>
          <w:color w:val="000000"/>
        </w:rPr>
        <w:t xml:space="preserve">, </w:t>
      </w:r>
      <w:r w:rsidRPr="008818DC">
        <w:rPr>
          <w:rFonts w:ascii="Times New Roman" w:hAnsi="Times New Roman" w:cs="Times New Roman"/>
        </w:rPr>
        <w:t>Mia Bonini</w:t>
      </w:r>
      <w:r w:rsidRPr="008818DC">
        <w:rPr>
          <w:rFonts w:ascii="Times New Roman" w:hAnsi="Times New Roman" w:cs="Times New Roman"/>
          <w:vertAlign w:val="superscript"/>
        </w:rPr>
        <w:t>1</w:t>
      </w:r>
      <w:r w:rsidRPr="008818DC">
        <w:rPr>
          <w:rFonts w:ascii="Times New Roman" w:hAnsi="Times New Roman" w:cs="Times New Roman"/>
        </w:rPr>
        <w:t>, Caymen M. Novak</w:t>
      </w:r>
      <w:r w:rsidRPr="008818DC">
        <w:rPr>
          <w:rFonts w:ascii="Times New Roman" w:hAnsi="Times New Roman" w:cs="Times New Roman"/>
          <w:vertAlign w:val="superscript"/>
        </w:rPr>
        <w:t>5</w:t>
      </w:r>
      <w:r w:rsidRPr="008818DC">
        <w:rPr>
          <w:rFonts w:ascii="Times New Roman" w:hAnsi="Times New Roman" w:cs="Times New Roman"/>
        </w:rPr>
        <w:t xml:space="preserve">, </w:t>
      </w:r>
      <w:r>
        <w:rPr>
          <w:rFonts w:ascii="Times New Roman" w:hAnsi="Times New Roman" w:cs="Times New Roman"/>
        </w:rPr>
        <w:t>Nina M. Treacher</w:t>
      </w:r>
      <w:r>
        <w:rPr>
          <w:rFonts w:ascii="Times New Roman" w:hAnsi="Times New Roman" w:cs="Times New Roman"/>
          <w:vertAlign w:val="superscript"/>
        </w:rPr>
        <w:t>1</w:t>
      </w:r>
      <w:r>
        <w:rPr>
          <w:rFonts w:ascii="Times New Roman" w:hAnsi="Times New Roman" w:cs="Times New Roman"/>
        </w:rPr>
        <w:t xml:space="preserve">, </w:t>
      </w:r>
      <w:proofErr w:type="spellStart"/>
      <w:r w:rsidRPr="008818DC">
        <w:rPr>
          <w:rFonts w:ascii="Times New Roman" w:hAnsi="Times New Roman" w:cs="Times New Roman"/>
        </w:rPr>
        <w:t>Yeye</w:t>
      </w:r>
      <w:proofErr w:type="spellEnd"/>
      <w:r w:rsidRPr="008818DC">
        <w:rPr>
          <w:rFonts w:ascii="Times New Roman" w:hAnsi="Times New Roman" w:cs="Times New Roman"/>
        </w:rPr>
        <w:t xml:space="preserve"> Zhang</w:t>
      </w:r>
      <w:r w:rsidRPr="008818DC">
        <w:rPr>
          <w:rFonts w:ascii="Times New Roman" w:hAnsi="Times New Roman" w:cs="Times New Roman"/>
          <w:vertAlign w:val="superscript"/>
        </w:rPr>
        <w:t>1</w:t>
      </w:r>
      <w:r w:rsidRPr="008818DC">
        <w:rPr>
          <w:rFonts w:ascii="Times New Roman" w:hAnsi="Times New Roman" w:cs="Times New Roman"/>
        </w:rPr>
        <w:t xml:space="preserve">, </w:t>
      </w:r>
      <w:r w:rsidRPr="00F67677">
        <w:rPr>
          <w:rFonts w:ascii="Times New Roman" w:hAnsi="Times New Roman" w:cs="Times New Roman"/>
        </w:rPr>
        <w:t>Zoe F. Jackson</w:t>
      </w:r>
      <w:r w:rsidRPr="00F67677">
        <w:rPr>
          <w:rFonts w:ascii="Times New Roman" w:hAnsi="Times New Roman" w:cs="Times New Roman"/>
          <w:vertAlign w:val="superscript"/>
        </w:rPr>
        <w:t>1</w:t>
      </w:r>
      <w:r w:rsidRPr="00F67677">
        <w:rPr>
          <w:rFonts w:ascii="Times New Roman" w:hAnsi="Times New Roman" w:cs="Times New Roman"/>
        </w:rPr>
        <w:t xml:space="preserve">, </w:t>
      </w:r>
      <w:proofErr w:type="spellStart"/>
      <w:r w:rsidRPr="00F67677">
        <w:rPr>
          <w:rFonts w:ascii="Times New Roman" w:hAnsi="Times New Roman" w:cs="Times New Roman"/>
        </w:rPr>
        <w:t>Ishwarya</w:t>
      </w:r>
      <w:proofErr w:type="spellEnd"/>
      <w:r w:rsidRPr="00F67677">
        <w:rPr>
          <w:rFonts w:ascii="Times New Roman" w:hAnsi="Times New Roman" w:cs="Times New Roman"/>
        </w:rPr>
        <w:t xml:space="preserve"> V. Narayanan</w:t>
      </w:r>
      <w:r w:rsidRPr="00F67677">
        <w:rPr>
          <w:rFonts w:ascii="Times New Roman" w:hAnsi="Times New Roman" w:cs="Times New Roman"/>
          <w:vertAlign w:val="superscript"/>
        </w:rPr>
        <w:t>6</w:t>
      </w:r>
      <w:r>
        <w:rPr>
          <w:rFonts w:ascii="Times New Roman" w:hAnsi="Times New Roman" w:cs="Times New Roman"/>
        </w:rPr>
        <w:t xml:space="preserve">, </w:t>
      </w:r>
      <w:proofErr w:type="spellStart"/>
      <w:r w:rsidR="00A2571C">
        <w:rPr>
          <w:rFonts w:ascii="Times New Roman" w:hAnsi="Times New Roman" w:cs="Times New Roman"/>
        </w:rPr>
        <w:t>Fulei</w:t>
      </w:r>
      <w:proofErr w:type="spellEnd"/>
      <w:r w:rsidR="00A2571C">
        <w:rPr>
          <w:rFonts w:ascii="Times New Roman" w:hAnsi="Times New Roman" w:cs="Times New Roman"/>
        </w:rPr>
        <w:t xml:space="preserve"> Wuchu</w:t>
      </w:r>
      <w:r w:rsidR="00A2571C" w:rsidRPr="00EB339C">
        <w:rPr>
          <w:rFonts w:ascii="Times New Roman" w:hAnsi="Times New Roman" w:cs="Times New Roman"/>
          <w:vertAlign w:val="superscript"/>
        </w:rPr>
        <w:t>1</w:t>
      </w:r>
      <w:r w:rsidR="00A2571C">
        <w:rPr>
          <w:rFonts w:ascii="Times New Roman" w:hAnsi="Times New Roman" w:cs="Times New Roman"/>
        </w:rPr>
        <w:t xml:space="preserve">, </w:t>
      </w:r>
      <w:r w:rsidR="00A2571C" w:rsidRPr="00A2571C">
        <w:rPr>
          <w:rFonts w:ascii="Times New Roman" w:hAnsi="Times New Roman" w:cs="Times New Roman"/>
        </w:rPr>
        <w:t>Minal Nenwani</w:t>
      </w:r>
      <w:r w:rsidR="00A2571C" w:rsidRPr="00A2571C">
        <w:rPr>
          <w:rFonts w:ascii="Times New Roman" w:hAnsi="Times New Roman" w:cs="Times New Roman"/>
          <w:vertAlign w:val="superscript"/>
        </w:rPr>
        <w:t>1</w:t>
      </w:r>
      <w:r w:rsidR="00A2571C">
        <w:rPr>
          <w:rFonts w:ascii="Times New Roman" w:hAnsi="Times New Roman" w:cs="Times New Roman"/>
        </w:rPr>
        <w:t xml:space="preserve">, </w:t>
      </w:r>
      <w:r w:rsidRPr="00A2571C">
        <w:rPr>
          <w:rFonts w:ascii="Times New Roman" w:hAnsi="Times New Roman" w:cs="Times New Roman"/>
        </w:rPr>
        <w:t>Zachary</w:t>
      </w:r>
      <w:r>
        <w:rPr>
          <w:rFonts w:ascii="Times New Roman" w:hAnsi="Times New Roman" w:cs="Times New Roman"/>
        </w:rPr>
        <w:t xml:space="preserve"> S.</w:t>
      </w:r>
      <w:r w:rsidRPr="00F67677">
        <w:rPr>
          <w:rFonts w:ascii="Times New Roman" w:hAnsi="Times New Roman" w:cs="Times New Roman"/>
        </w:rPr>
        <w:t xml:space="preserve"> Fischer</w:t>
      </w:r>
      <w:r w:rsidRPr="00F67677">
        <w:rPr>
          <w:rFonts w:ascii="Times New Roman" w:hAnsi="Times New Roman" w:cs="Times New Roman"/>
          <w:vertAlign w:val="superscript"/>
        </w:rPr>
        <w:t>1</w:t>
      </w:r>
      <w:r w:rsidRPr="00F67677">
        <w:rPr>
          <w:rFonts w:ascii="Times New Roman" w:hAnsi="Times New Roman" w:cs="Times New Roman"/>
        </w:rPr>
        <w:t>, Alec R. Sunshine</w:t>
      </w:r>
      <w:r w:rsidRPr="00F67677">
        <w:rPr>
          <w:rFonts w:ascii="Times New Roman" w:hAnsi="Times New Roman" w:cs="Times New Roman"/>
          <w:vertAlign w:val="superscript"/>
        </w:rPr>
        <w:t>1</w:t>
      </w:r>
      <w:r w:rsidRPr="00F67677">
        <w:rPr>
          <w:rFonts w:ascii="Times New Roman" w:hAnsi="Times New Roman" w:cs="Times New Roman"/>
        </w:rPr>
        <w:t xml:space="preserve">, </w:t>
      </w:r>
      <w:proofErr w:type="spellStart"/>
      <w:r>
        <w:rPr>
          <w:rFonts w:ascii="Times New Roman" w:hAnsi="Times New Roman" w:cs="Times New Roman"/>
        </w:rPr>
        <w:t>Zequan</w:t>
      </w:r>
      <w:proofErr w:type="spellEnd"/>
      <w:r>
        <w:rPr>
          <w:rFonts w:ascii="Times New Roman" w:hAnsi="Times New Roman" w:cs="Times New Roman"/>
        </w:rPr>
        <w:t xml:space="preserve"> Lin</w:t>
      </w:r>
      <w:r>
        <w:rPr>
          <w:rFonts w:ascii="Times New Roman" w:hAnsi="Times New Roman" w:cs="Times New Roman"/>
          <w:vertAlign w:val="superscript"/>
        </w:rPr>
        <w:t>1</w:t>
      </w:r>
      <w:r>
        <w:rPr>
          <w:rFonts w:ascii="Times New Roman" w:hAnsi="Times New Roman" w:cs="Times New Roman"/>
        </w:rPr>
        <w:t xml:space="preserve">, </w:t>
      </w:r>
      <w:r w:rsidRPr="00F67677">
        <w:rPr>
          <w:rFonts w:ascii="Times New Roman" w:hAnsi="Times New Roman" w:cs="Times New Roman"/>
        </w:rPr>
        <w:t>Linh A. Tran</w:t>
      </w:r>
      <w:r w:rsidRPr="00F67677">
        <w:rPr>
          <w:rFonts w:ascii="Times New Roman" w:hAnsi="Times New Roman" w:cs="Times New Roman"/>
          <w:vertAlign w:val="superscript"/>
        </w:rPr>
        <w:t>2</w:t>
      </w:r>
      <w:r w:rsidR="00A2571C">
        <w:rPr>
          <w:rFonts w:ascii="Times New Roman" w:hAnsi="Times New Roman" w:cs="Times New Roman"/>
        </w:rPr>
        <w:t>,</w:t>
      </w:r>
      <w:r w:rsidR="001F47BE">
        <w:rPr>
          <w:rFonts w:ascii="Times New Roman" w:hAnsi="Times New Roman" w:cs="Times New Roman"/>
        </w:rPr>
        <w:t xml:space="preserve"> Deepak Nagrath</w:t>
      </w:r>
      <w:r w:rsidR="00A2571C" w:rsidRPr="00EB339C">
        <w:rPr>
          <w:rFonts w:ascii="Times New Roman" w:hAnsi="Times New Roman" w:cs="Times New Roman"/>
          <w:vertAlign w:val="superscript"/>
        </w:rPr>
        <w:t>1</w:t>
      </w:r>
      <w:r w:rsidR="00A2571C">
        <w:rPr>
          <w:rFonts w:ascii="Times New Roman" w:hAnsi="Times New Roman" w:cs="Times New Roman"/>
          <w:vertAlign w:val="superscript"/>
        </w:rPr>
        <w:t>,</w:t>
      </w:r>
      <w:r w:rsidR="00DE2D11">
        <w:rPr>
          <w:rFonts w:ascii="Times New Roman" w:hAnsi="Times New Roman" w:cs="Times New Roman"/>
          <w:vertAlign w:val="superscript"/>
        </w:rPr>
        <w:t>14</w:t>
      </w:r>
      <w:r w:rsidR="001F47BE">
        <w:rPr>
          <w:rFonts w:ascii="Times New Roman" w:hAnsi="Times New Roman" w:cs="Times New Roman"/>
        </w:rPr>
        <w:t>,</w:t>
      </w:r>
      <w:r w:rsidR="001F47BE">
        <w:rPr>
          <w:rFonts w:ascii="Times New Roman" w:hAnsi="Times New Roman" w:cs="Times New Roman"/>
          <w:color w:val="000000"/>
        </w:rPr>
        <w:t xml:space="preserve"> </w:t>
      </w:r>
      <w:r w:rsidR="00801C78">
        <w:rPr>
          <w:rFonts w:ascii="Times New Roman" w:hAnsi="Times New Roman" w:cs="Times New Roman"/>
          <w:color w:val="000000"/>
        </w:rPr>
        <w:t xml:space="preserve">Mats </w:t>
      </w:r>
      <w:r w:rsidRPr="00F67677">
        <w:rPr>
          <w:rFonts w:ascii="Times New Roman" w:hAnsi="Times New Roman" w:cs="Times New Roman"/>
          <w:color w:val="000000"/>
        </w:rPr>
        <w:t>Ljungman</w:t>
      </w:r>
      <w:r w:rsidRPr="00F67677">
        <w:rPr>
          <w:rFonts w:ascii="Times New Roman" w:hAnsi="Times New Roman" w:cs="Times New Roman"/>
          <w:color w:val="000000"/>
          <w:vertAlign w:val="superscript"/>
        </w:rPr>
        <w:t>4, 6, 7, 8</w:t>
      </w:r>
      <w:r w:rsidRPr="008818DC">
        <w:rPr>
          <w:rFonts w:ascii="Times New Roman" w:hAnsi="Times New Roman" w:cs="Times New Roman"/>
        </w:rPr>
        <w:t>,</w:t>
      </w:r>
      <w:r w:rsidR="001F47BE">
        <w:rPr>
          <w:rFonts w:ascii="Times New Roman" w:hAnsi="Times New Roman" w:cs="Times New Roman"/>
        </w:rPr>
        <w:t xml:space="preserve"> </w:t>
      </w:r>
      <w:r w:rsidRPr="008818DC">
        <w:rPr>
          <w:rFonts w:ascii="Times New Roman" w:hAnsi="Times New Roman" w:cs="Times New Roman"/>
        </w:rPr>
        <w:t>Katherine E. Maturen</w:t>
      </w:r>
      <w:r w:rsidRPr="008818DC">
        <w:rPr>
          <w:rFonts w:ascii="Times New Roman" w:hAnsi="Times New Roman" w:cs="Times New Roman"/>
          <w:vertAlign w:val="superscript"/>
        </w:rPr>
        <w:t>9, 10</w:t>
      </w:r>
      <w:r w:rsidRPr="008818DC">
        <w:rPr>
          <w:rFonts w:ascii="Times New Roman" w:hAnsi="Times New Roman" w:cs="Times New Roman"/>
        </w:rPr>
        <w:t>, Analisa DiFeo</w:t>
      </w:r>
      <w:r w:rsidRPr="008818DC">
        <w:rPr>
          <w:rFonts w:ascii="Times New Roman" w:hAnsi="Times New Roman" w:cs="Times New Roman"/>
          <w:vertAlign w:val="superscript"/>
        </w:rPr>
        <w:t>3, 4, 10, 11</w:t>
      </w:r>
      <w:r w:rsidRPr="008818DC">
        <w:rPr>
          <w:rFonts w:ascii="Times New Roman" w:hAnsi="Times New Roman" w:cs="Times New Roman"/>
        </w:rPr>
        <w:t>, David A. Nordsletten</w:t>
      </w:r>
      <w:r w:rsidRPr="008818DC">
        <w:rPr>
          <w:rFonts w:ascii="Times New Roman" w:hAnsi="Times New Roman" w:cs="Times New Roman"/>
          <w:vertAlign w:val="superscript"/>
        </w:rPr>
        <w:t>1, 12</w:t>
      </w:r>
      <w:r w:rsidRPr="008818DC">
        <w:rPr>
          <w:rFonts w:ascii="Times New Roman" w:hAnsi="Times New Roman" w:cs="Times New Roman"/>
        </w:rPr>
        <w:t>,</w:t>
      </w:r>
      <w:r w:rsidRPr="008818DC">
        <w:rPr>
          <w:rFonts w:ascii="Times New Roman" w:hAnsi="Times New Roman" w:cs="Times New Roman"/>
          <w:color w:val="000000"/>
        </w:rPr>
        <w:t xml:space="preserve"> Geeta Mehta</w:t>
      </w:r>
      <w:r w:rsidRPr="008818DC">
        <w:rPr>
          <w:rFonts w:ascii="Times New Roman" w:hAnsi="Times New Roman" w:cs="Times New Roman"/>
          <w:color w:val="000000"/>
          <w:vertAlign w:val="superscript"/>
        </w:rPr>
        <w:t>1, 2, 4, 1</w:t>
      </w:r>
      <w:r>
        <w:rPr>
          <w:rFonts w:ascii="Times New Roman" w:hAnsi="Times New Roman" w:cs="Times New Roman"/>
          <w:color w:val="000000"/>
          <w:vertAlign w:val="superscript"/>
        </w:rPr>
        <w:t>3</w:t>
      </w:r>
      <w:r w:rsidRPr="008818DC">
        <w:rPr>
          <w:rFonts w:ascii="Times New Roman" w:hAnsi="Times New Roman" w:cs="Times New Roman"/>
          <w:color w:val="000000"/>
          <w:vertAlign w:val="superscript"/>
        </w:rPr>
        <w:t xml:space="preserve"> † </w:t>
      </w:r>
    </w:p>
    <w:p w14:paraId="1FEB4B69" w14:textId="77777777" w:rsidR="00F67677" w:rsidRPr="008818DC" w:rsidRDefault="00F67677" w:rsidP="00F67677">
      <w:pPr>
        <w:widowControl w:val="0"/>
        <w:tabs>
          <w:tab w:val="left" w:pos="0"/>
          <w:tab w:val="left" w:pos="220"/>
        </w:tabs>
        <w:spacing w:after="120" w:line="250" w:lineRule="auto"/>
        <w:rPr>
          <w:rFonts w:ascii="Times New Roman" w:hAnsi="Times New Roman" w:cs="Times New Roman"/>
          <w:color w:val="000000"/>
        </w:rPr>
      </w:pPr>
      <w:r w:rsidRPr="008818DC">
        <w:rPr>
          <w:rFonts w:ascii="Times New Roman" w:hAnsi="Times New Roman" w:cs="Times New Roman"/>
          <w:color w:val="000000"/>
          <w:vertAlign w:val="superscript"/>
        </w:rPr>
        <w:t>1</w:t>
      </w:r>
      <w:r w:rsidRPr="008818DC">
        <w:rPr>
          <w:rFonts w:ascii="Times New Roman" w:hAnsi="Times New Roman" w:cs="Times New Roman"/>
          <w:color w:val="000000"/>
        </w:rPr>
        <w:t xml:space="preserve">Department of Biomedical Engineering, Michigan Medicine, </w:t>
      </w:r>
      <w:r>
        <w:rPr>
          <w:rFonts w:ascii="Times New Roman" w:hAnsi="Times New Roman" w:cs="Times New Roman"/>
          <w:color w:val="000000"/>
        </w:rPr>
        <w:t xml:space="preserve">College of Engineering, </w:t>
      </w:r>
      <w:r w:rsidRPr="008818DC">
        <w:rPr>
          <w:rFonts w:ascii="Times New Roman" w:hAnsi="Times New Roman" w:cs="Times New Roman"/>
          <w:color w:val="000000"/>
        </w:rPr>
        <w:t>University of Michigan, Ann Arbor, 48109.</w:t>
      </w:r>
    </w:p>
    <w:p w14:paraId="20B8B2BE" w14:textId="77777777" w:rsidR="00F67677" w:rsidRPr="008818DC" w:rsidRDefault="00F67677" w:rsidP="00F67677">
      <w:pPr>
        <w:spacing w:after="120" w:line="250" w:lineRule="auto"/>
        <w:rPr>
          <w:rFonts w:ascii="Times New Roman" w:hAnsi="Times New Roman" w:cs="Times New Roman"/>
          <w:color w:val="000000"/>
        </w:rPr>
      </w:pPr>
      <w:r w:rsidRPr="008818DC">
        <w:rPr>
          <w:rFonts w:ascii="Times New Roman" w:hAnsi="Times New Roman" w:cs="Times New Roman"/>
          <w:color w:val="000000"/>
          <w:vertAlign w:val="superscript"/>
        </w:rPr>
        <w:t>2</w:t>
      </w:r>
      <w:r w:rsidRPr="008818DC">
        <w:rPr>
          <w:rFonts w:ascii="Times New Roman" w:hAnsi="Times New Roman" w:cs="Times New Roman"/>
          <w:color w:val="000000"/>
        </w:rPr>
        <w:t xml:space="preserve">Department of Materials Science and Engineering, </w:t>
      </w:r>
      <w:r>
        <w:rPr>
          <w:rFonts w:ascii="Times New Roman" w:hAnsi="Times New Roman" w:cs="Times New Roman"/>
          <w:color w:val="000000"/>
        </w:rPr>
        <w:t xml:space="preserve">College of Engineering, </w:t>
      </w:r>
      <w:r w:rsidRPr="008818DC">
        <w:rPr>
          <w:rFonts w:ascii="Times New Roman" w:hAnsi="Times New Roman" w:cs="Times New Roman"/>
          <w:color w:val="000000"/>
        </w:rPr>
        <w:t xml:space="preserve">University of Michigan, Ann Arbor, MI, 48109. </w:t>
      </w:r>
    </w:p>
    <w:p w14:paraId="68ADF452" w14:textId="77777777" w:rsidR="00F67677" w:rsidRPr="008818DC" w:rsidRDefault="00F67677" w:rsidP="00F67677">
      <w:pPr>
        <w:spacing w:after="120" w:line="250" w:lineRule="auto"/>
        <w:rPr>
          <w:rFonts w:ascii="Times New Roman" w:hAnsi="Times New Roman" w:cs="Times New Roman"/>
          <w:color w:val="000000"/>
        </w:rPr>
      </w:pPr>
      <w:r w:rsidRPr="008818DC">
        <w:rPr>
          <w:rFonts w:ascii="Times New Roman" w:hAnsi="Times New Roman" w:cs="Times New Roman"/>
          <w:color w:val="000000"/>
          <w:vertAlign w:val="superscript"/>
        </w:rPr>
        <w:t>3</w:t>
      </w:r>
      <w:r w:rsidRPr="008818DC">
        <w:rPr>
          <w:rFonts w:ascii="Times New Roman" w:hAnsi="Times New Roman" w:cs="Times New Roman"/>
          <w:color w:val="000000"/>
        </w:rPr>
        <w:t xml:space="preserve">Department of Pathology, Michigan Medicine, University of Michigan, Ann Arbor, MI, 48109. </w:t>
      </w:r>
    </w:p>
    <w:p w14:paraId="7482CAB2" w14:textId="77777777" w:rsidR="00F67677" w:rsidRPr="008818DC" w:rsidRDefault="00F67677" w:rsidP="00F67677">
      <w:pPr>
        <w:widowControl w:val="0"/>
        <w:tabs>
          <w:tab w:val="left" w:pos="0"/>
          <w:tab w:val="left" w:pos="220"/>
        </w:tabs>
        <w:spacing w:after="120" w:line="250" w:lineRule="auto"/>
        <w:rPr>
          <w:rFonts w:ascii="Times New Roman" w:hAnsi="Times New Roman" w:cs="Times New Roman"/>
          <w:color w:val="000000"/>
        </w:rPr>
      </w:pPr>
      <w:r w:rsidRPr="008818DC">
        <w:rPr>
          <w:rFonts w:ascii="Times New Roman" w:hAnsi="Times New Roman" w:cs="Times New Roman"/>
          <w:color w:val="000000"/>
          <w:vertAlign w:val="superscript"/>
        </w:rPr>
        <w:t>4</w:t>
      </w:r>
      <w:r w:rsidRPr="008818DC">
        <w:rPr>
          <w:rFonts w:ascii="Times New Roman" w:hAnsi="Times New Roman" w:cs="Times New Roman"/>
          <w:color w:val="000000"/>
        </w:rPr>
        <w:t>Rogel Cancer Center, Michigan Medicine, University of Michigan, Ann Arbor, MI, 48109.</w:t>
      </w:r>
    </w:p>
    <w:p w14:paraId="58A717DB" w14:textId="77777777" w:rsidR="00F67677" w:rsidRPr="008818DC" w:rsidRDefault="00F67677" w:rsidP="00F67677">
      <w:pPr>
        <w:spacing w:after="120" w:line="250" w:lineRule="auto"/>
        <w:rPr>
          <w:rFonts w:ascii="Times New Roman" w:hAnsi="Times New Roman" w:cs="Times New Roman"/>
          <w:color w:val="000000"/>
        </w:rPr>
      </w:pPr>
      <w:r w:rsidRPr="008818DC">
        <w:rPr>
          <w:rFonts w:ascii="Times New Roman" w:hAnsi="Times New Roman" w:cs="Times New Roman"/>
          <w:color w:val="000000"/>
          <w:vertAlign w:val="superscript"/>
        </w:rPr>
        <w:t>5</w:t>
      </w:r>
      <w:r w:rsidRPr="008818DC">
        <w:rPr>
          <w:rFonts w:ascii="Times New Roman" w:hAnsi="Times New Roman" w:cs="Times New Roman"/>
          <w:color w:val="000000"/>
        </w:rPr>
        <w:t xml:space="preserve">Department of Mechanical Engineering, </w:t>
      </w:r>
      <w:r>
        <w:rPr>
          <w:rFonts w:ascii="Times New Roman" w:hAnsi="Times New Roman" w:cs="Times New Roman"/>
          <w:color w:val="000000"/>
        </w:rPr>
        <w:t xml:space="preserve">College of Engineering, </w:t>
      </w:r>
      <w:r w:rsidRPr="008818DC">
        <w:rPr>
          <w:rFonts w:ascii="Times New Roman" w:hAnsi="Times New Roman" w:cs="Times New Roman"/>
          <w:color w:val="000000"/>
        </w:rPr>
        <w:t xml:space="preserve">University of Michigan, Dearborn, MI, 48128. </w:t>
      </w:r>
    </w:p>
    <w:p w14:paraId="1D4B1CE1" w14:textId="77777777" w:rsidR="00F67677" w:rsidRPr="008818DC" w:rsidRDefault="00F67677" w:rsidP="00F67677">
      <w:pPr>
        <w:widowControl w:val="0"/>
        <w:tabs>
          <w:tab w:val="left" w:pos="0"/>
          <w:tab w:val="left" w:pos="220"/>
        </w:tabs>
        <w:spacing w:after="120" w:line="250" w:lineRule="auto"/>
        <w:rPr>
          <w:rFonts w:ascii="Times New Roman" w:hAnsi="Times New Roman" w:cs="Times New Roman"/>
          <w:color w:val="000000"/>
        </w:rPr>
      </w:pPr>
      <w:r w:rsidRPr="008818DC">
        <w:rPr>
          <w:rFonts w:ascii="Times New Roman" w:hAnsi="Times New Roman" w:cs="Times New Roman"/>
          <w:color w:val="000000"/>
          <w:vertAlign w:val="superscript"/>
        </w:rPr>
        <w:t>6</w:t>
      </w:r>
      <w:r w:rsidRPr="008818DC">
        <w:rPr>
          <w:rFonts w:ascii="Times New Roman" w:hAnsi="Times New Roman" w:cs="Times New Roman"/>
          <w:color w:val="000000"/>
        </w:rPr>
        <w:t>Department of Radiation Oncology, Michigan Medicine, University of Michigan, Ann Arbor, MI, 48109.</w:t>
      </w:r>
    </w:p>
    <w:p w14:paraId="659FA1ED" w14:textId="77777777" w:rsidR="00F67677" w:rsidRPr="008818DC" w:rsidRDefault="00F67677" w:rsidP="00F67677">
      <w:pPr>
        <w:widowControl w:val="0"/>
        <w:tabs>
          <w:tab w:val="left" w:pos="0"/>
          <w:tab w:val="left" w:pos="220"/>
        </w:tabs>
        <w:spacing w:after="120" w:line="250" w:lineRule="auto"/>
        <w:rPr>
          <w:rFonts w:ascii="Times New Roman" w:hAnsi="Times New Roman" w:cs="Times New Roman"/>
          <w:color w:val="000000"/>
        </w:rPr>
      </w:pPr>
      <w:r w:rsidRPr="008818DC">
        <w:rPr>
          <w:rFonts w:ascii="Times New Roman" w:hAnsi="Times New Roman" w:cs="Times New Roman"/>
          <w:color w:val="000000"/>
          <w:vertAlign w:val="superscript"/>
        </w:rPr>
        <w:t>7</w:t>
      </w:r>
      <w:r w:rsidRPr="008818DC">
        <w:rPr>
          <w:rFonts w:ascii="Times New Roman" w:hAnsi="Times New Roman" w:cs="Times New Roman"/>
          <w:color w:val="000000"/>
        </w:rPr>
        <w:t>Department of Environmental Health Sciences, School of Public Health, University of Michigan, Ann Arbor, MI, 48109.</w:t>
      </w:r>
    </w:p>
    <w:p w14:paraId="3813F829" w14:textId="77777777" w:rsidR="00F67677" w:rsidRPr="008818DC" w:rsidRDefault="00F67677" w:rsidP="00F67677">
      <w:pPr>
        <w:widowControl w:val="0"/>
        <w:tabs>
          <w:tab w:val="left" w:pos="0"/>
          <w:tab w:val="left" w:pos="220"/>
        </w:tabs>
        <w:spacing w:after="120" w:line="250" w:lineRule="auto"/>
        <w:rPr>
          <w:rFonts w:ascii="Times New Roman" w:hAnsi="Times New Roman" w:cs="Times New Roman"/>
          <w:color w:val="000000"/>
        </w:rPr>
      </w:pPr>
      <w:r w:rsidRPr="008818DC">
        <w:rPr>
          <w:rFonts w:ascii="Times New Roman" w:hAnsi="Times New Roman" w:cs="Times New Roman"/>
          <w:color w:val="000000"/>
          <w:vertAlign w:val="superscript"/>
        </w:rPr>
        <w:t>8</w:t>
      </w:r>
      <w:r w:rsidRPr="008818DC">
        <w:rPr>
          <w:rFonts w:ascii="Times New Roman" w:hAnsi="Times New Roman" w:cs="Times New Roman"/>
          <w:color w:val="000000"/>
        </w:rPr>
        <w:t>Center for RNA Biomedicine, University of Michigan, Ann Arbor, MI, 48109.</w:t>
      </w:r>
    </w:p>
    <w:p w14:paraId="7124086B" w14:textId="77777777" w:rsidR="00F67677" w:rsidRPr="008818DC" w:rsidRDefault="00F67677" w:rsidP="00F67677">
      <w:pPr>
        <w:widowControl w:val="0"/>
        <w:tabs>
          <w:tab w:val="left" w:pos="0"/>
          <w:tab w:val="left" w:pos="220"/>
        </w:tabs>
        <w:spacing w:after="120" w:line="250" w:lineRule="auto"/>
        <w:rPr>
          <w:rFonts w:ascii="Times New Roman" w:hAnsi="Times New Roman" w:cs="Times New Roman"/>
          <w:color w:val="000000"/>
        </w:rPr>
      </w:pPr>
      <w:r w:rsidRPr="008818DC">
        <w:rPr>
          <w:rFonts w:ascii="Times New Roman" w:hAnsi="Times New Roman" w:cs="Times New Roman"/>
          <w:color w:val="000000"/>
          <w:vertAlign w:val="superscript"/>
        </w:rPr>
        <w:t>9</w:t>
      </w:r>
      <w:r w:rsidRPr="008818DC">
        <w:rPr>
          <w:rFonts w:ascii="Times New Roman" w:hAnsi="Times New Roman" w:cs="Times New Roman"/>
          <w:color w:val="000000"/>
        </w:rPr>
        <w:t>Department of Radiology, Michigan Medicine, University of Michigan, Ann Arbor, MI, 48109.</w:t>
      </w:r>
    </w:p>
    <w:p w14:paraId="0E63F4AC" w14:textId="77777777" w:rsidR="00F67677" w:rsidRPr="008818DC" w:rsidRDefault="00F67677" w:rsidP="00F67677">
      <w:pPr>
        <w:widowControl w:val="0"/>
        <w:tabs>
          <w:tab w:val="left" w:pos="0"/>
          <w:tab w:val="left" w:pos="220"/>
        </w:tabs>
        <w:spacing w:after="120" w:line="250" w:lineRule="auto"/>
        <w:rPr>
          <w:rFonts w:ascii="Times New Roman" w:hAnsi="Times New Roman" w:cs="Times New Roman"/>
          <w:color w:val="000000"/>
        </w:rPr>
      </w:pPr>
      <w:r w:rsidRPr="008818DC">
        <w:rPr>
          <w:rFonts w:ascii="Times New Roman" w:hAnsi="Times New Roman" w:cs="Times New Roman"/>
          <w:color w:val="000000"/>
          <w:vertAlign w:val="superscript"/>
        </w:rPr>
        <w:t>10</w:t>
      </w:r>
      <w:r w:rsidRPr="008818DC">
        <w:rPr>
          <w:rFonts w:ascii="Times New Roman" w:hAnsi="Times New Roman" w:cs="Times New Roman"/>
          <w:color w:val="000000"/>
        </w:rPr>
        <w:t>Department of Obstetrics and Gynecology, Michigan Medicine, University of Michigan, Ann Arbor, MI, 48109.</w:t>
      </w:r>
    </w:p>
    <w:p w14:paraId="2BAE3171" w14:textId="77777777" w:rsidR="00F67677" w:rsidRPr="008818DC" w:rsidRDefault="00F67677" w:rsidP="00F67677">
      <w:pPr>
        <w:widowControl w:val="0"/>
        <w:tabs>
          <w:tab w:val="left" w:pos="0"/>
          <w:tab w:val="left" w:pos="220"/>
        </w:tabs>
        <w:spacing w:after="120" w:line="250" w:lineRule="auto"/>
        <w:rPr>
          <w:rFonts w:ascii="Times New Roman" w:hAnsi="Times New Roman" w:cs="Times New Roman"/>
          <w:color w:val="000000"/>
        </w:rPr>
      </w:pPr>
      <w:r w:rsidRPr="008818DC">
        <w:rPr>
          <w:rFonts w:ascii="Times New Roman" w:hAnsi="Times New Roman" w:cs="Times New Roman"/>
          <w:color w:val="000000"/>
          <w:vertAlign w:val="superscript"/>
        </w:rPr>
        <w:t>11</w:t>
      </w:r>
      <w:r w:rsidRPr="003B2F7E">
        <w:rPr>
          <w:rFonts w:ascii="Times New Roman" w:hAnsi="Times New Roman" w:cs="Times New Roman"/>
          <w:color w:val="000000"/>
        </w:rPr>
        <w:t>Cancer Biology Grad</w:t>
      </w:r>
      <w:r w:rsidRPr="008818DC">
        <w:rPr>
          <w:rFonts w:ascii="Times New Roman" w:hAnsi="Times New Roman" w:cs="Times New Roman"/>
          <w:color w:val="000000"/>
        </w:rPr>
        <w:t>uate</w:t>
      </w:r>
      <w:r w:rsidRPr="003B2F7E">
        <w:rPr>
          <w:rFonts w:ascii="Times New Roman" w:hAnsi="Times New Roman" w:cs="Times New Roman"/>
          <w:color w:val="000000"/>
        </w:rPr>
        <w:t xml:space="preserve"> Progr</w:t>
      </w:r>
      <w:r w:rsidRPr="008818DC">
        <w:rPr>
          <w:rFonts w:ascii="Times New Roman" w:hAnsi="Times New Roman" w:cs="Times New Roman"/>
          <w:color w:val="000000"/>
        </w:rPr>
        <w:t>a</w:t>
      </w:r>
      <w:r w:rsidRPr="003B2F7E">
        <w:rPr>
          <w:rFonts w:ascii="Times New Roman" w:hAnsi="Times New Roman" w:cs="Times New Roman"/>
          <w:color w:val="000000"/>
        </w:rPr>
        <w:t>m</w:t>
      </w:r>
      <w:r w:rsidRPr="008818DC">
        <w:rPr>
          <w:rFonts w:ascii="Times New Roman" w:hAnsi="Times New Roman" w:cs="Times New Roman"/>
          <w:color w:val="000000"/>
        </w:rPr>
        <w:t>, Michigan Medicine, University of Michigan, Ann Arbor, MI, 48109.</w:t>
      </w:r>
    </w:p>
    <w:p w14:paraId="54AB966A" w14:textId="1F472121" w:rsidR="00F67677" w:rsidRPr="008818DC" w:rsidRDefault="00F67677" w:rsidP="00F67677">
      <w:pPr>
        <w:widowControl w:val="0"/>
        <w:tabs>
          <w:tab w:val="left" w:pos="0"/>
          <w:tab w:val="left" w:pos="220"/>
        </w:tabs>
        <w:spacing w:after="120" w:line="250" w:lineRule="auto"/>
        <w:rPr>
          <w:rFonts w:ascii="Times New Roman" w:hAnsi="Times New Roman" w:cs="Times New Roman"/>
          <w:color w:val="000000"/>
        </w:rPr>
      </w:pPr>
      <w:r>
        <w:rPr>
          <w:rFonts w:ascii="Times New Roman" w:hAnsi="Times New Roman" w:cs="Times New Roman"/>
          <w:color w:val="000000"/>
          <w:vertAlign w:val="superscript"/>
        </w:rPr>
        <w:t>12</w:t>
      </w:r>
      <w:r w:rsidRPr="008818DC">
        <w:rPr>
          <w:rFonts w:ascii="Times New Roman" w:hAnsi="Times New Roman" w:cs="Times New Roman"/>
          <w:color w:val="000000"/>
        </w:rPr>
        <w:t>Department of Cardiac Surgery, Michigan Medicine, University of Michigan, Ann Arbor, MI, 48109.</w:t>
      </w:r>
    </w:p>
    <w:p w14:paraId="5EF5D890" w14:textId="77777777" w:rsidR="00A2571C" w:rsidRDefault="00F67677" w:rsidP="00A2571C">
      <w:pPr>
        <w:spacing w:after="120" w:line="250" w:lineRule="auto"/>
        <w:rPr>
          <w:rFonts w:ascii="Times New Roman" w:hAnsi="Times New Roman" w:cs="Times New Roman"/>
          <w:color w:val="000000"/>
        </w:rPr>
      </w:pPr>
      <w:r>
        <w:rPr>
          <w:rFonts w:ascii="Times New Roman" w:hAnsi="Times New Roman" w:cs="Times New Roman"/>
          <w:color w:val="000000"/>
          <w:vertAlign w:val="superscript"/>
        </w:rPr>
        <w:t>13</w:t>
      </w:r>
      <w:r w:rsidRPr="008818DC">
        <w:rPr>
          <w:rFonts w:ascii="Times New Roman" w:hAnsi="Times New Roman" w:cs="Times New Roman"/>
          <w:color w:val="000000"/>
        </w:rPr>
        <w:t xml:space="preserve">Macromolecular Science and Engineering, </w:t>
      </w:r>
      <w:r>
        <w:rPr>
          <w:rFonts w:ascii="Times New Roman" w:hAnsi="Times New Roman" w:cs="Times New Roman"/>
          <w:color w:val="000000"/>
        </w:rPr>
        <w:t xml:space="preserve">College of Engineering, </w:t>
      </w:r>
      <w:r w:rsidRPr="008818DC">
        <w:rPr>
          <w:rFonts w:ascii="Times New Roman" w:hAnsi="Times New Roman" w:cs="Times New Roman"/>
          <w:color w:val="000000"/>
        </w:rPr>
        <w:t>University of Michigan, Ann Arbor, 48109.</w:t>
      </w:r>
    </w:p>
    <w:p w14:paraId="55B63C98" w14:textId="1544E61F" w:rsidR="00F67677" w:rsidRPr="008818DC" w:rsidRDefault="00A2571C" w:rsidP="00F67677">
      <w:pPr>
        <w:spacing w:after="120" w:line="250" w:lineRule="auto"/>
        <w:rPr>
          <w:rFonts w:ascii="Times New Roman" w:hAnsi="Times New Roman" w:cs="Times New Roman"/>
          <w:color w:val="000000"/>
        </w:rPr>
      </w:pPr>
      <w:r w:rsidRPr="00A2571C">
        <w:rPr>
          <w:rFonts w:ascii="Times New Roman" w:hAnsi="Times New Roman" w:cs="Times New Roman"/>
          <w:color w:val="000000"/>
          <w:vertAlign w:val="superscript"/>
        </w:rPr>
        <w:t xml:space="preserve"> </w:t>
      </w:r>
      <w:r>
        <w:rPr>
          <w:rFonts w:ascii="Times New Roman" w:hAnsi="Times New Roman" w:cs="Times New Roman"/>
          <w:color w:val="000000"/>
          <w:vertAlign w:val="superscript"/>
        </w:rPr>
        <w:t>14</w:t>
      </w:r>
      <w:r w:rsidRPr="008818DC">
        <w:rPr>
          <w:rFonts w:ascii="Times New Roman" w:hAnsi="Times New Roman" w:cs="Times New Roman"/>
          <w:color w:val="000000"/>
        </w:rPr>
        <w:t xml:space="preserve">Department of </w:t>
      </w:r>
      <w:r>
        <w:rPr>
          <w:rFonts w:ascii="Times New Roman" w:hAnsi="Times New Roman" w:cs="Times New Roman"/>
          <w:color w:val="000000"/>
        </w:rPr>
        <w:t>Chemical</w:t>
      </w:r>
      <w:r w:rsidRPr="008818DC">
        <w:rPr>
          <w:rFonts w:ascii="Times New Roman" w:hAnsi="Times New Roman" w:cs="Times New Roman"/>
          <w:color w:val="000000"/>
        </w:rPr>
        <w:t xml:space="preserve"> Engineering, </w:t>
      </w:r>
      <w:r>
        <w:rPr>
          <w:rFonts w:ascii="Times New Roman" w:hAnsi="Times New Roman" w:cs="Times New Roman"/>
          <w:color w:val="000000"/>
        </w:rPr>
        <w:t xml:space="preserve">College of Engineering, </w:t>
      </w:r>
      <w:r w:rsidRPr="008818DC">
        <w:rPr>
          <w:rFonts w:ascii="Times New Roman" w:hAnsi="Times New Roman" w:cs="Times New Roman"/>
          <w:color w:val="000000"/>
        </w:rPr>
        <w:t xml:space="preserve">University of Michigan, Ann Arbor, MI, 48109. </w:t>
      </w:r>
    </w:p>
    <w:p w14:paraId="4B3F7620" w14:textId="77777777" w:rsidR="00F67677" w:rsidRPr="008818DC" w:rsidRDefault="00F67677" w:rsidP="00F67677">
      <w:pPr>
        <w:spacing w:after="120" w:line="250" w:lineRule="auto"/>
        <w:rPr>
          <w:rFonts w:ascii="Times New Roman" w:hAnsi="Times New Roman" w:cs="Times New Roman"/>
          <w:color w:val="000000"/>
        </w:rPr>
      </w:pPr>
      <w:r w:rsidRPr="008818DC">
        <w:rPr>
          <w:rFonts w:ascii="Times New Roman" w:hAnsi="Times New Roman" w:cs="Times New Roman"/>
          <w:b/>
          <w:bCs/>
          <w:color w:val="000000"/>
          <w:vertAlign w:val="superscript"/>
        </w:rPr>
        <w:t xml:space="preserve">† </w:t>
      </w:r>
      <w:r w:rsidRPr="008818DC">
        <w:rPr>
          <w:rFonts w:ascii="Times New Roman" w:hAnsi="Times New Roman" w:cs="Times New Roman"/>
          <w:color w:val="000000"/>
        </w:rPr>
        <w:t>mehtagee@umich.edu (Corresponding Author)</w:t>
      </w:r>
    </w:p>
    <w:p w14:paraId="57116845" w14:textId="77777777" w:rsidR="00F67677" w:rsidRDefault="00F67677" w:rsidP="00F67677">
      <w:pPr>
        <w:widowControl w:val="0"/>
        <w:tabs>
          <w:tab w:val="left" w:pos="0"/>
          <w:tab w:val="left" w:pos="220"/>
        </w:tabs>
        <w:spacing w:before="40" w:after="120"/>
        <w:jc w:val="both"/>
        <w:rPr>
          <w:rFonts w:ascii="Times New Roman" w:hAnsi="Times New Roman" w:cs="Times New Roman"/>
          <w:b/>
        </w:rPr>
      </w:pPr>
    </w:p>
    <w:p w14:paraId="3DEC1D33" w14:textId="71B4F0D0" w:rsidR="00F67677" w:rsidRPr="008818DC" w:rsidRDefault="00F67677" w:rsidP="00F67677">
      <w:pPr>
        <w:widowControl w:val="0"/>
        <w:tabs>
          <w:tab w:val="left" w:pos="0"/>
          <w:tab w:val="left" w:pos="220"/>
        </w:tabs>
        <w:spacing w:before="40" w:after="120"/>
        <w:jc w:val="both"/>
        <w:rPr>
          <w:rFonts w:ascii="Times New Roman" w:hAnsi="Times New Roman" w:cs="Times New Roman"/>
          <w:color w:val="000000"/>
        </w:rPr>
      </w:pPr>
      <w:r w:rsidRPr="008818DC">
        <w:rPr>
          <w:rFonts w:ascii="Times New Roman" w:hAnsi="Times New Roman" w:cs="Times New Roman"/>
          <w:b/>
        </w:rPr>
        <w:t xml:space="preserve">Keywords: </w:t>
      </w:r>
      <w:r w:rsidR="00C24115">
        <w:rPr>
          <w:rFonts w:ascii="Times New Roman" w:hAnsi="Times New Roman" w:cs="Times New Roman"/>
          <w:bCs/>
        </w:rPr>
        <w:t>m</w:t>
      </w:r>
      <w:r w:rsidRPr="008818DC">
        <w:rPr>
          <w:rFonts w:ascii="Times New Roman" w:hAnsi="Times New Roman" w:cs="Times New Roman"/>
          <w:bCs/>
        </w:rPr>
        <w:t>echanotransduction,</w:t>
      </w:r>
      <w:r w:rsidR="006F73B4">
        <w:rPr>
          <w:rFonts w:ascii="Times New Roman" w:hAnsi="Times New Roman" w:cs="Times New Roman"/>
          <w:bCs/>
        </w:rPr>
        <w:t xml:space="preserve"> ascitic currents,</w:t>
      </w:r>
      <w:r w:rsidR="00D74D79">
        <w:rPr>
          <w:rFonts w:ascii="Times New Roman" w:hAnsi="Times New Roman" w:cs="Times New Roman"/>
          <w:bCs/>
        </w:rPr>
        <w:t xml:space="preserve"> transcoelomic metastasis,</w:t>
      </w:r>
      <w:r w:rsidR="006F73B4">
        <w:rPr>
          <w:rFonts w:ascii="Times New Roman" w:hAnsi="Times New Roman" w:cs="Times New Roman"/>
          <w:bCs/>
        </w:rPr>
        <w:t xml:space="preserve"> </w:t>
      </w:r>
      <w:r>
        <w:rPr>
          <w:rFonts w:ascii="Times New Roman" w:hAnsi="Times New Roman" w:cs="Times New Roman"/>
          <w:bCs/>
        </w:rPr>
        <w:t xml:space="preserve">fluid </w:t>
      </w:r>
      <w:r w:rsidRPr="008818DC">
        <w:rPr>
          <w:rFonts w:ascii="Times New Roman" w:hAnsi="Times New Roman" w:cs="Times New Roman"/>
          <w:bCs/>
        </w:rPr>
        <w:t>shear stress,</w:t>
      </w:r>
      <w:r w:rsidRPr="008818DC">
        <w:rPr>
          <w:rFonts w:ascii="Times New Roman" w:hAnsi="Times New Roman" w:cs="Times New Roman"/>
          <w:b/>
        </w:rPr>
        <w:t xml:space="preserve"> </w:t>
      </w:r>
      <w:r w:rsidRPr="008818DC">
        <w:rPr>
          <w:rFonts w:ascii="Times New Roman" w:hAnsi="Times New Roman" w:cs="Times New Roman"/>
        </w:rPr>
        <w:t>high grade serous ovarian cancer</w:t>
      </w:r>
      <w:r w:rsidR="006F73B4">
        <w:rPr>
          <w:rFonts w:ascii="Times New Roman" w:hAnsi="Times New Roman" w:cs="Times New Roman"/>
          <w:color w:val="000000"/>
        </w:rPr>
        <w:t>, G</w:t>
      </w:r>
      <w:r w:rsidR="00CF4D98">
        <w:rPr>
          <w:rFonts w:ascii="Times New Roman" w:hAnsi="Times New Roman" w:cs="Times New Roman"/>
          <w:color w:val="000000"/>
        </w:rPr>
        <w:t>-pr</w:t>
      </w:r>
      <w:r w:rsidR="00D74D79">
        <w:rPr>
          <w:rFonts w:ascii="Times New Roman" w:hAnsi="Times New Roman" w:cs="Times New Roman"/>
          <w:color w:val="000000"/>
        </w:rPr>
        <w:t>o</w:t>
      </w:r>
      <w:r w:rsidR="00CF4D98">
        <w:rPr>
          <w:rFonts w:ascii="Times New Roman" w:hAnsi="Times New Roman" w:cs="Times New Roman"/>
          <w:color w:val="000000"/>
        </w:rPr>
        <w:t>te</w:t>
      </w:r>
      <w:r w:rsidR="00D74D79">
        <w:rPr>
          <w:rFonts w:ascii="Times New Roman" w:hAnsi="Times New Roman" w:cs="Times New Roman"/>
          <w:color w:val="000000"/>
        </w:rPr>
        <w:t>in coupled receptors (GPCR),</w:t>
      </w:r>
      <w:r w:rsidR="006F73B4">
        <w:rPr>
          <w:rFonts w:ascii="Times New Roman" w:hAnsi="Times New Roman" w:cs="Times New Roman"/>
          <w:color w:val="000000"/>
        </w:rPr>
        <w:t xml:space="preserve"> m</w:t>
      </w:r>
      <w:r>
        <w:rPr>
          <w:rFonts w:ascii="Times New Roman" w:hAnsi="Times New Roman" w:cs="Times New Roman"/>
          <w:color w:val="000000"/>
        </w:rPr>
        <w:t>ucin 15</w:t>
      </w:r>
      <w:r w:rsidR="006F73B4">
        <w:rPr>
          <w:rFonts w:ascii="Times New Roman" w:hAnsi="Times New Roman" w:cs="Times New Roman"/>
          <w:color w:val="000000"/>
        </w:rPr>
        <w:t xml:space="preserve"> (MUC15), glycocalyx</w:t>
      </w:r>
      <w:r>
        <w:rPr>
          <w:rFonts w:ascii="Times New Roman" w:hAnsi="Times New Roman" w:cs="Times New Roman"/>
          <w:color w:val="000000"/>
        </w:rPr>
        <w:t>, NF</w:t>
      </w:r>
      <w:r w:rsidR="00D30D30">
        <w:rPr>
          <w:rFonts w:ascii="Times New Roman" w:hAnsi="Times New Roman" w:cs="Times New Roman"/>
          <w:color w:val="000000"/>
        </w:rPr>
        <w:t>-</w:t>
      </w:r>
      <w:r>
        <w:rPr>
          <w:rFonts w:ascii="Times New Roman" w:hAnsi="Times New Roman" w:cs="Times New Roman"/>
          <w:color w:val="000000"/>
        </w:rPr>
        <w:t>κB, epithelial to mesenchymal transition</w:t>
      </w:r>
      <w:r w:rsidR="00F366E5">
        <w:rPr>
          <w:rFonts w:ascii="Times New Roman" w:hAnsi="Times New Roman" w:cs="Times New Roman"/>
          <w:color w:val="000000"/>
        </w:rPr>
        <w:t xml:space="preserve"> (EMT)</w:t>
      </w:r>
      <w:r>
        <w:rPr>
          <w:rFonts w:ascii="Times New Roman" w:hAnsi="Times New Roman" w:cs="Times New Roman"/>
          <w:color w:val="000000"/>
        </w:rPr>
        <w:t xml:space="preserve">, </w:t>
      </w:r>
      <w:r w:rsidR="00CF4D98">
        <w:rPr>
          <w:rFonts w:ascii="Times New Roman" w:hAnsi="Times New Roman" w:cs="Times New Roman"/>
          <w:color w:val="000000"/>
        </w:rPr>
        <w:t>PLCβ</w:t>
      </w:r>
    </w:p>
    <w:p w14:paraId="318DB532" w14:textId="77777777" w:rsidR="00F67677" w:rsidRDefault="00F67677" w:rsidP="00F67677">
      <w:pPr>
        <w:widowControl w:val="0"/>
        <w:tabs>
          <w:tab w:val="left" w:pos="0"/>
          <w:tab w:val="left" w:pos="220"/>
        </w:tabs>
        <w:spacing w:before="40" w:after="120"/>
        <w:jc w:val="both"/>
        <w:rPr>
          <w:rFonts w:ascii="Times New Roman" w:hAnsi="Times New Roman" w:cs="Times New Roman"/>
          <w:b/>
        </w:rPr>
      </w:pPr>
    </w:p>
    <w:p w14:paraId="2628FF33" w14:textId="41E5EEA6" w:rsidR="00F67677" w:rsidRPr="000F3D92" w:rsidRDefault="00F67677" w:rsidP="00F67677">
      <w:pPr>
        <w:widowControl w:val="0"/>
        <w:tabs>
          <w:tab w:val="left" w:pos="0"/>
          <w:tab w:val="left" w:pos="220"/>
        </w:tabs>
        <w:spacing w:before="40" w:after="120"/>
        <w:jc w:val="both"/>
        <w:rPr>
          <w:rFonts w:ascii="Times New Roman" w:hAnsi="Times New Roman" w:cs="Times New Roman"/>
          <w:b/>
        </w:rPr>
      </w:pPr>
      <w:r w:rsidRPr="008818DC">
        <w:rPr>
          <w:rFonts w:ascii="Times New Roman" w:hAnsi="Times New Roman" w:cs="Times New Roman"/>
          <w:b/>
        </w:rPr>
        <w:t>Word count:</w:t>
      </w:r>
      <w:r>
        <w:rPr>
          <w:rFonts w:ascii="Times New Roman" w:hAnsi="Times New Roman" w:cs="Times New Roman"/>
          <w:b/>
        </w:rPr>
        <w:t xml:space="preserve"> </w:t>
      </w:r>
      <w:r w:rsidR="00C24115">
        <w:rPr>
          <w:rFonts w:ascii="Times New Roman" w:hAnsi="Times New Roman" w:cs="Times New Roman"/>
        </w:rPr>
        <w:t>Abstract: 1</w:t>
      </w:r>
      <w:r w:rsidR="008A4E14">
        <w:rPr>
          <w:rFonts w:ascii="Times New Roman" w:hAnsi="Times New Roman" w:cs="Times New Roman"/>
        </w:rPr>
        <w:t>46</w:t>
      </w:r>
      <w:r>
        <w:rPr>
          <w:rFonts w:ascii="Times New Roman" w:hAnsi="Times New Roman" w:cs="Times New Roman"/>
        </w:rPr>
        <w:t xml:space="preserve"> words. </w:t>
      </w:r>
      <w:r w:rsidR="00BF50A5">
        <w:rPr>
          <w:rFonts w:ascii="Times New Roman" w:hAnsi="Times New Roman" w:cs="Times New Roman"/>
        </w:rPr>
        <w:t xml:space="preserve">Main manuscript: </w:t>
      </w:r>
      <w:r w:rsidR="00017C34">
        <w:rPr>
          <w:rFonts w:ascii="Times New Roman" w:hAnsi="Times New Roman" w:cs="Times New Roman"/>
        </w:rPr>
        <w:t>4</w:t>
      </w:r>
      <w:r w:rsidR="00061EC8">
        <w:rPr>
          <w:rFonts w:ascii="Times New Roman" w:hAnsi="Times New Roman" w:cs="Times New Roman"/>
        </w:rPr>
        <w:t>000</w:t>
      </w:r>
      <w:r>
        <w:rPr>
          <w:rFonts w:ascii="Times New Roman" w:hAnsi="Times New Roman" w:cs="Times New Roman"/>
        </w:rPr>
        <w:t xml:space="preserve"> words</w:t>
      </w:r>
      <w:r w:rsidR="00336FE8">
        <w:rPr>
          <w:rFonts w:ascii="Times New Roman" w:hAnsi="Times New Roman" w:cs="Times New Roman"/>
        </w:rPr>
        <w:t xml:space="preserve"> (</w:t>
      </w:r>
      <w:r w:rsidR="00061EC8">
        <w:rPr>
          <w:rFonts w:ascii="Times New Roman" w:hAnsi="Times New Roman" w:cs="Times New Roman"/>
        </w:rPr>
        <w:t>500</w:t>
      </w:r>
      <w:r w:rsidR="00336FE8">
        <w:rPr>
          <w:rFonts w:ascii="Times New Roman" w:hAnsi="Times New Roman" w:cs="Times New Roman"/>
        </w:rPr>
        <w:t xml:space="preserve"> over)</w:t>
      </w:r>
      <w:r>
        <w:rPr>
          <w:rFonts w:ascii="Times New Roman" w:hAnsi="Times New Roman" w:cs="Times New Roman"/>
        </w:rPr>
        <w:t>.</w:t>
      </w:r>
      <w:r w:rsidR="00A22C23">
        <w:rPr>
          <w:rFonts w:ascii="Times New Roman" w:hAnsi="Times New Roman" w:cs="Times New Roman"/>
        </w:rPr>
        <w:t xml:space="preserve"> References: </w:t>
      </w:r>
      <w:r w:rsidR="00541736">
        <w:rPr>
          <w:rFonts w:ascii="Times New Roman" w:hAnsi="Times New Roman" w:cs="Times New Roman"/>
        </w:rPr>
        <w:t>7</w:t>
      </w:r>
      <w:r w:rsidR="008A4E14">
        <w:rPr>
          <w:rFonts w:ascii="Times New Roman" w:hAnsi="Times New Roman" w:cs="Times New Roman"/>
        </w:rPr>
        <w:t>5</w:t>
      </w:r>
      <w:r w:rsidR="00336FE8">
        <w:rPr>
          <w:rFonts w:ascii="Times New Roman" w:hAnsi="Times New Roman" w:cs="Times New Roman"/>
        </w:rPr>
        <w:t xml:space="preserve"> (</w:t>
      </w:r>
      <w:r w:rsidR="00541736">
        <w:rPr>
          <w:rFonts w:ascii="Times New Roman" w:hAnsi="Times New Roman" w:cs="Times New Roman"/>
        </w:rPr>
        <w:t>2</w:t>
      </w:r>
      <w:r w:rsidR="008A4E14">
        <w:rPr>
          <w:rFonts w:ascii="Times New Roman" w:hAnsi="Times New Roman" w:cs="Times New Roman"/>
        </w:rPr>
        <w:t>5</w:t>
      </w:r>
      <w:r w:rsidR="00336FE8">
        <w:rPr>
          <w:rFonts w:ascii="Times New Roman" w:hAnsi="Times New Roman" w:cs="Times New Roman"/>
        </w:rPr>
        <w:t xml:space="preserve"> over)</w:t>
      </w:r>
      <w:r w:rsidR="00A22C23">
        <w:rPr>
          <w:rFonts w:ascii="Times New Roman" w:hAnsi="Times New Roman" w:cs="Times New Roman"/>
        </w:rPr>
        <w:t>.</w:t>
      </w:r>
    </w:p>
    <w:p w14:paraId="3D12B2D2" w14:textId="323578B4" w:rsidR="00A2571C" w:rsidRDefault="00A2571C">
      <w:pPr>
        <w:rPr>
          <w:rFonts w:ascii="Times New Roman" w:hAnsi="Times New Roman" w:cs="Times New Roman"/>
          <w:b/>
        </w:rPr>
      </w:pPr>
      <w:r>
        <w:rPr>
          <w:rFonts w:ascii="Times New Roman" w:hAnsi="Times New Roman" w:cs="Times New Roman"/>
          <w:b/>
        </w:rPr>
        <w:br w:type="page"/>
      </w:r>
    </w:p>
    <w:p w14:paraId="3AF80A3C" w14:textId="0F252927" w:rsidR="00513182" w:rsidRDefault="00513182" w:rsidP="00F62B59">
      <w:pPr>
        <w:tabs>
          <w:tab w:val="left" w:pos="360"/>
          <w:tab w:val="left" w:pos="450"/>
        </w:tabs>
        <w:spacing w:line="240" w:lineRule="auto"/>
        <w:ind w:left="360" w:hanging="360"/>
        <w:rPr>
          <w:rFonts w:ascii="Times New Roman" w:hAnsi="Times New Roman" w:cs="Times New Roman"/>
          <w:i/>
        </w:rPr>
        <w:sectPr w:rsidR="00513182" w:rsidSect="0060462A">
          <w:headerReference w:type="default" r:id="rId8"/>
          <w:footerReference w:type="default" r:id="rId9"/>
          <w:pgSz w:w="12240" w:h="15840"/>
          <w:pgMar w:top="1440" w:right="1440" w:bottom="1440" w:left="1440" w:header="720" w:footer="720" w:gutter="0"/>
          <w:lnNumType w:countBy="1" w:restart="continuous"/>
          <w:cols w:space="720"/>
          <w:docGrid w:linePitch="360"/>
        </w:sectPr>
      </w:pPr>
    </w:p>
    <w:p w14:paraId="0B585F3A" w14:textId="79410F1B" w:rsidR="001E57BF" w:rsidRDefault="0038334B" w:rsidP="001E57BF">
      <w:pPr>
        <w:tabs>
          <w:tab w:val="left" w:pos="360"/>
          <w:tab w:val="left" w:pos="450"/>
        </w:tabs>
        <w:spacing w:line="276" w:lineRule="auto"/>
        <w:ind w:left="360" w:hanging="360"/>
      </w:pPr>
      <w:r w:rsidRPr="0038334B">
        <w:rPr>
          <w:rFonts w:ascii="Times New Roman" w:hAnsi="Times New Roman" w:cs="Times New Roman"/>
          <w:b/>
          <w:bCs/>
          <w:iCs/>
        </w:rPr>
        <w:lastRenderedPageBreak/>
        <w:t>Extended Data</w:t>
      </w:r>
      <w:r w:rsidR="009C7F19" w:rsidRPr="009C7F19">
        <w:rPr>
          <w:rFonts w:ascii="Times New Roman" w:hAnsi="Times New Roman" w:cs="Times New Roman"/>
          <w:noProof/>
        </w:rPr>
        <w:t xml:space="preserve"> </w:t>
      </w:r>
      <w:r w:rsidR="001E57BF">
        <w:rPr>
          <w:noProof/>
          <w:lang w:val="en-GB" w:eastAsia="en-GB"/>
        </w:rPr>
        <mc:AlternateContent>
          <mc:Choice Requires="wps">
            <w:drawing>
              <wp:anchor distT="0" distB="0" distL="114300" distR="114300" simplePos="0" relativeHeight="251734016" behindDoc="0" locked="0" layoutInCell="1" allowOverlap="1" wp14:anchorId="03B59B49" wp14:editId="62EB165D">
                <wp:simplePos x="0" y="0"/>
                <wp:positionH relativeFrom="margin">
                  <wp:posOffset>0</wp:posOffset>
                </wp:positionH>
                <wp:positionV relativeFrom="paragraph">
                  <wp:posOffset>5619750</wp:posOffset>
                </wp:positionV>
                <wp:extent cx="5939155" cy="1333500"/>
                <wp:effectExtent l="0" t="0" r="4445" b="0"/>
                <wp:wrapSquare wrapText="bothSides"/>
                <wp:docPr id="8" name="Text Box 1"/>
                <wp:cNvGraphicFramePr/>
                <a:graphic xmlns:a="http://schemas.openxmlformats.org/drawingml/2006/main">
                  <a:graphicData uri="http://schemas.microsoft.com/office/word/2010/wordprocessingShape">
                    <wps:wsp>
                      <wps:cNvSpPr txBox="1"/>
                      <wps:spPr>
                        <a:xfrm>
                          <a:off x="0" y="0"/>
                          <a:ext cx="5939155" cy="1333500"/>
                        </a:xfrm>
                        <a:prstGeom prst="rect">
                          <a:avLst/>
                        </a:prstGeom>
                        <a:solidFill>
                          <a:prstClr val="white"/>
                        </a:solidFill>
                        <a:ln>
                          <a:noFill/>
                        </a:ln>
                      </wps:spPr>
                      <wps:txbx>
                        <w:txbxContent>
                          <w:p w14:paraId="698A42F3" w14:textId="55BEDBEC" w:rsidR="006D7C50" w:rsidRPr="009062EA" w:rsidRDefault="006D7C50" w:rsidP="001E57BF">
                            <w:pPr>
                              <w:pStyle w:val="Caption"/>
                              <w:jc w:val="both"/>
                              <w:rPr>
                                <w:rFonts w:ascii="Arial" w:hAnsi="Arial" w:cs="Arial"/>
                                <w:i w:val="0"/>
                                <w:iCs w:val="0"/>
                                <w:noProof/>
                                <w:color w:val="auto"/>
                                <w:sz w:val="20"/>
                                <w:szCs w:val="20"/>
                              </w:rPr>
                            </w:pPr>
                            <w:r w:rsidRPr="001E57BF">
                              <w:rPr>
                                <w:rFonts w:ascii="Arial" w:hAnsi="Arial" w:cs="Arial"/>
                                <w:b/>
                                <w:bCs/>
                                <w:i w:val="0"/>
                                <w:iCs w:val="0"/>
                                <w:noProof/>
                                <w:color w:val="auto"/>
                                <w:sz w:val="20"/>
                                <w:szCs w:val="20"/>
                              </w:rPr>
                              <w:t xml:space="preserve">Extended Data Fig. 1| </w:t>
                            </w:r>
                            <w:r w:rsidRPr="007B3BB7">
                              <w:rPr>
                                <w:rFonts w:ascii="Arial" w:hAnsi="Arial" w:cs="Arial"/>
                                <w:b/>
                                <w:bCs/>
                                <w:noProof/>
                                <w:color w:val="auto"/>
                                <w:sz w:val="20"/>
                                <w:szCs w:val="20"/>
                              </w:rPr>
                              <w:t>In silico</w:t>
                            </w:r>
                            <w:r w:rsidRPr="001E57BF">
                              <w:rPr>
                                <w:rFonts w:ascii="Arial" w:hAnsi="Arial" w:cs="Arial"/>
                                <w:b/>
                                <w:bCs/>
                                <w:i w:val="0"/>
                                <w:iCs w:val="0"/>
                                <w:noProof/>
                                <w:color w:val="auto"/>
                                <w:sz w:val="20"/>
                                <w:szCs w:val="20"/>
                              </w:rPr>
                              <w:t xml:space="preserve"> and </w:t>
                            </w:r>
                            <w:r w:rsidRPr="007B3BB7">
                              <w:rPr>
                                <w:rFonts w:ascii="Arial" w:hAnsi="Arial" w:cs="Arial"/>
                                <w:b/>
                                <w:bCs/>
                                <w:noProof/>
                                <w:color w:val="auto"/>
                                <w:sz w:val="20"/>
                                <w:szCs w:val="20"/>
                              </w:rPr>
                              <w:t xml:space="preserve">in vitro </w:t>
                            </w:r>
                            <w:r w:rsidRPr="001E57BF">
                              <w:rPr>
                                <w:rFonts w:ascii="Arial" w:hAnsi="Arial" w:cs="Arial"/>
                                <w:b/>
                                <w:bCs/>
                                <w:i w:val="0"/>
                                <w:iCs w:val="0"/>
                                <w:noProof/>
                                <w:color w:val="auto"/>
                                <w:sz w:val="20"/>
                                <w:szCs w:val="20"/>
                              </w:rPr>
                              <w:t>modeling of ascitic FSS in ovarian cancer. a</w:t>
                            </w:r>
                            <w:r w:rsidRPr="001E57BF">
                              <w:rPr>
                                <w:rFonts w:ascii="Arial" w:hAnsi="Arial" w:cs="Arial"/>
                                <w:bCs/>
                                <w:i w:val="0"/>
                                <w:iCs w:val="0"/>
                                <w:noProof/>
                                <w:color w:val="auto"/>
                                <w:sz w:val="20"/>
                                <w:szCs w:val="20"/>
                              </w:rPr>
                              <w:t>,</w:t>
                            </w:r>
                            <w:r w:rsidRPr="001E57BF">
                              <w:rPr>
                                <w:rFonts w:ascii="Arial" w:hAnsi="Arial" w:cs="Arial"/>
                                <w:b/>
                                <w:bCs/>
                                <w:i w:val="0"/>
                                <w:iCs w:val="0"/>
                                <w:noProof/>
                                <w:color w:val="auto"/>
                                <w:sz w:val="20"/>
                                <w:szCs w:val="20"/>
                              </w:rPr>
                              <w:t xml:space="preserve"> </w:t>
                            </w:r>
                            <w:r w:rsidRPr="001E57BF">
                              <w:rPr>
                                <w:rFonts w:ascii="Arial" w:hAnsi="Arial" w:cs="Arial"/>
                                <w:bCs/>
                                <w:i w:val="0"/>
                                <w:iCs w:val="0"/>
                                <w:noProof/>
                                <w:color w:val="auto"/>
                                <w:sz w:val="20"/>
                                <w:szCs w:val="20"/>
                              </w:rPr>
                              <w:t xml:space="preserve">Segmentation of ascites fluid mask provided by University of Michigan’s Radiology Department and final model generation (left). The surface of the ovaries are highlighted in blue (right ovary) and red (left ovary) (right). Tetrahedral volume meshing of the model and definition of isovolumetric deformation for boundary driven CFD problem. </w:t>
                            </w:r>
                            <w:r w:rsidRPr="001E57BF">
                              <w:rPr>
                                <w:rFonts w:ascii="Arial" w:hAnsi="Arial" w:cs="Arial"/>
                                <w:b/>
                                <w:bCs/>
                                <w:i w:val="0"/>
                                <w:iCs w:val="0"/>
                                <w:noProof/>
                                <w:color w:val="auto"/>
                                <w:sz w:val="20"/>
                                <w:szCs w:val="20"/>
                              </w:rPr>
                              <w:t>b</w:t>
                            </w:r>
                            <w:r w:rsidRPr="001E57BF">
                              <w:rPr>
                                <w:rFonts w:ascii="Arial" w:hAnsi="Arial" w:cs="Arial"/>
                                <w:bCs/>
                                <w:i w:val="0"/>
                                <w:iCs w:val="0"/>
                                <w:noProof/>
                                <w:color w:val="auto"/>
                                <w:sz w:val="20"/>
                                <w:szCs w:val="20"/>
                              </w:rPr>
                              <w:t>, FSS bioreactor in operation within a CO</w:t>
                            </w:r>
                            <w:r w:rsidRPr="006D3EF2">
                              <w:rPr>
                                <w:rFonts w:ascii="Arial" w:hAnsi="Arial" w:cs="Arial"/>
                                <w:bCs/>
                                <w:i w:val="0"/>
                                <w:iCs w:val="0"/>
                                <w:noProof/>
                                <w:color w:val="auto"/>
                                <w:sz w:val="20"/>
                                <w:szCs w:val="20"/>
                                <w:vertAlign w:val="subscript"/>
                              </w:rPr>
                              <w:t>2</w:t>
                            </w:r>
                            <w:r w:rsidRPr="001E57BF">
                              <w:rPr>
                                <w:rFonts w:ascii="Arial" w:hAnsi="Arial" w:cs="Arial"/>
                                <w:bCs/>
                                <w:i w:val="0"/>
                                <w:iCs w:val="0"/>
                                <w:noProof/>
                                <w:color w:val="auto"/>
                                <w:sz w:val="20"/>
                                <w:szCs w:val="20"/>
                              </w:rPr>
                              <w:t xml:space="preserve"> incubator. Fluid flow is produced by a peristaltic pump. </w:t>
                            </w:r>
                            <w:r w:rsidRPr="001E57BF">
                              <w:rPr>
                                <w:rFonts w:ascii="Arial" w:hAnsi="Arial" w:cs="Arial"/>
                                <w:b/>
                                <w:bCs/>
                                <w:i w:val="0"/>
                                <w:iCs w:val="0"/>
                                <w:noProof/>
                                <w:color w:val="auto"/>
                                <w:sz w:val="20"/>
                                <w:szCs w:val="20"/>
                              </w:rPr>
                              <w:t>c</w:t>
                            </w:r>
                            <w:r w:rsidRPr="001E57BF">
                              <w:rPr>
                                <w:rFonts w:ascii="Arial" w:hAnsi="Arial" w:cs="Arial"/>
                                <w:bCs/>
                                <w:i w:val="0"/>
                                <w:iCs w:val="0"/>
                                <w:noProof/>
                                <w:color w:val="auto"/>
                                <w:sz w:val="20"/>
                                <w:szCs w:val="20"/>
                              </w:rPr>
                              <w:t xml:space="preserve">, Rendered cross-section of the assembled FSS bioreactor. </w:t>
                            </w:r>
                            <w:r w:rsidRPr="001E57BF">
                              <w:rPr>
                                <w:rFonts w:ascii="Arial" w:hAnsi="Arial" w:cs="Arial"/>
                                <w:b/>
                                <w:bCs/>
                                <w:i w:val="0"/>
                                <w:iCs w:val="0"/>
                                <w:noProof/>
                                <w:color w:val="auto"/>
                                <w:sz w:val="20"/>
                                <w:szCs w:val="20"/>
                              </w:rPr>
                              <w:t>d</w:t>
                            </w:r>
                            <w:r w:rsidRPr="001E57BF">
                              <w:rPr>
                                <w:rFonts w:ascii="Arial" w:hAnsi="Arial" w:cs="Arial"/>
                                <w:bCs/>
                                <w:i w:val="0"/>
                                <w:iCs w:val="0"/>
                                <w:noProof/>
                                <w:color w:val="auto"/>
                                <w:sz w:val="20"/>
                                <w:szCs w:val="20"/>
                              </w:rPr>
                              <w:t xml:space="preserve">, FSS bioreactor cross-section showing the locations of radial flow chambers and hydrogel stacks that allow the perfusion flow. Hydrogel stack regions contain a notch to assist in hydrogel stack removal. </w:t>
                            </w:r>
                            <w:r w:rsidRPr="001E57BF">
                              <w:rPr>
                                <w:rFonts w:ascii="Arial" w:hAnsi="Arial" w:cs="Arial"/>
                                <w:b/>
                                <w:bCs/>
                                <w:i w:val="0"/>
                                <w:iCs w:val="0"/>
                                <w:noProof/>
                                <w:color w:val="auto"/>
                                <w:sz w:val="20"/>
                                <w:szCs w:val="20"/>
                              </w:rPr>
                              <w:t>e</w:t>
                            </w:r>
                            <w:r w:rsidRPr="001E57BF">
                              <w:rPr>
                                <w:rFonts w:ascii="Arial" w:hAnsi="Arial" w:cs="Arial"/>
                                <w:bCs/>
                                <w:i w:val="0"/>
                                <w:iCs w:val="0"/>
                                <w:noProof/>
                                <w:color w:val="auto"/>
                                <w:sz w:val="20"/>
                                <w:szCs w:val="20"/>
                              </w:rPr>
                              <w:t>, Mesh convergence analysis on the output of fluid velocity within the FSS bioreactor.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3B59B49" id="_x0000_s1032" type="#_x0000_t202" style="position:absolute;left:0;text-align:left;margin-left:0;margin-top:442.5pt;width:467.65pt;height:105pt;z-index:25173401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" stroked="f">
                <v:textbox inset="0,0,0,0">
                  <w:txbxContent>
                    <w:p w14:paraId="698A42F3" w14:textId="55BEDBEC" w:rsidR="006D7C50" w:rsidRPr="009062EA" w:rsidRDefault="006D7C50" w:rsidP="001E57BF">
                      <w:pPr>
                        <w:pStyle w:val="Caption"/>
                        <w:jc w:val="both"/>
                        <w:rPr>
                          <w:rFonts w:ascii="Arial" w:hAnsi="Arial" w:cs="Arial"/>
                          <w:i w:val="0"/>
                          <w:iCs w:val="0"/>
                          <w:noProof/>
                          <w:color w:val="auto"/>
                          <w:sz w:val="20"/>
                          <w:szCs w:val="20"/>
                        </w:rPr>
                      </w:pPr>
                      <w:r w:rsidRPr="001E57BF">
                        <w:rPr>
                          <w:rFonts w:ascii="Arial" w:hAnsi="Arial" w:cs="Arial"/>
                          <w:b/>
                          <w:bCs/>
                          <w:i w:val="0"/>
                          <w:iCs w:val="0"/>
                          <w:noProof/>
                          <w:color w:val="auto"/>
                          <w:sz w:val="20"/>
                          <w:szCs w:val="20"/>
                        </w:rPr>
                        <w:t xml:space="preserve">Extended Data Fig. 1| </w:t>
                      </w:r>
                      <w:r w:rsidRPr="007B3BB7">
                        <w:rPr>
                          <w:rFonts w:ascii="Arial" w:hAnsi="Arial" w:cs="Arial"/>
                          <w:b/>
                          <w:bCs/>
                          <w:noProof/>
                          <w:color w:val="auto"/>
                          <w:sz w:val="20"/>
                          <w:szCs w:val="20"/>
                        </w:rPr>
                        <w:t>In silico</w:t>
                      </w:r>
                      <w:r w:rsidRPr="001E57BF">
                        <w:rPr>
                          <w:rFonts w:ascii="Arial" w:hAnsi="Arial" w:cs="Arial"/>
                          <w:b/>
                          <w:bCs/>
                          <w:i w:val="0"/>
                          <w:iCs w:val="0"/>
                          <w:noProof/>
                          <w:color w:val="auto"/>
                          <w:sz w:val="20"/>
                          <w:szCs w:val="20"/>
                        </w:rPr>
                        <w:t xml:space="preserve"> and </w:t>
                      </w:r>
                      <w:r w:rsidRPr="007B3BB7">
                        <w:rPr>
                          <w:rFonts w:ascii="Arial" w:hAnsi="Arial" w:cs="Arial"/>
                          <w:b/>
                          <w:bCs/>
                          <w:noProof/>
                          <w:color w:val="auto"/>
                          <w:sz w:val="20"/>
                          <w:szCs w:val="20"/>
                        </w:rPr>
                        <w:t xml:space="preserve">in vitro </w:t>
                      </w:r>
                      <w:r w:rsidRPr="001E57BF">
                        <w:rPr>
                          <w:rFonts w:ascii="Arial" w:hAnsi="Arial" w:cs="Arial"/>
                          <w:b/>
                          <w:bCs/>
                          <w:i w:val="0"/>
                          <w:iCs w:val="0"/>
                          <w:noProof/>
                          <w:color w:val="auto"/>
                          <w:sz w:val="20"/>
                          <w:szCs w:val="20"/>
                        </w:rPr>
                        <w:t>modeling of ascitic FSS in ovarian cancer. a</w:t>
                      </w:r>
                      <w:r w:rsidRPr="001E57BF">
                        <w:rPr>
                          <w:rFonts w:ascii="Arial" w:hAnsi="Arial" w:cs="Arial"/>
                          <w:bCs/>
                          <w:i w:val="0"/>
                          <w:iCs w:val="0"/>
                          <w:noProof/>
                          <w:color w:val="auto"/>
                          <w:sz w:val="20"/>
                          <w:szCs w:val="20"/>
                        </w:rPr>
                        <w:t>,</w:t>
                      </w:r>
                      <w:r w:rsidRPr="001E57BF">
                        <w:rPr>
                          <w:rFonts w:ascii="Arial" w:hAnsi="Arial" w:cs="Arial"/>
                          <w:b/>
                          <w:bCs/>
                          <w:i w:val="0"/>
                          <w:iCs w:val="0"/>
                          <w:noProof/>
                          <w:color w:val="auto"/>
                          <w:sz w:val="20"/>
                          <w:szCs w:val="20"/>
                        </w:rPr>
                        <w:t xml:space="preserve"> </w:t>
                      </w:r>
                      <w:r w:rsidRPr="001E57BF">
                        <w:rPr>
                          <w:rFonts w:ascii="Arial" w:hAnsi="Arial" w:cs="Arial"/>
                          <w:bCs/>
                          <w:i w:val="0"/>
                          <w:iCs w:val="0"/>
                          <w:noProof/>
                          <w:color w:val="auto"/>
                          <w:sz w:val="20"/>
                          <w:szCs w:val="20"/>
                        </w:rPr>
                        <w:t xml:space="preserve">Segmentation of ascites fluid mask provided by University of Michigan’s Radiology Department and final model generation (left). The surface of the ovaries are highlighted in blue (right ovary) and red (left ovary) (right). Tetrahedral volume meshing of the model and definition of isovolumetric deformation for boundary driven CFD problem. </w:t>
                      </w:r>
                      <w:r w:rsidRPr="001E57BF">
                        <w:rPr>
                          <w:rFonts w:ascii="Arial" w:hAnsi="Arial" w:cs="Arial"/>
                          <w:b/>
                          <w:bCs/>
                          <w:i w:val="0"/>
                          <w:iCs w:val="0"/>
                          <w:noProof/>
                          <w:color w:val="auto"/>
                          <w:sz w:val="20"/>
                          <w:szCs w:val="20"/>
                        </w:rPr>
                        <w:t>b</w:t>
                      </w:r>
                      <w:r w:rsidRPr="001E57BF">
                        <w:rPr>
                          <w:rFonts w:ascii="Arial" w:hAnsi="Arial" w:cs="Arial"/>
                          <w:bCs/>
                          <w:i w:val="0"/>
                          <w:iCs w:val="0"/>
                          <w:noProof/>
                          <w:color w:val="auto"/>
                          <w:sz w:val="20"/>
                          <w:szCs w:val="20"/>
                        </w:rPr>
                        <w:t>, FSS bioreactor in operation within a CO</w:t>
                      </w:r>
                      <w:r w:rsidRPr="006D3EF2">
                        <w:rPr>
                          <w:rFonts w:ascii="Arial" w:hAnsi="Arial" w:cs="Arial"/>
                          <w:bCs/>
                          <w:i w:val="0"/>
                          <w:iCs w:val="0"/>
                          <w:noProof/>
                          <w:color w:val="auto"/>
                          <w:sz w:val="20"/>
                          <w:szCs w:val="20"/>
                          <w:vertAlign w:val="subscript"/>
                        </w:rPr>
                        <w:t>2</w:t>
                      </w:r>
                      <w:r w:rsidRPr="001E57BF">
                        <w:rPr>
                          <w:rFonts w:ascii="Arial" w:hAnsi="Arial" w:cs="Arial"/>
                          <w:bCs/>
                          <w:i w:val="0"/>
                          <w:iCs w:val="0"/>
                          <w:noProof/>
                          <w:color w:val="auto"/>
                          <w:sz w:val="20"/>
                          <w:szCs w:val="20"/>
                        </w:rPr>
                        <w:t xml:space="preserve"> incubator. Fluid flow is produced by a peristaltic pump. </w:t>
                      </w:r>
                      <w:r w:rsidRPr="001E57BF">
                        <w:rPr>
                          <w:rFonts w:ascii="Arial" w:hAnsi="Arial" w:cs="Arial"/>
                          <w:b/>
                          <w:bCs/>
                          <w:i w:val="0"/>
                          <w:iCs w:val="0"/>
                          <w:noProof/>
                          <w:color w:val="auto"/>
                          <w:sz w:val="20"/>
                          <w:szCs w:val="20"/>
                        </w:rPr>
                        <w:t>c</w:t>
                      </w:r>
                      <w:r w:rsidRPr="001E57BF">
                        <w:rPr>
                          <w:rFonts w:ascii="Arial" w:hAnsi="Arial" w:cs="Arial"/>
                          <w:bCs/>
                          <w:i w:val="0"/>
                          <w:iCs w:val="0"/>
                          <w:noProof/>
                          <w:color w:val="auto"/>
                          <w:sz w:val="20"/>
                          <w:szCs w:val="20"/>
                        </w:rPr>
                        <w:t xml:space="preserve">, Rendered cross-section of the assembled FSS bioreactor. </w:t>
                      </w:r>
                      <w:r w:rsidRPr="001E57BF">
                        <w:rPr>
                          <w:rFonts w:ascii="Arial" w:hAnsi="Arial" w:cs="Arial"/>
                          <w:b/>
                          <w:bCs/>
                          <w:i w:val="0"/>
                          <w:iCs w:val="0"/>
                          <w:noProof/>
                          <w:color w:val="auto"/>
                          <w:sz w:val="20"/>
                          <w:szCs w:val="20"/>
                        </w:rPr>
                        <w:t>d</w:t>
                      </w:r>
                      <w:r w:rsidRPr="001E57BF">
                        <w:rPr>
                          <w:rFonts w:ascii="Arial" w:hAnsi="Arial" w:cs="Arial"/>
                          <w:bCs/>
                          <w:i w:val="0"/>
                          <w:iCs w:val="0"/>
                          <w:noProof/>
                          <w:color w:val="auto"/>
                          <w:sz w:val="20"/>
                          <w:szCs w:val="20"/>
                        </w:rPr>
                        <w:t xml:space="preserve">, FSS bioreactor cross-section showing the locations of radial flow chambers and hydrogel stacks that allow the perfusion flow. Hydrogel stack regions contain a notch to assist in hydrogel stack removal. </w:t>
                      </w:r>
                      <w:r w:rsidRPr="001E57BF">
                        <w:rPr>
                          <w:rFonts w:ascii="Arial" w:hAnsi="Arial" w:cs="Arial"/>
                          <w:b/>
                          <w:bCs/>
                          <w:i w:val="0"/>
                          <w:iCs w:val="0"/>
                          <w:noProof/>
                          <w:color w:val="auto"/>
                          <w:sz w:val="20"/>
                          <w:szCs w:val="20"/>
                        </w:rPr>
                        <w:t>e</w:t>
                      </w:r>
                      <w:r w:rsidRPr="001E57BF">
                        <w:rPr>
                          <w:rFonts w:ascii="Arial" w:hAnsi="Arial" w:cs="Arial"/>
                          <w:bCs/>
                          <w:i w:val="0"/>
                          <w:iCs w:val="0"/>
                          <w:noProof/>
                          <w:color w:val="auto"/>
                          <w:sz w:val="20"/>
                          <w:szCs w:val="20"/>
                        </w:rPr>
                        <w:t>, Mesh convergence analysis on the output of fluid velocity within the FSS bioreactor.</w:t>
                      </w:r>
                    </w:p>
                  </w:txbxContent>
                </v:textbox>
                <w10:wrap type="square" anchorx="margin"/>
              </v:shape>
            </w:pict>
          </mc:Fallback>
        </mc:AlternateContent>
      </w:r>
      <w:r w:rsidR="001E57BF">
        <w:rPr>
          <w:rFonts w:ascii="Times New Roman" w:hAnsi="Times New Roman" w:cs="Times New Roman"/>
          <w:b/>
          <w:bCs/>
          <w:iCs/>
          <w:noProof/>
          <w:lang w:val="en-GB" w:eastAsia="en-GB"/>
        </w:rPr>
        <w:drawing>
          <wp:inline distT="0" distB="0" distL="0" distR="0" wp14:anchorId="3952478F" wp14:editId="0BB818ED">
            <wp:extent cx="5095799" cy="5400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tended Data Figure 1.png"/>
                    <pic:cNvPicPr/>
                  </pic:nvPicPr>
                  <pic:blipFill>
                    <a:blip r:embed="rId10">
                      <a:extLst>
                        <a:ext uri="{28A0092B-C50C-407E-A947-70E740481C1C}">
                          <a14:useLocalDpi xmlns:a14="http://schemas.microsoft.com/office/drawing/2010/main" val="0"/>
                        </a:ext>
                      </a:extLst>
                    </a:blip>
                    <a:stretch>
                      <a:fillRect/>
                    </a:stretch>
                  </pic:blipFill>
                  <pic:spPr>
                    <a:xfrm>
                      <a:off x="0" y="0"/>
                      <a:ext cx="5130356" cy="5437299"/>
                    </a:xfrm>
                    <a:prstGeom prst="rect">
                      <a:avLst/>
                    </a:prstGeom>
                  </pic:spPr>
                </pic:pic>
              </a:graphicData>
            </a:graphic>
          </wp:inline>
        </w:drawing>
      </w:r>
    </w:p>
    <w:p w14:paraId="6AEDE9CE" w14:textId="0DAB122D" w:rsidR="00FA4007" w:rsidRDefault="00982988" w:rsidP="00B823C1">
      <w:pPr>
        <w:spacing w:line="240" w:lineRule="auto"/>
        <w:rPr>
          <w:rFonts w:ascii="Times New Roman" w:hAnsi="Times New Roman" w:cs="Times New Roman"/>
          <w:b/>
          <w:bCs/>
          <w:iCs/>
        </w:rPr>
      </w:pPr>
      <w:r>
        <w:rPr>
          <w:rFonts w:ascii="Times New Roman" w:hAnsi="Times New Roman" w:cs="Times New Roman"/>
          <w:b/>
          <w:bCs/>
          <w:iCs/>
          <w:noProof/>
          <w:lang w:val="en-GB" w:eastAsia="en-GB"/>
        </w:rPr>
        <w:lastRenderedPageBreak/>
        <w:drawing>
          <wp:anchor distT="0" distB="0" distL="114300" distR="114300" simplePos="0" relativeHeight="251735040" behindDoc="0" locked="0" layoutInCell="1" allowOverlap="1" wp14:anchorId="1B02DA4B" wp14:editId="00D9FA92">
            <wp:simplePos x="0" y="0"/>
            <wp:positionH relativeFrom="column">
              <wp:posOffset>-114300</wp:posOffset>
            </wp:positionH>
            <wp:positionV relativeFrom="paragraph">
              <wp:posOffset>0</wp:posOffset>
            </wp:positionV>
            <wp:extent cx="6200140" cy="6042025"/>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Extended Data Figure 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200140" cy="6042025"/>
                    </a:xfrm>
                    <a:prstGeom prst="rect">
                      <a:avLst/>
                    </a:prstGeom>
                  </pic:spPr>
                </pic:pic>
              </a:graphicData>
            </a:graphic>
            <wp14:sizeRelH relativeFrom="margin">
              <wp14:pctWidth>0</wp14:pctWidth>
            </wp14:sizeRelH>
            <wp14:sizeRelV relativeFrom="margin">
              <wp14:pctHeight>0</wp14:pctHeight>
            </wp14:sizeRelV>
          </wp:anchor>
        </w:drawing>
      </w:r>
    </w:p>
    <w:p w14:paraId="67C53CD4" w14:textId="76E50DF4" w:rsidR="00FF3D1B" w:rsidRDefault="00B823C1">
      <w:pPr>
        <w:rPr>
          <w:rFonts w:ascii="Times New Roman" w:hAnsi="Times New Roman" w:cs="Times New Roman"/>
          <w:b/>
          <w:bCs/>
          <w:iCs/>
        </w:rPr>
      </w:pPr>
      <w:r>
        <w:rPr>
          <w:noProof/>
          <w:lang w:val="en-GB" w:eastAsia="en-GB"/>
        </w:rPr>
        <w:lastRenderedPageBreak/>
        <mc:AlternateContent>
          <mc:Choice Requires="wps">
            <w:drawing>
              <wp:anchor distT="0" distB="0" distL="114300" distR="114300" simplePos="0" relativeHeight="251701248" behindDoc="0" locked="0" layoutInCell="1" allowOverlap="1" wp14:anchorId="6A597484" wp14:editId="545B39B5">
                <wp:simplePos x="0" y="0"/>
                <wp:positionH relativeFrom="margin">
                  <wp:align>right</wp:align>
                </wp:positionH>
                <wp:positionV relativeFrom="paragraph">
                  <wp:posOffset>0</wp:posOffset>
                </wp:positionV>
                <wp:extent cx="5939155" cy="2266950"/>
                <wp:effectExtent l="0" t="0" r="4445" b="0"/>
                <wp:wrapSquare wrapText="bothSides"/>
                <wp:docPr id="2136155282" name="Text Box 1"/>
                <wp:cNvGraphicFramePr/>
                <a:graphic xmlns:a="http://schemas.openxmlformats.org/drawingml/2006/main">
                  <a:graphicData uri="http://schemas.microsoft.com/office/word/2010/wordprocessingShape">
                    <wps:wsp>
                      <wps:cNvSpPr txBox="1"/>
                      <wps:spPr>
                        <a:xfrm>
                          <a:off x="0" y="0"/>
                          <a:ext cx="5939155" cy="2266950"/>
                        </a:xfrm>
                        <a:prstGeom prst="rect">
                          <a:avLst/>
                        </a:prstGeom>
                        <a:solidFill>
                          <a:prstClr val="white"/>
                        </a:solidFill>
                        <a:ln>
                          <a:noFill/>
                        </a:ln>
                      </wps:spPr>
                      <wps:txbx>
                        <w:txbxContent>
                          <w:p w14:paraId="5EBD1DBE" w14:textId="10DF7F73" w:rsidR="006D7C50" w:rsidRPr="00982988" w:rsidRDefault="006D7C50" w:rsidP="00982988">
                            <w:pPr>
                              <w:pStyle w:val="Caption"/>
                              <w:jc w:val="both"/>
                              <w:rPr>
                                <w:rFonts w:ascii="Arial" w:hAnsi="Arial" w:cs="Arial"/>
                                <w:b/>
                                <w:bCs/>
                                <w:noProof/>
                                <w:sz w:val="20"/>
                                <w:szCs w:val="20"/>
                                <w:lang w:val="en-GB"/>
                              </w:rPr>
                            </w:pPr>
                            <w:r w:rsidRPr="009062EA">
                              <w:rPr>
                                <w:rFonts w:ascii="Arial" w:hAnsi="Arial" w:cs="Arial"/>
                                <w:b/>
                                <w:bCs/>
                                <w:i w:val="0"/>
                                <w:iCs w:val="0"/>
                                <w:noProof/>
                                <w:color w:val="auto"/>
                                <w:sz w:val="20"/>
                                <w:szCs w:val="20"/>
                              </w:rPr>
                              <w:t>Extended Data Fig. 2 | Phenotypic alterations in FSS-exposed ovarian cancer cells.</w:t>
                            </w:r>
                            <w:r w:rsidRPr="009062EA">
                              <w:rPr>
                                <w:rFonts w:ascii="Arial" w:hAnsi="Arial" w:cs="Arial"/>
                                <w:i w:val="0"/>
                                <w:iCs w:val="0"/>
                                <w:noProof/>
                                <w:color w:val="auto"/>
                                <w:sz w:val="20"/>
                                <w:szCs w:val="20"/>
                              </w:rPr>
                              <w:t xml:space="preserve"> </w:t>
                            </w:r>
                            <w:r w:rsidRPr="00982988">
                              <w:rPr>
                                <w:rFonts w:ascii="Arial" w:hAnsi="Arial" w:cs="Arial"/>
                                <w:b/>
                                <w:bCs/>
                                <w:i w:val="0"/>
                                <w:noProof/>
                                <w:color w:val="auto"/>
                                <w:sz w:val="20"/>
                                <w:szCs w:val="20"/>
                                <w:lang w:val="en-GB"/>
                              </w:rPr>
                              <w:t>a</w:t>
                            </w:r>
                            <w:r w:rsidRPr="00982988">
                              <w:rPr>
                                <w:rFonts w:ascii="Arial" w:hAnsi="Arial" w:cs="Arial"/>
                                <w:bCs/>
                                <w:i w:val="0"/>
                                <w:noProof/>
                                <w:color w:val="auto"/>
                                <w:sz w:val="20"/>
                                <w:szCs w:val="20"/>
                                <w:lang w:val="en-GB"/>
                              </w:rPr>
                              <w:t>, Cell perimeter, circularity, and roundness of OVCAR3 (top) and OVSAHO (bottom) cells exposed to static or increasing FSS conditions (1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5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xml:space="preserve"> ; 24 hr; n = 3). </w:t>
                            </w:r>
                            <w:r w:rsidRPr="00982988">
                              <w:rPr>
                                <w:rFonts w:ascii="Arial" w:hAnsi="Arial" w:cs="Arial"/>
                                <w:b/>
                                <w:bCs/>
                                <w:i w:val="0"/>
                                <w:noProof/>
                                <w:color w:val="auto"/>
                                <w:sz w:val="20"/>
                                <w:szCs w:val="20"/>
                                <w:lang w:val="en-GB"/>
                              </w:rPr>
                              <w:t>b</w:t>
                            </w:r>
                            <w:r w:rsidRPr="00982988">
                              <w:rPr>
                                <w:rFonts w:ascii="Arial" w:hAnsi="Arial" w:cs="Arial"/>
                                <w:bCs/>
                                <w:i w:val="0"/>
                                <w:noProof/>
                                <w:color w:val="auto"/>
                                <w:sz w:val="20"/>
                                <w:szCs w:val="20"/>
                                <w:lang w:val="en-GB"/>
                              </w:rPr>
                              <w:t>,</w:t>
                            </w:r>
                            <w:r w:rsidRPr="00982988">
                              <w:rPr>
                                <w:rFonts w:ascii="Arial" w:hAnsi="Arial" w:cs="Arial"/>
                                <w:b/>
                                <w:bCs/>
                                <w:i w:val="0"/>
                                <w:noProof/>
                                <w:color w:val="auto"/>
                                <w:sz w:val="20"/>
                                <w:szCs w:val="20"/>
                                <w:lang w:val="en-GB"/>
                              </w:rPr>
                              <w:t>c</w:t>
                            </w:r>
                            <w:r w:rsidRPr="00982988">
                              <w:rPr>
                                <w:rFonts w:ascii="Arial" w:hAnsi="Arial" w:cs="Arial"/>
                                <w:bCs/>
                                <w:i w:val="0"/>
                                <w:noProof/>
                                <w:color w:val="auto"/>
                                <w:sz w:val="20"/>
                                <w:szCs w:val="20"/>
                                <w:lang w:val="en-GB"/>
                              </w:rPr>
                              <w:t>, Ki67 stains (</w:t>
                            </w:r>
                            <w:r w:rsidRPr="00982988">
                              <w:rPr>
                                <w:rFonts w:ascii="Arial" w:hAnsi="Arial" w:cs="Arial"/>
                                <w:b/>
                                <w:bCs/>
                                <w:i w:val="0"/>
                                <w:noProof/>
                                <w:color w:val="auto"/>
                                <w:sz w:val="20"/>
                                <w:szCs w:val="20"/>
                                <w:lang w:val="en-GB"/>
                              </w:rPr>
                              <w:t>b</w:t>
                            </w:r>
                            <w:r w:rsidRPr="00982988">
                              <w:rPr>
                                <w:rFonts w:ascii="Arial" w:hAnsi="Arial" w:cs="Arial"/>
                                <w:bCs/>
                                <w:i w:val="0"/>
                                <w:noProof/>
                                <w:color w:val="auto"/>
                                <w:sz w:val="20"/>
                                <w:szCs w:val="20"/>
                                <w:lang w:val="en-GB"/>
                              </w:rPr>
                              <w:t>) of static and sheared OVCAR3 (top) and OHSAHO (bottom) cells (1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5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24 hr) and the associated quantification of the number of Ki67</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 xml:space="preserve"> cells (</w:t>
                            </w:r>
                            <w:r w:rsidRPr="00982988">
                              <w:rPr>
                                <w:rFonts w:ascii="Arial" w:hAnsi="Arial" w:cs="Arial"/>
                                <w:b/>
                                <w:bCs/>
                                <w:i w:val="0"/>
                                <w:noProof/>
                                <w:color w:val="auto"/>
                                <w:sz w:val="20"/>
                                <w:szCs w:val="20"/>
                                <w:lang w:val="en-GB"/>
                              </w:rPr>
                              <w:t>c</w:t>
                            </w:r>
                            <w:r w:rsidRPr="00982988">
                              <w:rPr>
                                <w:rFonts w:ascii="Arial" w:hAnsi="Arial" w:cs="Arial"/>
                                <w:bCs/>
                                <w:i w:val="0"/>
                                <w:noProof/>
                                <w:color w:val="auto"/>
                                <w:sz w:val="20"/>
                                <w:szCs w:val="20"/>
                                <w:lang w:val="en-GB"/>
                              </w:rPr>
                              <w:t xml:space="preserve">; n = 3). Significance evaluated by Student t-test. </w:t>
                            </w:r>
                            <w:r w:rsidRPr="00982988">
                              <w:rPr>
                                <w:rFonts w:ascii="Arial" w:hAnsi="Arial" w:cs="Arial"/>
                                <w:b/>
                                <w:bCs/>
                                <w:i w:val="0"/>
                                <w:noProof/>
                                <w:color w:val="auto"/>
                                <w:sz w:val="20"/>
                                <w:szCs w:val="20"/>
                                <w:lang w:val="en-GB"/>
                              </w:rPr>
                              <w:t>d</w:t>
                            </w:r>
                            <w:r w:rsidRPr="00982988">
                              <w:rPr>
                                <w:rFonts w:ascii="Arial" w:hAnsi="Arial" w:cs="Arial"/>
                                <w:bCs/>
                                <w:i w:val="0"/>
                                <w:noProof/>
                                <w:color w:val="auto"/>
                                <w:sz w:val="20"/>
                                <w:szCs w:val="20"/>
                                <w:lang w:val="en-GB"/>
                              </w:rPr>
                              <w:t>, Bru-seq PCA of sheared OVSAHO cells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xml:space="preserve">, 1 hr). </w:t>
                            </w:r>
                            <w:r w:rsidRPr="00982988">
                              <w:rPr>
                                <w:rFonts w:ascii="Arial" w:hAnsi="Arial" w:cs="Arial"/>
                                <w:b/>
                                <w:bCs/>
                                <w:i w:val="0"/>
                                <w:noProof/>
                                <w:color w:val="auto"/>
                                <w:sz w:val="20"/>
                                <w:szCs w:val="20"/>
                                <w:lang w:val="en-GB"/>
                              </w:rPr>
                              <w:t>e</w:t>
                            </w:r>
                            <w:r w:rsidRPr="00982988">
                              <w:rPr>
                                <w:rFonts w:ascii="Arial" w:hAnsi="Arial" w:cs="Arial"/>
                                <w:bCs/>
                                <w:i w:val="0"/>
                                <w:noProof/>
                                <w:color w:val="auto"/>
                                <w:sz w:val="20"/>
                                <w:szCs w:val="20"/>
                                <w:lang w:val="en-GB"/>
                              </w:rPr>
                              <w:t xml:space="preserve">, Nascent </w:t>
                            </w:r>
                            <w:r w:rsidRPr="00982988">
                              <w:rPr>
                                <w:rFonts w:ascii="Arial" w:hAnsi="Arial" w:cs="Arial"/>
                                <w:bCs/>
                                <w:noProof/>
                                <w:color w:val="auto"/>
                                <w:sz w:val="20"/>
                                <w:szCs w:val="20"/>
                                <w:lang w:val="en-GB"/>
                              </w:rPr>
                              <w:t>MUC15</w:t>
                            </w:r>
                            <w:r w:rsidRPr="00982988">
                              <w:rPr>
                                <w:rFonts w:ascii="Arial" w:hAnsi="Arial" w:cs="Arial"/>
                                <w:bCs/>
                                <w:i w:val="0"/>
                                <w:noProof/>
                                <w:color w:val="auto"/>
                                <w:sz w:val="20"/>
                                <w:szCs w:val="20"/>
                                <w:lang w:val="en-GB"/>
                              </w:rPr>
                              <w:t xml:space="preserve"> RNA signal from Bru-seq libraries is represented as reads per kilobase per million (RPKM) and is shown for the static control (green) and shear condition (yellow). </w:t>
                            </w:r>
                            <w:r w:rsidRPr="00982988">
                              <w:rPr>
                                <w:rFonts w:ascii="Arial" w:hAnsi="Arial" w:cs="Arial"/>
                                <w:b/>
                                <w:bCs/>
                                <w:i w:val="0"/>
                                <w:noProof/>
                                <w:color w:val="auto"/>
                                <w:sz w:val="20"/>
                                <w:szCs w:val="20"/>
                                <w:lang w:val="en-GB"/>
                              </w:rPr>
                              <w:t>f</w:t>
                            </w:r>
                            <w:r w:rsidRPr="00982988">
                              <w:rPr>
                                <w:rFonts w:ascii="Arial" w:hAnsi="Arial" w:cs="Arial"/>
                                <w:bCs/>
                                <w:i w:val="0"/>
                                <w:noProof/>
                                <w:color w:val="auto"/>
                                <w:sz w:val="20"/>
                                <w:szCs w:val="20"/>
                                <w:lang w:val="en-GB"/>
                              </w:rPr>
                              <w:t>, GSEA of Bru-seq data showing gene sets upregulated and downregulated in OVSAHO following a 1 h</w:t>
                            </w:r>
                            <w:r>
                              <w:rPr>
                                <w:rFonts w:ascii="Arial" w:hAnsi="Arial" w:cs="Arial"/>
                                <w:bCs/>
                                <w:i w:val="0"/>
                                <w:noProof/>
                                <w:color w:val="auto"/>
                                <w:sz w:val="20"/>
                                <w:szCs w:val="20"/>
                                <w:lang w:val="en-GB"/>
                              </w:rPr>
                              <w:t>r</w:t>
                            </w:r>
                            <w:r w:rsidRPr="00982988">
                              <w:rPr>
                                <w:rFonts w:ascii="Arial" w:hAnsi="Arial" w:cs="Arial"/>
                                <w:bCs/>
                                <w:i w:val="0"/>
                                <w:noProof/>
                                <w:color w:val="auto"/>
                                <w:sz w:val="20"/>
                                <w:szCs w:val="20"/>
                                <w:lang w:val="en-GB"/>
                              </w:rPr>
                              <w:t xml:space="preserve"> exposure to shear. Gene sets in the Hallmark pathways are shown and the data is expressed as NES. </w:t>
                            </w:r>
                            <w:r w:rsidRPr="00982988">
                              <w:rPr>
                                <w:rFonts w:ascii="Arial" w:hAnsi="Arial" w:cs="Arial"/>
                                <w:b/>
                                <w:bCs/>
                                <w:i w:val="0"/>
                                <w:noProof/>
                                <w:color w:val="auto"/>
                                <w:sz w:val="20"/>
                                <w:szCs w:val="20"/>
                                <w:lang w:val="en-GB"/>
                              </w:rPr>
                              <w:t>g</w:t>
                            </w:r>
                            <w:r w:rsidRPr="00982988">
                              <w:rPr>
                                <w:rFonts w:ascii="Arial" w:hAnsi="Arial" w:cs="Arial"/>
                                <w:bCs/>
                                <w:i w:val="0"/>
                                <w:noProof/>
                                <w:color w:val="auto"/>
                                <w:sz w:val="20"/>
                                <w:szCs w:val="20"/>
                                <w:lang w:val="en-GB"/>
                              </w:rPr>
                              <w:t>, RNA-seq PCA of sheared OVCAR3 cells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xml:space="preserve">, 24 hr).  </w:t>
                            </w:r>
                            <w:r w:rsidRPr="00982988">
                              <w:rPr>
                                <w:rFonts w:ascii="Arial" w:hAnsi="Arial" w:cs="Arial"/>
                                <w:b/>
                                <w:bCs/>
                                <w:i w:val="0"/>
                                <w:noProof/>
                                <w:color w:val="auto"/>
                                <w:sz w:val="20"/>
                                <w:szCs w:val="20"/>
                                <w:lang w:val="en-GB"/>
                              </w:rPr>
                              <w:t>h</w:t>
                            </w:r>
                            <w:r w:rsidRPr="00982988">
                              <w:rPr>
                                <w:rFonts w:ascii="Arial" w:hAnsi="Arial" w:cs="Arial"/>
                                <w:bCs/>
                                <w:i w:val="0"/>
                                <w:noProof/>
                                <w:color w:val="auto"/>
                                <w:sz w:val="20"/>
                                <w:szCs w:val="20"/>
                                <w:lang w:val="en-GB"/>
                              </w:rPr>
                              <w:t xml:space="preserve">, ORA of RNA-seq data showing gene sets upregulated in OVCAR3 following 24 hr exposure to shear. Gene sets in the Hallmark pathways are shown and the data is expressed as enrichment ratio. </w:t>
                            </w:r>
                            <w:r w:rsidRPr="00982988">
                              <w:rPr>
                                <w:rFonts w:ascii="Arial" w:hAnsi="Arial" w:cs="Arial"/>
                                <w:b/>
                                <w:bCs/>
                                <w:i w:val="0"/>
                                <w:noProof/>
                                <w:color w:val="auto"/>
                                <w:sz w:val="20"/>
                                <w:szCs w:val="20"/>
                                <w:lang w:val="en-GB"/>
                              </w:rPr>
                              <w:t>i</w:t>
                            </w:r>
                            <w:r w:rsidRPr="00982988">
                              <w:rPr>
                                <w:rFonts w:ascii="Arial" w:hAnsi="Arial" w:cs="Arial"/>
                                <w:bCs/>
                                <w:i w:val="0"/>
                                <w:noProof/>
                                <w:color w:val="auto"/>
                                <w:sz w:val="20"/>
                                <w:szCs w:val="20"/>
                                <w:lang w:val="en-GB"/>
                              </w:rPr>
                              <w:t>,</w:t>
                            </w:r>
                            <w:r w:rsidRPr="00982988">
                              <w:rPr>
                                <w:rFonts w:ascii="Arial" w:hAnsi="Arial" w:cs="Arial"/>
                                <w:b/>
                                <w:bCs/>
                                <w:i w:val="0"/>
                                <w:noProof/>
                                <w:color w:val="auto"/>
                                <w:sz w:val="20"/>
                                <w:szCs w:val="20"/>
                                <w:lang w:val="en-GB"/>
                              </w:rPr>
                              <w:t>j</w:t>
                            </w:r>
                            <w:r w:rsidRPr="00982988">
                              <w:rPr>
                                <w:rFonts w:ascii="Arial" w:hAnsi="Arial" w:cs="Arial"/>
                                <w:bCs/>
                                <w:i w:val="0"/>
                                <w:noProof/>
                                <w:color w:val="auto"/>
                                <w:sz w:val="20"/>
                                <w:szCs w:val="20"/>
                                <w:lang w:val="en-GB"/>
                              </w:rPr>
                              <w:t>, NTA of RNA-seq representation of uniquely upregulated genes in sheared OVCAR3 when compared to sheared FTE237, gene sets in TCGA RNAseq TGCT (</w:t>
                            </w:r>
                            <w:r w:rsidRPr="00982988">
                              <w:rPr>
                                <w:rFonts w:ascii="Arial" w:hAnsi="Arial" w:cs="Arial"/>
                                <w:b/>
                                <w:bCs/>
                                <w:i w:val="0"/>
                                <w:noProof/>
                                <w:color w:val="auto"/>
                                <w:sz w:val="20"/>
                                <w:szCs w:val="20"/>
                                <w:lang w:val="en-GB"/>
                              </w:rPr>
                              <w:t>i</w:t>
                            </w:r>
                            <w:r w:rsidRPr="00982988">
                              <w:rPr>
                                <w:rFonts w:ascii="Arial" w:hAnsi="Arial" w:cs="Arial"/>
                                <w:bCs/>
                                <w:i w:val="0"/>
                                <w:noProof/>
                                <w:color w:val="auto"/>
                                <w:sz w:val="20"/>
                                <w:szCs w:val="20"/>
                                <w:lang w:val="en-GB"/>
                              </w:rPr>
                              <w:t>) and ACC (</w:t>
                            </w:r>
                            <w:r w:rsidRPr="00982988">
                              <w:rPr>
                                <w:rFonts w:ascii="Arial" w:hAnsi="Arial" w:cs="Arial"/>
                                <w:b/>
                                <w:bCs/>
                                <w:i w:val="0"/>
                                <w:noProof/>
                                <w:color w:val="auto"/>
                                <w:sz w:val="20"/>
                                <w:szCs w:val="20"/>
                                <w:lang w:val="en-GB"/>
                              </w:rPr>
                              <w:t>j</w:t>
                            </w:r>
                            <w:r w:rsidRPr="00982988">
                              <w:rPr>
                                <w:rFonts w:ascii="Arial" w:hAnsi="Arial" w:cs="Arial"/>
                                <w:bCs/>
                                <w:i w:val="0"/>
                                <w:noProof/>
                                <w:color w:val="auto"/>
                                <w:sz w:val="20"/>
                                <w:szCs w:val="20"/>
                                <w:lang w:val="en-GB"/>
                              </w:rPr>
                              <w:t xml:space="preserve">) datasets are shown. Significance evaluated by Student’s t-test, *P ≤ 0.05, </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 xml:space="preserve">P ≤ 0.01, </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 xml:space="preserve">P ≤ 0.001, </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P ≤ 0.0001.</w:t>
                            </w:r>
                          </w:p>
                          <w:p w14:paraId="1C0296BE" w14:textId="1E19CC3E" w:rsidR="006D7C50" w:rsidRPr="009062EA" w:rsidRDefault="006D7C50" w:rsidP="002F23B1">
                            <w:pPr>
                              <w:pStyle w:val="Caption"/>
                              <w:jc w:val="both"/>
                              <w:rPr>
                                <w:rFonts w:ascii="Arial" w:hAnsi="Arial" w:cs="Arial"/>
                                <w:i w:val="0"/>
                                <w:iCs w:val="0"/>
                                <w:noProof/>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597484" id="_x0000_s1033" type="#_x0000_t202" style="position:absolute;margin-left:416.45pt;margin-top:0;width:467.65pt;height:178.5pt;z-index:25170124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" stroked="f">
                <v:textbox inset="0,0,0,0">
                  <w:txbxContent>
                    <w:p w14:paraId="5EBD1DBE" w14:textId="10DF7F73" w:rsidR="006D7C50" w:rsidRPr="00982988" w:rsidRDefault="006D7C50" w:rsidP="00982988">
                      <w:pPr>
                        <w:pStyle w:val="Caption"/>
                        <w:jc w:val="both"/>
                        <w:rPr>
                          <w:rFonts w:ascii="Arial" w:hAnsi="Arial" w:cs="Arial"/>
                          <w:b/>
                          <w:bCs/>
                          <w:noProof/>
                          <w:sz w:val="20"/>
                          <w:szCs w:val="20"/>
                          <w:lang w:val="en-GB"/>
                        </w:rPr>
                      </w:pPr>
                      <w:r w:rsidRPr="009062EA">
                        <w:rPr>
                          <w:rFonts w:ascii="Arial" w:hAnsi="Arial" w:cs="Arial"/>
                          <w:b/>
                          <w:bCs/>
                          <w:i w:val="0"/>
                          <w:iCs w:val="0"/>
                          <w:noProof/>
                          <w:color w:val="auto"/>
                          <w:sz w:val="20"/>
                          <w:szCs w:val="20"/>
                        </w:rPr>
                        <w:t>Extended Data Fig. 2 | Phenotypic alterations in FSS-exposed ovarian cancer cells.</w:t>
                      </w:r>
                      <w:r w:rsidRPr="009062EA">
                        <w:rPr>
                          <w:rFonts w:ascii="Arial" w:hAnsi="Arial" w:cs="Arial"/>
                          <w:i w:val="0"/>
                          <w:iCs w:val="0"/>
                          <w:noProof/>
                          <w:color w:val="auto"/>
                          <w:sz w:val="20"/>
                          <w:szCs w:val="20"/>
                        </w:rPr>
                        <w:t xml:space="preserve"> </w:t>
                      </w:r>
                      <w:r w:rsidRPr="00982988">
                        <w:rPr>
                          <w:rFonts w:ascii="Arial" w:hAnsi="Arial" w:cs="Arial"/>
                          <w:b/>
                          <w:bCs/>
                          <w:i w:val="0"/>
                          <w:noProof/>
                          <w:color w:val="auto"/>
                          <w:sz w:val="20"/>
                          <w:szCs w:val="20"/>
                          <w:lang w:val="en-GB"/>
                        </w:rPr>
                        <w:t>a</w:t>
                      </w:r>
                      <w:r w:rsidRPr="00982988">
                        <w:rPr>
                          <w:rFonts w:ascii="Arial" w:hAnsi="Arial" w:cs="Arial"/>
                          <w:bCs/>
                          <w:i w:val="0"/>
                          <w:noProof/>
                          <w:color w:val="auto"/>
                          <w:sz w:val="20"/>
                          <w:szCs w:val="20"/>
                          <w:lang w:val="en-GB"/>
                        </w:rPr>
                        <w:t>, Cell perimeter, circularity, and roundness of OVCAR3 (top) and OVSAHO (bottom) cells exposed to static or increasing FSS conditions (1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5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xml:space="preserve"> ; 24 hr; n = 3). </w:t>
                      </w:r>
                      <w:r w:rsidRPr="00982988">
                        <w:rPr>
                          <w:rFonts w:ascii="Arial" w:hAnsi="Arial" w:cs="Arial"/>
                          <w:b/>
                          <w:bCs/>
                          <w:i w:val="0"/>
                          <w:noProof/>
                          <w:color w:val="auto"/>
                          <w:sz w:val="20"/>
                          <w:szCs w:val="20"/>
                          <w:lang w:val="en-GB"/>
                        </w:rPr>
                        <w:t>b</w:t>
                      </w:r>
                      <w:r w:rsidRPr="00982988">
                        <w:rPr>
                          <w:rFonts w:ascii="Arial" w:hAnsi="Arial" w:cs="Arial"/>
                          <w:bCs/>
                          <w:i w:val="0"/>
                          <w:noProof/>
                          <w:color w:val="auto"/>
                          <w:sz w:val="20"/>
                          <w:szCs w:val="20"/>
                          <w:lang w:val="en-GB"/>
                        </w:rPr>
                        <w:t>,</w:t>
                      </w:r>
                      <w:r w:rsidRPr="00982988">
                        <w:rPr>
                          <w:rFonts w:ascii="Arial" w:hAnsi="Arial" w:cs="Arial"/>
                          <w:b/>
                          <w:bCs/>
                          <w:i w:val="0"/>
                          <w:noProof/>
                          <w:color w:val="auto"/>
                          <w:sz w:val="20"/>
                          <w:szCs w:val="20"/>
                          <w:lang w:val="en-GB"/>
                        </w:rPr>
                        <w:t>c</w:t>
                      </w:r>
                      <w:r w:rsidRPr="00982988">
                        <w:rPr>
                          <w:rFonts w:ascii="Arial" w:hAnsi="Arial" w:cs="Arial"/>
                          <w:bCs/>
                          <w:i w:val="0"/>
                          <w:noProof/>
                          <w:color w:val="auto"/>
                          <w:sz w:val="20"/>
                          <w:szCs w:val="20"/>
                          <w:lang w:val="en-GB"/>
                        </w:rPr>
                        <w:t>, Ki67 stains (</w:t>
                      </w:r>
                      <w:r w:rsidRPr="00982988">
                        <w:rPr>
                          <w:rFonts w:ascii="Arial" w:hAnsi="Arial" w:cs="Arial"/>
                          <w:b/>
                          <w:bCs/>
                          <w:i w:val="0"/>
                          <w:noProof/>
                          <w:color w:val="auto"/>
                          <w:sz w:val="20"/>
                          <w:szCs w:val="20"/>
                          <w:lang w:val="en-GB"/>
                        </w:rPr>
                        <w:t>b</w:t>
                      </w:r>
                      <w:r w:rsidRPr="00982988">
                        <w:rPr>
                          <w:rFonts w:ascii="Arial" w:hAnsi="Arial" w:cs="Arial"/>
                          <w:bCs/>
                          <w:i w:val="0"/>
                          <w:noProof/>
                          <w:color w:val="auto"/>
                          <w:sz w:val="20"/>
                          <w:szCs w:val="20"/>
                          <w:lang w:val="en-GB"/>
                        </w:rPr>
                        <w:t>) of static and sheared OVCAR3 (top) and OHSAHO (bottom) cells (1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5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24 hr) and the associated quantification of the number of Ki67</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 xml:space="preserve"> cells (</w:t>
                      </w:r>
                      <w:r w:rsidRPr="00982988">
                        <w:rPr>
                          <w:rFonts w:ascii="Arial" w:hAnsi="Arial" w:cs="Arial"/>
                          <w:b/>
                          <w:bCs/>
                          <w:i w:val="0"/>
                          <w:noProof/>
                          <w:color w:val="auto"/>
                          <w:sz w:val="20"/>
                          <w:szCs w:val="20"/>
                          <w:lang w:val="en-GB"/>
                        </w:rPr>
                        <w:t>c</w:t>
                      </w:r>
                      <w:r w:rsidRPr="00982988">
                        <w:rPr>
                          <w:rFonts w:ascii="Arial" w:hAnsi="Arial" w:cs="Arial"/>
                          <w:bCs/>
                          <w:i w:val="0"/>
                          <w:noProof/>
                          <w:color w:val="auto"/>
                          <w:sz w:val="20"/>
                          <w:szCs w:val="20"/>
                          <w:lang w:val="en-GB"/>
                        </w:rPr>
                        <w:t xml:space="preserve">; n = 3). Significance evaluated by Student t-test. </w:t>
                      </w:r>
                      <w:r w:rsidRPr="00982988">
                        <w:rPr>
                          <w:rFonts w:ascii="Arial" w:hAnsi="Arial" w:cs="Arial"/>
                          <w:b/>
                          <w:bCs/>
                          <w:i w:val="0"/>
                          <w:noProof/>
                          <w:color w:val="auto"/>
                          <w:sz w:val="20"/>
                          <w:szCs w:val="20"/>
                          <w:lang w:val="en-GB"/>
                        </w:rPr>
                        <w:t>d</w:t>
                      </w:r>
                      <w:r w:rsidRPr="00982988">
                        <w:rPr>
                          <w:rFonts w:ascii="Arial" w:hAnsi="Arial" w:cs="Arial"/>
                          <w:bCs/>
                          <w:i w:val="0"/>
                          <w:noProof/>
                          <w:color w:val="auto"/>
                          <w:sz w:val="20"/>
                          <w:szCs w:val="20"/>
                          <w:lang w:val="en-GB"/>
                        </w:rPr>
                        <w:t>, Bru-seq PCA of sheared OVSAHO cells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xml:space="preserve">, 1 hr). </w:t>
                      </w:r>
                      <w:r w:rsidRPr="00982988">
                        <w:rPr>
                          <w:rFonts w:ascii="Arial" w:hAnsi="Arial" w:cs="Arial"/>
                          <w:b/>
                          <w:bCs/>
                          <w:i w:val="0"/>
                          <w:noProof/>
                          <w:color w:val="auto"/>
                          <w:sz w:val="20"/>
                          <w:szCs w:val="20"/>
                          <w:lang w:val="en-GB"/>
                        </w:rPr>
                        <w:t>e</w:t>
                      </w:r>
                      <w:r w:rsidRPr="00982988">
                        <w:rPr>
                          <w:rFonts w:ascii="Arial" w:hAnsi="Arial" w:cs="Arial"/>
                          <w:bCs/>
                          <w:i w:val="0"/>
                          <w:noProof/>
                          <w:color w:val="auto"/>
                          <w:sz w:val="20"/>
                          <w:szCs w:val="20"/>
                          <w:lang w:val="en-GB"/>
                        </w:rPr>
                        <w:t xml:space="preserve">, Nascent </w:t>
                      </w:r>
                      <w:r w:rsidRPr="00982988">
                        <w:rPr>
                          <w:rFonts w:ascii="Arial" w:hAnsi="Arial" w:cs="Arial"/>
                          <w:bCs/>
                          <w:noProof/>
                          <w:color w:val="auto"/>
                          <w:sz w:val="20"/>
                          <w:szCs w:val="20"/>
                          <w:lang w:val="en-GB"/>
                        </w:rPr>
                        <w:t>MUC15</w:t>
                      </w:r>
                      <w:r w:rsidRPr="00982988">
                        <w:rPr>
                          <w:rFonts w:ascii="Arial" w:hAnsi="Arial" w:cs="Arial"/>
                          <w:bCs/>
                          <w:i w:val="0"/>
                          <w:noProof/>
                          <w:color w:val="auto"/>
                          <w:sz w:val="20"/>
                          <w:szCs w:val="20"/>
                          <w:lang w:val="en-GB"/>
                        </w:rPr>
                        <w:t xml:space="preserve"> RNA signal from Bru-seq libraries is represented as reads per kilobase per million (RPKM) and is shown for the static control (green) and shear condition (yellow). </w:t>
                      </w:r>
                      <w:r w:rsidRPr="00982988">
                        <w:rPr>
                          <w:rFonts w:ascii="Arial" w:hAnsi="Arial" w:cs="Arial"/>
                          <w:b/>
                          <w:bCs/>
                          <w:i w:val="0"/>
                          <w:noProof/>
                          <w:color w:val="auto"/>
                          <w:sz w:val="20"/>
                          <w:szCs w:val="20"/>
                          <w:lang w:val="en-GB"/>
                        </w:rPr>
                        <w:t>f</w:t>
                      </w:r>
                      <w:r w:rsidRPr="00982988">
                        <w:rPr>
                          <w:rFonts w:ascii="Arial" w:hAnsi="Arial" w:cs="Arial"/>
                          <w:bCs/>
                          <w:i w:val="0"/>
                          <w:noProof/>
                          <w:color w:val="auto"/>
                          <w:sz w:val="20"/>
                          <w:szCs w:val="20"/>
                          <w:lang w:val="en-GB"/>
                        </w:rPr>
                        <w:t>, GSEA of Bru-seq data showing gene sets upregulated and downregulated in OVSAHO following a 1 h</w:t>
                      </w:r>
                      <w:r>
                        <w:rPr>
                          <w:rFonts w:ascii="Arial" w:hAnsi="Arial" w:cs="Arial"/>
                          <w:bCs/>
                          <w:i w:val="0"/>
                          <w:noProof/>
                          <w:color w:val="auto"/>
                          <w:sz w:val="20"/>
                          <w:szCs w:val="20"/>
                          <w:lang w:val="en-GB"/>
                        </w:rPr>
                        <w:t>r</w:t>
                      </w:r>
                      <w:r w:rsidRPr="00982988">
                        <w:rPr>
                          <w:rFonts w:ascii="Arial" w:hAnsi="Arial" w:cs="Arial"/>
                          <w:bCs/>
                          <w:i w:val="0"/>
                          <w:noProof/>
                          <w:color w:val="auto"/>
                          <w:sz w:val="20"/>
                          <w:szCs w:val="20"/>
                          <w:lang w:val="en-GB"/>
                        </w:rPr>
                        <w:t xml:space="preserve"> exposure to shear. Gene sets in the Hallmark pathways are shown and the data is expressed as NES. </w:t>
                      </w:r>
                      <w:r w:rsidRPr="00982988">
                        <w:rPr>
                          <w:rFonts w:ascii="Arial" w:hAnsi="Arial" w:cs="Arial"/>
                          <w:b/>
                          <w:bCs/>
                          <w:i w:val="0"/>
                          <w:noProof/>
                          <w:color w:val="auto"/>
                          <w:sz w:val="20"/>
                          <w:szCs w:val="20"/>
                          <w:lang w:val="en-GB"/>
                        </w:rPr>
                        <w:t>g</w:t>
                      </w:r>
                      <w:r w:rsidRPr="00982988">
                        <w:rPr>
                          <w:rFonts w:ascii="Arial" w:hAnsi="Arial" w:cs="Arial"/>
                          <w:bCs/>
                          <w:i w:val="0"/>
                          <w:noProof/>
                          <w:color w:val="auto"/>
                          <w:sz w:val="20"/>
                          <w:szCs w:val="20"/>
                          <w:lang w:val="en-GB"/>
                        </w:rPr>
                        <w:t>, RNA-seq PCA of sheared OVCAR3 cells (11 dynes/cm</w:t>
                      </w:r>
                      <w:r w:rsidRPr="00982988">
                        <w:rPr>
                          <w:rFonts w:ascii="Arial" w:hAnsi="Arial" w:cs="Arial"/>
                          <w:bCs/>
                          <w:i w:val="0"/>
                          <w:noProof/>
                          <w:color w:val="auto"/>
                          <w:sz w:val="20"/>
                          <w:szCs w:val="20"/>
                          <w:vertAlign w:val="superscript"/>
                          <w:lang w:val="en-GB"/>
                        </w:rPr>
                        <w:t>2</w:t>
                      </w:r>
                      <w:r w:rsidRPr="00982988">
                        <w:rPr>
                          <w:rFonts w:ascii="Arial" w:hAnsi="Arial" w:cs="Arial"/>
                          <w:bCs/>
                          <w:i w:val="0"/>
                          <w:noProof/>
                          <w:color w:val="auto"/>
                          <w:sz w:val="20"/>
                          <w:szCs w:val="20"/>
                          <w:lang w:val="en-GB"/>
                        </w:rPr>
                        <w:t xml:space="preserve">, 24 hr).  </w:t>
                      </w:r>
                      <w:r w:rsidRPr="00982988">
                        <w:rPr>
                          <w:rFonts w:ascii="Arial" w:hAnsi="Arial" w:cs="Arial"/>
                          <w:b/>
                          <w:bCs/>
                          <w:i w:val="0"/>
                          <w:noProof/>
                          <w:color w:val="auto"/>
                          <w:sz w:val="20"/>
                          <w:szCs w:val="20"/>
                          <w:lang w:val="en-GB"/>
                        </w:rPr>
                        <w:t>h</w:t>
                      </w:r>
                      <w:r w:rsidRPr="00982988">
                        <w:rPr>
                          <w:rFonts w:ascii="Arial" w:hAnsi="Arial" w:cs="Arial"/>
                          <w:bCs/>
                          <w:i w:val="0"/>
                          <w:noProof/>
                          <w:color w:val="auto"/>
                          <w:sz w:val="20"/>
                          <w:szCs w:val="20"/>
                          <w:lang w:val="en-GB"/>
                        </w:rPr>
                        <w:t xml:space="preserve">, ORA of RNA-seq data showing gene sets upregulated in OVCAR3 following 24 hr exposure to shear. Gene sets in the Hallmark pathways are shown and the data is expressed as enrichment ratio. </w:t>
                      </w:r>
                      <w:r w:rsidRPr="00982988">
                        <w:rPr>
                          <w:rFonts w:ascii="Arial" w:hAnsi="Arial" w:cs="Arial"/>
                          <w:b/>
                          <w:bCs/>
                          <w:i w:val="0"/>
                          <w:noProof/>
                          <w:color w:val="auto"/>
                          <w:sz w:val="20"/>
                          <w:szCs w:val="20"/>
                          <w:lang w:val="en-GB"/>
                        </w:rPr>
                        <w:t>i</w:t>
                      </w:r>
                      <w:r w:rsidRPr="00982988">
                        <w:rPr>
                          <w:rFonts w:ascii="Arial" w:hAnsi="Arial" w:cs="Arial"/>
                          <w:bCs/>
                          <w:i w:val="0"/>
                          <w:noProof/>
                          <w:color w:val="auto"/>
                          <w:sz w:val="20"/>
                          <w:szCs w:val="20"/>
                          <w:lang w:val="en-GB"/>
                        </w:rPr>
                        <w:t>,</w:t>
                      </w:r>
                      <w:r w:rsidRPr="00982988">
                        <w:rPr>
                          <w:rFonts w:ascii="Arial" w:hAnsi="Arial" w:cs="Arial"/>
                          <w:b/>
                          <w:bCs/>
                          <w:i w:val="0"/>
                          <w:noProof/>
                          <w:color w:val="auto"/>
                          <w:sz w:val="20"/>
                          <w:szCs w:val="20"/>
                          <w:lang w:val="en-GB"/>
                        </w:rPr>
                        <w:t>j</w:t>
                      </w:r>
                      <w:r w:rsidRPr="00982988">
                        <w:rPr>
                          <w:rFonts w:ascii="Arial" w:hAnsi="Arial" w:cs="Arial"/>
                          <w:bCs/>
                          <w:i w:val="0"/>
                          <w:noProof/>
                          <w:color w:val="auto"/>
                          <w:sz w:val="20"/>
                          <w:szCs w:val="20"/>
                          <w:lang w:val="en-GB"/>
                        </w:rPr>
                        <w:t>, NTA of RNA-seq representation of uniquely upregulated genes in sheared OVCAR3 when compared to sheared FTE237, gene sets in TCGA RNAseq TGCT (</w:t>
                      </w:r>
                      <w:r w:rsidRPr="00982988">
                        <w:rPr>
                          <w:rFonts w:ascii="Arial" w:hAnsi="Arial" w:cs="Arial"/>
                          <w:b/>
                          <w:bCs/>
                          <w:i w:val="0"/>
                          <w:noProof/>
                          <w:color w:val="auto"/>
                          <w:sz w:val="20"/>
                          <w:szCs w:val="20"/>
                          <w:lang w:val="en-GB"/>
                        </w:rPr>
                        <w:t>i</w:t>
                      </w:r>
                      <w:r w:rsidRPr="00982988">
                        <w:rPr>
                          <w:rFonts w:ascii="Arial" w:hAnsi="Arial" w:cs="Arial"/>
                          <w:bCs/>
                          <w:i w:val="0"/>
                          <w:noProof/>
                          <w:color w:val="auto"/>
                          <w:sz w:val="20"/>
                          <w:szCs w:val="20"/>
                          <w:lang w:val="en-GB"/>
                        </w:rPr>
                        <w:t>) and ACC (</w:t>
                      </w:r>
                      <w:r w:rsidRPr="00982988">
                        <w:rPr>
                          <w:rFonts w:ascii="Arial" w:hAnsi="Arial" w:cs="Arial"/>
                          <w:b/>
                          <w:bCs/>
                          <w:i w:val="0"/>
                          <w:noProof/>
                          <w:color w:val="auto"/>
                          <w:sz w:val="20"/>
                          <w:szCs w:val="20"/>
                          <w:lang w:val="en-GB"/>
                        </w:rPr>
                        <w:t>j</w:t>
                      </w:r>
                      <w:r w:rsidRPr="00982988">
                        <w:rPr>
                          <w:rFonts w:ascii="Arial" w:hAnsi="Arial" w:cs="Arial"/>
                          <w:bCs/>
                          <w:i w:val="0"/>
                          <w:noProof/>
                          <w:color w:val="auto"/>
                          <w:sz w:val="20"/>
                          <w:szCs w:val="20"/>
                          <w:lang w:val="en-GB"/>
                        </w:rPr>
                        <w:t xml:space="preserve">) datasets are shown. Significance evaluated by Student’s t-test, *P ≤ 0.05, </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 xml:space="preserve">P ≤ 0.01, </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 xml:space="preserve">P ≤ 0.001, </w:t>
                      </w:r>
                      <w:r w:rsidRPr="00982988">
                        <w:rPr>
                          <w:rFonts w:ascii="Arial" w:hAnsi="Arial" w:cs="Arial"/>
                          <w:bCs/>
                          <w:i w:val="0"/>
                          <w:noProof/>
                          <w:color w:val="auto"/>
                          <w:sz w:val="20"/>
                          <w:szCs w:val="20"/>
                          <w:vertAlign w:val="superscript"/>
                          <w:lang w:val="en-GB"/>
                        </w:rPr>
                        <w:t>****</w:t>
                      </w:r>
                      <w:r w:rsidRPr="00982988">
                        <w:rPr>
                          <w:rFonts w:ascii="Arial" w:hAnsi="Arial" w:cs="Arial"/>
                          <w:bCs/>
                          <w:i w:val="0"/>
                          <w:noProof/>
                          <w:color w:val="auto"/>
                          <w:sz w:val="20"/>
                          <w:szCs w:val="20"/>
                          <w:lang w:val="en-GB"/>
                        </w:rPr>
                        <w:t>P ≤ 0.0001.</w:t>
                      </w:r>
                    </w:p>
                    <w:p w14:paraId="1C0296BE" w14:textId="1E19CC3E" w:rsidR="006D7C50" w:rsidRPr="009062EA" w:rsidRDefault="006D7C50" w:rsidP="002F23B1">
                      <w:pPr>
                        <w:pStyle w:val="Caption"/>
                        <w:jc w:val="both"/>
                        <w:rPr>
                          <w:rFonts w:ascii="Arial" w:hAnsi="Arial" w:cs="Arial"/>
                          <w:i w:val="0"/>
                          <w:iCs w:val="0"/>
                          <w:noProof/>
                          <w:color w:val="auto"/>
                          <w:sz w:val="20"/>
                          <w:szCs w:val="20"/>
                        </w:rPr>
                      </w:pPr>
                    </w:p>
                  </w:txbxContent>
                </v:textbox>
                <w10:wrap type="square" anchorx="margin"/>
              </v:shape>
            </w:pict>
          </mc:Fallback>
        </mc:AlternateContent>
      </w:r>
      <w:r w:rsidR="00FA4007">
        <w:rPr>
          <w:rFonts w:ascii="Times New Roman" w:hAnsi="Times New Roman" w:cs="Times New Roman"/>
          <w:b/>
          <w:bCs/>
          <w:iCs/>
        </w:rPr>
        <w:br w:type="page"/>
      </w:r>
      <w:r w:rsidR="00BB45D7">
        <w:rPr>
          <w:rFonts w:ascii="Times New Roman" w:hAnsi="Times New Roman" w:cs="Times New Roman"/>
          <w:b/>
          <w:bCs/>
          <w:iCs/>
          <w:noProof/>
          <w:lang w:val="en-GB" w:eastAsia="en-GB"/>
        </w:rPr>
        <w:lastRenderedPageBreak/>
        <w:drawing>
          <wp:anchor distT="0" distB="0" distL="114300" distR="114300" simplePos="0" relativeHeight="251727872" behindDoc="0" locked="0" layoutInCell="1" allowOverlap="1" wp14:anchorId="756D49FE" wp14:editId="5FD395F5">
            <wp:simplePos x="0" y="0"/>
            <wp:positionH relativeFrom="column">
              <wp:posOffset>-46412</wp:posOffset>
            </wp:positionH>
            <wp:positionV relativeFrom="paragraph">
              <wp:posOffset>0</wp:posOffset>
            </wp:positionV>
            <wp:extent cx="6057900" cy="4971415"/>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xtended Data Figure 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57900" cy="4971415"/>
                    </a:xfrm>
                    <a:prstGeom prst="rect">
                      <a:avLst/>
                    </a:prstGeom>
                  </pic:spPr>
                </pic:pic>
              </a:graphicData>
            </a:graphic>
            <wp14:sizeRelH relativeFrom="margin">
              <wp14:pctWidth>0</wp14:pctWidth>
            </wp14:sizeRelH>
            <wp14:sizeRelV relativeFrom="margin">
              <wp14:pctHeight>0</wp14:pctHeight>
            </wp14:sizeRelV>
          </wp:anchor>
        </w:drawing>
      </w:r>
      <w:r w:rsidR="00015D5F">
        <w:rPr>
          <w:noProof/>
          <w:lang w:val="en-GB" w:eastAsia="en-GB"/>
        </w:rPr>
        <mc:AlternateContent>
          <mc:Choice Requires="wps">
            <w:drawing>
              <wp:anchor distT="0" distB="0" distL="114300" distR="114300" simplePos="0" relativeHeight="251704320" behindDoc="0" locked="0" layoutInCell="1" allowOverlap="1" wp14:anchorId="3883BEBE" wp14:editId="4FAB9488">
                <wp:simplePos x="0" y="0"/>
                <wp:positionH relativeFrom="column">
                  <wp:posOffset>0</wp:posOffset>
                </wp:positionH>
                <wp:positionV relativeFrom="paragraph">
                  <wp:posOffset>5050155</wp:posOffset>
                </wp:positionV>
                <wp:extent cx="5937885" cy="635"/>
                <wp:effectExtent l="0" t="0" r="0" b="0"/>
                <wp:wrapSquare wrapText="bothSides"/>
                <wp:docPr id="216303901" name="Text Box 1"/>
                <wp:cNvGraphicFramePr/>
                <a:graphic xmlns:a="http://schemas.openxmlformats.org/drawingml/2006/main">
                  <a:graphicData uri="http://schemas.microsoft.com/office/word/2010/wordprocessingShape">
                    <wps:wsp>
                      <wps:cNvSpPr txBox="1"/>
                      <wps:spPr>
                        <a:xfrm>
                          <a:off x="0" y="0"/>
                          <a:ext cx="5937885" cy="635"/>
                        </a:xfrm>
                        <a:prstGeom prst="rect">
                          <a:avLst/>
                        </a:prstGeom>
                        <a:solidFill>
                          <a:prstClr val="white"/>
                        </a:solidFill>
                        <a:ln>
                          <a:noFill/>
                        </a:ln>
                      </wps:spPr>
                      <wps:txbx>
                        <w:txbxContent>
                          <w:p w14:paraId="6999A9C5" w14:textId="7B1B69C7" w:rsidR="006D7C50" w:rsidRPr="006749FD" w:rsidRDefault="006D7C50" w:rsidP="006749FD">
                            <w:pPr>
                              <w:pStyle w:val="Caption"/>
                              <w:jc w:val="both"/>
                              <w:rPr>
                                <w:rFonts w:ascii="Arial" w:hAnsi="Arial" w:cs="Arial"/>
                                <w:i w:val="0"/>
                                <w:iCs w:val="0"/>
                                <w:noProof/>
                                <w:color w:val="auto"/>
                                <w:sz w:val="20"/>
                                <w:szCs w:val="20"/>
                              </w:rPr>
                            </w:pPr>
                            <w:r w:rsidRPr="006749FD">
                              <w:rPr>
                                <w:rFonts w:ascii="Arial" w:hAnsi="Arial" w:cs="Arial"/>
                                <w:b/>
                                <w:bCs/>
                                <w:i w:val="0"/>
                                <w:iCs w:val="0"/>
                                <w:noProof/>
                                <w:color w:val="auto"/>
                                <w:sz w:val="20"/>
                                <w:szCs w:val="20"/>
                              </w:rPr>
                              <w:t xml:space="preserve">Extended Data Fig. 3 | FSS-activated signal transducers in ovarian cancer cells. </w:t>
                            </w:r>
                            <w:r w:rsidRPr="006749FD">
                              <w:rPr>
                                <w:rFonts w:ascii="Arial" w:hAnsi="Arial" w:cs="Arial"/>
                                <w:i w:val="0"/>
                                <w:iCs w:val="0"/>
                                <w:noProof/>
                                <w:color w:val="auto"/>
                                <w:sz w:val="20"/>
                                <w:szCs w:val="20"/>
                              </w:rPr>
                              <w:t>OVCAR3 and OVSAHO cell lines were exposed to static conditions or 11 dynes/cm</w:t>
                            </w:r>
                            <w:r w:rsidRPr="006749FD">
                              <w:rPr>
                                <w:rFonts w:ascii="Arial" w:hAnsi="Arial" w:cs="Arial"/>
                                <w:i w:val="0"/>
                                <w:iCs w:val="0"/>
                                <w:noProof/>
                                <w:color w:val="auto"/>
                                <w:sz w:val="20"/>
                                <w:szCs w:val="20"/>
                                <w:vertAlign w:val="superscript"/>
                              </w:rPr>
                              <w:t>2</w:t>
                            </w:r>
                            <w:r w:rsidRPr="006749FD">
                              <w:rPr>
                                <w:rFonts w:ascii="Arial" w:hAnsi="Arial" w:cs="Arial"/>
                                <w:i w:val="0"/>
                                <w:iCs w:val="0"/>
                                <w:noProof/>
                                <w:color w:val="auto"/>
                                <w:sz w:val="20"/>
                                <w:szCs w:val="20"/>
                              </w:rPr>
                              <w:t xml:space="preserve"> FSS for 24 hr. </w:t>
                            </w:r>
                            <w:r w:rsidRPr="006749FD">
                              <w:rPr>
                                <w:rFonts w:ascii="Arial" w:hAnsi="Arial" w:cs="Arial"/>
                                <w:b/>
                                <w:bCs/>
                                <w:i w:val="0"/>
                                <w:iCs w:val="0"/>
                                <w:noProof/>
                                <w:color w:val="auto"/>
                                <w:sz w:val="20"/>
                                <w:szCs w:val="20"/>
                              </w:rPr>
                              <w:t>a</w:t>
                            </w:r>
                            <w:r w:rsidRPr="006749FD">
                              <w:rPr>
                                <w:rFonts w:ascii="Arial" w:hAnsi="Arial" w:cs="Arial"/>
                                <w:i w:val="0"/>
                                <w:iCs w:val="0"/>
                                <w:noProof/>
                                <w:color w:val="auto"/>
                                <w:sz w:val="20"/>
                                <w:szCs w:val="20"/>
                              </w:rPr>
                              <w:t xml:space="preserve">, MUC15 immunohistochemistry and quantification of MUC15 fold change between paired tumour sections from primary and metastatic sites of HGSC patients (stages III and IV). </w:t>
                            </w:r>
                            <w:r w:rsidRPr="006749FD">
                              <w:rPr>
                                <w:rFonts w:ascii="Arial" w:hAnsi="Arial" w:cs="Arial"/>
                                <w:b/>
                                <w:bCs/>
                                <w:i w:val="0"/>
                                <w:iCs w:val="0"/>
                                <w:noProof/>
                                <w:color w:val="auto"/>
                                <w:sz w:val="20"/>
                                <w:szCs w:val="20"/>
                              </w:rPr>
                              <w:t>b</w:t>
                            </w:r>
                            <w:r w:rsidRPr="006749FD">
                              <w:rPr>
                                <w:rFonts w:ascii="Arial" w:hAnsi="Arial" w:cs="Arial"/>
                                <w:i w:val="0"/>
                                <w:iCs w:val="0"/>
                                <w:noProof/>
                                <w:color w:val="auto"/>
                                <w:sz w:val="20"/>
                                <w:szCs w:val="20"/>
                              </w:rPr>
                              <w:t>, Protein expression and quantification of EMT markers in static and sheared OVCAR3 and OVSAHO cells (11 dynes/cm</w:t>
                            </w:r>
                            <w:r w:rsidRPr="006749FD">
                              <w:rPr>
                                <w:rFonts w:ascii="Arial" w:hAnsi="Arial" w:cs="Arial"/>
                                <w:i w:val="0"/>
                                <w:iCs w:val="0"/>
                                <w:noProof/>
                                <w:color w:val="auto"/>
                                <w:sz w:val="20"/>
                                <w:szCs w:val="20"/>
                                <w:vertAlign w:val="superscript"/>
                              </w:rPr>
                              <w:t>2</w:t>
                            </w:r>
                            <w:r w:rsidRPr="006749FD">
                              <w:rPr>
                                <w:rFonts w:ascii="Arial" w:hAnsi="Arial" w:cs="Arial"/>
                                <w:i w:val="0"/>
                                <w:iCs w:val="0"/>
                                <w:noProof/>
                                <w:color w:val="auto"/>
                                <w:sz w:val="20"/>
                                <w:szCs w:val="20"/>
                              </w:rPr>
                              <w:t xml:space="preserve">, 24 hr). </w:t>
                            </w:r>
                            <w:r w:rsidRPr="006749FD">
                              <w:rPr>
                                <w:rFonts w:ascii="Arial" w:hAnsi="Arial" w:cs="Arial"/>
                                <w:b/>
                                <w:bCs/>
                                <w:i w:val="0"/>
                                <w:iCs w:val="0"/>
                                <w:noProof/>
                                <w:color w:val="auto"/>
                                <w:sz w:val="20"/>
                                <w:szCs w:val="20"/>
                              </w:rPr>
                              <w:t>c</w:t>
                            </w:r>
                            <w:r w:rsidRPr="006749FD">
                              <w:rPr>
                                <w:rFonts w:ascii="Arial" w:hAnsi="Arial" w:cs="Arial"/>
                                <w:i w:val="0"/>
                                <w:iCs w:val="0"/>
                                <w:noProof/>
                                <w:color w:val="auto"/>
                                <w:sz w:val="20"/>
                                <w:szCs w:val="20"/>
                              </w:rPr>
                              <w:t xml:space="preserve">, Phospho-kinase array quantification of suspected FSS signal transducers. </w:t>
                            </w:r>
                            <w:r w:rsidRPr="006749FD">
                              <w:rPr>
                                <w:rFonts w:ascii="Arial" w:hAnsi="Arial" w:cs="Arial"/>
                                <w:b/>
                                <w:bCs/>
                                <w:i w:val="0"/>
                                <w:iCs w:val="0"/>
                                <w:noProof/>
                                <w:color w:val="auto"/>
                                <w:sz w:val="20"/>
                                <w:szCs w:val="20"/>
                              </w:rPr>
                              <w:t>d</w:t>
                            </w:r>
                            <w:r w:rsidRPr="006749FD">
                              <w:rPr>
                                <w:rFonts w:ascii="Arial" w:hAnsi="Arial" w:cs="Arial"/>
                                <w:i w:val="0"/>
                                <w:iCs w:val="0"/>
                                <w:noProof/>
                                <w:color w:val="auto"/>
                                <w:sz w:val="20"/>
                                <w:szCs w:val="20"/>
                              </w:rPr>
                              <w:t>, Phospho-kinase array legend. Significance evaluated by Student’s t-test.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883BEBE" id="_x0000_s1034" type="#_x0000_t202" style="position:absolute;margin-left:0;margin-top:397.65pt;width:467.55pt;height:.05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" stroked="f">
                <v:textbox style="mso-fit-shape-to-text:t" inset="0,0,0,0">
                  <w:txbxContent>
                    <w:p w14:paraId="6999A9C5" w14:textId="7B1B69C7" w:rsidR="006D7C50" w:rsidRPr="006749FD" w:rsidRDefault="006D7C50" w:rsidP="006749FD">
                      <w:pPr>
                        <w:pStyle w:val="Caption"/>
                        <w:jc w:val="both"/>
                        <w:rPr>
                          <w:rFonts w:ascii="Arial" w:hAnsi="Arial" w:cs="Arial"/>
                          <w:i w:val="0"/>
                          <w:iCs w:val="0"/>
                          <w:noProof/>
                          <w:color w:val="auto"/>
                          <w:sz w:val="20"/>
                          <w:szCs w:val="20"/>
                        </w:rPr>
                      </w:pPr>
                      <w:r w:rsidRPr="006749FD">
                        <w:rPr>
                          <w:rFonts w:ascii="Arial" w:hAnsi="Arial" w:cs="Arial"/>
                          <w:b/>
                          <w:bCs/>
                          <w:i w:val="0"/>
                          <w:iCs w:val="0"/>
                          <w:noProof/>
                          <w:color w:val="auto"/>
                          <w:sz w:val="20"/>
                          <w:szCs w:val="20"/>
                        </w:rPr>
                        <w:t xml:space="preserve">Extended Data Fig. 3 | FSS-activated signal transducers in ovarian cancer cells. </w:t>
                      </w:r>
                      <w:r w:rsidRPr="006749FD">
                        <w:rPr>
                          <w:rFonts w:ascii="Arial" w:hAnsi="Arial" w:cs="Arial"/>
                          <w:i w:val="0"/>
                          <w:iCs w:val="0"/>
                          <w:noProof/>
                          <w:color w:val="auto"/>
                          <w:sz w:val="20"/>
                          <w:szCs w:val="20"/>
                        </w:rPr>
                        <w:t>OVCAR3 and OVSAHO cell lines were exposed to static conditions or 11 dynes/cm</w:t>
                      </w:r>
                      <w:r w:rsidRPr="006749FD">
                        <w:rPr>
                          <w:rFonts w:ascii="Arial" w:hAnsi="Arial" w:cs="Arial"/>
                          <w:i w:val="0"/>
                          <w:iCs w:val="0"/>
                          <w:noProof/>
                          <w:color w:val="auto"/>
                          <w:sz w:val="20"/>
                          <w:szCs w:val="20"/>
                          <w:vertAlign w:val="superscript"/>
                        </w:rPr>
                        <w:t>2</w:t>
                      </w:r>
                      <w:r w:rsidRPr="006749FD">
                        <w:rPr>
                          <w:rFonts w:ascii="Arial" w:hAnsi="Arial" w:cs="Arial"/>
                          <w:i w:val="0"/>
                          <w:iCs w:val="0"/>
                          <w:noProof/>
                          <w:color w:val="auto"/>
                          <w:sz w:val="20"/>
                          <w:szCs w:val="20"/>
                        </w:rPr>
                        <w:t xml:space="preserve"> FSS for 24 hr. </w:t>
                      </w:r>
                      <w:r w:rsidRPr="006749FD">
                        <w:rPr>
                          <w:rFonts w:ascii="Arial" w:hAnsi="Arial" w:cs="Arial"/>
                          <w:b/>
                          <w:bCs/>
                          <w:i w:val="0"/>
                          <w:iCs w:val="0"/>
                          <w:noProof/>
                          <w:color w:val="auto"/>
                          <w:sz w:val="20"/>
                          <w:szCs w:val="20"/>
                        </w:rPr>
                        <w:t>a</w:t>
                      </w:r>
                      <w:r w:rsidRPr="006749FD">
                        <w:rPr>
                          <w:rFonts w:ascii="Arial" w:hAnsi="Arial" w:cs="Arial"/>
                          <w:i w:val="0"/>
                          <w:iCs w:val="0"/>
                          <w:noProof/>
                          <w:color w:val="auto"/>
                          <w:sz w:val="20"/>
                          <w:szCs w:val="20"/>
                        </w:rPr>
                        <w:t xml:space="preserve">, MUC15 immunohistochemistry and quantification of MUC15 fold change between paired tumour sections from primary and metastatic sites of HGSC patients (stages III and IV). </w:t>
                      </w:r>
                      <w:r w:rsidRPr="006749FD">
                        <w:rPr>
                          <w:rFonts w:ascii="Arial" w:hAnsi="Arial" w:cs="Arial"/>
                          <w:b/>
                          <w:bCs/>
                          <w:i w:val="0"/>
                          <w:iCs w:val="0"/>
                          <w:noProof/>
                          <w:color w:val="auto"/>
                          <w:sz w:val="20"/>
                          <w:szCs w:val="20"/>
                        </w:rPr>
                        <w:t>b</w:t>
                      </w:r>
                      <w:r w:rsidRPr="006749FD">
                        <w:rPr>
                          <w:rFonts w:ascii="Arial" w:hAnsi="Arial" w:cs="Arial"/>
                          <w:i w:val="0"/>
                          <w:iCs w:val="0"/>
                          <w:noProof/>
                          <w:color w:val="auto"/>
                          <w:sz w:val="20"/>
                          <w:szCs w:val="20"/>
                        </w:rPr>
                        <w:t>, Protein expression and quantification of EMT markers in static and sheared OVCAR3 and OVSAHO cells (11 dynes/cm</w:t>
                      </w:r>
                      <w:r w:rsidRPr="006749FD">
                        <w:rPr>
                          <w:rFonts w:ascii="Arial" w:hAnsi="Arial" w:cs="Arial"/>
                          <w:i w:val="0"/>
                          <w:iCs w:val="0"/>
                          <w:noProof/>
                          <w:color w:val="auto"/>
                          <w:sz w:val="20"/>
                          <w:szCs w:val="20"/>
                          <w:vertAlign w:val="superscript"/>
                        </w:rPr>
                        <w:t>2</w:t>
                      </w:r>
                      <w:r w:rsidRPr="006749FD">
                        <w:rPr>
                          <w:rFonts w:ascii="Arial" w:hAnsi="Arial" w:cs="Arial"/>
                          <w:i w:val="0"/>
                          <w:iCs w:val="0"/>
                          <w:noProof/>
                          <w:color w:val="auto"/>
                          <w:sz w:val="20"/>
                          <w:szCs w:val="20"/>
                        </w:rPr>
                        <w:t xml:space="preserve">, 24 hr). </w:t>
                      </w:r>
                      <w:r w:rsidRPr="006749FD">
                        <w:rPr>
                          <w:rFonts w:ascii="Arial" w:hAnsi="Arial" w:cs="Arial"/>
                          <w:b/>
                          <w:bCs/>
                          <w:i w:val="0"/>
                          <w:iCs w:val="0"/>
                          <w:noProof/>
                          <w:color w:val="auto"/>
                          <w:sz w:val="20"/>
                          <w:szCs w:val="20"/>
                        </w:rPr>
                        <w:t>c</w:t>
                      </w:r>
                      <w:r w:rsidRPr="006749FD">
                        <w:rPr>
                          <w:rFonts w:ascii="Arial" w:hAnsi="Arial" w:cs="Arial"/>
                          <w:i w:val="0"/>
                          <w:iCs w:val="0"/>
                          <w:noProof/>
                          <w:color w:val="auto"/>
                          <w:sz w:val="20"/>
                          <w:szCs w:val="20"/>
                        </w:rPr>
                        <w:t xml:space="preserve">, Phospho-kinase array quantification of suspected FSS signal transducers. </w:t>
                      </w:r>
                      <w:r w:rsidRPr="006749FD">
                        <w:rPr>
                          <w:rFonts w:ascii="Arial" w:hAnsi="Arial" w:cs="Arial"/>
                          <w:b/>
                          <w:bCs/>
                          <w:i w:val="0"/>
                          <w:iCs w:val="0"/>
                          <w:noProof/>
                          <w:color w:val="auto"/>
                          <w:sz w:val="20"/>
                          <w:szCs w:val="20"/>
                        </w:rPr>
                        <w:t>d</w:t>
                      </w:r>
                      <w:r w:rsidRPr="006749FD">
                        <w:rPr>
                          <w:rFonts w:ascii="Arial" w:hAnsi="Arial" w:cs="Arial"/>
                          <w:i w:val="0"/>
                          <w:iCs w:val="0"/>
                          <w:noProof/>
                          <w:color w:val="auto"/>
                          <w:sz w:val="20"/>
                          <w:szCs w:val="20"/>
                        </w:rPr>
                        <w:t>, Phospho-kinase array legend. Significance evaluated by Student’s t-test.</w:t>
                      </w:r>
                    </w:p>
                  </w:txbxContent>
                </v:textbox>
                <w10:wrap type="square"/>
              </v:shape>
            </w:pict>
          </mc:Fallback>
        </mc:AlternateContent>
      </w:r>
      <w:r w:rsidR="00FF3D1B">
        <w:rPr>
          <w:rFonts w:ascii="Times New Roman" w:hAnsi="Times New Roman" w:cs="Times New Roman"/>
          <w:b/>
          <w:bCs/>
          <w:iCs/>
        </w:rPr>
        <w:br w:type="page"/>
      </w:r>
    </w:p>
    <w:p w14:paraId="472F1A1F" w14:textId="5DE4424F" w:rsidR="00FA4007" w:rsidRDefault="00BB45D7">
      <w:pPr>
        <w:rPr>
          <w:rFonts w:ascii="Times New Roman" w:hAnsi="Times New Roman" w:cs="Times New Roman"/>
          <w:b/>
          <w:bCs/>
          <w:iCs/>
        </w:rPr>
      </w:pPr>
      <w:r>
        <w:rPr>
          <w:rFonts w:ascii="Times New Roman" w:hAnsi="Times New Roman" w:cs="Times New Roman"/>
          <w:b/>
          <w:bCs/>
          <w:iCs/>
          <w:noProof/>
          <w:lang w:val="en-GB" w:eastAsia="en-GB"/>
        </w:rPr>
        <w:lastRenderedPageBreak/>
        <w:drawing>
          <wp:anchor distT="0" distB="0" distL="114300" distR="114300" simplePos="0" relativeHeight="251728896" behindDoc="0" locked="0" layoutInCell="1" allowOverlap="1" wp14:anchorId="0A70E54A" wp14:editId="52E7AF38">
            <wp:simplePos x="0" y="0"/>
            <wp:positionH relativeFrom="column">
              <wp:posOffset>-46061</wp:posOffset>
            </wp:positionH>
            <wp:positionV relativeFrom="paragraph">
              <wp:posOffset>10236</wp:posOffset>
            </wp:positionV>
            <wp:extent cx="6080125" cy="525780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xtended Data Figure 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080125" cy="5257800"/>
                    </a:xfrm>
                    <a:prstGeom prst="rect">
                      <a:avLst/>
                    </a:prstGeom>
                  </pic:spPr>
                </pic:pic>
              </a:graphicData>
            </a:graphic>
            <wp14:sizeRelH relativeFrom="margin">
              <wp14:pctWidth>0</wp14:pctWidth>
            </wp14:sizeRelH>
            <wp14:sizeRelV relativeFrom="margin">
              <wp14:pctHeight>0</wp14:pctHeight>
            </wp14:sizeRelV>
          </wp:anchor>
        </w:drawing>
      </w:r>
      <w:r w:rsidR="007F10D2">
        <w:rPr>
          <w:noProof/>
          <w:lang w:val="en-GB" w:eastAsia="en-GB"/>
        </w:rPr>
        <mc:AlternateContent>
          <mc:Choice Requires="wps">
            <w:drawing>
              <wp:anchor distT="0" distB="0" distL="114300" distR="114300" simplePos="0" relativeHeight="251707392" behindDoc="0" locked="0" layoutInCell="1" allowOverlap="1" wp14:anchorId="5BC241D9" wp14:editId="03E58E65">
                <wp:simplePos x="0" y="0"/>
                <wp:positionH relativeFrom="column">
                  <wp:posOffset>0</wp:posOffset>
                </wp:positionH>
                <wp:positionV relativeFrom="paragraph">
                  <wp:posOffset>5264785</wp:posOffset>
                </wp:positionV>
                <wp:extent cx="5934710" cy="635"/>
                <wp:effectExtent l="0" t="0" r="0" b="0"/>
                <wp:wrapSquare wrapText="bothSides"/>
                <wp:docPr id="1844556297" name="Text Box 1"/>
                <wp:cNvGraphicFramePr/>
                <a:graphic xmlns:a="http://schemas.openxmlformats.org/drawingml/2006/main">
                  <a:graphicData uri="http://schemas.microsoft.com/office/word/2010/wordprocessingShape">
                    <wps:wsp>
                      <wps:cNvSpPr txBox="1"/>
                      <wps:spPr>
                        <a:xfrm>
                          <a:off x="0" y="0"/>
                          <a:ext cx="5934710" cy="635"/>
                        </a:xfrm>
                        <a:prstGeom prst="rect">
                          <a:avLst/>
                        </a:prstGeom>
                        <a:solidFill>
                          <a:prstClr val="white"/>
                        </a:solidFill>
                        <a:ln>
                          <a:noFill/>
                        </a:ln>
                      </wps:spPr>
                      <wps:txbx>
                        <w:txbxContent>
                          <w:p w14:paraId="79400E7E" w14:textId="77777777" w:rsidR="006D7C50" w:rsidRPr="00544599" w:rsidRDefault="006D7C50" w:rsidP="00544599">
                            <w:pPr>
                              <w:pStyle w:val="Caption"/>
                              <w:jc w:val="both"/>
                              <w:rPr>
                                <w:rFonts w:ascii="Arial" w:hAnsi="Arial" w:cs="Arial"/>
                                <w:i w:val="0"/>
                                <w:iCs w:val="0"/>
                                <w:noProof/>
                                <w:color w:val="auto"/>
                                <w:sz w:val="20"/>
                                <w:szCs w:val="20"/>
                              </w:rPr>
                            </w:pPr>
                            <w:r w:rsidRPr="00544599">
                              <w:rPr>
                                <w:rFonts w:ascii="Arial" w:hAnsi="Arial" w:cs="Arial"/>
                                <w:b/>
                                <w:bCs/>
                                <w:i w:val="0"/>
                                <w:iCs w:val="0"/>
                                <w:noProof/>
                                <w:color w:val="auto"/>
                                <w:sz w:val="20"/>
                                <w:szCs w:val="20"/>
                              </w:rPr>
                              <w:t>Extended Data Fig. 4 | p38α MAPK signaling and MUC15 in ovarian cancer cell FSS-associated behaviors.</w:t>
                            </w:r>
                            <w:r w:rsidRPr="00544599">
                              <w:rPr>
                                <w:rFonts w:ascii="Arial" w:hAnsi="Arial" w:cs="Arial"/>
                                <w:i w:val="0"/>
                                <w:iCs w:val="0"/>
                                <w:noProof/>
                                <w:color w:val="auto"/>
                                <w:sz w:val="20"/>
                                <w:szCs w:val="20"/>
                              </w:rPr>
                              <w:t xml:space="preserve"> </w:t>
                            </w:r>
                            <w:r w:rsidRPr="00544599">
                              <w:rPr>
                                <w:rFonts w:ascii="Arial" w:hAnsi="Arial" w:cs="Arial"/>
                                <w:b/>
                                <w:bCs/>
                                <w:i w:val="0"/>
                                <w:iCs w:val="0"/>
                                <w:noProof/>
                                <w:color w:val="auto"/>
                                <w:sz w:val="20"/>
                                <w:szCs w:val="20"/>
                              </w:rPr>
                              <w:t>a</w:t>
                            </w:r>
                            <w:r w:rsidRPr="00544599">
                              <w:rPr>
                                <w:rFonts w:ascii="Arial" w:hAnsi="Arial" w:cs="Arial"/>
                                <w:i w:val="0"/>
                                <w:iCs w:val="0"/>
                                <w:noProof/>
                                <w:color w:val="auto"/>
                                <w:sz w:val="20"/>
                                <w:szCs w:val="20"/>
                              </w:rPr>
                              <w:t>, Protein expression and quantification of p38α MAPK-associated signaling molecules in static and sheared OVSAHO cells (11 dynes/cm</w:t>
                            </w:r>
                            <w:r w:rsidRPr="00544599">
                              <w:rPr>
                                <w:rFonts w:ascii="Arial" w:hAnsi="Arial" w:cs="Arial"/>
                                <w:i w:val="0"/>
                                <w:iCs w:val="0"/>
                                <w:noProof/>
                                <w:color w:val="auto"/>
                                <w:sz w:val="20"/>
                                <w:szCs w:val="20"/>
                                <w:vertAlign w:val="superscript"/>
                              </w:rPr>
                              <w:t>2</w:t>
                            </w:r>
                            <w:r w:rsidRPr="00544599">
                              <w:rPr>
                                <w:rFonts w:ascii="Arial" w:hAnsi="Arial" w:cs="Arial"/>
                                <w:i w:val="0"/>
                                <w:iCs w:val="0"/>
                                <w:noProof/>
                                <w:color w:val="auto"/>
                                <w:sz w:val="20"/>
                                <w:szCs w:val="20"/>
                              </w:rPr>
                              <w:t xml:space="preserve">, 24 hr). Significance evaluated by Student’s t-test. </w:t>
                            </w:r>
                            <w:r w:rsidRPr="00544599">
                              <w:rPr>
                                <w:rFonts w:ascii="Arial" w:hAnsi="Arial" w:cs="Arial"/>
                                <w:b/>
                                <w:bCs/>
                                <w:i w:val="0"/>
                                <w:iCs w:val="0"/>
                                <w:noProof/>
                                <w:color w:val="auto"/>
                                <w:sz w:val="20"/>
                                <w:szCs w:val="20"/>
                              </w:rPr>
                              <w:t>b</w:t>
                            </w:r>
                            <w:r w:rsidRPr="00544599">
                              <w:rPr>
                                <w:rFonts w:ascii="Arial" w:hAnsi="Arial" w:cs="Arial"/>
                                <w:i w:val="0"/>
                                <w:iCs w:val="0"/>
                                <w:noProof/>
                                <w:color w:val="auto"/>
                                <w:sz w:val="20"/>
                                <w:szCs w:val="20"/>
                              </w:rPr>
                              <w:t xml:space="preserve">, MUC15 protein expression of the OVCAR3 parental line and MUC15-transduced overexpressing, knockdown, and scramble control lines. </w:t>
                            </w:r>
                            <w:r w:rsidRPr="00544599">
                              <w:rPr>
                                <w:rFonts w:ascii="Arial" w:hAnsi="Arial" w:cs="Arial"/>
                                <w:b/>
                                <w:bCs/>
                                <w:i w:val="0"/>
                                <w:iCs w:val="0"/>
                                <w:noProof/>
                                <w:color w:val="auto"/>
                                <w:sz w:val="20"/>
                                <w:szCs w:val="20"/>
                              </w:rPr>
                              <w:t>c</w:t>
                            </w:r>
                            <w:r w:rsidRPr="00544599">
                              <w:rPr>
                                <w:rFonts w:ascii="Arial" w:hAnsi="Arial" w:cs="Arial"/>
                                <w:i w:val="0"/>
                                <w:iCs w:val="0"/>
                                <w:noProof/>
                                <w:color w:val="auto"/>
                                <w:sz w:val="20"/>
                                <w:szCs w:val="20"/>
                              </w:rPr>
                              <w:t xml:space="preserve">, Phopsho-kinase array and quantification of suspected FSS signal transducers in MUC15 knockdown and scrambled shRNA control OVCAR4. </w:t>
                            </w:r>
                            <w:r w:rsidRPr="00544599">
                              <w:rPr>
                                <w:rFonts w:ascii="Arial" w:hAnsi="Arial" w:cs="Arial"/>
                                <w:b/>
                                <w:bCs/>
                                <w:i w:val="0"/>
                                <w:iCs w:val="0"/>
                                <w:noProof/>
                                <w:color w:val="auto"/>
                                <w:sz w:val="20"/>
                                <w:szCs w:val="20"/>
                              </w:rPr>
                              <w:t>d</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e</w:t>
                            </w:r>
                            <w:r w:rsidRPr="00544599">
                              <w:rPr>
                                <w:rFonts w:ascii="Arial" w:hAnsi="Arial" w:cs="Arial"/>
                                <w:i w:val="0"/>
                                <w:iCs w:val="0"/>
                                <w:noProof/>
                                <w:color w:val="auto"/>
                                <w:sz w:val="20"/>
                                <w:szCs w:val="20"/>
                              </w:rPr>
                              <w:t>, MUC15-transduced OVCAR4 Boyden chamber Matrigel invasion assays (</w:t>
                            </w:r>
                            <w:r w:rsidRPr="00544599">
                              <w:rPr>
                                <w:rFonts w:ascii="Arial" w:hAnsi="Arial" w:cs="Arial"/>
                                <w:b/>
                                <w:bCs/>
                                <w:i w:val="0"/>
                                <w:iCs w:val="0"/>
                                <w:noProof/>
                                <w:color w:val="auto"/>
                                <w:sz w:val="20"/>
                                <w:szCs w:val="20"/>
                              </w:rPr>
                              <w:t>d</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e</w:t>
                            </w:r>
                            <w:r w:rsidRPr="00544599">
                              <w:rPr>
                                <w:rFonts w:ascii="Arial" w:hAnsi="Arial" w:cs="Arial"/>
                                <w:i w:val="0"/>
                                <w:iCs w:val="0"/>
                                <w:noProof/>
                                <w:color w:val="auto"/>
                                <w:sz w:val="20"/>
                                <w:szCs w:val="20"/>
                              </w:rPr>
                              <w:t xml:space="preserve">) of the number of invaded cells per FOV. Significance evaluated by one-way ANOVA, multiple comparisons. No significance, n.s. </w:t>
                            </w:r>
                            <w:r w:rsidRPr="00544599">
                              <w:rPr>
                                <w:rFonts w:ascii="Arial" w:hAnsi="Arial" w:cs="Arial"/>
                                <w:b/>
                                <w:bCs/>
                                <w:i w:val="0"/>
                                <w:iCs w:val="0"/>
                                <w:noProof/>
                                <w:color w:val="auto"/>
                                <w:sz w:val="20"/>
                                <w:szCs w:val="20"/>
                              </w:rPr>
                              <w:t>f</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g</w:t>
                            </w:r>
                            <w:r w:rsidRPr="00544599">
                              <w:rPr>
                                <w:rFonts w:ascii="Arial" w:hAnsi="Arial" w:cs="Arial"/>
                                <w:i w:val="0"/>
                                <w:iCs w:val="0"/>
                                <w:noProof/>
                                <w:color w:val="auto"/>
                                <w:sz w:val="20"/>
                                <w:szCs w:val="20"/>
                              </w:rPr>
                              <w:t>, MUC15-transduced OVCAR3 Boyden chamber migration assays (</w:t>
                            </w:r>
                            <w:r w:rsidRPr="00544599">
                              <w:rPr>
                                <w:rFonts w:ascii="Arial" w:hAnsi="Arial" w:cs="Arial"/>
                                <w:b/>
                                <w:bCs/>
                                <w:i w:val="0"/>
                                <w:iCs w:val="0"/>
                                <w:noProof/>
                                <w:color w:val="auto"/>
                                <w:sz w:val="20"/>
                                <w:szCs w:val="20"/>
                              </w:rPr>
                              <w:t>f</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g</w:t>
                            </w:r>
                            <w:r w:rsidRPr="00544599">
                              <w:rPr>
                                <w:rFonts w:ascii="Arial" w:hAnsi="Arial" w:cs="Arial"/>
                                <w:i w:val="0"/>
                                <w:iCs w:val="0"/>
                                <w:noProof/>
                                <w:color w:val="auto"/>
                                <w:sz w:val="20"/>
                                <w:szCs w:val="20"/>
                              </w:rPr>
                              <w:t xml:space="preserve">) of the number of migrated cells per FOV. Significance evaluated by one-way ANOVA, multiple comparisons. </w:t>
                            </w:r>
                            <w:r w:rsidRPr="00544599">
                              <w:rPr>
                                <w:rFonts w:ascii="Arial" w:hAnsi="Arial" w:cs="Arial"/>
                                <w:b/>
                                <w:bCs/>
                                <w:i w:val="0"/>
                                <w:iCs w:val="0"/>
                                <w:noProof/>
                                <w:color w:val="auto"/>
                                <w:sz w:val="20"/>
                                <w:szCs w:val="20"/>
                              </w:rPr>
                              <w:t>h</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i</w:t>
                            </w:r>
                            <w:r w:rsidRPr="00544599">
                              <w:rPr>
                                <w:rFonts w:ascii="Arial" w:hAnsi="Arial" w:cs="Arial"/>
                                <w:i w:val="0"/>
                                <w:iCs w:val="0"/>
                                <w:noProof/>
                                <w:color w:val="auto"/>
                                <w:sz w:val="20"/>
                                <w:szCs w:val="20"/>
                              </w:rPr>
                              <w:t>, MUC15-transduced OVCAR3 Boyden chamber Matrigel invasion assays (</w:t>
                            </w:r>
                            <w:r w:rsidRPr="00544599">
                              <w:rPr>
                                <w:rFonts w:ascii="Arial" w:hAnsi="Arial" w:cs="Arial"/>
                                <w:b/>
                                <w:bCs/>
                                <w:i w:val="0"/>
                                <w:iCs w:val="0"/>
                                <w:noProof/>
                                <w:color w:val="auto"/>
                                <w:sz w:val="20"/>
                                <w:szCs w:val="20"/>
                              </w:rPr>
                              <w:t>h</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i</w:t>
                            </w:r>
                            <w:r w:rsidRPr="00544599">
                              <w:rPr>
                                <w:rFonts w:ascii="Arial" w:hAnsi="Arial" w:cs="Arial"/>
                                <w:i w:val="0"/>
                                <w:iCs w:val="0"/>
                                <w:noProof/>
                                <w:color w:val="auto"/>
                                <w:sz w:val="20"/>
                                <w:szCs w:val="20"/>
                              </w:rPr>
                              <w:t xml:space="preserve">) of the number of invaded cells per FOV. Significance evaluated by one-way ANOVA, multiple comparisons. </w:t>
                            </w:r>
                            <w:r w:rsidRPr="00544599">
                              <w:rPr>
                                <w:rFonts w:ascii="Arial" w:hAnsi="Arial" w:cs="Arial"/>
                                <w:b/>
                                <w:bCs/>
                                <w:i w:val="0"/>
                                <w:iCs w:val="0"/>
                                <w:noProof/>
                                <w:color w:val="auto"/>
                                <w:sz w:val="20"/>
                                <w:szCs w:val="20"/>
                              </w:rPr>
                              <w:t>j</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k</w:t>
                            </w:r>
                            <w:r w:rsidRPr="00544599">
                              <w:rPr>
                                <w:rFonts w:ascii="Arial" w:hAnsi="Arial" w:cs="Arial"/>
                                <w:i w:val="0"/>
                                <w:iCs w:val="0"/>
                                <w:noProof/>
                                <w:color w:val="auto"/>
                                <w:sz w:val="20"/>
                                <w:szCs w:val="20"/>
                              </w:rPr>
                              <w:t>, MUC15-transduced OVCAR4 EdU proliferation assays (</w:t>
                            </w:r>
                            <w:r w:rsidRPr="00544599">
                              <w:rPr>
                                <w:rFonts w:ascii="Arial" w:hAnsi="Arial" w:cs="Arial"/>
                                <w:b/>
                                <w:bCs/>
                                <w:i w:val="0"/>
                                <w:iCs w:val="0"/>
                                <w:noProof/>
                                <w:color w:val="auto"/>
                                <w:sz w:val="20"/>
                                <w:szCs w:val="20"/>
                              </w:rPr>
                              <w:t>j</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k</w:t>
                            </w:r>
                            <w:r w:rsidRPr="00544599">
                              <w:rPr>
                                <w:rFonts w:ascii="Arial" w:hAnsi="Arial" w:cs="Arial"/>
                                <w:i w:val="0"/>
                                <w:iCs w:val="0"/>
                                <w:noProof/>
                                <w:color w:val="auto"/>
                                <w:sz w:val="20"/>
                                <w:szCs w:val="20"/>
                              </w:rPr>
                              <w:t>) of the number of EdU</w:t>
                            </w:r>
                            <w:r w:rsidRPr="00544599">
                              <w:rPr>
                                <w:rFonts w:ascii="Arial" w:hAnsi="Arial" w:cs="Arial"/>
                                <w:i w:val="0"/>
                                <w:iCs w:val="0"/>
                                <w:noProof/>
                                <w:color w:val="auto"/>
                                <w:sz w:val="20"/>
                                <w:szCs w:val="20"/>
                                <w:vertAlign w:val="superscript"/>
                              </w:rPr>
                              <w:t>+</w:t>
                            </w:r>
                            <w:r w:rsidRPr="00544599">
                              <w:rPr>
                                <w:rFonts w:ascii="Arial" w:hAnsi="Arial" w:cs="Arial"/>
                                <w:i w:val="0"/>
                                <w:iCs w:val="0"/>
                                <w:noProof/>
                                <w:color w:val="auto"/>
                                <w:sz w:val="20"/>
                                <w:szCs w:val="20"/>
                              </w:rPr>
                              <w:t xml:space="preserve"> cells per FOV. Significance evaluated by one-way ANOVA, multiple comparisons. </w:t>
                            </w:r>
                            <w:r w:rsidRPr="00544599">
                              <w:rPr>
                                <w:rFonts w:ascii="Arial" w:hAnsi="Arial" w:cs="Arial"/>
                                <w:b/>
                                <w:bCs/>
                                <w:i w:val="0"/>
                                <w:iCs w:val="0"/>
                                <w:noProof/>
                                <w:color w:val="auto"/>
                                <w:sz w:val="20"/>
                                <w:szCs w:val="20"/>
                              </w:rPr>
                              <w:t>l</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m</w:t>
                            </w:r>
                            <w:r w:rsidRPr="00544599">
                              <w:rPr>
                                <w:rFonts w:ascii="Arial" w:hAnsi="Arial" w:cs="Arial"/>
                                <w:i w:val="0"/>
                                <w:iCs w:val="0"/>
                                <w:noProof/>
                                <w:color w:val="auto"/>
                                <w:sz w:val="20"/>
                                <w:szCs w:val="20"/>
                              </w:rPr>
                              <w:t>, MUC15-transduced OVCAR4 EdU proliferation assays (</w:t>
                            </w:r>
                            <w:r w:rsidRPr="00544599">
                              <w:rPr>
                                <w:rFonts w:ascii="Arial" w:hAnsi="Arial" w:cs="Arial"/>
                                <w:b/>
                                <w:bCs/>
                                <w:i w:val="0"/>
                                <w:iCs w:val="0"/>
                                <w:noProof/>
                                <w:color w:val="auto"/>
                                <w:sz w:val="20"/>
                                <w:szCs w:val="20"/>
                              </w:rPr>
                              <w:t>l</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m</w:t>
                            </w:r>
                            <w:r w:rsidRPr="00544599">
                              <w:rPr>
                                <w:rFonts w:ascii="Arial" w:hAnsi="Arial" w:cs="Arial"/>
                                <w:i w:val="0"/>
                                <w:iCs w:val="0"/>
                                <w:noProof/>
                                <w:color w:val="auto"/>
                                <w:sz w:val="20"/>
                                <w:szCs w:val="20"/>
                              </w:rPr>
                              <w:t>) of the number of EdU</w:t>
                            </w:r>
                            <w:r w:rsidRPr="00544599">
                              <w:rPr>
                                <w:rFonts w:ascii="Arial" w:hAnsi="Arial" w:cs="Arial"/>
                                <w:i w:val="0"/>
                                <w:iCs w:val="0"/>
                                <w:noProof/>
                                <w:color w:val="auto"/>
                                <w:sz w:val="20"/>
                                <w:szCs w:val="20"/>
                                <w:vertAlign w:val="superscript"/>
                              </w:rPr>
                              <w:t>+</w:t>
                            </w:r>
                            <w:r w:rsidRPr="00544599">
                              <w:rPr>
                                <w:rFonts w:ascii="Arial" w:hAnsi="Arial" w:cs="Arial"/>
                                <w:i w:val="0"/>
                                <w:iCs w:val="0"/>
                                <w:noProof/>
                                <w:color w:val="auto"/>
                                <w:sz w:val="20"/>
                                <w:szCs w:val="20"/>
                              </w:rPr>
                              <w:t xml:space="preserve"> cells per FOV. Significance evaluated by one-way ANOVA, multiple comparisons.</w:t>
                            </w:r>
                          </w:p>
                          <w:p w14:paraId="12EB3B9C" w14:textId="63C498EE" w:rsidR="006D7C50" w:rsidRPr="00544599" w:rsidRDefault="006D7C50" w:rsidP="00544599">
                            <w:pPr>
                              <w:pStyle w:val="Caption"/>
                              <w:jc w:val="both"/>
                              <w:rPr>
                                <w:rFonts w:ascii="Arial" w:hAnsi="Arial" w:cs="Arial"/>
                                <w:i w:val="0"/>
                                <w:iCs w:val="0"/>
                                <w:noProof/>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BC241D9" id="_x0000_s1035" type="#_x0000_t202" style="position:absolute;margin-left:0;margin-top:414.55pt;width:467.3pt;height:.05pt;z-index:25170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" stroked="f">
                <v:textbox style="mso-fit-shape-to-text:t" inset="0,0,0,0">
                  <w:txbxContent>
                    <w:p w14:paraId="79400E7E" w14:textId="77777777" w:rsidR="006D7C50" w:rsidRPr="00544599" w:rsidRDefault="006D7C50" w:rsidP="00544599">
                      <w:pPr>
                        <w:pStyle w:val="Caption"/>
                        <w:jc w:val="both"/>
                        <w:rPr>
                          <w:rFonts w:ascii="Arial" w:hAnsi="Arial" w:cs="Arial"/>
                          <w:i w:val="0"/>
                          <w:iCs w:val="0"/>
                          <w:noProof/>
                          <w:color w:val="auto"/>
                          <w:sz w:val="20"/>
                          <w:szCs w:val="20"/>
                        </w:rPr>
                      </w:pPr>
                      <w:r w:rsidRPr="00544599">
                        <w:rPr>
                          <w:rFonts w:ascii="Arial" w:hAnsi="Arial" w:cs="Arial"/>
                          <w:b/>
                          <w:bCs/>
                          <w:i w:val="0"/>
                          <w:iCs w:val="0"/>
                          <w:noProof/>
                          <w:color w:val="auto"/>
                          <w:sz w:val="20"/>
                          <w:szCs w:val="20"/>
                        </w:rPr>
                        <w:t>Extended Data Fig. 4 | p38α MAPK signaling and MUC15 in ovarian cancer cell FSS-associated behaviors.</w:t>
                      </w:r>
                      <w:r w:rsidRPr="00544599">
                        <w:rPr>
                          <w:rFonts w:ascii="Arial" w:hAnsi="Arial" w:cs="Arial"/>
                          <w:i w:val="0"/>
                          <w:iCs w:val="0"/>
                          <w:noProof/>
                          <w:color w:val="auto"/>
                          <w:sz w:val="20"/>
                          <w:szCs w:val="20"/>
                        </w:rPr>
                        <w:t xml:space="preserve"> </w:t>
                      </w:r>
                      <w:r w:rsidRPr="00544599">
                        <w:rPr>
                          <w:rFonts w:ascii="Arial" w:hAnsi="Arial" w:cs="Arial"/>
                          <w:b/>
                          <w:bCs/>
                          <w:i w:val="0"/>
                          <w:iCs w:val="0"/>
                          <w:noProof/>
                          <w:color w:val="auto"/>
                          <w:sz w:val="20"/>
                          <w:szCs w:val="20"/>
                        </w:rPr>
                        <w:t>a</w:t>
                      </w:r>
                      <w:r w:rsidRPr="00544599">
                        <w:rPr>
                          <w:rFonts w:ascii="Arial" w:hAnsi="Arial" w:cs="Arial"/>
                          <w:i w:val="0"/>
                          <w:iCs w:val="0"/>
                          <w:noProof/>
                          <w:color w:val="auto"/>
                          <w:sz w:val="20"/>
                          <w:szCs w:val="20"/>
                        </w:rPr>
                        <w:t>, Protein expression and quantification of p38α MAPK-associated signaling molecules in static and sheared OVSAHO cells (11 dynes/cm</w:t>
                      </w:r>
                      <w:r w:rsidRPr="00544599">
                        <w:rPr>
                          <w:rFonts w:ascii="Arial" w:hAnsi="Arial" w:cs="Arial"/>
                          <w:i w:val="0"/>
                          <w:iCs w:val="0"/>
                          <w:noProof/>
                          <w:color w:val="auto"/>
                          <w:sz w:val="20"/>
                          <w:szCs w:val="20"/>
                          <w:vertAlign w:val="superscript"/>
                        </w:rPr>
                        <w:t>2</w:t>
                      </w:r>
                      <w:r w:rsidRPr="00544599">
                        <w:rPr>
                          <w:rFonts w:ascii="Arial" w:hAnsi="Arial" w:cs="Arial"/>
                          <w:i w:val="0"/>
                          <w:iCs w:val="0"/>
                          <w:noProof/>
                          <w:color w:val="auto"/>
                          <w:sz w:val="20"/>
                          <w:szCs w:val="20"/>
                        </w:rPr>
                        <w:t xml:space="preserve">, 24 hr). Significance evaluated by Student’s t-test. </w:t>
                      </w:r>
                      <w:r w:rsidRPr="00544599">
                        <w:rPr>
                          <w:rFonts w:ascii="Arial" w:hAnsi="Arial" w:cs="Arial"/>
                          <w:b/>
                          <w:bCs/>
                          <w:i w:val="0"/>
                          <w:iCs w:val="0"/>
                          <w:noProof/>
                          <w:color w:val="auto"/>
                          <w:sz w:val="20"/>
                          <w:szCs w:val="20"/>
                        </w:rPr>
                        <w:t>b</w:t>
                      </w:r>
                      <w:r w:rsidRPr="00544599">
                        <w:rPr>
                          <w:rFonts w:ascii="Arial" w:hAnsi="Arial" w:cs="Arial"/>
                          <w:i w:val="0"/>
                          <w:iCs w:val="0"/>
                          <w:noProof/>
                          <w:color w:val="auto"/>
                          <w:sz w:val="20"/>
                          <w:szCs w:val="20"/>
                        </w:rPr>
                        <w:t xml:space="preserve">, MUC15 protein expression of the OVCAR3 parental line and MUC15-transduced overexpressing, knockdown, and scramble control lines. </w:t>
                      </w:r>
                      <w:r w:rsidRPr="00544599">
                        <w:rPr>
                          <w:rFonts w:ascii="Arial" w:hAnsi="Arial" w:cs="Arial"/>
                          <w:b/>
                          <w:bCs/>
                          <w:i w:val="0"/>
                          <w:iCs w:val="0"/>
                          <w:noProof/>
                          <w:color w:val="auto"/>
                          <w:sz w:val="20"/>
                          <w:szCs w:val="20"/>
                        </w:rPr>
                        <w:t>c</w:t>
                      </w:r>
                      <w:r w:rsidRPr="00544599">
                        <w:rPr>
                          <w:rFonts w:ascii="Arial" w:hAnsi="Arial" w:cs="Arial"/>
                          <w:i w:val="0"/>
                          <w:iCs w:val="0"/>
                          <w:noProof/>
                          <w:color w:val="auto"/>
                          <w:sz w:val="20"/>
                          <w:szCs w:val="20"/>
                        </w:rPr>
                        <w:t xml:space="preserve">, Phopsho-kinase array and quantification of suspected FSS signal transducers in MUC15 knockdown and scrambled shRNA control OVCAR4. </w:t>
                      </w:r>
                      <w:r w:rsidRPr="00544599">
                        <w:rPr>
                          <w:rFonts w:ascii="Arial" w:hAnsi="Arial" w:cs="Arial"/>
                          <w:b/>
                          <w:bCs/>
                          <w:i w:val="0"/>
                          <w:iCs w:val="0"/>
                          <w:noProof/>
                          <w:color w:val="auto"/>
                          <w:sz w:val="20"/>
                          <w:szCs w:val="20"/>
                        </w:rPr>
                        <w:t>d</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e</w:t>
                      </w:r>
                      <w:r w:rsidRPr="00544599">
                        <w:rPr>
                          <w:rFonts w:ascii="Arial" w:hAnsi="Arial" w:cs="Arial"/>
                          <w:i w:val="0"/>
                          <w:iCs w:val="0"/>
                          <w:noProof/>
                          <w:color w:val="auto"/>
                          <w:sz w:val="20"/>
                          <w:szCs w:val="20"/>
                        </w:rPr>
                        <w:t>, MUC15-transduced OVCAR4 Boyden chamber Matrigel invasion assays (</w:t>
                      </w:r>
                      <w:r w:rsidRPr="00544599">
                        <w:rPr>
                          <w:rFonts w:ascii="Arial" w:hAnsi="Arial" w:cs="Arial"/>
                          <w:b/>
                          <w:bCs/>
                          <w:i w:val="0"/>
                          <w:iCs w:val="0"/>
                          <w:noProof/>
                          <w:color w:val="auto"/>
                          <w:sz w:val="20"/>
                          <w:szCs w:val="20"/>
                        </w:rPr>
                        <w:t>d</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e</w:t>
                      </w:r>
                      <w:r w:rsidRPr="00544599">
                        <w:rPr>
                          <w:rFonts w:ascii="Arial" w:hAnsi="Arial" w:cs="Arial"/>
                          <w:i w:val="0"/>
                          <w:iCs w:val="0"/>
                          <w:noProof/>
                          <w:color w:val="auto"/>
                          <w:sz w:val="20"/>
                          <w:szCs w:val="20"/>
                        </w:rPr>
                        <w:t xml:space="preserve">) of the number of invaded cells per FOV. Significance evaluated by one-way ANOVA, multiple comparisons. No significance, n.s. </w:t>
                      </w:r>
                      <w:r w:rsidRPr="00544599">
                        <w:rPr>
                          <w:rFonts w:ascii="Arial" w:hAnsi="Arial" w:cs="Arial"/>
                          <w:b/>
                          <w:bCs/>
                          <w:i w:val="0"/>
                          <w:iCs w:val="0"/>
                          <w:noProof/>
                          <w:color w:val="auto"/>
                          <w:sz w:val="20"/>
                          <w:szCs w:val="20"/>
                        </w:rPr>
                        <w:t>f</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g</w:t>
                      </w:r>
                      <w:r w:rsidRPr="00544599">
                        <w:rPr>
                          <w:rFonts w:ascii="Arial" w:hAnsi="Arial" w:cs="Arial"/>
                          <w:i w:val="0"/>
                          <w:iCs w:val="0"/>
                          <w:noProof/>
                          <w:color w:val="auto"/>
                          <w:sz w:val="20"/>
                          <w:szCs w:val="20"/>
                        </w:rPr>
                        <w:t>, MUC15-transduced OVCAR3 Boyden chamber migration assays (</w:t>
                      </w:r>
                      <w:r w:rsidRPr="00544599">
                        <w:rPr>
                          <w:rFonts w:ascii="Arial" w:hAnsi="Arial" w:cs="Arial"/>
                          <w:b/>
                          <w:bCs/>
                          <w:i w:val="0"/>
                          <w:iCs w:val="0"/>
                          <w:noProof/>
                          <w:color w:val="auto"/>
                          <w:sz w:val="20"/>
                          <w:szCs w:val="20"/>
                        </w:rPr>
                        <w:t>f</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g</w:t>
                      </w:r>
                      <w:r w:rsidRPr="00544599">
                        <w:rPr>
                          <w:rFonts w:ascii="Arial" w:hAnsi="Arial" w:cs="Arial"/>
                          <w:i w:val="0"/>
                          <w:iCs w:val="0"/>
                          <w:noProof/>
                          <w:color w:val="auto"/>
                          <w:sz w:val="20"/>
                          <w:szCs w:val="20"/>
                        </w:rPr>
                        <w:t xml:space="preserve">) of the number of migrated cells per FOV. Significance evaluated by one-way ANOVA, multiple comparisons. </w:t>
                      </w:r>
                      <w:r w:rsidRPr="00544599">
                        <w:rPr>
                          <w:rFonts w:ascii="Arial" w:hAnsi="Arial" w:cs="Arial"/>
                          <w:b/>
                          <w:bCs/>
                          <w:i w:val="0"/>
                          <w:iCs w:val="0"/>
                          <w:noProof/>
                          <w:color w:val="auto"/>
                          <w:sz w:val="20"/>
                          <w:szCs w:val="20"/>
                        </w:rPr>
                        <w:t>h</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i</w:t>
                      </w:r>
                      <w:r w:rsidRPr="00544599">
                        <w:rPr>
                          <w:rFonts w:ascii="Arial" w:hAnsi="Arial" w:cs="Arial"/>
                          <w:i w:val="0"/>
                          <w:iCs w:val="0"/>
                          <w:noProof/>
                          <w:color w:val="auto"/>
                          <w:sz w:val="20"/>
                          <w:szCs w:val="20"/>
                        </w:rPr>
                        <w:t>, MUC15-transduced OVCAR3 Boyden chamber Matrigel invasion assays (</w:t>
                      </w:r>
                      <w:r w:rsidRPr="00544599">
                        <w:rPr>
                          <w:rFonts w:ascii="Arial" w:hAnsi="Arial" w:cs="Arial"/>
                          <w:b/>
                          <w:bCs/>
                          <w:i w:val="0"/>
                          <w:iCs w:val="0"/>
                          <w:noProof/>
                          <w:color w:val="auto"/>
                          <w:sz w:val="20"/>
                          <w:szCs w:val="20"/>
                        </w:rPr>
                        <w:t>h</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i</w:t>
                      </w:r>
                      <w:r w:rsidRPr="00544599">
                        <w:rPr>
                          <w:rFonts w:ascii="Arial" w:hAnsi="Arial" w:cs="Arial"/>
                          <w:i w:val="0"/>
                          <w:iCs w:val="0"/>
                          <w:noProof/>
                          <w:color w:val="auto"/>
                          <w:sz w:val="20"/>
                          <w:szCs w:val="20"/>
                        </w:rPr>
                        <w:t xml:space="preserve">) of the number of invaded cells per FOV. Significance evaluated by one-way ANOVA, multiple comparisons. </w:t>
                      </w:r>
                      <w:r w:rsidRPr="00544599">
                        <w:rPr>
                          <w:rFonts w:ascii="Arial" w:hAnsi="Arial" w:cs="Arial"/>
                          <w:b/>
                          <w:bCs/>
                          <w:i w:val="0"/>
                          <w:iCs w:val="0"/>
                          <w:noProof/>
                          <w:color w:val="auto"/>
                          <w:sz w:val="20"/>
                          <w:szCs w:val="20"/>
                        </w:rPr>
                        <w:t>j</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k</w:t>
                      </w:r>
                      <w:r w:rsidRPr="00544599">
                        <w:rPr>
                          <w:rFonts w:ascii="Arial" w:hAnsi="Arial" w:cs="Arial"/>
                          <w:i w:val="0"/>
                          <w:iCs w:val="0"/>
                          <w:noProof/>
                          <w:color w:val="auto"/>
                          <w:sz w:val="20"/>
                          <w:szCs w:val="20"/>
                        </w:rPr>
                        <w:t>, MUC15-transduced OVCAR4 EdU proliferation assays (</w:t>
                      </w:r>
                      <w:r w:rsidRPr="00544599">
                        <w:rPr>
                          <w:rFonts w:ascii="Arial" w:hAnsi="Arial" w:cs="Arial"/>
                          <w:b/>
                          <w:bCs/>
                          <w:i w:val="0"/>
                          <w:iCs w:val="0"/>
                          <w:noProof/>
                          <w:color w:val="auto"/>
                          <w:sz w:val="20"/>
                          <w:szCs w:val="20"/>
                        </w:rPr>
                        <w:t>j</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k</w:t>
                      </w:r>
                      <w:r w:rsidRPr="00544599">
                        <w:rPr>
                          <w:rFonts w:ascii="Arial" w:hAnsi="Arial" w:cs="Arial"/>
                          <w:i w:val="0"/>
                          <w:iCs w:val="0"/>
                          <w:noProof/>
                          <w:color w:val="auto"/>
                          <w:sz w:val="20"/>
                          <w:szCs w:val="20"/>
                        </w:rPr>
                        <w:t>) of the number of EdU</w:t>
                      </w:r>
                      <w:r w:rsidRPr="00544599">
                        <w:rPr>
                          <w:rFonts w:ascii="Arial" w:hAnsi="Arial" w:cs="Arial"/>
                          <w:i w:val="0"/>
                          <w:iCs w:val="0"/>
                          <w:noProof/>
                          <w:color w:val="auto"/>
                          <w:sz w:val="20"/>
                          <w:szCs w:val="20"/>
                          <w:vertAlign w:val="superscript"/>
                        </w:rPr>
                        <w:t>+</w:t>
                      </w:r>
                      <w:r w:rsidRPr="00544599">
                        <w:rPr>
                          <w:rFonts w:ascii="Arial" w:hAnsi="Arial" w:cs="Arial"/>
                          <w:i w:val="0"/>
                          <w:iCs w:val="0"/>
                          <w:noProof/>
                          <w:color w:val="auto"/>
                          <w:sz w:val="20"/>
                          <w:szCs w:val="20"/>
                        </w:rPr>
                        <w:t xml:space="preserve"> cells per FOV. Significance evaluated by one-way ANOVA, multiple comparisons. </w:t>
                      </w:r>
                      <w:r w:rsidRPr="00544599">
                        <w:rPr>
                          <w:rFonts w:ascii="Arial" w:hAnsi="Arial" w:cs="Arial"/>
                          <w:b/>
                          <w:bCs/>
                          <w:i w:val="0"/>
                          <w:iCs w:val="0"/>
                          <w:noProof/>
                          <w:color w:val="auto"/>
                          <w:sz w:val="20"/>
                          <w:szCs w:val="20"/>
                        </w:rPr>
                        <w:t>l</w:t>
                      </w:r>
                      <w:r w:rsidRPr="00544599">
                        <w:rPr>
                          <w:rFonts w:ascii="Arial" w:hAnsi="Arial" w:cs="Arial"/>
                          <w:i w:val="0"/>
                          <w:iCs w:val="0"/>
                          <w:noProof/>
                          <w:color w:val="auto"/>
                          <w:sz w:val="20"/>
                          <w:szCs w:val="20"/>
                        </w:rPr>
                        <w:t>,</w:t>
                      </w:r>
                      <w:r w:rsidRPr="00544599">
                        <w:rPr>
                          <w:rFonts w:ascii="Arial" w:hAnsi="Arial" w:cs="Arial"/>
                          <w:b/>
                          <w:bCs/>
                          <w:i w:val="0"/>
                          <w:iCs w:val="0"/>
                          <w:noProof/>
                          <w:color w:val="auto"/>
                          <w:sz w:val="20"/>
                          <w:szCs w:val="20"/>
                        </w:rPr>
                        <w:t>m</w:t>
                      </w:r>
                      <w:r w:rsidRPr="00544599">
                        <w:rPr>
                          <w:rFonts w:ascii="Arial" w:hAnsi="Arial" w:cs="Arial"/>
                          <w:i w:val="0"/>
                          <w:iCs w:val="0"/>
                          <w:noProof/>
                          <w:color w:val="auto"/>
                          <w:sz w:val="20"/>
                          <w:szCs w:val="20"/>
                        </w:rPr>
                        <w:t>, MUC15-transduced OVCAR4 EdU proliferation assays (</w:t>
                      </w:r>
                      <w:r w:rsidRPr="00544599">
                        <w:rPr>
                          <w:rFonts w:ascii="Arial" w:hAnsi="Arial" w:cs="Arial"/>
                          <w:b/>
                          <w:bCs/>
                          <w:i w:val="0"/>
                          <w:iCs w:val="0"/>
                          <w:noProof/>
                          <w:color w:val="auto"/>
                          <w:sz w:val="20"/>
                          <w:szCs w:val="20"/>
                        </w:rPr>
                        <w:t>l</w:t>
                      </w:r>
                      <w:r w:rsidRPr="00544599">
                        <w:rPr>
                          <w:rFonts w:ascii="Arial" w:hAnsi="Arial" w:cs="Arial"/>
                          <w:i w:val="0"/>
                          <w:iCs w:val="0"/>
                          <w:noProof/>
                          <w:color w:val="auto"/>
                          <w:sz w:val="20"/>
                          <w:szCs w:val="20"/>
                        </w:rPr>
                        <w:t>) and quantification (</w:t>
                      </w:r>
                      <w:r w:rsidRPr="00544599">
                        <w:rPr>
                          <w:rFonts w:ascii="Arial" w:hAnsi="Arial" w:cs="Arial"/>
                          <w:b/>
                          <w:bCs/>
                          <w:i w:val="0"/>
                          <w:iCs w:val="0"/>
                          <w:noProof/>
                          <w:color w:val="auto"/>
                          <w:sz w:val="20"/>
                          <w:szCs w:val="20"/>
                        </w:rPr>
                        <w:t>m</w:t>
                      </w:r>
                      <w:r w:rsidRPr="00544599">
                        <w:rPr>
                          <w:rFonts w:ascii="Arial" w:hAnsi="Arial" w:cs="Arial"/>
                          <w:i w:val="0"/>
                          <w:iCs w:val="0"/>
                          <w:noProof/>
                          <w:color w:val="auto"/>
                          <w:sz w:val="20"/>
                          <w:szCs w:val="20"/>
                        </w:rPr>
                        <w:t>) of the number of EdU</w:t>
                      </w:r>
                      <w:r w:rsidRPr="00544599">
                        <w:rPr>
                          <w:rFonts w:ascii="Arial" w:hAnsi="Arial" w:cs="Arial"/>
                          <w:i w:val="0"/>
                          <w:iCs w:val="0"/>
                          <w:noProof/>
                          <w:color w:val="auto"/>
                          <w:sz w:val="20"/>
                          <w:szCs w:val="20"/>
                          <w:vertAlign w:val="superscript"/>
                        </w:rPr>
                        <w:t>+</w:t>
                      </w:r>
                      <w:r w:rsidRPr="00544599">
                        <w:rPr>
                          <w:rFonts w:ascii="Arial" w:hAnsi="Arial" w:cs="Arial"/>
                          <w:i w:val="0"/>
                          <w:iCs w:val="0"/>
                          <w:noProof/>
                          <w:color w:val="auto"/>
                          <w:sz w:val="20"/>
                          <w:szCs w:val="20"/>
                        </w:rPr>
                        <w:t xml:space="preserve"> cells per FOV. Significance evaluated by one-way ANOVA, multiple comparisons.</w:t>
                      </w:r>
                    </w:p>
                    <w:p w14:paraId="12EB3B9C" w14:textId="63C498EE" w:rsidR="006D7C50" w:rsidRPr="00544599" w:rsidRDefault="006D7C50" w:rsidP="00544599">
                      <w:pPr>
                        <w:pStyle w:val="Caption"/>
                        <w:jc w:val="both"/>
                        <w:rPr>
                          <w:rFonts w:ascii="Arial" w:hAnsi="Arial" w:cs="Arial"/>
                          <w:i w:val="0"/>
                          <w:iCs w:val="0"/>
                          <w:noProof/>
                          <w:color w:val="auto"/>
                          <w:sz w:val="20"/>
                          <w:szCs w:val="20"/>
                        </w:rPr>
                      </w:pPr>
                    </w:p>
                  </w:txbxContent>
                </v:textbox>
                <w10:wrap type="square"/>
              </v:shape>
            </w:pict>
          </mc:Fallback>
        </mc:AlternateContent>
      </w:r>
    </w:p>
    <w:p w14:paraId="025796AD" w14:textId="45AFA6A6" w:rsidR="007A3962" w:rsidRDefault="00BB45D7" w:rsidP="00706012">
      <w:pPr>
        <w:spacing w:line="240" w:lineRule="auto"/>
        <w:rPr>
          <w:rFonts w:ascii="Times New Roman" w:hAnsi="Times New Roman" w:cs="Times New Roman"/>
          <w:b/>
          <w:bCs/>
          <w:iCs/>
        </w:rPr>
      </w:pPr>
      <w:r>
        <w:rPr>
          <w:rFonts w:ascii="Times New Roman" w:hAnsi="Times New Roman" w:cs="Times New Roman"/>
          <w:b/>
          <w:bCs/>
          <w:iCs/>
          <w:noProof/>
          <w:lang w:val="en-GB" w:eastAsia="en-GB"/>
        </w:rPr>
        <w:lastRenderedPageBreak/>
        <w:drawing>
          <wp:inline distT="0" distB="0" distL="0" distR="0" wp14:anchorId="4C070296" wp14:editId="31F8AF9A">
            <wp:extent cx="5943600" cy="320611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xtended Data Figure 5.png"/>
                    <pic:cNvPicPr/>
                  </pic:nvPicPr>
                  <pic:blipFill>
                    <a:blip r:embed="rId14">
                      <a:extLst>
                        <a:ext uri="{28A0092B-C50C-407E-A947-70E740481C1C}">
                          <a14:useLocalDpi xmlns:a14="http://schemas.microsoft.com/office/drawing/2010/main" val="0"/>
                        </a:ext>
                      </a:extLst>
                    </a:blip>
                    <a:stretch>
                      <a:fillRect/>
                    </a:stretch>
                  </pic:blipFill>
                  <pic:spPr>
                    <a:xfrm>
                      <a:off x="0" y="0"/>
                      <a:ext cx="5943600" cy="3206115"/>
                    </a:xfrm>
                    <a:prstGeom prst="rect">
                      <a:avLst/>
                    </a:prstGeom>
                  </pic:spPr>
                </pic:pic>
              </a:graphicData>
            </a:graphic>
          </wp:inline>
        </w:drawing>
      </w:r>
    </w:p>
    <w:p w14:paraId="14CFF801" w14:textId="7E9919AC" w:rsidR="007A3962" w:rsidRDefault="007A3962" w:rsidP="00706012">
      <w:pPr>
        <w:spacing w:line="240" w:lineRule="auto"/>
        <w:rPr>
          <w:rFonts w:ascii="Times New Roman" w:hAnsi="Times New Roman" w:cs="Times New Roman"/>
          <w:b/>
          <w:bCs/>
          <w:iCs/>
        </w:rPr>
      </w:pPr>
      <w:r>
        <w:rPr>
          <w:noProof/>
          <w:lang w:val="en-GB" w:eastAsia="en-GB"/>
        </w:rPr>
        <mc:AlternateContent>
          <mc:Choice Requires="wps">
            <w:drawing>
              <wp:anchor distT="0" distB="0" distL="114300" distR="114300" simplePos="0" relativeHeight="251710464" behindDoc="0" locked="0" layoutInCell="1" allowOverlap="1" wp14:anchorId="12578209" wp14:editId="383C3576">
                <wp:simplePos x="0" y="0"/>
                <wp:positionH relativeFrom="column">
                  <wp:posOffset>5118</wp:posOffset>
                </wp:positionH>
                <wp:positionV relativeFrom="paragraph">
                  <wp:posOffset>232609</wp:posOffset>
                </wp:positionV>
                <wp:extent cx="5935980" cy="635"/>
                <wp:effectExtent l="0" t="0" r="0" b="0"/>
                <wp:wrapSquare wrapText="bothSides"/>
                <wp:docPr id="1041318235" name="Text Box 1"/>
                <wp:cNvGraphicFramePr/>
                <a:graphic xmlns:a="http://schemas.openxmlformats.org/drawingml/2006/main">
                  <a:graphicData uri="http://schemas.microsoft.com/office/word/2010/wordprocessingShape">
                    <wps:wsp>
                      <wps:cNvSpPr txBox="1"/>
                      <wps:spPr>
                        <a:xfrm>
                          <a:off x="0" y="0"/>
                          <a:ext cx="5935980" cy="635"/>
                        </a:xfrm>
                        <a:prstGeom prst="rect">
                          <a:avLst/>
                        </a:prstGeom>
                        <a:solidFill>
                          <a:prstClr val="white"/>
                        </a:solidFill>
                        <a:ln>
                          <a:noFill/>
                        </a:ln>
                      </wps:spPr>
                      <wps:txbx>
                        <w:txbxContent>
                          <w:p w14:paraId="33AF9074" w14:textId="3B13425B" w:rsidR="006D7C50" w:rsidRPr="00EE24AC" w:rsidRDefault="006D7C50" w:rsidP="00EE24AC">
                            <w:pPr>
                              <w:pStyle w:val="Caption"/>
                              <w:jc w:val="both"/>
                              <w:rPr>
                                <w:rFonts w:ascii="Arial" w:hAnsi="Arial" w:cs="Arial"/>
                                <w:i w:val="0"/>
                                <w:iCs w:val="0"/>
                                <w:noProof/>
                                <w:color w:val="auto"/>
                                <w:sz w:val="20"/>
                                <w:szCs w:val="20"/>
                              </w:rPr>
                            </w:pPr>
                            <w:r>
                              <w:rPr>
                                <w:rFonts w:ascii="Arial" w:hAnsi="Arial" w:cs="Arial"/>
                                <w:b/>
                                <w:bCs/>
                                <w:i w:val="0"/>
                                <w:iCs w:val="0"/>
                                <w:noProof/>
                                <w:color w:val="auto"/>
                                <w:sz w:val="20"/>
                                <w:szCs w:val="20"/>
                              </w:rPr>
                              <w:t xml:space="preserve">Extended Data Fig. </w:t>
                            </w:r>
                            <w:r w:rsidRPr="007A3962">
                              <w:rPr>
                                <w:rFonts w:ascii="Arial" w:hAnsi="Arial" w:cs="Arial"/>
                                <w:b/>
                                <w:bCs/>
                                <w:i w:val="0"/>
                                <w:iCs w:val="0"/>
                                <w:noProof/>
                                <w:color w:val="auto"/>
                                <w:sz w:val="20"/>
                                <w:szCs w:val="20"/>
                              </w:rPr>
                              <w:t>5 | GPCRs and MUC15 FSS mechanotransduction. a</w:t>
                            </w:r>
                            <w:r w:rsidRPr="007A3962">
                              <w:rPr>
                                <w:rFonts w:ascii="Arial" w:hAnsi="Arial" w:cs="Arial"/>
                                <w:bCs/>
                                <w:i w:val="0"/>
                                <w:iCs w:val="0"/>
                                <w:noProof/>
                                <w:color w:val="auto"/>
                                <w:sz w:val="20"/>
                                <w:szCs w:val="20"/>
                              </w:rPr>
                              <w:t xml:space="preserve">, Cell viability of OVCAR3 cells exposed to increasing concentrations of YM-254890 (SD; n = 3). Dotted line represents the viability of cells treated with DMSO (vehicle). </w:t>
                            </w:r>
                            <w:r w:rsidRPr="00B905DC">
                              <w:rPr>
                                <w:rFonts w:ascii="Arial" w:hAnsi="Arial" w:cs="Arial"/>
                                <w:b/>
                                <w:bCs/>
                                <w:i w:val="0"/>
                                <w:iCs w:val="0"/>
                                <w:noProof/>
                                <w:color w:val="auto"/>
                                <w:sz w:val="20"/>
                                <w:szCs w:val="20"/>
                              </w:rPr>
                              <w:t>b</w:t>
                            </w:r>
                            <w:r w:rsidRPr="007A3962">
                              <w:rPr>
                                <w:rFonts w:ascii="Arial" w:hAnsi="Arial" w:cs="Arial"/>
                                <w:bCs/>
                                <w:i w:val="0"/>
                                <w:iCs w:val="0"/>
                                <w:noProof/>
                                <w:color w:val="auto"/>
                                <w:sz w:val="20"/>
                                <w:szCs w:val="20"/>
                              </w:rPr>
                              <w:t>,</w:t>
                            </w:r>
                            <w:r w:rsidRPr="00B905DC">
                              <w:rPr>
                                <w:rFonts w:ascii="Arial" w:hAnsi="Arial" w:cs="Arial"/>
                                <w:b/>
                                <w:bCs/>
                                <w:i w:val="0"/>
                                <w:iCs w:val="0"/>
                                <w:noProof/>
                                <w:color w:val="auto"/>
                                <w:sz w:val="20"/>
                                <w:szCs w:val="20"/>
                              </w:rPr>
                              <w:t>c</w:t>
                            </w:r>
                            <w:r w:rsidRPr="007A3962">
                              <w:rPr>
                                <w:rFonts w:ascii="Arial" w:hAnsi="Arial" w:cs="Arial"/>
                                <w:bCs/>
                                <w:i w:val="0"/>
                                <w:iCs w:val="0"/>
                                <w:noProof/>
                                <w:color w:val="auto"/>
                                <w:sz w:val="20"/>
                                <w:szCs w:val="20"/>
                              </w:rPr>
                              <w:t>, Protein expression of MUC15 and p38α MAPK-associated signaling molecules in FTE237 (11 dynes/cm</w:t>
                            </w:r>
                            <w:r w:rsidRPr="007A3962">
                              <w:rPr>
                                <w:rFonts w:ascii="Arial" w:hAnsi="Arial" w:cs="Arial"/>
                                <w:bCs/>
                                <w:i w:val="0"/>
                                <w:iCs w:val="0"/>
                                <w:noProof/>
                                <w:color w:val="auto"/>
                                <w:sz w:val="20"/>
                                <w:szCs w:val="20"/>
                                <w:vertAlign w:val="superscript"/>
                              </w:rPr>
                              <w:t>2</w:t>
                            </w:r>
                            <w:r w:rsidRPr="007A3962">
                              <w:rPr>
                                <w:rFonts w:ascii="Arial" w:hAnsi="Arial" w:cs="Arial"/>
                                <w:bCs/>
                                <w:i w:val="0"/>
                                <w:iCs w:val="0"/>
                                <w:noProof/>
                                <w:color w:val="auto"/>
                                <w:sz w:val="20"/>
                                <w:szCs w:val="20"/>
                              </w:rPr>
                              <w:t>, 24 hr) (</w:t>
                            </w:r>
                            <w:r w:rsidRPr="00B905DC">
                              <w:rPr>
                                <w:rFonts w:ascii="Arial" w:hAnsi="Arial" w:cs="Arial"/>
                                <w:b/>
                                <w:bCs/>
                                <w:i w:val="0"/>
                                <w:iCs w:val="0"/>
                                <w:noProof/>
                                <w:color w:val="auto"/>
                                <w:sz w:val="20"/>
                                <w:szCs w:val="20"/>
                              </w:rPr>
                              <w:t>b</w:t>
                            </w:r>
                            <w:r w:rsidRPr="007A3962">
                              <w:rPr>
                                <w:rFonts w:ascii="Arial" w:hAnsi="Arial" w:cs="Arial"/>
                                <w:bCs/>
                                <w:i w:val="0"/>
                                <w:iCs w:val="0"/>
                                <w:noProof/>
                                <w:color w:val="auto"/>
                                <w:sz w:val="20"/>
                                <w:szCs w:val="20"/>
                              </w:rPr>
                              <w:t>) and quantification (</w:t>
                            </w:r>
                            <w:r w:rsidRPr="00B905DC">
                              <w:rPr>
                                <w:rFonts w:ascii="Arial" w:hAnsi="Arial" w:cs="Arial"/>
                                <w:b/>
                                <w:bCs/>
                                <w:i w:val="0"/>
                                <w:iCs w:val="0"/>
                                <w:noProof/>
                                <w:color w:val="auto"/>
                                <w:sz w:val="20"/>
                                <w:szCs w:val="20"/>
                              </w:rPr>
                              <w:t>c</w:t>
                            </w:r>
                            <w:r w:rsidRPr="007A3962">
                              <w:rPr>
                                <w:rFonts w:ascii="Arial" w:hAnsi="Arial" w:cs="Arial"/>
                                <w:bCs/>
                                <w:i w:val="0"/>
                                <w:iCs w:val="0"/>
                                <w:noProof/>
                                <w:color w:val="auto"/>
                                <w:sz w:val="20"/>
                                <w:szCs w:val="20"/>
                              </w:rPr>
                              <w:t xml:space="preserve">). Significance evaluated by Student’s t-test. </w:t>
                            </w:r>
                            <w:r w:rsidRPr="00B905DC">
                              <w:rPr>
                                <w:rFonts w:ascii="Arial" w:hAnsi="Arial" w:cs="Arial"/>
                                <w:b/>
                                <w:bCs/>
                                <w:i w:val="0"/>
                                <w:iCs w:val="0"/>
                                <w:noProof/>
                                <w:color w:val="auto"/>
                                <w:sz w:val="20"/>
                                <w:szCs w:val="20"/>
                              </w:rPr>
                              <w:t>d</w:t>
                            </w:r>
                            <w:r w:rsidRPr="007A3962">
                              <w:rPr>
                                <w:rFonts w:ascii="Arial" w:hAnsi="Arial" w:cs="Arial"/>
                                <w:bCs/>
                                <w:i w:val="0"/>
                                <w:iCs w:val="0"/>
                                <w:noProof/>
                                <w:color w:val="auto"/>
                                <w:sz w:val="20"/>
                                <w:szCs w:val="20"/>
                              </w:rPr>
                              <w:t xml:space="preserve">, MUC15 and PLCβ2 immunofluorescence in OVCAR3. </w:t>
                            </w:r>
                            <w:r w:rsidRPr="00B905DC">
                              <w:rPr>
                                <w:rFonts w:ascii="Arial" w:hAnsi="Arial" w:cs="Arial"/>
                                <w:b/>
                                <w:bCs/>
                                <w:i w:val="0"/>
                                <w:iCs w:val="0"/>
                                <w:noProof/>
                                <w:color w:val="auto"/>
                                <w:sz w:val="20"/>
                                <w:szCs w:val="20"/>
                              </w:rPr>
                              <w:t>e</w:t>
                            </w:r>
                            <w:r w:rsidRPr="007A3962">
                              <w:rPr>
                                <w:rFonts w:ascii="Arial" w:hAnsi="Arial" w:cs="Arial"/>
                                <w:bCs/>
                                <w:i w:val="0"/>
                                <w:iCs w:val="0"/>
                                <w:noProof/>
                                <w:color w:val="auto"/>
                                <w:sz w:val="20"/>
                                <w:szCs w:val="20"/>
                              </w:rPr>
                              <w:t>, Vector sequence used to create the GFP</w:t>
                            </w:r>
                            <w:r w:rsidRPr="007A3962">
                              <w:rPr>
                                <w:rFonts w:ascii="Arial" w:hAnsi="Arial" w:cs="Arial"/>
                                <w:bCs/>
                                <w:i w:val="0"/>
                                <w:iCs w:val="0"/>
                                <w:noProof/>
                                <w:color w:val="auto"/>
                                <w:sz w:val="20"/>
                                <w:szCs w:val="20"/>
                                <w:vertAlign w:val="superscript"/>
                              </w:rPr>
                              <w:t xml:space="preserve">MUC15 </w:t>
                            </w:r>
                            <w:r w:rsidRPr="007A3962">
                              <w:rPr>
                                <w:rFonts w:ascii="Arial" w:hAnsi="Arial" w:cs="Arial"/>
                                <w:bCs/>
                                <w:i w:val="0"/>
                                <w:iCs w:val="0"/>
                                <w:noProof/>
                                <w:color w:val="auto"/>
                                <w:sz w:val="20"/>
                                <w:szCs w:val="20"/>
                              </w:rPr>
                              <w:t xml:space="preserve">OVCAR3 cell line. </w:t>
                            </w:r>
                            <w:r w:rsidRPr="00B905DC">
                              <w:rPr>
                                <w:rFonts w:ascii="Arial" w:hAnsi="Arial" w:cs="Arial"/>
                                <w:b/>
                                <w:bCs/>
                                <w:i w:val="0"/>
                                <w:iCs w:val="0"/>
                                <w:noProof/>
                                <w:color w:val="auto"/>
                                <w:sz w:val="20"/>
                                <w:szCs w:val="20"/>
                              </w:rPr>
                              <w:t>f</w:t>
                            </w:r>
                            <w:r w:rsidRPr="007A3962">
                              <w:rPr>
                                <w:rFonts w:ascii="Arial" w:hAnsi="Arial" w:cs="Arial"/>
                                <w:bCs/>
                                <w:i w:val="0"/>
                                <w:iCs w:val="0"/>
                                <w:noProof/>
                                <w:color w:val="auto"/>
                                <w:sz w:val="20"/>
                                <w:szCs w:val="20"/>
                              </w:rPr>
                              <w:t>, Fluorescent intensity of static and sheared cell-laden hydrogels containing GFP</w:t>
                            </w:r>
                            <w:r w:rsidRPr="007A3962">
                              <w:rPr>
                                <w:rFonts w:ascii="Arial" w:hAnsi="Arial" w:cs="Arial"/>
                                <w:bCs/>
                                <w:i w:val="0"/>
                                <w:iCs w:val="0"/>
                                <w:noProof/>
                                <w:color w:val="auto"/>
                                <w:sz w:val="20"/>
                                <w:szCs w:val="20"/>
                                <w:vertAlign w:val="superscript"/>
                              </w:rPr>
                              <w:t>Cyto</w:t>
                            </w:r>
                            <w:r w:rsidRPr="007A3962">
                              <w:rPr>
                                <w:rFonts w:ascii="Arial" w:hAnsi="Arial" w:cs="Arial"/>
                                <w:bCs/>
                                <w:i w:val="0"/>
                                <w:iCs w:val="0"/>
                                <w:noProof/>
                                <w:color w:val="auto"/>
                                <w:sz w:val="20"/>
                                <w:szCs w:val="20"/>
                              </w:rPr>
                              <w:t xml:space="preserve"> and GFP</w:t>
                            </w:r>
                            <w:r w:rsidRPr="007A3962">
                              <w:rPr>
                                <w:rFonts w:ascii="Arial" w:hAnsi="Arial" w:cs="Arial"/>
                                <w:bCs/>
                                <w:i w:val="0"/>
                                <w:iCs w:val="0"/>
                                <w:noProof/>
                                <w:color w:val="auto"/>
                                <w:sz w:val="20"/>
                                <w:szCs w:val="20"/>
                                <w:vertAlign w:val="superscript"/>
                              </w:rPr>
                              <w:t>MUC15</w:t>
                            </w:r>
                            <w:r w:rsidRPr="007A3962">
                              <w:rPr>
                                <w:rFonts w:ascii="Arial" w:hAnsi="Arial" w:cs="Arial"/>
                                <w:bCs/>
                                <w:i w:val="0"/>
                                <w:iCs w:val="0"/>
                                <w:noProof/>
                                <w:color w:val="auto"/>
                                <w:sz w:val="20"/>
                                <w:szCs w:val="20"/>
                              </w:rPr>
                              <w:t xml:space="preserve"> (11dynes/cm</w:t>
                            </w:r>
                            <w:r w:rsidRPr="007A3962">
                              <w:rPr>
                                <w:rFonts w:ascii="Arial" w:hAnsi="Arial" w:cs="Arial"/>
                                <w:bCs/>
                                <w:i w:val="0"/>
                                <w:iCs w:val="0"/>
                                <w:noProof/>
                                <w:color w:val="auto"/>
                                <w:sz w:val="20"/>
                                <w:szCs w:val="20"/>
                                <w:vertAlign w:val="superscript"/>
                              </w:rPr>
                              <w:t>2</w:t>
                            </w:r>
                            <w:r w:rsidRPr="007A3962">
                              <w:rPr>
                                <w:rFonts w:ascii="Arial" w:hAnsi="Arial" w:cs="Arial"/>
                                <w:bCs/>
                                <w:i w:val="0"/>
                                <w:iCs w:val="0"/>
                                <w:noProof/>
                                <w:color w:val="auto"/>
                                <w:sz w:val="20"/>
                                <w:szCs w:val="20"/>
                              </w:rPr>
                              <w:t>, 24 hr). Significance evaluated by Welch’s t-test.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2578209" id="_x0000_s1036" type="#_x0000_t202" style="position:absolute;margin-left:.4pt;margin-top:18.3pt;width:467.4pt;height:.05pt;z-index:251710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" stroked="f">
                <v:textbox style="mso-fit-shape-to-text:t" inset="0,0,0,0">
                  <w:txbxContent>
                    <w:p w14:paraId="33AF9074" w14:textId="3B13425B" w:rsidR="006D7C50" w:rsidRPr="00EE24AC" w:rsidRDefault="006D7C50" w:rsidP="00EE24AC">
                      <w:pPr>
                        <w:pStyle w:val="Caption"/>
                        <w:jc w:val="both"/>
                        <w:rPr>
                          <w:rFonts w:ascii="Arial" w:hAnsi="Arial" w:cs="Arial"/>
                          <w:i w:val="0"/>
                          <w:iCs w:val="0"/>
                          <w:noProof/>
                          <w:color w:val="auto"/>
                          <w:sz w:val="20"/>
                          <w:szCs w:val="20"/>
                        </w:rPr>
                      </w:pPr>
                      <w:r>
                        <w:rPr>
                          <w:rFonts w:ascii="Arial" w:hAnsi="Arial" w:cs="Arial"/>
                          <w:b/>
                          <w:bCs/>
                          <w:i w:val="0"/>
                          <w:iCs w:val="0"/>
                          <w:noProof/>
                          <w:color w:val="auto"/>
                          <w:sz w:val="20"/>
                          <w:szCs w:val="20"/>
                        </w:rPr>
                        <w:t xml:space="preserve">Extended Data Fig. </w:t>
                      </w:r>
                      <w:r w:rsidRPr="007A3962">
                        <w:rPr>
                          <w:rFonts w:ascii="Arial" w:hAnsi="Arial" w:cs="Arial"/>
                          <w:b/>
                          <w:bCs/>
                          <w:i w:val="0"/>
                          <w:iCs w:val="0"/>
                          <w:noProof/>
                          <w:color w:val="auto"/>
                          <w:sz w:val="20"/>
                          <w:szCs w:val="20"/>
                        </w:rPr>
                        <w:t>5 | GPCRs and MUC15 FSS mechanotransduction. a</w:t>
                      </w:r>
                      <w:r w:rsidRPr="007A3962">
                        <w:rPr>
                          <w:rFonts w:ascii="Arial" w:hAnsi="Arial" w:cs="Arial"/>
                          <w:bCs/>
                          <w:i w:val="0"/>
                          <w:iCs w:val="0"/>
                          <w:noProof/>
                          <w:color w:val="auto"/>
                          <w:sz w:val="20"/>
                          <w:szCs w:val="20"/>
                        </w:rPr>
                        <w:t xml:space="preserve">, Cell viability of OVCAR3 cells exposed to increasing concentrations of YM-254890 (SD; n = 3). Dotted line represents the viability of cells treated with DMSO (vehicle). </w:t>
                      </w:r>
                      <w:r w:rsidRPr="00B905DC">
                        <w:rPr>
                          <w:rFonts w:ascii="Arial" w:hAnsi="Arial" w:cs="Arial"/>
                          <w:b/>
                          <w:bCs/>
                          <w:i w:val="0"/>
                          <w:iCs w:val="0"/>
                          <w:noProof/>
                          <w:color w:val="auto"/>
                          <w:sz w:val="20"/>
                          <w:szCs w:val="20"/>
                        </w:rPr>
                        <w:t>b</w:t>
                      </w:r>
                      <w:r w:rsidRPr="007A3962">
                        <w:rPr>
                          <w:rFonts w:ascii="Arial" w:hAnsi="Arial" w:cs="Arial"/>
                          <w:bCs/>
                          <w:i w:val="0"/>
                          <w:iCs w:val="0"/>
                          <w:noProof/>
                          <w:color w:val="auto"/>
                          <w:sz w:val="20"/>
                          <w:szCs w:val="20"/>
                        </w:rPr>
                        <w:t>,</w:t>
                      </w:r>
                      <w:r w:rsidRPr="00B905DC">
                        <w:rPr>
                          <w:rFonts w:ascii="Arial" w:hAnsi="Arial" w:cs="Arial"/>
                          <w:b/>
                          <w:bCs/>
                          <w:i w:val="0"/>
                          <w:iCs w:val="0"/>
                          <w:noProof/>
                          <w:color w:val="auto"/>
                          <w:sz w:val="20"/>
                          <w:szCs w:val="20"/>
                        </w:rPr>
                        <w:t>c</w:t>
                      </w:r>
                      <w:r w:rsidRPr="007A3962">
                        <w:rPr>
                          <w:rFonts w:ascii="Arial" w:hAnsi="Arial" w:cs="Arial"/>
                          <w:bCs/>
                          <w:i w:val="0"/>
                          <w:iCs w:val="0"/>
                          <w:noProof/>
                          <w:color w:val="auto"/>
                          <w:sz w:val="20"/>
                          <w:szCs w:val="20"/>
                        </w:rPr>
                        <w:t>, Protein expression of MUC15 and p38α MAPK-associated signaling molecules in FTE237 (11 dynes/cm</w:t>
                      </w:r>
                      <w:r w:rsidRPr="007A3962">
                        <w:rPr>
                          <w:rFonts w:ascii="Arial" w:hAnsi="Arial" w:cs="Arial"/>
                          <w:bCs/>
                          <w:i w:val="0"/>
                          <w:iCs w:val="0"/>
                          <w:noProof/>
                          <w:color w:val="auto"/>
                          <w:sz w:val="20"/>
                          <w:szCs w:val="20"/>
                          <w:vertAlign w:val="superscript"/>
                        </w:rPr>
                        <w:t>2</w:t>
                      </w:r>
                      <w:r w:rsidRPr="007A3962">
                        <w:rPr>
                          <w:rFonts w:ascii="Arial" w:hAnsi="Arial" w:cs="Arial"/>
                          <w:bCs/>
                          <w:i w:val="0"/>
                          <w:iCs w:val="0"/>
                          <w:noProof/>
                          <w:color w:val="auto"/>
                          <w:sz w:val="20"/>
                          <w:szCs w:val="20"/>
                        </w:rPr>
                        <w:t>, 24 hr) (</w:t>
                      </w:r>
                      <w:r w:rsidRPr="00B905DC">
                        <w:rPr>
                          <w:rFonts w:ascii="Arial" w:hAnsi="Arial" w:cs="Arial"/>
                          <w:b/>
                          <w:bCs/>
                          <w:i w:val="0"/>
                          <w:iCs w:val="0"/>
                          <w:noProof/>
                          <w:color w:val="auto"/>
                          <w:sz w:val="20"/>
                          <w:szCs w:val="20"/>
                        </w:rPr>
                        <w:t>b</w:t>
                      </w:r>
                      <w:r w:rsidRPr="007A3962">
                        <w:rPr>
                          <w:rFonts w:ascii="Arial" w:hAnsi="Arial" w:cs="Arial"/>
                          <w:bCs/>
                          <w:i w:val="0"/>
                          <w:iCs w:val="0"/>
                          <w:noProof/>
                          <w:color w:val="auto"/>
                          <w:sz w:val="20"/>
                          <w:szCs w:val="20"/>
                        </w:rPr>
                        <w:t>) and quantification (</w:t>
                      </w:r>
                      <w:r w:rsidRPr="00B905DC">
                        <w:rPr>
                          <w:rFonts w:ascii="Arial" w:hAnsi="Arial" w:cs="Arial"/>
                          <w:b/>
                          <w:bCs/>
                          <w:i w:val="0"/>
                          <w:iCs w:val="0"/>
                          <w:noProof/>
                          <w:color w:val="auto"/>
                          <w:sz w:val="20"/>
                          <w:szCs w:val="20"/>
                        </w:rPr>
                        <w:t>c</w:t>
                      </w:r>
                      <w:r w:rsidRPr="007A3962">
                        <w:rPr>
                          <w:rFonts w:ascii="Arial" w:hAnsi="Arial" w:cs="Arial"/>
                          <w:bCs/>
                          <w:i w:val="0"/>
                          <w:iCs w:val="0"/>
                          <w:noProof/>
                          <w:color w:val="auto"/>
                          <w:sz w:val="20"/>
                          <w:szCs w:val="20"/>
                        </w:rPr>
                        <w:t xml:space="preserve">). Significance evaluated by Student’s t-test. </w:t>
                      </w:r>
                      <w:r w:rsidRPr="00B905DC">
                        <w:rPr>
                          <w:rFonts w:ascii="Arial" w:hAnsi="Arial" w:cs="Arial"/>
                          <w:b/>
                          <w:bCs/>
                          <w:i w:val="0"/>
                          <w:iCs w:val="0"/>
                          <w:noProof/>
                          <w:color w:val="auto"/>
                          <w:sz w:val="20"/>
                          <w:szCs w:val="20"/>
                        </w:rPr>
                        <w:t>d</w:t>
                      </w:r>
                      <w:r w:rsidRPr="007A3962">
                        <w:rPr>
                          <w:rFonts w:ascii="Arial" w:hAnsi="Arial" w:cs="Arial"/>
                          <w:bCs/>
                          <w:i w:val="0"/>
                          <w:iCs w:val="0"/>
                          <w:noProof/>
                          <w:color w:val="auto"/>
                          <w:sz w:val="20"/>
                          <w:szCs w:val="20"/>
                        </w:rPr>
                        <w:t xml:space="preserve">, MUC15 and PLCβ2 immunofluorescence in OVCAR3. </w:t>
                      </w:r>
                      <w:r w:rsidRPr="00B905DC">
                        <w:rPr>
                          <w:rFonts w:ascii="Arial" w:hAnsi="Arial" w:cs="Arial"/>
                          <w:b/>
                          <w:bCs/>
                          <w:i w:val="0"/>
                          <w:iCs w:val="0"/>
                          <w:noProof/>
                          <w:color w:val="auto"/>
                          <w:sz w:val="20"/>
                          <w:szCs w:val="20"/>
                        </w:rPr>
                        <w:t>e</w:t>
                      </w:r>
                      <w:r w:rsidRPr="007A3962">
                        <w:rPr>
                          <w:rFonts w:ascii="Arial" w:hAnsi="Arial" w:cs="Arial"/>
                          <w:bCs/>
                          <w:i w:val="0"/>
                          <w:iCs w:val="0"/>
                          <w:noProof/>
                          <w:color w:val="auto"/>
                          <w:sz w:val="20"/>
                          <w:szCs w:val="20"/>
                        </w:rPr>
                        <w:t>, Vector sequence used to create the GFP</w:t>
                      </w:r>
                      <w:r w:rsidRPr="007A3962">
                        <w:rPr>
                          <w:rFonts w:ascii="Arial" w:hAnsi="Arial" w:cs="Arial"/>
                          <w:bCs/>
                          <w:i w:val="0"/>
                          <w:iCs w:val="0"/>
                          <w:noProof/>
                          <w:color w:val="auto"/>
                          <w:sz w:val="20"/>
                          <w:szCs w:val="20"/>
                          <w:vertAlign w:val="superscript"/>
                        </w:rPr>
                        <w:t xml:space="preserve">MUC15 </w:t>
                      </w:r>
                      <w:r w:rsidRPr="007A3962">
                        <w:rPr>
                          <w:rFonts w:ascii="Arial" w:hAnsi="Arial" w:cs="Arial"/>
                          <w:bCs/>
                          <w:i w:val="0"/>
                          <w:iCs w:val="0"/>
                          <w:noProof/>
                          <w:color w:val="auto"/>
                          <w:sz w:val="20"/>
                          <w:szCs w:val="20"/>
                        </w:rPr>
                        <w:t xml:space="preserve">OVCAR3 cell line. </w:t>
                      </w:r>
                      <w:r w:rsidRPr="00B905DC">
                        <w:rPr>
                          <w:rFonts w:ascii="Arial" w:hAnsi="Arial" w:cs="Arial"/>
                          <w:b/>
                          <w:bCs/>
                          <w:i w:val="0"/>
                          <w:iCs w:val="0"/>
                          <w:noProof/>
                          <w:color w:val="auto"/>
                          <w:sz w:val="20"/>
                          <w:szCs w:val="20"/>
                        </w:rPr>
                        <w:t>f</w:t>
                      </w:r>
                      <w:r w:rsidRPr="007A3962">
                        <w:rPr>
                          <w:rFonts w:ascii="Arial" w:hAnsi="Arial" w:cs="Arial"/>
                          <w:bCs/>
                          <w:i w:val="0"/>
                          <w:iCs w:val="0"/>
                          <w:noProof/>
                          <w:color w:val="auto"/>
                          <w:sz w:val="20"/>
                          <w:szCs w:val="20"/>
                        </w:rPr>
                        <w:t>, Fluorescent intensity of static and sheared cell-laden hydrogels containing GFP</w:t>
                      </w:r>
                      <w:r w:rsidRPr="007A3962">
                        <w:rPr>
                          <w:rFonts w:ascii="Arial" w:hAnsi="Arial" w:cs="Arial"/>
                          <w:bCs/>
                          <w:i w:val="0"/>
                          <w:iCs w:val="0"/>
                          <w:noProof/>
                          <w:color w:val="auto"/>
                          <w:sz w:val="20"/>
                          <w:szCs w:val="20"/>
                          <w:vertAlign w:val="superscript"/>
                        </w:rPr>
                        <w:t>Cyto</w:t>
                      </w:r>
                      <w:r w:rsidRPr="007A3962">
                        <w:rPr>
                          <w:rFonts w:ascii="Arial" w:hAnsi="Arial" w:cs="Arial"/>
                          <w:bCs/>
                          <w:i w:val="0"/>
                          <w:iCs w:val="0"/>
                          <w:noProof/>
                          <w:color w:val="auto"/>
                          <w:sz w:val="20"/>
                          <w:szCs w:val="20"/>
                        </w:rPr>
                        <w:t xml:space="preserve"> and GFP</w:t>
                      </w:r>
                      <w:r w:rsidRPr="007A3962">
                        <w:rPr>
                          <w:rFonts w:ascii="Arial" w:hAnsi="Arial" w:cs="Arial"/>
                          <w:bCs/>
                          <w:i w:val="0"/>
                          <w:iCs w:val="0"/>
                          <w:noProof/>
                          <w:color w:val="auto"/>
                          <w:sz w:val="20"/>
                          <w:szCs w:val="20"/>
                          <w:vertAlign w:val="superscript"/>
                        </w:rPr>
                        <w:t>MUC15</w:t>
                      </w:r>
                      <w:r w:rsidRPr="007A3962">
                        <w:rPr>
                          <w:rFonts w:ascii="Arial" w:hAnsi="Arial" w:cs="Arial"/>
                          <w:bCs/>
                          <w:i w:val="0"/>
                          <w:iCs w:val="0"/>
                          <w:noProof/>
                          <w:color w:val="auto"/>
                          <w:sz w:val="20"/>
                          <w:szCs w:val="20"/>
                        </w:rPr>
                        <w:t xml:space="preserve"> (11dynes/cm</w:t>
                      </w:r>
                      <w:r w:rsidRPr="007A3962">
                        <w:rPr>
                          <w:rFonts w:ascii="Arial" w:hAnsi="Arial" w:cs="Arial"/>
                          <w:bCs/>
                          <w:i w:val="0"/>
                          <w:iCs w:val="0"/>
                          <w:noProof/>
                          <w:color w:val="auto"/>
                          <w:sz w:val="20"/>
                          <w:szCs w:val="20"/>
                          <w:vertAlign w:val="superscript"/>
                        </w:rPr>
                        <w:t>2</w:t>
                      </w:r>
                      <w:r w:rsidRPr="007A3962">
                        <w:rPr>
                          <w:rFonts w:ascii="Arial" w:hAnsi="Arial" w:cs="Arial"/>
                          <w:bCs/>
                          <w:i w:val="0"/>
                          <w:iCs w:val="0"/>
                          <w:noProof/>
                          <w:color w:val="auto"/>
                          <w:sz w:val="20"/>
                          <w:szCs w:val="20"/>
                        </w:rPr>
                        <w:t>, 24 hr). Significance evaluated by Welch’s t-test.</w:t>
                      </w:r>
                    </w:p>
                  </w:txbxContent>
                </v:textbox>
                <w10:wrap type="square"/>
              </v:shape>
            </w:pict>
          </mc:Fallback>
        </mc:AlternateContent>
      </w:r>
    </w:p>
    <w:p w14:paraId="48DD2C48" w14:textId="27C8E999" w:rsidR="007A3962" w:rsidRDefault="007A3962" w:rsidP="00706012">
      <w:pPr>
        <w:spacing w:line="240" w:lineRule="auto"/>
        <w:rPr>
          <w:rFonts w:ascii="Times New Roman" w:hAnsi="Times New Roman" w:cs="Times New Roman"/>
          <w:b/>
          <w:bCs/>
          <w:iCs/>
        </w:rPr>
        <w:sectPr w:rsidR="007A3962" w:rsidSect="006F73B4">
          <w:pgSz w:w="12240" w:h="15840"/>
          <w:pgMar w:top="1440" w:right="1440" w:bottom="1440" w:left="1440" w:header="720" w:footer="720" w:gutter="0"/>
          <w:lnNumType w:countBy="1" w:restart="continuous"/>
          <w:cols w:space="720"/>
          <w:docGrid w:linePitch="360"/>
        </w:sectPr>
      </w:pPr>
    </w:p>
    <w:p w14:paraId="4AB8FBE6" w14:textId="297411C3" w:rsidR="007A3962" w:rsidRDefault="00996B3A" w:rsidP="007A3962">
      <w:pPr>
        <w:spacing w:line="240" w:lineRule="auto"/>
        <w:rPr>
          <w:rFonts w:ascii="Times New Roman" w:hAnsi="Times New Roman" w:cs="Times New Roman"/>
          <w:b/>
          <w:bCs/>
          <w:iCs/>
        </w:rPr>
      </w:pPr>
      <w:r>
        <w:rPr>
          <w:rFonts w:ascii="Times New Roman" w:hAnsi="Times New Roman" w:cs="Times New Roman"/>
          <w:b/>
          <w:bCs/>
          <w:iCs/>
        </w:rPr>
        <w:lastRenderedPageBreak/>
        <w:t xml:space="preserve">Supplementary Information </w:t>
      </w:r>
    </w:p>
    <w:p w14:paraId="0C0C4E1D" w14:textId="3F739CF9" w:rsidR="007A3962" w:rsidRDefault="00D5333F" w:rsidP="007A3962">
      <w:pPr>
        <w:spacing w:line="240" w:lineRule="auto"/>
        <w:rPr>
          <w:rFonts w:ascii="Times New Roman" w:hAnsi="Times New Roman" w:cs="Times New Roman"/>
          <w:b/>
          <w:bCs/>
          <w:iCs/>
        </w:rPr>
      </w:pPr>
      <w:r>
        <w:rPr>
          <w:noProof/>
          <w:lang w:val="en-GB" w:eastAsia="en-GB"/>
        </w:rPr>
        <mc:AlternateContent>
          <mc:Choice Requires="wps">
            <w:drawing>
              <wp:anchor distT="0" distB="0" distL="114300" distR="114300" simplePos="0" relativeHeight="251737088" behindDoc="0" locked="0" layoutInCell="1" allowOverlap="1" wp14:anchorId="2C4937D9" wp14:editId="16131DFB">
                <wp:simplePos x="0" y="0"/>
                <wp:positionH relativeFrom="column">
                  <wp:posOffset>0</wp:posOffset>
                </wp:positionH>
                <wp:positionV relativeFrom="paragraph">
                  <wp:posOffset>2685415</wp:posOffset>
                </wp:positionV>
                <wp:extent cx="5935980" cy="635"/>
                <wp:effectExtent l="0" t="0" r="7620" b="0"/>
                <wp:wrapSquare wrapText="bothSides"/>
                <wp:docPr id="18" name="Text Box 1"/>
                <wp:cNvGraphicFramePr/>
                <a:graphic xmlns:a="http://schemas.openxmlformats.org/drawingml/2006/main">
                  <a:graphicData uri="http://schemas.microsoft.com/office/word/2010/wordprocessingShape">
                    <wps:wsp>
                      <wps:cNvSpPr txBox="1"/>
                      <wps:spPr>
                        <a:xfrm>
                          <a:off x="0" y="0"/>
                          <a:ext cx="5935980" cy="635"/>
                        </a:xfrm>
                        <a:prstGeom prst="rect">
                          <a:avLst/>
                        </a:prstGeom>
                        <a:solidFill>
                          <a:prstClr val="white"/>
                        </a:solidFill>
                        <a:ln>
                          <a:noFill/>
                        </a:ln>
                      </wps:spPr>
                      <wps:txbx>
                        <w:txbxContent>
                          <w:p w14:paraId="14963513" w14:textId="38A53A4F" w:rsidR="006D7C50" w:rsidRPr="00D5333F" w:rsidRDefault="006D7C50" w:rsidP="00583CAF">
                            <w:pPr>
                              <w:pStyle w:val="Caption"/>
                              <w:jc w:val="both"/>
                              <w:rPr>
                                <w:rFonts w:ascii="Arial" w:hAnsi="Arial" w:cs="Arial"/>
                                <w:b/>
                                <w:bCs/>
                                <w:noProof/>
                                <w:sz w:val="20"/>
                                <w:szCs w:val="20"/>
                                <w:lang w:val="en-GB"/>
                              </w:rPr>
                            </w:pPr>
                            <w:r w:rsidRPr="00EE24AC">
                              <w:rPr>
                                <w:rFonts w:ascii="Arial" w:hAnsi="Arial" w:cs="Arial"/>
                                <w:b/>
                                <w:bCs/>
                                <w:i w:val="0"/>
                                <w:iCs w:val="0"/>
                                <w:noProof/>
                                <w:color w:val="auto"/>
                                <w:sz w:val="20"/>
                                <w:szCs w:val="20"/>
                              </w:rPr>
                              <w:t>Supplementary Fig. S1 |</w:t>
                            </w:r>
                            <w:r w:rsidRPr="00EE24AC">
                              <w:rPr>
                                <w:rFonts w:ascii="Arial" w:hAnsi="Arial" w:cs="Arial"/>
                                <w:i w:val="0"/>
                                <w:iCs w:val="0"/>
                                <w:noProof/>
                                <w:color w:val="auto"/>
                                <w:sz w:val="20"/>
                                <w:szCs w:val="20"/>
                              </w:rPr>
                              <w:t xml:space="preserve"> </w:t>
                            </w:r>
                            <w:r w:rsidRPr="00583CAF">
                              <w:rPr>
                                <w:rFonts w:ascii="Arial" w:hAnsi="Arial" w:cs="Arial"/>
                                <w:b/>
                                <w:bCs/>
                                <w:i w:val="0"/>
                                <w:noProof/>
                                <w:color w:val="auto"/>
                                <w:sz w:val="20"/>
                                <w:szCs w:val="20"/>
                                <w:lang w:val="en-GB"/>
                              </w:rPr>
                              <w:t>a</w:t>
                            </w:r>
                            <w:r w:rsidRPr="00583CAF">
                              <w:rPr>
                                <w:rFonts w:ascii="Arial" w:hAnsi="Arial" w:cs="Arial"/>
                                <w:bCs/>
                                <w:i w:val="0"/>
                                <w:noProof/>
                                <w:color w:val="auto"/>
                                <w:sz w:val="20"/>
                                <w:szCs w:val="20"/>
                                <w:lang w:val="en-GB"/>
                              </w:rPr>
                              <w:t>, Apoptotic activity in static and sheared OVCAR3 (left) and OVSAHO (right) cell (11 dynes/cm</w:t>
                            </w:r>
                            <w:r w:rsidRPr="00583CAF">
                              <w:rPr>
                                <w:rFonts w:ascii="Arial" w:hAnsi="Arial" w:cs="Arial"/>
                                <w:bCs/>
                                <w:i w:val="0"/>
                                <w:noProof/>
                                <w:color w:val="auto"/>
                                <w:sz w:val="20"/>
                                <w:szCs w:val="20"/>
                                <w:vertAlign w:val="superscript"/>
                                <w:lang w:val="en-GB"/>
                              </w:rPr>
                              <w:t>2</w:t>
                            </w:r>
                            <w:r w:rsidRPr="00583CAF">
                              <w:rPr>
                                <w:rFonts w:ascii="Arial" w:hAnsi="Arial" w:cs="Arial"/>
                                <w:bCs/>
                                <w:i w:val="0"/>
                                <w:noProof/>
                                <w:color w:val="auto"/>
                                <w:sz w:val="20"/>
                                <w:szCs w:val="20"/>
                                <w:lang w:val="en-GB"/>
                              </w:rPr>
                              <w:t xml:space="preserve">, 24 hr) evaluated by caspase-3 expression (n = 3). </w:t>
                            </w:r>
                            <w:r w:rsidRPr="00583CAF">
                              <w:rPr>
                                <w:rFonts w:ascii="Arial" w:hAnsi="Arial" w:cs="Arial"/>
                                <w:b/>
                                <w:bCs/>
                                <w:i w:val="0"/>
                                <w:noProof/>
                                <w:color w:val="auto"/>
                                <w:sz w:val="20"/>
                                <w:szCs w:val="20"/>
                                <w:lang w:val="en-GB"/>
                              </w:rPr>
                              <w:t>b</w:t>
                            </w:r>
                            <w:r w:rsidRPr="00583CAF">
                              <w:rPr>
                                <w:rFonts w:ascii="Arial" w:hAnsi="Arial" w:cs="Arial"/>
                                <w:bCs/>
                                <w:i w:val="0"/>
                                <w:noProof/>
                                <w:color w:val="auto"/>
                                <w:sz w:val="20"/>
                                <w:szCs w:val="20"/>
                                <w:lang w:val="en-GB"/>
                              </w:rPr>
                              <w:t xml:space="preserve">, Quantitative PCR on genes of interest for OVCAR3 (left) and OVSAHO (right). Significance evaluated by Student’s t-test, *P ≤ 0.05.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C4937D9" id="_x0000_s1037" type="#_x0000_t202" style="position:absolute;margin-left:0;margin-top:211.45pt;width:467.4pt;height:.05pt;z-index:251737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" stroked="f">
                <v:textbox style="mso-fit-shape-to-text:t" inset="0,0,0,0">
                  <w:txbxContent>
                    <w:p w14:paraId="14963513" w14:textId="38A53A4F" w:rsidR="006D7C50" w:rsidRPr="00D5333F" w:rsidRDefault="006D7C50" w:rsidP="00583CAF">
                      <w:pPr>
                        <w:pStyle w:val="Caption"/>
                        <w:jc w:val="both"/>
                        <w:rPr>
                          <w:rFonts w:ascii="Arial" w:hAnsi="Arial" w:cs="Arial"/>
                          <w:b/>
                          <w:bCs/>
                          <w:noProof/>
                          <w:sz w:val="20"/>
                          <w:szCs w:val="20"/>
                          <w:lang w:val="en-GB"/>
                        </w:rPr>
                      </w:pPr>
                      <w:r w:rsidRPr="00EE24AC">
                        <w:rPr>
                          <w:rFonts w:ascii="Arial" w:hAnsi="Arial" w:cs="Arial"/>
                          <w:b/>
                          <w:bCs/>
                          <w:i w:val="0"/>
                          <w:iCs w:val="0"/>
                          <w:noProof/>
                          <w:color w:val="auto"/>
                          <w:sz w:val="20"/>
                          <w:szCs w:val="20"/>
                        </w:rPr>
                        <w:t>Supplementary Fig. S1 |</w:t>
                      </w:r>
                      <w:r w:rsidRPr="00EE24AC">
                        <w:rPr>
                          <w:rFonts w:ascii="Arial" w:hAnsi="Arial" w:cs="Arial"/>
                          <w:i w:val="0"/>
                          <w:iCs w:val="0"/>
                          <w:noProof/>
                          <w:color w:val="auto"/>
                          <w:sz w:val="20"/>
                          <w:szCs w:val="20"/>
                        </w:rPr>
                        <w:t xml:space="preserve"> </w:t>
                      </w:r>
                      <w:r w:rsidRPr="00583CAF">
                        <w:rPr>
                          <w:rFonts w:ascii="Arial" w:hAnsi="Arial" w:cs="Arial"/>
                          <w:b/>
                          <w:bCs/>
                          <w:i w:val="0"/>
                          <w:noProof/>
                          <w:color w:val="auto"/>
                          <w:sz w:val="20"/>
                          <w:szCs w:val="20"/>
                          <w:lang w:val="en-GB"/>
                        </w:rPr>
                        <w:t>a</w:t>
                      </w:r>
                      <w:r w:rsidRPr="00583CAF">
                        <w:rPr>
                          <w:rFonts w:ascii="Arial" w:hAnsi="Arial" w:cs="Arial"/>
                          <w:bCs/>
                          <w:i w:val="0"/>
                          <w:noProof/>
                          <w:color w:val="auto"/>
                          <w:sz w:val="20"/>
                          <w:szCs w:val="20"/>
                          <w:lang w:val="en-GB"/>
                        </w:rPr>
                        <w:t>, Apoptotic activity in static and sheared OVCAR3 (left) and OVSAHO (right) cell (11 dynes/cm</w:t>
                      </w:r>
                      <w:r w:rsidRPr="00583CAF">
                        <w:rPr>
                          <w:rFonts w:ascii="Arial" w:hAnsi="Arial" w:cs="Arial"/>
                          <w:bCs/>
                          <w:i w:val="0"/>
                          <w:noProof/>
                          <w:color w:val="auto"/>
                          <w:sz w:val="20"/>
                          <w:szCs w:val="20"/>
                          <w:vertAlign w:val="superscript"/>
                          <w:lang w:val="en-GB"/>
                        </w:rPr>
                        <w:t>2</w:t>
                      </w:r>
                      <w:r w:rsidRPr="00583CAF">
                        <w:rPr>
                          <w:rFonts w:ascii="Arial" w:hAnsi="Arial" w:cs="Arial"/>
                          <w:bCs/>
                          <w:i w:val="0"/>
                          <w:noProof/>
                          <w:color w:val="auto"/>
                          <w:sz w:val="20"/>
                          <w:szCs w:val="20"/>
                          <w:lang w:val="en-GB"/>
                        </w:rPr>
                        <w:t xml:space="preserve">, 24 hr) evaluated by caspase-3 expression (n = 3). </w:t>
                      </w:r>
                      <w:r w:rsidRPr="00583CAF">
                        <w:rPr>
                          <w:rFonts w:ascii="Arial" w:hAnsi="Arial" w:cs="Arial"/>
                          <w:b/>
                          <w:bCs/>
                          <w:i w:val="0"/>
                          <w:noProof/>
                          <w:color w:val="auto"/>
                          <w:sz w:val="20"/>
                          <w:szCs w:val="20"/>
                          <w:lang w:val="en-GB"/>
                        </w:rPr>
                        <w:t>b</w:t>
                      </w:r>
                      <w:r w:rsidRPr="00583CAF">
                        <w:rPr>
                          <w:rFonts w:ascii="Arial" w:hAnsi="Arial" w:cs="Arial"/>
                          <w:bCs/>
                          <w:i w:val="0"/>
                          <w:noProof/>
                          <w:color w:val="auto"/>
                          <w:sz w:val="20"/>
                          <w:szCs w:val="20"/>
                          <w:lang w:val="en-GB"/>
                        </w:rPr>
                        <w:t xml:space="preserve">, Quantitative PCR on genes of interest for OVCAR3 (left) and OVSAHO (right). Significance evaluated by Student’s t-test, *P ≤ 0.05. </w:t>
                      </w:r>
                    </w:p>
                  </w:txbxContent>
                </v:textbox>
                <w10:wrap type="square"/>
              </v:shape>
            </w:pict>
          </mc:Fallback>
        </mc:AlternateContent>
      </w:r>
      <w:r>
        <w:rPr>
          <w:rFonts w:ascii="Times New Roman" w:hAnsi="Times New Roman" w:cs="Times New Roman"/>
          <w:b/>
          <w:bCs/>
          <w:iCs/>
          <w:noProof/>
          <w:lang w:val="en-GB" w:eastAsia="en-GB"/>
        </w:rPr>
        <w:drawing>
          <wp:inline distT="0" distB="0" distL="0" distR="0" wp14:anchorId="01680B7A" wp14:editId="5081D4FF">
            <wp:extent cx="3990975" cy="2667974"/>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upplementary Figure S1.png"/>
                    <pic:cNvPicPr/>
                  </pic:nvPicPr>
                  <pic:blipFill>
                    <a:blip r:embed="rId15">
                      <a:extLst>
                        <a:ext uri="{28A0092B-C50C-407E-A947-70E740481C1C}">
                          <a14:useLocalDpi xmlns:a14="http://schemas.microsoft.com/office/drawing/2010/main" val="0"/>
                        </a:ext>
                      </a:extLst>
                    </a:blip>
                    <a:stretch>
                      <a:fillRect/>
                    </a:stretch>
                  </pic:blipFill>
                  <pic:spPr>
                    <a:xfrm>
                      <a:off x="0" y="0"/>
                      <a:ext cx="4018459" cy="2686347"/>
                    </a:xfrm>
                    <a:prstGeom prst="rect">
                      <a:avLst/>
                    </a:prstGeom>
                  </pic:spPr>
                </pic:pic>
              </a:graphicData>
            </a:graphic>
          </wp:inline>
        </w:drawing>
      </w:r>
    </w:p>
    <w:p w14:paraId="6D56B70B" w14:textId="43B6D8CC" w:rsidR="007A3962" w:rsidRDefault="00D5333F" w:rsidP="007A3962">
      <w:pPr>
        <w:spacing w:line="240" w:lineRule="auto"/>
        <w:rPr>
          <w:rFonts w:ascii="Times New Roman" w:hAnsi="Times New Roman" w:cs="Times New Roman"/>
          <w:b/>
          <w:bCs/>
          <w:iCs/>
        </w:rPr>
      </w:pPr>
      <w:r>
        <w:rPr>
          <w:rFonts w:ascii="Times New Roman" w:hAnsi="Times New Roman" w:cs="Times New Roman"/>
          <w:b/>
          <w:bCs/>
          <w:iCs/>
          <w:noProof/>
          <w:lang w:val="en-GB" w:eastAsia="en-GB"/>
        </w:rPr>
        <w:drawing>
          <wp:anchor distT="0" distB="0" distL="114300" distR="114300" simplePos="0" relativeHeight="251729920" behindDoc="0" locked="0" layoutInCell="1" allowOverlap="1" wp14:anchorId="7EB7BF72" wp14:editId="0D0B5369">
            <wp:simplePos x="0" y="0"/>
            <wp:positionH relativeFrom="column">
              <wp:posOffset>0</wp:posOffset>
            </wp:positionH>
            <wp:positionV relativeFrom="paragraph">
              <wp:posOffset>559435</wp:posOffset>
            </wp:positionV>
            <wp:extent cx="4593590" cy="3740785"/>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upplementary Figure S1.png"/>
                    <pic:cNvPicPr/>
                  </pic:nvPicPr>
                  <pic:blipFill>
                    <a:blip r:embed="rId16">
                      <a:extLst>
                        <a:ext uri="{28A0092B-C50C-407E-A947-70E740481C1C}">
                          <a14:useLocalDpi xmlns:a14="http://schemas.microsoft.com/office/drawing/2010/main" val="0"/>
                        </a:ext>
                      </a:extLst>
                    </a:blip>
                    <a:stretch>
                      <a:fillRect/>
                    </a:stretch>
                  </pic:blipFill>
                  <pic:spPr>
                    <a:xfrm>
                      <a:off x="0" y="0"/>
                      <a:ext cx="4593590" cy="3740785"/>
                    </a:xfrm>
                    <a:prstGeom prst="rect">
                      <a:avLst/>
                    </a:prstGeom>
                  </pic:spPr>
                </pic:pic>
              </a:graphicData>
            </a:graphic>
            <wp14:sizeRelH relativeFrom="margin">
              <wp14:pctWidth>0</wp14:pctWidth>
            </wp14:sizeRelH>
            <wp14:sizeRelV relativeFrom="margin">
              <wp14:pctHeight>0</wp14:pctHeight>
            </wp14:sizeRelV>
          </wp:anchor>
        </w:drawing>
      </w:r>
    </w:p>
    <w:p w14:paraId="566D7EF5" w14:textId="3B76A856" w:rsidR="007A3962" w:rsidRDefault="007A3962" w:rsidP="007A3962">
      <w:pPr>
        <w:spacing w:line="240" w:lineRule="auto"/>
        <w:rPr>
          <w:rFonts w:ascii="Times New Roman" w:hAnsi="Times New Roman" w:cs="Times New Roman"/>
          <w:b/>
          <w:bCs/>
          <w:iCs/>
        </w:rPr>
      </w:pPr>
    </w:p>
    <w:p w14:paraId="29510D84" w14:textId="0C4AC5AF" w:rsidR="007A3962" w:rsidRDefault="007A3962" w:rsidP="007A3962">
      <w:pPr>
        <w:spacing w:line="240" w:lineRule="auto"/>
        <w:rPr>
          <w:rFonts w:ascii="Times New Roman" w:hAnsi="Times New Roman" w:cs="Times New Roman"/>
          <w:b/>
          <w:bCs/>
          <w:iCs/>
        </w:rPr>
      </w:pPr>
    </w:p>
    <w:p w14:paraId="574922CC" w14:textId="09FD6AA9" w:rsidR="007A3962" w:rsidRDefault="007A3962" w:rsidP="007A3962">
      <w:pPr>
        <w:spacing w:line="240" w:lineRule="auto"/>
        <w:rPr>
          <w:rFonts w:ascii="Times New Roman" w:hAnsi="Times New Roman" w:cs="Times New Roman"/>
          <w:b/>
          <w:bCs/>
          <w:iCs/>
        </w:rPr>
      </w:pPr>
    </w:p>
    <w:p w14:paraId="07572ADB" w14:textId="75DDD2E1" w:rsidR="007A3962" w:rsidRDefault="007A3962" w:rsidP="007A3962">
      <w:pPr>
        <w:spacing w:line="240" w:lineRule="auto"/>
        <w:rPr>
          <w:rFonts w:ascii="Times New Roman" w:hAnsi="Times New Roman" w:cs="Times New Roman"/>
          <w:b/>
          <w:bCs/>
          <w:iCs/>
        </w:rPr>
      </w:pPr>
    </w:p>
    <w:p w14:paraId="18DC426F" w14:textId="0C6B4F8A" w:rsidR="007A3962" w:rsidRDefault="007A3962" w:rsidP="007A3962">
      <w:pPr>
        <w:spacing w:line="240" w:lineRule="auto"/>
        <w:rPr>
          <w:rFonts w:ascii="Times New Roman" w:hAnsi="Times New Roman" w:cs="Times New Roman"/>
          <w:b/>
          <w:bCs/>
          <w:iCs/>
        </w:rPr>
      </w:pPr>
    </w:p>
    <w:p w14:paraId="76310F37" w14:textId="24E14517" w:rsidR="007A3962" w:rsidRDefault="007A3962" w:rsidP="007A3962">
      <w:pPr>
        <w:spacing w:line="240" w:lineRule="auto"/>
        <w:rPr>
          <w:rFonts w:ascii="Times New Roman" w:hAnsi="Times New Roman" w:cs="Times New Roman"/>
          <w:b/>
          <w:bCs/>
          <w:iCs/>
        </w:rPr>
      </w:pPr>
    </w:p>
    <w:p w14:paraId="447CEA8F" w14:textId="469F7A2F" w:rsidR="007A3962" w:rsidRDefault="007A3962" w:rsidP="007A3962">
      <w:pPr>
        <w:spacing w:line="240" w:lineRule="auto"/>
        <w:rPr>
          <w:rFonts w:ascii="Times New Roman" w:hAnsi="Times New Roman" w:cs="Times New Roman"/>
          <w:b/>
          <w:bCs/>
          <w:iCs/>
        </w:rPr>
      </w:pPr>
    </w:p>
    <w:p w14:paraId="3D58A901" w14:textId="38FC1D98" w:rsidR="007A3962" w:rsidRDefault="007A3962" w:rsidP="007A3962">
      <w:pPr>
        <w:spacing w:line="240" w:lineRule="auto"/>
        <w:rPr>
          <w:rFonts w:ascii="Times New Roman" w:hAnsi="Times New Roman" w:cs="Times New Roman"/>
          <w:b/>
          <w:bCs/>
          <w:iCs/>
        </w:rPr>
      </w:pPr>
    </w:p>
    <w:p w14:paraId="7C9EA77B" w14:textId="77777777" w:rsidR="007A3962" w:rsidRDefault="007A3962" w:rsidP="007A3962">
      <w:pPr>
        <w:spacing w:line="240" w:lineRule="auto"/>
        <w:rPr>
          <w:rFonts w:ascii="Times New Roman" w:hAnsi="Times New Roman" w:cs="Times New Roman"/>
          <w:b/>
          <w:bCs/>
          <w:iCs/>
        </w:rPr>
      </w:pPr>
    </w:p>
    <w:p w14:paraId="368CADE1" w14:textId="58EADF8C" w:rsidR="007A3962" w:rsidRDefault="007A3962" w:rsidP="007A3962">
      <w:pPr>
        <w:spacing w:line="240" w:lineRule="auto"/>
        <w:rPr>
          <w:rFonts w:ascii="Times New Roman" w:hAnsi="Times New Roman" w:cs="Times New Roman"/>
          <w:b/>
          <w:bCs/>
          <w:iCs/>
        </w:rPr>
      </w:pPr>
    </w:p>
    <w:p w14:paraId="458ED05B" w14:textId="77777777" w:rsidR="00D5333F" w:rsidRDefault="00D5333F" w:rsidP="007A3962">
      <w:pPr>
        <w:spacing w:line="240" w:lineRule="auto"/>
        <w:rPr>
          <w:rFonts w:ascii="Times New Roman" w:hAnsi="Times New Roman" w:cs="Times New Roman"/>
          <w:b/>
          <w:bCs/>
          <w:iCs/>
        </w:rPr>
      </w:pPr>
    </w:p>
    <w:p w14:paraId="3769D873" w14:textId="77777777" w:rsidR="007A3962" w:rsidRDefault="007A3962" w:rsidP="007A3962">
      <w:pPr>
        <w:spacing w:line="240" w:lineRule="auto"/>
        <w:rPr>
          <w:rFonts w:ascii="Times New Roman" w:hAnsi="Times New Roman" w:cs="Times New Roman"/>
          <w:b/>
          <w:bCs/>
          <w:iCs/>
        </w:rPr>
      </w:pPr>
    </w:p>
    <w:p w14:paraId="31F371FE" w14:textId="77777777" w:rsidR="00D5333F" w:rsidRDefault="00D5333F" w:rsidP="007A3962">
      <w:pPr>
        <w:spacing w:line="240" w:lineRule="auto"/>
        <w:rPr>
          <w:rFonts w:ascii="Times New Roman" w:hAnsi="Times New Roman" w:cs="Times New Roman"/>
          <w:b/>
          <w:bCs/>
          <w:iCs/>
        </w:rPr>
      </w:pPr>
    </w:p>
    <w:p w14:paraId="1292082C" w14:textId="34C9B044" w:rsidR="00175AAF" w:rsidRDefault="00175AAF" w:rsidP="007A3962">
      <w:pPr>
        <w:spacing w:line="240" w:lineRule="auto"/>
        <w:rPr>
          <w:rFonts w:ascii="Times New Roman" w:hAnsi="Times New Roman" w:cs="Times New Roman"/>
          <w:b/>
          <w:bCs/>
          <w:iCs/>
        </w:rPr>
      </w:pPr>
      <w:r>
        <w:rPr>
          <w:noProof/>
          <w:lang w:val="en-GB" w:eastAsia="en-GB"/>
        </w:rPr>
        <mc:AlternateContent>
          <mc:Choice Requires="wps">
            <w:drawing>
              <wp:anchor distT="0" distB="0" distL="114300" distR="114300" simplePos="0" relativeHeight="251731968" behindDoc="0" locked="0" layoutInCell="1" allowOverlap="1" wp14:anchorId="658FDDA6" wp14:editId="2DA6C450">
                <wp:simplePos x="0" y="0"/>
                <wp:positionH relativeFrom="column">
                  <wp:posOffset>0</wp:posOffset>
                </wp:positionH>
                <wp:positionV relativeFrom="paragraph">
                  <wp:posOffset>374650</wp:posOffset>
                </wp:positionV>
                <wp:extent cx="5935980" cy="635"/>
                <wp:effectExtent l="0" t="0" r="7620" b="0"/>
                <wp:wrapSquare wrapText="bothSides"/>
                <wp:docPr id="15" name="Text Box 1"/>
                <wp:cNvGraphicFramePr/>
                <a:graphic xmlns:a="http://schemas.openxmlformats.org/drawingml/2006/main">
                  <a:graphicData uri="http://schemas.microsoft.com/office/word/2010/wordprocessingShape">
                    <wps:wsp>
                      <wps:cNvSpPr txBox="1"/>
                      <wps:spPr>
                        <a:xfrm>
                          <a:off x="0" y="0"/>
                          <a:ext cx="5935980" cy="635"/>
                        </a:xfrm>
                        <a:prstGeom prst="rect">
                          <a:avLst/>
                        </a:prstGeom>
                        <a:solidFill>
                          <a:prstClr val="white"/>
                        </a:solidFill>
                        <a:ln>
                          <a:noFill/>
                        </a:ln>
                      </wps:spPr>
                      <wps:txbx>
                        <w:txbxContent>
                          <w:p w14:paraId="5C0CF007" w14:textId="79057673" w:rsidR="006D7C50" w:rsidRPr="00EE24AC" w:rsidRDefault="006D7C50" w:rsidP="007A3962">
                            <w:pPr>
                              <w:pStyle w:val="Caption"/>
                              <w:jc w:val="both"/>
                              <w:rPr>
                                <w:rFonts w:ascii="Arial" w:hAnsi="Arial" w:cs="Arial"/>
                                <w:i w:val="0"/>
                                <w:iCs w:val="0"/>
                                <w:noProof/>
                                <w:color w:val="auto"/>
                                <w:sz w:val="20"/>
                                <w:szCs w:val="20"/>
                              </w:rPr>
                            </w:pPr>
                            <w:r>
                              <w:rPr>
                                <w:rFonts w:ascii="Arial" w:hAnsi="Arial" w:cs="Arial"/>
                                <w:b/>
                                <w:bCs/>
                                <w:i w:val="0"/>
                                <w:iCs w:val="0"/>
                                <w:noProof/>
                                <w:color w:val="auto"/>
                                <w:sz w:val="20"/>
                                <w:szCs w:val="20"/>
                              </w:rPr>
                              <w:t>Supplementary Fig. S2</w:t>
                            </w:r>
                            <w:r w:rsidRPr="00EE24AC">
                              <w:rPr>
                                <w:rFonts w:ascii="Arial" w:hAnsi="Arial" w:cs="Arial"/>
                                <w:b/>
                                <w:bCs/>
                                <w:i w:val="0"/>
                                <w:iCs w:val="0"/>
                                <w:noProof/>
                                <w:color w:val="auto"/>
                                <w:sz w:val="20"/>
                                <w:szCs w:val="20"/>
                              </w:rPr>
                              <w:t xml:space="preserve"> |</w:t>
                            </w:r>
                            <w:r w:rsidRPr="00EE24AC">
                              <w:rPr>
                                <w:rFonts w:ascii="Arial" w:hAnsi="Arial" w:cs="Arial"/>
                                <w:i w:val="0"/>
                                <w:iCs w:val="0"/>
                                <w:noProof/>
                                <w:color w:val="auto"/>
                                <w:sz w:val="20"/>
                                <w:szCs w:val="20"/>
                              </w:rPr>
                              <w:t xml:space="preserve"> </w:t>
                            </w:r>
                            <w:r w:rsidRPr="00EE24AC">
                              <w:rPr>
                                <w:rFonts w:ascii="Arial" w:hAnsi="Arial" w:cs="Arial"/>
                                <w:b/>
                                <w:bCs/>
                                <w:i w:val="0"/>
                                <w:iCs w:val="0"/>
                                <w:noProof/>
                                <w:color w:val="auto"/>
                                <w:sz w:val="20"/>
                                <w:szCs w:val="20"/>
                              </w:rPr>
                              <w:t>a</w:t>
                            </w:r>
                            <w:r w:rsidRPr="00EE24AC">
                              <w:rPr>
                                <w:rFonts w:ascii="Arial" w:hAnsi="Arial" w:cs="Arial"/>
                                <w:i w:val="0"/>
                                <w:iCs w:val="0"/>
                                <w:noProof/>
                                <w:color w:val="auto"/>
                                <w:sz w:val="20"/>
                                <w:szCs w:val="20"/>
                              </w:rPr>
                              <w:t xml:space="preserve">, MUC15 ELISA of OVCAR3 cell lysate and conditioned media. </w:t>
                            </w:r>
                            <w:r w:rsidRPr="00EE24AC">
                              <w:rPr>
                                <w:rFonts w:ascii="Arial" w:hAnsi="Arial" w:cs="Arial"/>
                                <w:b/>
                                <w:bCs/>
                                <w:i w:val="0"/>
                                <w:iCs w:val="0"/>
                                <w:noProof/>
                                <w:color w:val="auto"/>
                                <w:sz w:val="20"/>
                                <w:szCs w:val="20"/>
                              </w:rPr>
                              <w:t>b</w:t>
                            </w:r>
                            <w:r w:rsidRPr="00EE24AC">
                              <w:rPr>
                                <w:rFonts w:ascii="Arial" w:hAnsi="Arial" w:cs="Arial"/>
                                <w:i w:val="0"/>
                                <w:iCs w:val="0"/>
                                <w:noProof/>
                                <w:color w:val="auto"/>
                                <w:sz w:val="20"/>
                                <w:szCs w:val="20"/>
                              </w:rPr>
                              <w:t xml:space="preserve">, Phospho-kinase array legend. Significance evaluated by Student’s t-test.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58FDDA6" id="_x0000_s1038" type="#_x0000_t202" style="position:absolute;margin-left:0;margin-top:29.5pt;width:467.4pt;height:.05pt;z-index:251731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" stroked="f">
                <v:textbox style="mso-fit-shape-to-text:t" inset="0,0,0,0">
                  <w:txbxContent>
                    <w:p w14:paraId="5C0CF007" w14:textId="79057673" w:rsidR="006D7C50" w:rsidRPr="00EE24AC" w:rsidRDefault="006D7C50" w:rsidP="007A3962">
                      <w:pPr>
                        <w:pStyle w:val="Caption"/>
                        <w:jc w:val="both"/>
                        <w:rPr>
                          <w:rFonts w:ascii="Arial" w:hAnsi="Arial" w:cs="Arial"/>
                          <w:i w:val="0"/>
                          <w:iCs w:val="0"/>
                          <w:noProof/>
                          <w:color w:val="auto"/>
                          <w:sz w:val="20"/>
                          <w:szCs w:val="20"/>
                        </w:rPr>
                      </w:pPr>
                      <w:r>
                        <w:rPr>
                          <w:rFonts w:ascii="Arial" w:hAnsi="Arial" w:cs="Arial"/>
                          <w:b/>
                          <w:bCs/>
                          <w:i w:val="0"/>
                          <w:iCs w:val="0"/>
                          <w:noProof/>
                          <w:color w:val="auto"/>
                          <w:sz w:val="20"/>
                          <w:szCs w:val="20"/>
                        </w:rPr>
                        <w:t>Supplementary Fig. S2</w:t>
                      </w:r>
                      <w:r w:rsidRPr="00EE24AC">
                        <w:rPr>
                          <w:rFonts w:ascii="Arial" w:hAnsi="Arial" w:cs="Arial"/>
                          <w:b/>
                          <w:bCs/>
                          <w:i w:val="0"/>
                          <w:iCs w:val="0"/>
                          <w:noProof/>
                          <w:color w:val="auto"/>
                          <w:sz w:val="20"/>
                          <w:szCs w:val="20"/>
                        </w:rPr>
                        <w:t xml:space="preserve"> |</w:t>
                      </w:r>
                      <w:r w:rsidRPr="00EE24AC">
                        <w:rPr>
                          <w:rFonts w:ascii="Arial" w:hAnsi="Arial" w:cs="Arial"/>
                          <w:i w:val="0"/>
                          <w:iCs w:val="0"/>
                          <w:noProof/>
                          <w:color w:val="auto"/>
                          <w:sz w:val="20"/>
                          <w:szCs w:val="20"/>
                        </w:rPr>
                        <w:t xml:space="preserve"> </w:t>
                      </w:r>
                      <w:r w:rsidRPr="00EE24AC">
                        <w:rPr>
                          <w:rFonts w:ascii="Arial" w:hAnsi="Arial" w:cs="Arial"/>
                          <w:b/>
                          <w:bCs/>
                          <w:i w:val="0"/>
                          <w:iCs w:val="0"/>
                          <w:noProof/>
                          <w:color w:val="auto"/>
                          <w:sz w:val="20"/>
                          <w:szCs w:val="20"/>
                        </w:rPr>
                        <w:t>a</w:t>
                      </w:r>
                      <w:r w:rsidRPr="00EE24AC">
                        <w:rPr>
                          <w:rFonts w:ascii="Arial" w:hAnsi="Arial" w:cs="Arial"/>
                          <w:i w:val="0"/>
                          <w:iCs w:val="0"/>
                          <w:noProof/>
                          <w:color w:val="auto"/>
                          <w:sz w:val="20"/>
                          <w:szCs w:val="20"/>
                        </w:rPr>
                        <w:t xml:space="preserve">, MUC15 ELISA of OVCAR3 cell lysate and conditioned media. </w:t>
                      </w:r>
                      <w:r w:rsidRPr="00EE24AC">
                        <w:rPr>
                          <w:rFonts w:ascii="Arial" w:hAnsi="Arial" w:cs="Arial"/>
                          <w:b/>
                          <w:bCs/>
                          <w:i w:val="0"/>
                          <w:iCs w:val="0"/>
                          <w:noProof/>
                          <w:color w:val="auto"/>
                          <w:sz w:val="20"/>
                          <w:szCs w:val="20"/>
                        </w:rPr>
                        <w:t>b</w:t>
                      </w:r>
                      <w:r w:rsidRPr="00EE24AC">
                        <w:rPr>
                          <w:rFonts w:ascii="Arial" w:hAnsi="Arial" w:cs="Arial"/>
                          <w:i w:val="0"/>
                          <w:iCs w:val="0"/>
                          <w:noProof/>
                          <w:color w:val="auto"/>
                          <w:sz w:val="20"/>
                          <w:szCs w:val="20"/>
                        </w:rPr>
                        <w:t xml:space="preserve">, Phospho-kinase array legend. Significance evaluated by Student’s t-test. </w:t>
                      </w:r>
                    </w:p>
                  </w:txbxContent>
                </v:textbox>
                <w10:wrap type="square"/>
              </v:shape>
            </w:pict>
          </mc:Fallback>
        </mc:AlternateContent>
      </w:r>
      <w:r>
        <w:rPr>
          <w:rFonts w:ascii="Times New Roman" w:hAnsi="Times New Roman" w:cs="Times New Roman"/>
          <w:b/>
          <w:bCs/>
          <w:iCs/>
        </w:rPr>
        <w:br w:type="page"/>
      </w:r>
    </w:p>
    <w:p w14:paraId="2CCDB45D" w14:textId="0DDBC17D" w:rsidR="007A3962" w:rsidRDefault="006D3EF2" w:rsidP="00175AAF">
      <w:pPr>
        <w:spacing w:line="240" w:lineRule="auto"/>
        <w:jc w:val="center"/>
        <w:rPr>
          <w:rFonts w:ascii="Times New Roman" w:hAnsi="Times New Roman" w:cs="Times New Roman"/>
          <w:b/>
          <w:bCs/>
          <w:iCs/>
        </w:rPr>
      </w:pPr>
      <w:r>
        <w:rPr>
          <w:noProof/>
          <w:lang w:val="en-GB" w:eastAsia="en-GB"/>
        </w:rPr>
        <w:lastRenderedPageBreak/>
        <mc:AlternateContent>
          <mc:Choice Requires="wps">
            <w:drawing>
              <wp:anchor distT="0" distB="0" distL="114300" distR="114300" simplePos="0" relativeHeight="251739136" behindDoc="0" locked="0" layoutInCell="1" allowOverlap="1" wp14:anchorId="505FCB64" wp14:editId="681769D0">
                <wp:simplePos x="0" y="0"/>
                <wp:positionH relativeFrom="column">
                  <wp:posOffset>165100</wp:posOffset>
                </wp:positionH>
                <wp:positionV relativeFrom="paragraph">
                  <wp:posOffset>2055634</wp:posOffset>
                </wp:positionV>
                <wp:extent cx="5935980" cy="447675"/>
                <wp:effectExtent l="0" t="0" r="7620" b="9525"/>
                <wp:wrapSquare wrapText="bothSides"/>
                <wp:docPr id="20" name="Text Box 1"/>
                <wp:cNvGraphicFramePr/>
                <a:graphic xmlns:a="http://schemas.openxmlformats.org/drawingml/2006/main">
                  <a:graphicData uri="http://schemas.microsoft.com/office/word/2010/wordprocessingShape">
                    <wps:wsp>
                      <wps:cNvSpPr txBox="1"/>
                      <wps:spPr>
                        <a:xfrm>
                          <a:off x="0" y="0"/>
                          <a:ext cx="5935980" cy="447675"/>
                        </a:xfrm>
                        <a:prstGeom prst="rect">
                          <a:avLst/>
                        </a:prstGeom>
                        <a:solidFill>
                          <a:prstClr val="white"/>
                        </a:solidFill>
                        <a:ln>
                          <a:noFill/>
                        </a:ln>
                      </wps:spPr>
                      <wps:txbx>
                        <w:txbxContent>
                          <w:p w14:paraId="2C7AF98E" w14:textId="3A4926E6" w:rsidR="006D7C50" w:rsidRPr="00175AAF" w:rsidRDefault="006D7C50" w:rsidP="00175AAF">
                            <w:pPr>
                              <w:pStyle w:val="Caption"/>
                              <w:jc w:val="both"/>
                              <w:rPr>
                                <w:rFonts w:ascii="Arial" w:hAnsi="Arial" w:cs="Arial"/>
                                <w:noProof/>
                                <w:sz w:val="20"/>
                                <w:szCs w:val="20"/>
                                <w:lang w:val="en-GB"/>
                              </w:rPr>
                            </w:pPr>
                            <w:r>
                              <w:rPr>
                                <w:rFonts w:ascii="Arial" w:hAnsi="Arial" w:cs="Arial"/>
                                <w:b/>
                                <w:bCs/>
                                <w:i w:val="0"/>
                                <w:iCs w:val="0"/>
                                <w:noProof/>
                                <w:color w:val="auto"/>
                                <w:sz w:val="20"/>
                                <w:szCs w:val="20"/>
                              </w:rPr>
                              <w:t>Supplementary Fig. S3</w:t>
                            </w:r>
                            <w:r w:rsidRPr="00EE24AC">
                              <w:rPr>
                                <w:rFonts w:ascii="Arial" w:hAnsi="Arial" w:cs="Arial"/>
                                <w:b/>
                                <w:bCs/>
                                <w:i w:val="0"/>
                                <w:iCs w:val="0"/>
                                <w:noProof/>
                                <w:color w:val="auto"/>
                                <w:sz w:val="20"/>
                                <w:szCs w:val="20"/>
                              </w:rPr>
                              <w:t xml:space="preserve"> |</w:t>
                            </w:r>
                            <w:r w:rsidRPr="00EE24AC">
                              <w:rPr>
                                <w:rFonts w:ascii="Arial" w:hAnsi="Arial" w:cs="Arial"/>
                                <w:i w:val="0"/>
                                <w:iCs w:val="0"/>
                                <w:noProof/>
                                <w:color w:val="auto"/>
                                <w:sz w:val="20"/>
                                <w:szCs w:val="20"/>
                              </w:rPr>
                              <w:t xml:space="preserve"> </w:t>
                            </w:r>
                            <w:r w:rsidRPr="00175AAF">
                              <w:rPr>
                                <w:rFonts w:ascii="Arial" w:hAnsi="Arial" w:cs="Arial"/>
                                <w:i w:val="0"/>
                                <w:noProof/>
                                <w:color w:val="auto"/>
                                <w:sz w:val="20"/>
                                <w:szCs w:val="20"/>
                                <w:lang w:val="en-GB"/>
                              </w:rPr>
                              <w:t>MUC15 (left) and GFP (right) ELISA of OVCAR3 conditioned media exposed to 11 dynes/cm</w:t>
                            </w:r>
                            <w:r w:rsidRPr="00175AAF">
                              <w:rPr>
                                <w:rFonts w:ascii="Arial" w:hAnsi="Arial" w:cs="Arial"/>
                                <w:i w:val="0"/>
                                <w:noProof/>
                                <w:color w:val="auto"/>
                                <w:sz w:val="20"/>
                                <w:szCs w:val="20"/>
                                <w:vertAlign w:val="superscript"/>
                                <w:lang w:val="en-GB"/>
                              </w:rPr>
                              <w:t>2</w:t>
                            </w:r>
                            <w:r w:rsidRPr="00175AAF">
                              <w:rPr>
                                <w:rFonts w:ascii="Arial" w:hAnsi="Arial" w:cs="Arial"/>
                                <w:i w:val="0"/>
                                <w:noProof/>
                                <w:color w:val="auto"/>
                                <w:sz w:val="20"/>
                                <w:szCs w:val="20"/>
                                <w:lang w:val="en-GB"/>
                              </w:rPr>
                              <w:t xml:space="preserve"> or static conditions for 24 hr. Significance evaluated by Multiple paired t-tests. </w:t>
                            </w:r>
                          </w:p>
                          <w:p w14:paraId="3F0219AE" w14:textId="77986581" w:rsidR="006D7C50" w:rsidRPr="00EE24AC" w:rsidRDefault="006D7C50" w:rsidP="00175AAF">
                            <w:pPr>
                              <w:pStyle w:val="Caption"/>
                              <w:jc w:val="both"/>
                              <w:rPr>
                                <w:rFonts w:ascii="Arial" w:hAnsi="Arial" w:cs="Arial"/>
                                <w:i w:val="0"/>
                                <w:iCs w:val="0"/>
                                <w:noProof/>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05FCB64" id="_x0000_s1039" type="#_x0000_t202" style="position:absolute;left:0;text-align:left;margin-left:13pt;margin-top:161.85pt;width:467.4pt;height:35.25pt;z-index:251739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" stroked="f">
                <v:textbox inset="0,0,0,0">
                  <w:txbxContent>
                    <w:p w14:paraId="2C7AF98E" w14:textId="3A4926E6" w:rsidR="006D7C50" w:rsidRPr="00175AAF" w:rsidRDefault="006D7C50" w:rsidP="00175AAF">
                      <w:pPr>
                        <w:pStyle w:val="Caption"/>
                        <w:jc w:val="both"/>
                        <w:rPr>
                          <w:rFonts w:ascii="Arial" w:hAnsi="Arial" w:cs="Arial"/>
                          <w:noProof/>
                          <w:sz w:val="20"/>
                          <w:szCs w:val="20"/>
                          <w:lang w:val="en-GB"/>
                        </w:rPr>
                      </w:pPr>
                      <w:r>
                        <w:rPr>
                          <w:rFonts w:ascii="Arial" w:hAnsi="Arial" w:cs="Arial"/>
                          <w:b/>
                          <w:bCs/>
                          <w:i w:val="0"/>
                          <w:iCs w:val="0"/>
                          <w:noProof/>
                          <w:color w:val="auto"/>
                          <w:sz w:val="20"/>
                          <w:szCs w:val="20"/>
                        </w:rPr>
                        <w:t>Supplementary Fig. S3</w:t>
                      </w:r>
                      <w:r w:rsidRPr="00EE24AC">
                        <w:rPr>
                          <w:rFonts w:ascii="Arial" w:hAnsi="Arial" w:cs="Arial"/>
                          <w:b/>
                          <w:bCs/>
                          <w:i w:val="0"/>
                          <w:iCs w:val="0"/>
                          <w:noProof/>
                          <w:color w:val="auto"/>
                          <w:sz w:val="20"/>
                          <w:szCs w:val="20"/>
                        </w:rPr>
                        <w:t xml:space="preserve"> |</w:t>
                      </w:r>
                      <w:r w:rsidRPr="00EE24AC">
                        <w:rPr>
                          <w:rFonts w:ascii="Arial" w:hAnsi="Arial" w:cs="Arial"/>
                          <w:i w:val="0"/>
                          <w:iCs w:val="0"/>
                          <w:noProof/>
                          <w:color w:val="auto"/>
                          <w:sz w:val="20"/>
                          <w:szCs w:val="20"/>
                        </w:rPr>
                        <w:t xml:space="preserve"> </w:t>
                      </w:r>
                      <w:r w:rsidRPr="00175AAF">
                        <w:rPr>
                          <w:rFonts w:ascii="Arial" w:hAnsi="Arial" w:cs="Arial"/>
                          <w:i w:val="0"/>
                          <w:noProof/>
                          <w:color w:val="auto"/>
                          <w:sz w:val="20"/>
                          <w:szCs w:val="20"/>
                          <w:lang w:val="en-GB"/>
                        </w:rPr>
                        <w:t>MUC15 (left) and GFP (right) ELISA of OVCAR3 conditioned media exposed to 11 dynes/cm</w:t>
                      </w:r>
                      <w:r w:rsidRPr="00175AAF">
                        <w:rPr>
                          <w:rFonts w:ascii="Arial" w:hAnsi="Arial" w:cs="Arial"/>
                          <w:i w:val="0"/>
                          <w:noProof/>
                          <w:color w:val="auto"/>
                          <w:sz w:val="20"/>
                          <w:szCs w:val="20"/>
                          <w:vertAlign w:val="superscript"/>
                          <w:lang w:val="en-GB"/>
                        </w:rPr>
                        <w:t>2</w:t>
                      </w:r>
                      <w:r w:rsidRPr="00175AAF">
                        <w:rPr>
                          <w:rFonts w:ascii="Arial" w:hAnsi="Arial" w:cs="Arial"/>
                          <w:i w:val="0"/>
                          <w:noProof/>
                          <w:color w:val="auto"/>
                          <w:sz w:val="20"/>
                          <w:szCs w:val="20"/>
                          <w:lang w:val="en-GB"/>
                        </w:rPr>
                        <w:t xml:space="preserve"> or static conditions for 24 hr. Significance evaluated by Multiple paired t-tests. </w:t>
                      </w:r>
                    </w:p>
                    <w:p w14:paraId="3F0219AE" w14:textId="77986581" w:rsidR="006D7C50" w:rsidRPr="00EE24AC" w:rsidRDefault="006D7C50" w:rsidP="00175AAF">
                      <w:pPr>
                        <w:pStyle w:val="Caption"/>
                        <w:jc w:val="both"/>
                        <w:rPr>
                          <w:rFonts w:ascii="Arial" w:hAnsi="Arial" w:cs="Arial"/>
                          <w:i w:val="0"/>
                          <w:iCs w:val="0"/>
                          <w:noProof/>
                          <w:color w:val="auto"/>
                          <w:sz w:val="20"/>
                          <w:szCs w:val="20"/>
                        </w:rPr>
                      </w:pPr>
                    </w:p>
                  </w:txbxContent>
                </v:textbox>
                <w10:wrap type="square"/>
              </v:shape>
            </w:pict>
          </mc:Fallback>
        </mc:AlternateContent>
      </w:r>
      <w:r w:rsidR="00175AAF">
        <w:rPr>
          <w:rFonts w:ascii="Times New Roman" w:hAnsi="Times New Roman" w:cs="Times New Roman"/>
          <w:b/>
          <w:bCs/>
          <w:iCs/>
          <w:noProof/>
          <w:lang w:val="en-GB" w:eastAsia="en-GB"/>
        </w:rPr>
        <w:drawing>
          <wp:inline distT="0" distB="0" distL="0" distR="0" wp14:anchorId="48F21286" wp14:editId="04F2733D">
            <wp:extent cx="4102873" cy="1958837"/>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upplementary Figure 3.png"/>
                    <pic:cNvPicPr/>
                  </pic:nvPicPr>
                  <pic:blipFill rotWithShape="1">
                    <a:blip r:embed="rId17" cstate="print">
                      <a:extLst>
                        <a:ext uri="{28A0092B-C50C-407E-A947-70E740481C1C}">
                          <a14:useLocalDpi xmlns:a14="http://schemas.microsoft.com/office/drawing/2010/main" val="0"/>
                        </a:ext>
                      </a:extLst>
                    </a:blip>
                    <a:srcRect l="4006" t="6849" r="3685" b="7534"/>
                    <a:stretch/>
                  </pic:blipFill>
                  <pic:spPr bwMode="auto">
                    <a:xfrm>
                      <a:off x="0" y="0"/>
                      <a:ext cx="4128305" cy="1970979"/>
                    </a:xfrm>
                    <a:prstGeom prst="rect">
                      <a:avLst/>
                    </a:prstGeom>
                    <a:ln>
                      <a:noFill/>
                    </a:ln>
                    <a:extLst>
                      <a:ext uri="{53640926-AAD7-44D8-BBD7-CCE9431645EC}">
                        <a14:shadowObscured xmlns:a14="http://schemas.microsoft.com/office/drawing/2010/main"/>
                      </a:ext>
                    </a:extLst>
                  </pic:spPr>
                </pic:pic>
              </a:graphicData>
            </a:graphic>
          </wp:inline>
        </w:drawing>
      </w:r>
    </w:p>
    <w:p w14:paraId="12DEB1F0" w14:textId="431B6AC4" w:rsidR="00175AAF" w:rsidRDefault="00175AAF" w:rsidP="007A3962">
      <w:pPr>
        <w:spacing w:line="240" w:lineRule="auto"/>
        <w:rPr>
          <w:rFonts w:ascii="Times New Roman" w:hAnsi="Times New Roman" w:cs="Times New Roman"/>
          <w:b/>
          <w:bCs/>
          <w:iCs/>
        </w:rPr>
      </w:pPr>
    </w:p>
    <w:p w14:paraId="43AE7BA7" w14:textId="066A2BBB" w:rsidR="00175AAF" w:rsidRDefault="00175AAF" w:rsidP="007A3962">
      <w:pPr>
        <w:spacing w:line="240" w:lineRule="auto"/>
        <w:rPr>
          <w:rFonts w:ascii="Times New Roman" w:hAnsi="Times New Roman" w:cs="Times New Roman"/>
          <w:b/>
          <w:bCs/>
          <w:iCs/>
        </w:rPr>
      </w:pPr>
    </w:p>
    <w:p w14:paraId="4092C19A" w14:textId="53C710B2" w:rsidR="007E7C08" w:rsidRDefault="007A3962" w:rsidP="007A3962">
      <w:pPr>
        <w:spacing w:line="240" w:lineRule="auto"/>
        <w:rPr>
          <w:rFonts w:ascii="Times New Roman" w:hAnsi="Times New Roman" w:cs="Times New Roman"/>
          <w:b/>
          <w:bCs/>
          <w:iCs/>
        </w:rPr>
      </w:pPr>
      <w:r>
        <w:rPr>
          <w:rFonts w:ascii="Times New Roman" w:hAnsi="Times New Roman" w:cs="Times New Roman"/>
          <w:b/>
          <w:bCs/>
          <w:iCs/>
          <w:noProof/>
          <w:lang w:val="en-GB" w:eastAsia="en-GB"/>
        </w:rPr>
        <w:lastRenderedPageBreak/>
        <w:drawing>
          <wp:anchor distT="0" distB="0" distL="114300" distR="114300" simplePos="0" relativeHeight="251711488" behindDoc="0" locked="0" layoutInCell="1" allowOverlap="1" wp14:anchorId="7A1042B5" wp14:editId="14CC840C">
            <wp:simplePos x="0" y="0"/>
            <wp:positionH relativeFrom="margin">
              <wp:posOffset>0</wp:posOffset>
            </wp:positionH>
            <wp:positionV relativeFrom="paragraph">
              <wp:posOffset>0</wp:posOffset>
            </wp:positionV>
            <wp:extent cx="5029200" cy="7504430"/>
            <wp:effectExtent l="0" t="0" r="0" b="0"/>
            <wp:wrapSquare wrapText="bothSides"/>
            <wp:docPr id="2135869864" name="Picture 19"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869864" name="Picture 19" descr="A screenshot of a phone&#10;&#10;Description automatically generated"/>
                    <pic:cNvPicPr/>
                  </pic:nvPicPr>
                  <pic:blipFill rotWithShape="1">
                    <a:blip r:embed="rId18" cstate="print">
                      <a:extLst>
                        <a:ext uri="{28A0092B-C50C-407E-A947-70E740481C1C}">
                          <a14:useLocalDpi xmlns:a14="http://schemas.microsoft.com/office/drawing/2010/main" val="0"/>
                        </a:ext>
                      </a:extLst>
                    </a:blip>
                    <a:srcRect t="1046" b="864"/>
                    <a:stretch/>
                  </pic:blipFill>
                  <pic:spPr bwMode="auto">
                    <a:xfrm>
                      <a:off x="0" y="0"/>
                      <a:ext cx="5029200" cy="75044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GB" w:eastAsia="en-GB"/>
        </w:rPr>
        <mc:AlternateContent>
          <mc:Choice Requires="wps">
            <w:drawing>
              <wp:anchor distT="0" distB="0" distL="114300" distR="114300" simplePos="0" relativeHeight="251713536" behindDoc="0" locked="0" layoutInCell="1" allowOverlap="1" wp14:anchorId="0428AA1F" wp14:editId="70027A6B">
                <wp:simplePos x="0" y="0"/>
                <wp:positionH relativeFrom="margin">
                  <wp:posOffset>0</wp:posOffset>
                </wp:positionH>
                <wp:positionV relativeFrom="paragraph">
                  <wp:posOffset>7428818</wp:posOffset>
                </wp:positionV>
                <wp:extent cx="5949950" cy="635"/>
                <wp:effectExtent l="0" t="0" r="0" b="0"/>
                <wp:wrapSquare wrapText="bothSides"/>
                <wp:docPr id="917255831" name="Text Box 1"/>
                <wp:cNvGraphicFramePr/>
                <a:graphic xmlns:a="http://schemas.openxmlformats.org/drawingml/2006/main">
                  <a:graphicData uri="http://schemas.microsoft.com/office/word/2010/wordprocessingShape">
                    <wps:wsp>
                      <wps:cNvSpPr txBox="1"/>
                      <wps:spPr>
                        <a:xfrm>
                          <a:off x="0" y="0"/>
                          <a:ext cx="5949950" cy="635"/>
                        </a:xfrm>
                        <a:prstGeom prst="rect">
                          <a:avLst/>
                        </a:prstGeom>
                        <a:solidFill>
                          <a:prstClr val="white"/>
                        </a:solidFill>
                        <a:ln>
                          <a:noFill/>
                        </a:ln>
                      </wps:spPr>
                      <wps:txbx>
                        <w:txbxContent>
                          <w:p w14:paraId="211136FF" w14:textId="34B0AA18" w:rsidR="006D7C50" w:rsidRPr="00096533" w:rsidRDefault="006D7C50" w:rsidP="00096533">
                            <w:pPr>
                              <w:pStyle w:val="Caption"/>
                              <w:jc w:val="both"/>
                              <w:rPr>
                                <w:rFonts w:ascii="Arial" w:hAnsi="Arial" w:cs="Arial"/>
                                <w:i w:val="0"/>
                                <w:iCs w:val="0"/>
                                <w:noProof/>
                                <w:color w:val="auto"/>
                                <w:sz w:val="20"/>
                                <w:szCs w:val="20"/>
                              </w:rPr>
                            </w:pPr>
                            <w:r>
                              <w:rPr>
                                <w:rFonts w:ascii="Arial" w:hAnsi="Arial" w:cs="Arial"/>
                                <w:b/>
                                <w:bCs/>
                                <w:i w:val="0"/>
                                <w:iCs w:val="0"/>
                                <w:noProof/>
                                <w:color w:val="auto"/>
                                <w:sz w:val="20"/>
                                <w:szCs w:val="20"/>
                              </w:rPr>
                              <w:t>Supplementary Fig. S4</w:t>
                            </w:r>
                            <w:r w:rsidRPr="00B6320A">
                              <w:rPr>
                                <w:rFonts w:ascii="Arial" w:hAnsi="Arial" w:cs="Arial"/>
                                <w:b/>
                                <w:bCs/>
                                <w:i w:val="0"/>
                                <w:iCs w:val="0"/>
                                <w:noProof/>
                                <w:color w:val="auto"/>
                                <w:sz w:val="20"/>
                                <w:szCs w:val="20"/>
                              </w:rPr>
                              <w:t xml:space="preserve"> | Secretome in FSS-stimulated ovarian cancer cells.</w:t>
                            </w:r>
                            <w:r w:rsidRPr="00B6320A">
                              <w:rPr>
                                <w:rFonts w:ascii="Arial" w:hAnsi="Arial" w:cs="Arial"/>
                                <w:i w:val="0"/>
                                <w:iCs w:val="0"/>
                                <w:noProof/>
                                <w:color w:val="auto"/>
                                <w:sz w:val="20"/>
                                <w:szCs w:val="20"/>
                              </w:rPr>
                              <w:t xml:space="preserve"> </w:t>
                            </w:r>
                            <w:r w:rsidRPr="00B6320A">
                              <w:rPr>
                                <w:rFonts w:ascii="Arial" w:hAnsi="Arial" w:cs="Arial"/>
                                <w:b/>
                                <w:bCs/>
                                <w:i w:val="0"/>
                                <w:iCs w:val="0"/>
                                <w:noProof/>
                                <w:color w:val="auto"/>
                                <w:sz w:val="20"/>
                                <w:szCs w:val="20"/>
                              </w:rPr>
                              <w:t>a</w:t>
                            </w:r>
                            <w:r w:rsidRPr="00B6320A">
                              <w:rPr>
                                <w:rFonts w:ascii="Arial" w:hAnsi="Arial" w:cs="Arial"/>
                                <w:i w:val="0"/>
                                <w:iCs w:val="0"/>
                                <w:noProof/>
                                <w:color w:val="auto"/>
                                <w:sz w:val="20"/>
                                <w:szCs w:val="20"/>
                              </w:rPr>
                              <w:t>, Fluorescent intensity of cytokines secreted by static and sheared OVCAR3 (11 dynes/cm</w:t>
                            </w:r>
                            <w:r w:rsidRPr="00B6320A">
                              <w:rPr>
                                <w:rFonts w:ascii="Arial" w:hAnsi="Arial" w:cs="Arial"/>
                                <w:i w:val="0"/>
                                <w:iCs w:val="0"/>
                                <w:noProof/>
                                <w:color w:val="auto"/>
                                <w:sz w:val="20"/>
                                <w:szCs w:val="20"/>
                                <w:vertAlign w:val="superscript"/>
                              </w:rPr>
                              <w:t>2</w:t>
                            </w:r>
                            <w:r w:rsidRPr="00B6320A">
                              <w:rPr>
                                <w:rFonts w:ascii="Arial" w:hAnsi="Arial" w:cs="Arial"/>
                                <w:i w:val="0"/>
                                <w:iCs w:val="0"/>
                                <w:noProof/>
                                <w:color w:val="auto"/>
                                <w:sz w:val="20"/>
                                <w:szCs w:val="20"/>
                              </w:rPr>
                              <w:t>, 24 hr) measured by multiplex cytokine array.</w:t>
                            </w:r>
                            <w:r w:rsidRPr="00B6320A">
                              <w:rPr>
                                <w:rFonts w:ascii="Arial" w:hAnsi="Arial" w:cs="Arial"/>
                                <w:b/>
                                <w:bCs/>
                                <w:i w:val="0"/>
                                <w:iCs w:val="0"/>
                                <w:noProof/>
                                <w:color w:val="auto"/>
                                <w:sz w:val="20"/>
                                <w:szCs w:val="20"/>
                              </w:rPr>
                              <w:t xml:space="preserve"> b</w:t>
                            </w:r>
                            <w:r w:rsidRPr="00B6320A">
                              <w:rPr>
                                <w:rFonts w:ascii="Arial" w:hAnsi="Arial" w:cs="Arial"/>
                                <w:i w:val="0"/>
                                <w:iCs w:val="0"/>
                                <w:noProof/>
                                <w:color w:val="auto"/>
                                <w:sz w:val="20"/>
                                <w:szCs w:val="20"/>
                              </w:rPr>
                              <w:t>, IL-6 ELISA of conditioned media and the degraded hydrogel of sheared OVCAR3 (11 dynes/cm</w:t>
                            </w:r>
                            <w:r w:rsidRPr="00B6320A">
                              <w:rPr>
                                <w:rFonts w:ascii="Arial" w:hAnsi="Arial" w:cs="Arial"/>
                                <w:i w:val="0"/>
                                <w:iCs w:val="0"/>
                                <w:noProof/>
                                <w:color w:val="auto"/>
                                <w:sz w:val="20"/>
                                <w:szCs w:val="20"/>
                                <w:vertAlign w:val="superscript"/>
                              </w:rPr>
                              <w:t>2</w:t>
                            </w:r>
                            <w:r w:rsidRPr="00B6320A">
                              <w:rPr>
                                <w:rFonts w:ascii="Arial" w:hAnsi="Arial" w:cs="Arial"/>
                                <w:i w:val="0"/>
                                <w:iCs w:val="0"/>
                                <w:noProof/>
                                <w:color w:val="auto"/>
                                <w:sz w:val="20"/>
                                <w:szCs w:val="20"/>
                              </w:rPr>
                              <w:t xml:space="preserve">, 24 hr). Significance evaluated by Student’s t-test.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428AA1F" id="_x0000_s1040" type="#_x0000_t202" style="position:absolute;margin-left:0;margin-top:584.95pt;width:468.5pt;height:.05pt;z-index:25171353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" stroked="f">
                <v:textbox style="mso-fit-shape-to-text:t" inset="0,0,0,0">
                  <w:txbxContent>
                    <w:p w14:paraId="211136FF" w14:textId="34B0AA18" w:rsidR="006D7C50" w:rsidRPr="00096533" w:rsidRDefault="006D7C50" w:rsidP="00096533">
                      <w:pPr>
                        <w:pStyle w:val="Caption"/>
                        <w:jc w:val="both"/>
                        <w:rPr>
                          <w:rFonts w:ascii="Arial" w:hAnsi="Arial" w:cs="Arial"/>
                          <w:i w:val="0"/>
                          <w:iCs w:val="0"/>
                          <w:noProof/>
                          <w:color w:val="auto"/>
                          <w:sz w:val="20"/>
                          <w:szCs w:val="20"/>
                        </w:rPr>
                      </w:pPr>
                      <w:r>
                        <w:rPr>
                          <w:rFonts w:ascii="Arial" w:hAnsi="Arial" w:cs="Arial"/>
                          <w:b/>
                          <w:bCs/>
                          <w:i w:val="0"/>
                          <w:iCs w:val="0"/>
                          <w:noProof/>
                          <w:color w:val="auto"/>
                          <w:sz w:val="20"/>
                          <w:szCs w:val="20"/>
                        </w:rPr>
                        <w:t>Supplementary Fig. S4</w:t>
                      </w:r>
                      <w:r w:rsidRPr="00B6320A">
                        <w:rPr>
                          <w:rFonts w:ascii="Arial" w:hAnsi="Arial" w:cs="Arial"/>
                          <w:b/>
                          <w:bCs/>
                          <w:i w:val="0"/>
                          <w:iCs w:val="0"/>
                          <w:noProof/>
                          <w:color w:val="auto"/>
                          <w:sz w:val="20"/>
                          <w:szCs w:val="20"/>
                        </w:rPr>
                        <w:t xml:space="preserve"> | Secretome in FSS-stimulated ovarian cancer cells.</w:t>
                      </w:r>
                      <w:r w:rsidRPr="00B6320A">
                        <w:rPr>
                          <w:rFonts w:ascii="Arial" w:hAnsi="Arial" w:cs="Arial"/>
                          <w:i w:val="0"/>
                          <w:iCs w:val="0"/>
                          <w:noProof/>
                          <w:color w:val="auto"/>
                          <w:sz w:val="20"/>
                          <w:szCs w:val="20"/>
                        </w:rPr>
                        <w:t xml:space="preserve"> </w:t>
                      </w:r>
                      <w:r w:rsidRPr="00B6320A">
                        <w:rPr>
                          <w:rFonts w:ascii="Arial" w:hAnsi="Arial" w:cs="Arial"/>
                          <w:b/>
                          <w:bCs/>
                          <w:i w:val="0"/>
                          <w:iCs w:val="0"/>
                          <w:noProof/>
                          <w:color w:val="auto"/>
                          <w:sz w:val="20"/>
                          <w:szCs w:val="20"/>
                        </w:rPr>
                        <w:t>a</w:t>
                      </w:r>
                      <w:r w:rsidRPr="00B6320A">
                        <w:rPr>
                          <w:rFonts w:ascii="Arial" w:hAnsi="Arial" w:cs="Arial"/>
                          <w:i w:val="0"/>
                          <w:iCs w:val="0"/>
                          <w:noProof/>
                          <w:color w:val="auto"/>
                          <w:sz w:val="20"/>
                          <w:szCs w:val="20"/>
                        </w:rPr>
                        <w:t>, Fluorescent intensity of cytokines secreted by static and sheared OVCAR3 (11 dynes/cm</w:t>
                      </w:r>
                      <w:r w:rsidRPr="00B6320A">
                        <w:rPr>
                          <w:rFonts w:ascii="Arial" w:hAnsi="Arial" w:cs="Arial"/>
                          <w:i w:val="0"/>
                          <w:iCs w:val="0"/>
                          <w:noProof/>
                          <w:color w:val="auto"/>
                          <w:sz w:val="20"/>
                          <w:szCs w:val="20"/>
                          <w:vertAlign w:val="superscript"/>
                        </w:rPr>
                        <w:t>2</w:t>
                      </w:r>
                      <w:r w:rsidRPr="00B6320A">
                        <w:rPr>
                          <w:rFonts w:ascii="Arial" w:hAnsi="Arial" w:cs="Arial"/>
                          <w:i w:val="0"/>
                          <w:iCs w:val="0"/>
                          <w:noProof/>
                          <w:color w:val="auto"/>
                          <w:sz w:val="20"/>
                          <w:szCs w:val="20"/>
                        </w:rPr>
                        <w:t>, 24 hr) measured by multiplex cytokine array.</w:t>
                      </w:r>
                      <w:r w:rsidRPr="00B6320A">
                        <w:rPr>
                          <w:rFonts w:ascii="Arial" w:hAnsi="Arial" w:cs="Arial"/>
                          <w:b/>
                          <w:bCs/>
                          <w:i w:val="0"/>
                          <w:iCs w:val="0"/>
                          <w:noProof/>
                          <w:color w:val="auto"/>
                          <w:sz w:val="20"/>
                          <w:szCs w:val="20"/>
                        </w:rPr>
                        <w:t xml:space="preserve"> b</w:t>
                      </w:r>
                      <w:r w:rsidRPr="00B6320A">
                        <w:rPr>
                          <w:rFonts w:ascii="Arial" w:hAnsi="Arial" w:cs="Arial"/>
                          <w:i w:val="0"/>
                          <w:iCs w:val="0"/>
                          <w:noProof/>
                          <w:color w:val="auto"/>
                          <w:sz w:val="20"/>
                          <w:szCs w:val="20"/>
                        </w:rPr>
                        <w:t>, IL-6 ELISA of conditioned media and the degraded hydrogel of sheared OVCAR3 (11 dynes/cm</w:t>
                      </w:r>
                      <w:r w:rsidRPr="00B6320A">
                        <w:rPr>
                          <w:rFonts w:ascii="Arial" w:hAnsi="Arial" w:cs="Arial"/>
                          <w:i w:val="0"/>
                          <w:iCs w:val="0"/>
                          <w:noProof/>
                          <w:color w:val="auto"/>
                          <w:sz w:val="20"/>
                          <w:szCs w:val="20"/>
                          <w:vertAlign w:val="superscript"/>
                        </w:rPr>
                        <w:t>2</w:t>
                      </w:r>
                      <w:r w:rsidRPr="00B6320A">
                        <w:rPr>
                          <w:rFonts w:ascii="Arial" w:hAnsi="Arial" w:cs="Arial"/>
                          <w:i w:val="0"/>
                          <w:iCs w:val="0"/>
                          <w:noProof/>
                          <w:color w:val="auto"/>
                          <w:sz w:val="20"/>
                          <w:szCs w:val="20"/>
                        </w:rPr>
                        <w:t xml:space="preserve">, 24 hr). Significance evaluated by Student’s t-test. </w:t>
                      </w:r>
                    </w:p>
                  </w:txbxContent>
                </v:textbox>
                <w10:wrap type="square" anchorx="margin"/>
              </v:shape>
            </w:pict>
          </mc:Fallback>
        </mc:AlternateContent>
      </w:r>
      <w:r w:rsidR="007E7C08">
        <w:rPr>
          <w:rFonts w:ascii="Times New Roman" w:hAnsi="Times New Roman" w:cs="Times New Roman"/>
          <w:b/>
          <w:bCs/>
          <w:iCs/>
        </w:rPr>
        <w:br w:type="page"/>
      </w:r>
    </w:p>
    <w:p w14:paraId="54A68E37" w14:textId="3C387311" w:rsidR="00D9437E" w:rsidRDefault="00D9437E">
      <w:pPr>
        <w:rPr>
          <w:rFonts w:ascii="Times New Roman" w:hAnsi="Times New Roman" w:cs="Times New Roman"/>
          <w:b/>
          <w:bCs/>
          <w:iCs/>
        </w:rPr>
      </w:pPr>
    </w:p>
    <w:p w14:paraId="7DB93C48" w14:textId="5E0ED6DB" w:rsidR="005411CD" w:rsidRDefault="00651CC1" w:rsidP="00706012">
      <w:pPr>
        <w:spacing w:line="240" w:lineRule="auto"/>
        <w:rPr>
          <w:rFonts w:ascii="Times New Roman" w:hAnsi="Times New Roman" w:cs="Times New Roman"/>
          <w:b/>
          <w:bCs/>
          <w:iCs/>
        </w:rPr>
      </w:pPr>
      <w:r>
        <w:rPr>
          <w:noProof/>
          <w:lang w:val="en-GB" w:eastAsia="en-GB"/>
        </w:rPr>
        <mc:AlternateContent>
          <mc:Choice Requires="wps">
            <w:drawing>
              <wp:anchor distT="0" distB="0" distL="114300" distR="114300" simplePos="0" relativeHeight="251716608" behindDoc="0" locked="0" layoutInCell="1" allowOverlap="1" wp14:anchorId="11950889" wp14:editId="1D3DC53A">
                <wp:simplePos x="0" y="0"/>
                <wp:positionH relativeFrom="column">
                  <wp:posOffset>55659</wp:posOffset>
                </wp:positionH>
                <wp:positionV relativeFrom="paragraph">
                  <wp:posOffset>4493122</wp:posOffset>
                </wp:positionV>
                <wp:extent cx="5943600" cy="635"/>
                <wp:effectExtent l="0" t="0" r="0" b="0"/>
                <wp:wrapSquare wrapText="bothSides"/>
                <wp:docPr id="1426252515" name="Text Box 1"/>
                <wp:cNvGraphicFramePr/>
                <a:graphic xmlns:a="http://schemas.openxmlformats.org/drawingml/2006/main">
                  <a:graphicData uri="http://schemas.microsoft.com/office/word/2010/wordprocessingShape">
                    <wps:wsp>
                      <wps:cNvSpPr txBox="1"/>
                      <wps:spPr>
                        <a:xfrm>
                          <a:off x="0" y="0"/>
                          <a:ext cx="5943600" cy="635"/>
                        </a:xfrm>
                        <a:prstGeom prst="rect">
                          <a:avLst/>
                        </a:prstGeom>
                        <a:solidFill>
                          <a:prstClr val="white"/>
                        </a:solidFill>
                        <a:ln>
                          <a:noFill/>
                        </a:ln>
                      </wps:spPr>
                      <wps:txbx>
                        <w:txbxContent>
                          <w:p w14:paraId="40BD4224" w14:textId="2B0F8664" w:rsidR="006D7C50" w:rsidRPr="00AA2B6E" w:rsidRDefault="006D7C50" w:rsidP="00AA2B6E">
                            <w:pPr>
                              <w:pStyle w:val="Caption"/>
                              <w:jc w:val="both"/>
                              <w:rPr>
                                <w:rFonts w:ascii="Arial" w:hAnsi="Arial" w:cs="Arial"/>
                                <w:noProof/>
                                <w:sz w:val="20"/>
                                <w:szCs w:val="20"/>
                                <w:lang w:val="en-GB"/>
                              </w:rPr>
                            </w:pPr>
                            <w:r>
                              <w:rPr>
                                <w:rFonts w:ascii="Arial" w:hAnsi="Arial" w:cs="Arial"/>
                                <w:b/>
                                <w:bCs/>
                                <w:i w:val="0"/>
                                <w:iCs w:val="0"/>
                                <w:noProof/>
                                <w:color w:val="auto"/>
                                <w:sz w:val="20"/>
                                <w:szCs w:val="20"/>
                              </w:rPr>
                              <w:t>Supplementary Fig. 5</w:t>
                            </w:r>
                            <w:r w:rsidRPr="00651CC1">
                              <w:rPr>
                                <w:rFonts w:ascii="Arial" w:hAnsi="Arial" w:cs="Arial"/>
                                <w:b/>
                                <w:bCs/>
                                <w:i w:val="0"/>
                                <w:iCs w:val="0"/>
                                <w:noProof/>
                                <w:color w:val="auto"/>
                                <w:sz w:val="20"/>
                                <w:szCs w:val="20"/>
                              </w:rPr>
                              <w:t xml:space="preserve"> | </w:t>
                            </w:r>
                            <w:r w:rsidRPr="00AA2B6E">
                              <w:rPr>
                                <w:rFonts w:ascii="Arial" w:hAnsi="Arial" w:cs="Arial"/>
                                <w:b/>
                                <w:bCs/>
                                <w:i w:val="0"/>
                                <w:iCs w:val="0"/>
                                <w:noProof/>
                                <w:color w:val="auto"/>
                                <w:sz w:val="20"/>
                                <w:szCs w:val="20"/>
                              </w:rPr>
                              <w:t>Representative flow plots for gating</w:t>
                            </w:r>
                            <w:r w:rsidRPr="00651CC1">
                              <w:rPr>
                                <w:rFonts w:ascii="Arial" w:hAnsi="Arial" w:cs="Arial"/>
                                <w:b/>
                                <w:bCs/>
                                <w:i w:val="0"/>
                                <w:iCs w:val="0"/>
                                <w:noProof/>
                                <w:color w:val="auto"/>
                                <w:sz w:val="20"/>
                                <w:szCs w:val="20"/>
                              </w:rPr>
                              <w:t xml:space="preserve">. </w:t>
                            </w:r>
                            <w:r w:rsidRPr="00AA2B6E">
                              <w:rPr>
                                <w:rFonts w:ascii="Arial" w:hAnsi="Arial" w:cs="Arial"/>
                                <w:i w:val="0"/>
                                <w:noProof/>
                                <w:color w:val="auto"/>
                                <w:sz w:val="20"/>
                                <w:szCs w:val="20"/>
                                <w:lang w:val="en-GB"/>
                              </w:rPr>
                              <w:t>Flow cytometry of U937-derived M0 macrophages following 24 hr treatment with conditioned media from sheared and static OVCAR3 (11 dynes/cm</w:t>
                            </w:r>
                            <w:r w:rsidRPr="00AA2B6E">
                              <w:rPr>
                                <w:rFonts w:ascii="Arial" w:hAnsi="Arial" w:cs="Arial"/>
                                <w:i w:val="0"/>
                                <w:noProof/>
                                <w:color w:val="auto"/>
                                <w:sz w:val="20"/>
                                <w:szCs w:val="20"/>
                                <w:vertAlign w:val="superscript"/>
                                <w:lang w:val="en-GB"/>
                              </w:rPr>
                              <w:t>2</w:t>
                            </w:r>
                            <w:r w:rsidRPr="00AA2B6E">
                              <w:rPr>
                                <w:rFonts w:ascii="Arial" w:hAnsi="Arial" w:cs="Arial"/>
                                <w:i w:val="0"/>
                                <w:noProof/>
                                <w:color w:val="auto"/>
                                <w:sz w:val="20"/>
                                <w:szCs w:val="20"/>
                                <w:lang w:val="en-GB"/>
                              </w:rPr>
                              <w:t xml:space="preserve">, 24 hr). </w:t>
                            </w:r>
                            <w:r w:rsidRPr="00AA2B6E">
                              <w:rPr>
                                <w:rFonts w:ascii="Arial" w:hAnsi="Arial" w:cs="Arial"/>
                                <w:b/>
                                <w:bCs/>
                                <w:i w:val="0"/>
                                <w:noProof/>
                                <w:color w:val="auto"/>
                                <w:sz w:val="20"/>
                                <w:szCs w:val="20"/>
                                <w:lang w:val="en-GB"/>
                              </w:rPr>
                              <w:t>a</w:t>
                            </w:r>
                            <w:r w:rsidRPr="00AA2B6E">
                              <w:rPr>
                                <w:rFonts w:ascii="Arial" w:hAnsi="Arial" w:cs="Arial"/>
                                <w:i w:val="0"/>
                                <w:noProof/>
                                <w:color w:val="auto"/>
                                <w:sz w:val="20"/>
                                <w:szCs w:val="20"/>
                                <w:lang w:val="en-GB"/>
                              </w:rPr>
                              <w:t xml:space="preserve">, Unlabeled sample. </w:t>
                            </w:r>
                            <w:r w:rsidRPr="00AA2B6E">
                              <w:rPr>
                                <w:rFonts w:ascii="Arial" w:hAnsi="Arial" w:cs="Arial"/>
                                <w:b/>
                                <w:bCs/>
                                <w:i w:val="0"/>
                                <w:noProof/>
                                <w:color w:val="auto"/>
                                <w:sz w:val="20"/>
                                <w:szCs w:val="20"/>
                                <w:lang w:val="en-GB"/>
                              </w:rPr>
                              <w:t>b</w:t>
                            </w:r>
                            <w:r w:rsidRPr="00AA2B6E">
                              <w:rPr>
                                <w:rFonts w:ascii="Arial" w:hAnsi="Arial" w:cs="Arial"/>
                                <w:i w:val="0"/>
                                <w:noProof/>
                                <w:color w:val="auto"/>
                                <w:sz w:val="20"/>
                                <w:szCs w:val="20"/>
                                <w:lang w:val="en-GB"/>
                              </w:rPr>
                              <w:t xml:space="preserve">, Doublet discrimination. </w:t>
                            </w:r>
                            <w:r w:rsidRPr="00AA2B6E">
                              <w:rPr>
                                <w:rFonts w:ascii="Arial" w:hAnsi="Arial" w:cs="Arial"/>
                                <w:b/>
                                <w:bCs/>
                                <w:i w:val="0"/>
                                <w:noProof/>
                                <w:color w:val="auto"/>
                                <w:sz w:val="20"/>
                                <w:szCs w:val="20"/>
                                <w:lang w:val="en-GB"/>
                              </w:rPr>
                              <w:t>c</w:t>
                            </w:r>
                            <w:r w:rsidRPr="00AA2B6E">
                              <w:rPr>
                                <w:rFonts w:ascii="Arial" w:hAnsi="Arial" w:cs="Arial"/>
                                <w:i w:val="0"/>
                                <w:noProof/>
                                <w:color w:val="auto"/>
                                <w:sz w:val="20"/>
                                <w:szCs w:val="20"/>
                                <w:lang w:val="en-GB"/>
                              </w:rPr>
                              <w:t xml:space="preserve">, Identification of live cell population using a DAPI stain. </w:t>
                            </w:r>
                            <w:r w:rsidRPr="00AA2B6E">
                              <w:rPr>
                                <w:rFonts w:ascii="Arial" w:hAnsi="Arial" w:cs="Arial"/>
                                <w:b/>
                                <w:bCs/>
                                <w:i w:val="0"/>
                                <w:noProof/>
                                <w:color w:val="auto"/>
                                <w:sz w:val="20"/>
                                <w:szCs w:val="20"/>
                                <w:lang w:val="en-GB"/>
                              </w:rPr>
                              <w:t>d</w:t>
                            </w:r>
                            <w:r w:rsidRPr="00AA2B6E">
                              <w:rPr>
                                <w:rFonts w:ascii="Arial" w:hAnsi="Arial" w:cs="Arial"/>
                                <w:i w:val="0"/>
                                <w:noProof/>
                                <w:color w:val="auto"/>
                                <w:sz w:val="20"/>
                                <w:szCs w:val="20"/>
                                <w:lang w:val="en-GB"/>
                              </w:rPr>
                              <w:t xml:space="preserve">, Gating for CD86 using UltraComp eBeads Plus Compensation Beads (Thermo Fisher Scientific). </w:t>
                            </w:r>
                            <w:r w:rsidRPr="00AA2B6E">
                              <w:rPr>
                                <w:rFonts w:ascii="Arial" w:hAnsi="Arial" w:cs="Arial"/>
                                <w:b/>
                                <w:bCs/>
                                <w:i w:val="0"/>
                                <w:noProof/>
                                <w:color w:val="auto"/>
                                <w:sz w:val="20"/>
                                <w:szCs w:val="20"/>
                                <w:lang w:val="en-GB"/>
                              </w:rPr>
                              <w:t>e</w:t>
                            </w:r>
                            <w:r w:rsidRPr="00AA2B6E">
                              <w:rPr>
                                <w:rFonts w:ascii="Arial" w:hAnsi="Arial" w:cs="Arial"/>
                                <w:i w:val="0"/>
                                <w:noProof/>
                                <w:color w:val="auto"/>
                                <w:sz w:val="20"/>
                                <w:szCs w:val="20"/>
                                <w:lang w:val="en-GB"/>
                              </w:rPr>
                              <w:t xml:space="preserve">, Gating of isotype control for CD86. </w:t>
                            </w:r>
                            <w:r w:rsidRPr="00AA2B6E">
                              <w:rPr>
                                <w:rFonts w:ascii="Arial" w:hAnsi="Arial" w:cs="Arial"/>
                                <w:b/>
                                <w:bCs/>
                                <w:i w:val="0"/>
                                <w:noProof/>
                                <w:color w:val="auto"/>
                                <w:sz w:val="20"/>
                                <w:szCs w:val="20"/>
                                <w:lang w:val="en-GB"/>
                              </w:rPr>
                              <w:t>f</w:t>
                            </w:r>
                            <w:r w:rsidRPr="00AA2B6E">
                              <w:rPr>
                                <w:rFonts w:ascii="Arial" w:hAnsi="Arial" w:cs="Arial"/>
                                <w:i w:val="0"/>
                                <w:noProof/>
                                <w:color w:val="auto"/>
                                <w:sz w:val="20"/>
                                <w:szCs w:val="20"/>
                                <w:lang w:val="en-GB"/>
                              </w:rPr>
                              <w:t xml:space="preserve">, Representative plot for CD86 expression in static CM sample. </w:t>
                            </w:r>
                            <w:r w:rsidRPr="00AA2B6E">
                              <w:rPr>
                                <w:rFonts w:ascii="Arial" w:hAnsi="Arial" w:cs="Arial"/>
                                <w:b/>
                                <w:bCs/>
                                <w:i w:val="0"/>
                                <w:noProof/>
                                <w:color w:val="auto"/>
                                <w:sz w:val="20"/>
                                <w:szCs w:val="20"/>
                                <w:lang w:val="en-GB"/>
                              </w:rPr>
                              <w:t>g</w:t>
                            </w:r>
                            <w:r w:rsidRPr="00AA2B6E">
                              <w:rPr>
                                <w:rFonts w:ascii="Arial" w:hAnsi="Arial" w:cs="Arial"/>
                                <w:i w:val="0"/>
                                <w:noProof/>
                                <w:color w:val="auto"/>
                                <w:sz w:val="20"/>
                                <w:szCs w:val="20"/>
                                <w:lang w:val="en-GB"/>
                              </w:rPr>
                              <w:t xml:space="preserve">, Representative plot for CD86 expression in shear CM sample. </w:t>
                            </w:r>
                            <w:r w:rsidRPr="00AA2B6E">
                              <w:rPr>
                                <w:rFonts w:ascii="Arial" w:hAnsi="Arial" w:cs="Arial"/>
                                <w:b/>
                                <w:bCs/>
                                <w:i w:val="0"/>
                                <w:noProof/>
                                <w:color w:val="auto"/>
                                <w:sz w:val="20"/>
                                <w:szCs w:val="20"/>
                                <w:lang w:val="en-GB"/>
                              </w:rPr>
                              <w:t>h</w:t>
                            </w:r>
                            <w:r w:rsidRPr="00AA2B6E">
                              <w:rPr>
                                <w:rFonts w:ascii="Arial" w:hAnsi="Arial" w:cs="Arial"/>
                                <w:i w:val="0"/>
                                <w:noProof/>
                                <w:color w:val="auto"/>
                                <w:sz w:val="20"/>
                                <w:szCs w:val="20"/>
                                <w:lang w:val="en-GB"/>
                              </w:rPr>
                              <w:t xml:space="preserve">, Gating for CD163 using UltraComp eBeads Plus Compensation Beads (Thermo Fisher Scientific). </w:t>
                            </w:r>
                            <w:r w:rsidRPr="00AA2B6E">
                              <w:rPr>
                                <w:rFonts w:ascii="Arial" w:hAnsi="Arial" w:cs="Arial"/>
                                <w:b/>
                                <w:bCs/>
                                <w:i w:val="0"/>
                                <w:noProof/>
                                <w:color w:val="auto"/>
                                <w:sz w:val="20"/>
                                <w:szCs w:val="20"/>
                                <w:lang w:val="en-GB"/>
                              </w:rPr>
                              <w:t>i</w:t>
                            </w:r>
                            <w:r w:rsidRPr="00AA2B6E">
                              <w:rPr>
                                <w:rFonts w:ascii="Arial" w:hAnsi="Arial" w:cs="Arial"/>
                                <w:i w:val="0"/>
                                <w:noProof/>
                                <w:color w:val="auto"/>
                                <w:sz w:val="20"/>
                                <w:szCs w:val="20"/>
                                <w:lang w:val="en-GB"/>
                              </w:rPr>
                              <w:t xml:space="preserve">, Gating of isotype control for CD163. </w:t>
                            </w:r>
                            <w:r w:rsidRPr="00AA2B6E">
                              <w:rPr>
                                <w:rFonts w:ascii="Arial" w:hAnsi="Arial" w:cs="Arial"/>
                                <w:b/>
                                <w:bCs/>
                                <w:i w:val="0"/>
                                <w:noProof/>
                                <w:color w:val="auto"/>
                                <w:sz w:val="20"/>
                                <w:szCs w:val="20"/>
                                <w:lang w:val="en-GB"/>
                              </w:rPr>
                              <w:t>j</w:t>
                            </w:r>
                            <w:r w:rsidRPr="00AA2B6E">
                              <w:rPr>
                                <w:rFonts w:ascii="Arial" w:hAnsi="Arial" w:cs="Arial"/>
                                <w:i w:val="0"/>
                                <w:noProof/>
                                <w:color w:val="auto"/>
                                <w:sz w:val="20"/>
                                <w:szCs w:val="20"/>
                                <w:lang w:val="en-GB"/>
                              </w:rPr>
                              <w:t xml:space="preserve">. Representative plot for CD163 expression in static CM sample. </w:t>
                            </w:r>
                            <w:r w:rsidRPr="00AA2B6E">
                              <w:rPr>
                                <w:rFonts w:ascii="Arial" w:hAnsi="Arial" w:cs="Arial"/>
                                <w:b/>
                                <w:bCs/>
                                <w:i w:val="0"/>
                                <w:noProof/>
                                <w:color w:val="auto"/>
                                <w:sz w:val="20"/>
                                <w:szCs w:val="20"/>
                                <w:lang w:val="en-GB"/>
                              </w:rPr>
                              <w:t>k</w:t>
                            </w:r>
                            <w:r w:rsidRPr="00AA2B6E">
                              <w:rPr>
                                <w:rFonts w:ascii="Arial" w:hAnsi="Arial" w:cs="Arial"/>
                                <w:i w:val="0"/>
                                <w:noProof/>
                                <w:color w:val="auto"/>
                                <w:sz w:val="20"/>
                                <w:szCs w:val="20"/>
                                <w:lang w:val="en-GB"/>
                              </w:rPr>
                              <w:t>, Representative plot for CD163 expression in shear CM sample.</w:t>
                            </w:r>
                          </w:p>
                          <w:p w14:paraId="0C67CE8C" w14:textId="5CA4FE51" w:rsidR="006D7C50" w:rsidRPr="0083795B" w:rsidRDefault="006D7C50" w:rsidP="0083795B">
                            <w:pPr>
                              <w:pStyle w:val="Caption"/>
                              <w:jc w:val="both"/>
                              <w:rPr>
                                <w:rFonts w:ascii="Arial" w:hAnsi="Arial" w:cs="Arial"/>
                                <w:i w:val="0"/>
                                <w:iCs w:val="0"/>
                                <w:noProof/>
                                <w:color w:val="auto"/>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1950889" id="_x0000_s1041" type="#_x0000_t202" style="position:absolute;margin-left:4.4pt;margin-top:353.8pt;width:468pt;height:.05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" stroked="f">
                <v:textbox style="mso-fit-shape-to-text:t" inset="0,0,0,0">
                  <w:txbxContent>
                    <w:p w14:paraId="40BD4224" w14:textId="2B0F8664" w:rsidR="006D7C50" w:rsidRPr="00AA2B6E" w:rsidRDefault="006D7C50" w:rsidP="00AA2B6E">
                      <w:pPr>
                        <w:pStyle w:val="Caption"/>
                        <w:jc w:val="both"/>
                        <w:rPr>
                          <w:rFonts w:ascii="Arial" w:hAnsi="Arial" w:cs="Arial"/>
                          <w:noProof/>
                          <w:sz w:val="20"/>
                          <w:szCs w:val="20"/>
                          <w:lang w:val="en-GB"/>
                        </w:rPr>
                      </w:pPr>
                      <w:r>
                        <w:rPr>
                          <w:rFonts w:ascii="Arial" w:hAnsi="Arial" w:cs="Arial"/>
                          <w:b/>
                          <w:bCs/>
                          <w:i w:val="0"/>
                          <w:iCs w:val="0"/>
                          <w:noProof/>
                          <w:color w:val="auto"/>
                          <w:sz w:val="20"/>
                          <w:szCs w:val="20"/>
                        </w:rPr>
                        <w:t>Supplementary Fig. 5</w:t>
                      </w:r>
                      <w:r w:rsidRPr="00651CC1">
                        <w:rPr>
                          <w:rFonts w:ascii="Arial" w:hAnsi="Arial" w:cs="Arial"/>
                          <w:b/>
                          <w:bCs/>
                          <w:i w:val="0"/>
                          <w:iCs w:val="0"/>
                          <w:noProof/>
                          <w:color w:val="auto"/>
                          <w:sz w:val="20"/>
                          <w:szCs w:val="20"/>
                        </w:rPr>
                        <w:t xml:space="preserve"> | </w:t>
                      </w:r>
                      <w:r w:rsidRPr="00AA2B6E">
                        <w:rPr>
                          <w:rFonts w:ascii="Arial" w:hAnsi="Arial" w:cs="Arial"/>
                          <w:b/>
                          <w:bCs/>
                          <w:i w:val="0"/>
                          <w:iCs w:val="0"/>
                          <w:noProof/>
                          <w:color w:val="auto"/>
                          <w:sz w:val="20"/>
                          <w:szCs w:val="20"/>
                        </w:rPr>
                        <w:t>Representative flow plots for gating</w:t>
                      </w:r>
                      <w:r w:rsidRPr="00651CC1">
                        <w:rPr>
                          <w:rFonts w:ascii="Arial" w:hAnsi="Arial" w:cs="Arial"/>
                          <w:b/>
                          <w:bCs/>
                          <w:i w:val="0"/>
                          <w:iCs w:val="0"/>
                          <w:noProof/>
                          <w:color w:val="auto"/>
                          <w:sz w:val="20"/>
                          <w:szCs w:val="20"/>
                        </w:rPr>
                        <w:t xml:space="preserve">. </w:t>
                      </w:r>
                      <w:r w:rsidRPr="00AA2B6E">
                        <w:rPr>
                          <w:rFonts w:ascii="Arial" w:hAnsi="Arial" w:cs="Arial"/>
                          <w:i w:val="0"/>
                          <w:noProof/>
                          <w:color w:val="auto"/>
                          <w:sz w:val="20"/>
                          <w:szCs w:val="20"/>
                          <w:lang w:val="en-GB"/>
                        </w:rPr>
                        <w:t>Flow cytometry of U937-derived M0 macrophages following 24 hr treatment with conditioned media from sheared and static OVCAR3 (11 dynes/cm</w:t>
                      </w:r>
                      <w:r w:rsidRPr="00AA2B6E">
                        <w:rPr>
                          <w:rFonts w:ascii="Arial" w:hAnsi="Arial" w:cs="Arial"/>
                          <w:i w:val="0"/>
                          <w:noProof/>
                          <w:color w:val="auto"/>
                          <w:sz w:val="20"/>
                          <w:szCs w:val="20"/>
                          <w:vertAlign w:val="superscript"/>
                          <w:lang w:val="en-GB"/>
                        </w:rPr>
                        <w:t>2</w:t>
                      </w:r>
                      <w:r w:rsidRPr="00AA2B6E">
                        <w:rPr>
                          <w:rFonts w:ascii="Arial" w:hAnsi="Arial" w:cs="Arial"/>
                          <w:i w:val="0"/>
                          <w:noProof/>
                          <w:color w:val="auto"/>
                          <w:sz w:val="20"/>
                          <w:szCs w:val="20"/>
                          <w:lang w:val="en-GB"/>
                        </w:rPr>
                        <w:t xml:space="preserve">, 24 hr). </w:t>
                      </w:r>
                      <w:r w:rsidRPr="00AA2B6E">
                        <w:rPr>
                          <w:rFonts w:ascii="Arial" w:hAnsi="Arial" w:cs="Arial"/>
                          <w:b/>
                          <w:bCs/>
                          <w:i w:val="0"/>
                          <w:noProof/>
                          <w:color w:val="auto"/>
                          <w:sz w:val="20"/>
                          <w:szCs w:val="20"/>
                          <w:lang w:val="en-GB"/>
                        </w:rPr>
                        <w:t>a</w:t>
                      </w:r>
                      <w:r w:rsidRPr="00AA2B6E">
                        <w:rPr>
                          <w:rFonts w:ascii="Arial" w:hAnsi="Arial" w:cs="Arial"/>
                          <w:i w:val="0"/>
                          <w:noProof/>
                          <w:color w:val="auto"/>
                          <w:sz w:val="20"/>
                          <w:szCs w:val="20"/>
                          <w:lang w:val="en-GB"/>
                        </w:rPr>
                        <w:t xml:space="preserve">, Unlabeled sample. </w:t>
                      </w:r>
                      <w:r w:rsidRPr="00AA2B6E">
                        <w:rPr>
                          <w:rFonts w:ascii="Arial" w:hAnsi="Arial" w:cs="Arial"/>
                          <w:b/>
                          <w:bCs/>
                          <w:i w:val="0"/>
                          <w:noProof/>
                          <w:color w:val="auto"/>
                          <w:sz w:val="20"/>
                          <w:szCs w:val="20"/>
                          <w:lang w:val="en-GB"/>
                        </w:rPr>
                        <w:t>b</w:t>
                      </w:r>
                      <w:r w:rsidRPr="00AA2B6E">
                        <w:rPr>
                          <w:rFonts w:ascii="Arial" w:hAnsi="Arial" w:cs="Arial"/>
                          <w:i w:val="0"/>
                          <w:noProof/>
                          <w:color w:val="auto"/>
                          <w:sz w:val="20"/>
                          <w:szCs w:val="20"/>
                          <w:lang w:val="en-GB"/>
                        </w:rPr>
                        <w:t xml:space="preserve">, Doublet discrimination. </w:t>
                      </w:r>
                      <w:r w:rsidRPr="00AA2B6E">
                        <w:rPr>
                          <w:rFonts w:ascii="Arial" w:hAnsi="Arial" w:cs="Arial"/>
                          <w:b/>
                          <w:bCs/>
                          <w:i w:val="0"/>
                          <w:noProof/>
                          <w:color w:val="auto"/>
                          <w:sz w:val="20"/>
                          <w:szCs w:val="20"/>
                          <w:lang w:val="en-GB"/>
                        </w:rPr>
                        <w:t>c</w:t>
                      </w:r>
                      <w:r w:rsidRPr="00AA2B6E">
                        <w:rPr>
                          <w:rFonts w:ascii="Arial" w:hAnsi="Arial" w:cs="Arial"/>
                          <w:i w:val="0"/>
                          <w:noProof/>
                          <w:color w:val="auto"/>
                          <w:sz w:val="20"/>
                          <w:szCs w:val="20"/>
                          <w:lang w:val="en-GB"/>
                        </w:rPr>
                        <w:t xml:space="preserve">, Identification of live cell population using a DAPI stain. </w:t>
                      </w:r>
                      <w:r w:rsidRPr="00AA2B6E">
                        <w:rPr>
                          <w:rFonts w:ascii="Arial" w:hAnsi="Arial" w:cs="Arial"/>
                          <w:b/>
                          <w:bCs/>
                          <w:i w:val="0"/>
                          <w:noProof/>
                          <w:color w:val="auto"/>
                          <w:sz w:val="20"/>
                          <w:szCs w:val="20"/>
                          <w:lang w:val="en-GB"/>
                        </w:rPr>
                        <w:t>d</w:t>
                      </w:r>
                      <w:r w:rsidRPr="00AA2B6E">
                        <w:rPr>
                          <w:rFonts w:ascii="Arial" w:hAnsi="Arial" w:cs="Arial"/>
                          <w:i w:val="0"/>
                          <w:noProof/>
                          <w:color w:val="auto"/>
                          <w:sz w:val="20"/>
                          <w:szCs w:val="20"/>
                          <w:lang w:val="en-GB"/>
                        </w:rPr>
                        <w:t xml:space="preserve">, Gating for CD86 using UltraComp eBeads Plus Compensation Beads (Thermo Fisher Scientific). </w:t>
                      </w:r>
                      <w:r w:rsidRPr="00AA2B6E">
                        <w:rPr>
                          <w:rFonts w:ascii="Arial" w:hAnsi="Arial" w:cs="Arial"/>
                          <w:b/>
                          <w:bCs/>
                          <w:i w:val="0"/>
                          <w:noProof/>
                          <w:color w:val="auto"/>
                          <w:sz w:val="20"/>
                          <w:szCs w:val="20"/>
                          <w:lang w:val="en-GB"/>
                        </w:rPr>
                        <w:t>e</w:t>
                      </w:r>
                      <w:r w:rsidRPr="00AA2B6E">
                        <w:rPr>
                          <w:rFonts w:ascii="Arial" w:hAnsi="Arial" w:cs="Arial"/>
                          <w:i w:val="0"/>
                          <w:noProof/>
                          <w:color w:val="auto"/>
                          <w:sz w:val="20"/>
                          <w:szCs w:val="20"/>
                          <w:lang w:val="en-GB"/>
                        </w:rPr>
                        <w:t xml:space="preserve">, Gating of isotype control for CD86. </w:t>
                      </w:r>
                      <w:r w:rsidRPr="00AA2B6E">
                        <w:rPr>
                          <w:rFonts w:ascii="Arial" w:hAnsi="Arial" w:cs="Arial"/>
                          <w:b/>
                          <w:bCs/>
                          <w:i w:val="0"/>
                          <w:noProof/>
                          <w:color w:val="auto"/>
                          <w:sz w:val="20"/>
                          <w:szCs w:val="20"/>
                          <w:lang w:val="en-GB"/>
                        </w:rPr>
                        <w:t>f</w:t>
                      </w:r>
                      <w:r w:rsidRPr="00AA2B6E">
                        <w:rPr>
                          <w:rFonts w:ascii="Arial" w:hAnsi="Arial" w:cs="Arial"/>
                          <w:i w:val="0"/>
                          <w:noProof/>
                          <w:color w:val="auto"/>
                          <w:sz w:val="20"/>
                          <w:szCs w:val="20"/>
                          <w:lang w:val="en-GB"/>
                        </w:rPr>
                        <w:t xml:space="preserve">, Representative plot for CD86 expression in static CM sample. </w:t>
                      </w:r>
                      <w:r w:rsidRPr="00AA2B6E">
                        <w:rPr>
                          <w:rFonts w:ascii="Arial" w:hAnsi="Arial" w:cs="Arial"/>
                          <w:b/>
                          <w:bCs/>
                          <w:i w:val="0"/>
                          <w:noProof/>
                          <w:color w:val="auto"/>
                          <w:sz w:val="20"/>
                          <w:szCs w:val="20"/>
                          <w:lang w:val="en-GB"/>
                        </w:rPr>
                        <w:t>g</w:t>
                      </w:r>
                      <w:r w:rsidRPr="00AA2B6E">
                        <w:rPr>
                          <w:rFonts w:ascii="Arial" w:hAnsi="Arial" w:cs="Arial"/>
                          <w:i w:val="0"/>
                          <w:noProof/>
                          <w:color w:val="auto"/>
                          <w:sz w:val="20"/>
                          <w:szCs w:val="20"/>
                          <w:lang w:val="en-GB"/>
                        </w:rPr>
                        <w:t xml:space="preserve">, Representative plot for CD86 expression in shear CM sample. </w:t>
                      </w:r>
                      <w:r w:rsidRPr="00AA2B6E">
                        <w:rPr>
                          <w:rFonts w:ascii="Arial" w:hAnsi="Arial" w:cs="Arial"/>
                          <w:b/>
                          <w:bCs/>
                          <w:i w:val="0"/>
                          <w:noProof/>
                          <w:color w:val="auto"/>
                          <w:sz w:val="20"/>
                          <w:szCs w:val="20"/>
                          <w:lang w:val="en-GB"/>
                        </w:rPr>
                        <w:t>h</w:t>
                      </w:r>
                      <w:r w:rsidRPr="00AA2B6E">
                        <w:rPr>
                          <w:rFonts w:ascii="Arial" w:hAnsi="Arial" w:cs="Arial"/>
                          <w:i w:val="0"/>
                          <w:noProof/>
                          <w:color w:val="auto"/>
                          <w:sz w:val="20"/>
                          <w:szCs w:val="20"/>
                          <w:lang w:val="en-GB"/>
                        </w:rPr>
                        <w:t xml:space="preserve">, Gating for CD163 using UltraComp eBeads Plus Compensation Beads (Thermo Fisher Scientific). </w:t>
                      </w:r>
                      <w:r w:rsidRPr="00AA2B6E">
                        <w:rPr>
                          <w:rFonts w:ascii="Arial" w:hAnsi="Arial" w:cs="Arial"/>
                          <w:b/>
                          <w:bCs/>
                          <w:i w:val="0"/>
                          <w:noProof/>
                          <w:color w:val="auto"/>
                          <w:sz w:val="20"/>
                          <w:szCs w:val="20"/>
                          <w:lang w:val="en-GB"/>
                        </w:rPr>
                        <w:t>i</w:t>
                      </w:r>
                      <w:r w:rsidRPr="00AA2B6E">
                        <w:rPr>
                          <w:rFonts w:ascii="Arial" w:hAnsi="Arial" w:cs="Arial"/>
                          <w:i w:val="0"/>
                          <w:noProof/>
                          <w:color w:val="auto"/>
                          <w:sz w:val="20"/>
                          <w:szCs w:val="20"/>
                          <w:lang w:val="en-GB"/>
                        </w:rPr>
                        <w:t xml:space="preserve">, Gating of isotype control for CD163. </w:t>
                      </w:r>
                      <w:r w:rsidRPr="00AA2B6E">
                        <w:rPr>
                          <w:rFonts w:ascii="Arial" w:hAnsi="Arial" w:cs="Arial"/>
                          <w:b/>
                          <w:bCs/>
                          <w:i w:val="0"/>
                          <w:noProof/>
                          <w:color w:val="auto"/>
                          <w:sz w:val="20"/>
                          <w:szCs w:val="20"/>
                          <w:lang w:val="en-GB"/>
                        </w:rPr>
                        <w:t>j</w:t>
                      </w:r>
                      <w:r w:rsidRPr="00AA2B6E">
                        <w:rPr>
                          <w:rFonts w:ascii="Arial" w:hAnsi="Arial" w:cs="Arial"/>
                          <w:i w:val="0"/>
                          <w:noProof/>
                          <w:color w:val="auto"/>
                          <w:sz w:val="20"/>
                          <w:szCs w:val="20"/>
                          <w:lang w:val="en-GB"/>
                        </w:rPr>
                        <w:t xml:space="preserve">. Representative plot for CD163 expression in static CM sample. </w:t>
                      </w:r>
                      <w:r w:rsidRPr="00AA2B6E">
                        <w:rPr>
                          <w:rFonts w:ascii="Arial" w:hAnsi="Arial" w:cs="Arial"/>
                          <w:b/>
                          <w:bCs/>
                          <w:i w:val="0"/>
                          <w:noProof/>
                          <w:color w:val="auto"/>
                          <w:sz w:val="20"/>
                          <w:szCs w:val="20"/>
                          <w:lang w:val="en-GB"/>
                        </w:rPr>
                        <w:t>k</w:t>
                      </w:r>
                      <w:r w:rsidRPr="00AA2B6E">
                        <w:rPr>
                          <w:rFonts w:ascii="Arial" w:hAnsi="Arial" w:cs="Arial"/>
                          <w:i w:val="0"/>
                          <w:noProof/>
                          <w:color w:val="auto"/>
                          <w:sz w:val="20"/>
                          <w:szCs w:val="20"/>
                          <w:lang w:val="en-GB"/>
                        </w:rPr>
                        <w:t>, Representative plot for CD163 expression in shear CM sample.</w:t>
                      </w:r>
                    </w:p>
                    <w:p w14:paraId="0C67CE8C" w14:textId="5CA4FE51" w:rsidR="006D7C50" w:rsidRPr="0083795B" w:rsidRDefault="006D7C50" w:rsidP="0083795B">
                      <w:pPr>
                        <w:pStyle w:val="Caption"/>
                        <w:jc w:val="both"/>
                        <w:rPr>
                          <w:rFonts w:ascii="Arial" w:hAnsi="Arial" w:cs="Arial"/>
                          <w:i w:val="0"/>
                          <w:iCs w:val="0"/>
                          <w:noProof/>
                          <w:color w:val="auto"/>
                          <w:sz w:val="20"/>
                          <w:szCs w:val="20"/>
                        </w:rPr>
                      </w:pPr>
                    </w:p>
                  </w:txbxContent>
                </v:textbox>
                <w10:wrap type="square"/>
              </v:shape>
            </w:pict>
          </mc:Fallback>
        </mc:AlternateContent>
      </w:r>
      <w:r w:rsidR="007A3962">
        <w:rPr>
          <w:rFonts w:ascii="Times New Roman" w:hAnsi="Times New Roman" w:cs="Times New Roman"/>
          <w:b/>
          <w:bCs/>
          <w:iCs/>
          <w:noProof/>
          <w:lang w:val="en-GB" w:eastAsia="en-GB"/>
        </w:rPr>
        <w:drawing>
          <wp:inline distT="0" distB="0" distL="0" distR="0" wp14:anchorId="4ED87F52" wp14:editId="43287D42">
            <wp:extent cx="5836257" cy="4262484"/>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plementary Figure S3.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859327" cy="4279333"/>
                    </a:xfrm>
                    <a:prstGeom prst="rect">
                      <a:avLst/>
                    </a:prstGeom>
                  </pic:spPr>
                </pic:pic>
              </a:graphicData>
            </a:graphic>
          </wp:inline>
        </w:drawing>
      </w:r>
    </w:p>
    <w:p w14:paraId="41788BB3" w14:textId="77777777" w:rsidR="00723238" w:rsidRDefault="00723238" w:rsidP="00706012">
      <w:pPr>
        <w:spacing w:line="240" w:lineRule="auto"/>
        <w:rPr>
          <w:rFonts w:ascii="Times New Roman" w:hAnsi="Times New Roman" w:cs="Times New Roman"/>
          <w:b/>
          <w:bCs/>
          <w:iCs/>
        </w:rPr>
        <w:sectPr w:rsidR="00723238" w:rsidSect="006F73B4">
          <w:pgSz w:w="12240" w:h="15840"/>
          <w:pgMar w:top="1440" w:right="1440" w:bottom="1440" w:left="1440" w:header="720" w:footer="720" w:gutter="0"/>
          <w:lnNumType w:countBy="1" w:restart="continuous"/>
          <w:cols w:space="720"/>
          <w:docGrid w:linePitch="360"/>
        </w:sectPr>
      </w:pPr>
    </w:p>
    <w:p w14:paraId="42A84412" w14:textId="4DF0E1EC" w:rsidR="00723238" w:rsidRDefault="00723238" w:rsidP="00706012">
      <w:pPr>
        <w:spacing w:line="240" w:lineRule="auto"/>
        <w:rPr>
          <w:rFonts w:ascii="Times New Roman" w:hAnsi="Times New Roman" w:cs="Times New Roman"/>
          <w:b/>
          <w:bCs/>
          <w:iCs/>
        </w:rPr>
      </w:pPr>
    </w:p>
    <w:p w14:paraId="4D19FDD6" w14:textId="3C831ECE" w:rsidR="00723238" w:rsidRPr="00723238" w:rsidRDefault="00723238" w:rsidP="00723238">
      <w:pPr>
        <w:pStyle w:val="Caption"/>
        <w:keepNext/>
        <w:rPr>
          <w:rFonts w:ascii="Arial" w:hAnsi="Arial" w:cs="Arial"/>
          <w:b/>
          <w:i w:val="0"/>
          <w:color w:val="000000" w:themeColor="text1"/>
          <w:sz w:val="20"/>
        </w:rPr>
      </w:pPr>
      <w:bookmarkStart w:id="0" w:name="_Toc172671933"/>
      <w:r w:rsidRPr="00723238">
        <w:rPr>
          <w:rFonts w:ascii="Arial" w:hAnsi="Arial" w:cs="Arial"/>
          <w:b/>
          <w:i w:val="0"/>
          <w:color w:val="000000" w:themeColor="text1"/>
          <w:sz w:val="20"/>
        </w:rPr>
        <w:t xml:space="preserve">Supplementary Table 1 </w:t>
      </w:r>
      <w:r w:rsidRPr="00723238">
        <w:rPr>
          <w:rFonts w:ascii="Arial" w:hAnsi="Arial" w:cs="Arial"/>
          <w:b/>
          <w:bCs/>
          <w:i w:val="0"/>
          <w:iCs w:val="0"/>
          <w:noProof/>
          <w:color w:val="auto"/>
          <w:sz w:val="20"/>
          <w:szCs w:val="20"/>
        </w:rPr>
        <w:t xml:space="preserve">| </w:t>
      </w:r>
      <w:r w:rsidRPr="00723238">
        <w:rPr>
          <w:rFonts w:ascii="Arial" w:hAnsi="Arial" w:cs="Arial"/>
          <w:b/>
          <w:i w:val="0"/>
          <w:color w:val="000000" w:themeColor="text1"/>
          <w:sz w:val="20"/>
        </w:rPr>
        <w:t>FSS-</w:t>
      </w:r>
      <w:proofErr w:type="spellStart"/>
      <w:r w:rsidRPr="00723238">
        <w:rPr>
          <w:rFonts w:ascii="Arial" w:hAnsi="Arial" w:cs="Arial"/>
          <w:b/>
          <w:i w:val="0"/>
          <w:color w:val="000000" w:themeColor="text1"/>
          <w:sz w:val="20"/>
        </w:rPr>
        <w:t>Mechanosensor</w:t>
      </w:r>
      <w:proofErr w:type="spellEnd"/>
      <w:r w:rsidRPr="00723238">
        <w:rPr>
          <w:rFonts w:ascii="Arial" w:hAnsi="Arial" w:cs="Arial"/>
          <w:b/>
          <w:i w:val="0"/>
          <w:color w:val="000000" w:themeColor="text1"/>
          <w:sz w:val="20"/>
        </w:rPr>
        <w:t xml:space="preserve"> </w:t>
      </w:r>
      <w:r w:rsidRPr="00723238">
        <w:rPr>
          <w:rFonts w:ascii="Arial" w:hAnsi="Arial" w:cs="Arial"/>
          <w:b/>
          <w:bCs/>
          <w:i w:val="0"/>
          <w:color w:val="000000" w:themeColor="text1"/>
          <w:sz w:val="20"/>
          <w:lang w:val="en"/>
        </w:rPr>
        <w:t>RT-qPCR Primer Sequences</w:t>
      </w:r>
      <w:bookmarkEnd w:id="0"/>
    </w:p>
    <w:tbl>
      <w:tblPr>
        <w:tblpPr w:leftFromText="180" w:rightFromText="180" w:vertAnchor="text" w:horzAnchor="margin" w:tblpXSpec="center" w:tblpY="160"/>
        <w:tblW w:w="9783" w:type="dxa"/>
        <w:tblLook w:val="04A0" w:firstRow="1" w:lastRow="0" w:firstColumn="1" w:lastColumn="0" w:noHBand="0" w:noVBand="1"/>
      </w:tblPr>
      <w:tblGrid>
        <w:gridCol w:w="1683"/>
        <w:gridCol w:w="4050"/>
        <w:gridCol w:w="4050"/>
      </w:tblGrid>
      <w:tr w:rsidR="00723238" w:rsidRPr="0034681A" w14:paraId="04BEF8EE" w14:textId="77777777" w:rsidTr="00723238">
        <w:trPr>
          <w:trHeight w:val="315"/>
        </w:trPr>
        <w:tc>
          <w:tcPr>
            <w:tcW w:w="1683" w:type="dxa"/>
            <w:tcBorders>
              <w:top w:val="nil"/>
              <w:left w:val="nil"/>
              <w:bottom w:val="single" w:sz="4" w:space="0" w:color="auto"/>
              <w:right w:val="nil"/>
            </w:tcBorders>
            <w:shd w:val="clear" w:color="auto" w:fill="auto"/>
            <w:noWrap/>
            <w:vAlign w:val="center"/>
            <w:hideMark/>
          </w:tcPr>
          <w:p w14:paraId="792BC837" w14:textId="77777777" w:rsidR="00723238" w:rsidRPr="0034681A" w:rsidRDefault="00723238" w:rsidP="00723238">
            <w:pPr>
              <w:spacing w:before="60" w:after="60"/>
              <w:rPr>
                <w:rFonts w:ascii="Microsoft Sans Serif" w:eastAsia="Times New Roman" w:hAnsi="Microsoft Sans Serif" w:cs="Microsoft Sans Serif"/>
                <w:b/>
                <w:bCs/>
                <w:color w:val="000000"/>
                <w:sz w:val="20"/>
                <w:szCs w:val="20"/>
              </w:rPr>
            </w:pPr>
            <w:r w:rsidRPr="0034681A">
              <w:rPr>
                <w:rFonts w:ascii="Microsoft Sans Serif" w:eastAsia="Times New Roman" w:hAnsi="Microsoft Sans Serif" w:cs="Microsoft Sans Serif"/>
                <w:b/>
                <w:bCs/>
                <w:color w:val="000000"/>
                <w:sz w:val="20"/>
                <w:szCs w:val="20"/>
              </w:rPr>
              <w:t>RT-qPCR Gene</w:t>
            </w:r>
          </w:p>
        </w:tc>
        <w:tc>
          <w:tcPr>
            <w:tcW w:w="4050" w:type="dxa"/>
            <w:tcBorders>
              <w:top w:val="nil"/>
              <w:left w:val="nil"/>
              <w:bottom w:val="single" w:sz="4" w:space="0" w:color="auto"/>
              <w:right w:val="nil"/>
            </w:tcBorders>
            <w:shd w:val="clear" w:color="auto" w:fill="auto"/>
            <w:noWrap/>
            <w:vAlign w:val="center"/>
            <w:hideMark/>
          </w:tcPr>
          <w:p w14:paraId="1FACDF24" w14:textId="77777777" w:rsidR="00723238" w:rsidRPr="0034681A" w:rsidRDefault="00723238" w:rsidP="00723238">
            <w:pPr>
              <w:spacing w:before="60" w:after="60"/>
              <w:rPr>
                <w:rFonts w:ascii="Microsoft Sans Serif" w:eastAsia="Times New Roman" w:hAnsi="Microsoft Sans Serif" w:cs="Microsoft Sans Serif"/>
                <w:b/>
                <w:bCs/>
                <w:color w:val="000000"/>
                <w:sz w:val="20"/>
                <w:szCs w:val="20"/>
              </w:rPr>
            </w:pPr>
            <w:r w:rsidRPr="0034681A">
              <w:rPr>
                <w:rFonts w:ascii="Microsoft Sans Serif" w:eastAsia="Times New Roman" w:hAnsi="Microsoft Sans Serif" w:cs="Microsoft Sans Serif"/>
                <w:b/>
                <w:bCs/>
                <w:color w:val="000000"/>
                <w:sz w:val="20"/>
                <w:szCs w:val="20"/>
              </w:rPr>
              <w:t>Forward Primer</w:t>
            </w:r>
          </w:p>
        </w:tc>
        <w:tc>
          <w:tcPr>
            <w:tcW w:w="4050" w:type="dxa"/>
            <w:tcBorders>
              <w:top w:val="nil"/>
              <w:left w:val="nil"/>
              <w:bottom w:val="single" w:sz="4" w:space="0" w:color="auto"/>
              <w:right w:val="nil"/>
            </w:tcBorders>
            <w:shd w:val="clear" w:color="auto" w:fill="auto"/>
            <w:noWrap/>
            <w:vAlign w:val="center"/>
            <w:hideMark/>
          </w:tcPr>
          <w:p w14:paraId="45F936FA" w14:textId="77777777" w:rsidR="00723238" w:rsidRPr="0034681A" w:rsidRDefault="00723238" w:rsidP="00723238">
            <w:pPr>
              <w:spacing w:before="60" w:after="60"/>
              <w:rPr>
                <w:rFonts w:ascii="Microsoft Sans Serif" w:eastAsia="Times New Roman" w:hAnsi="Microsoft Sans Serif" w:cs="Microsoft Sans Serif"/>
                <w:b/>
                <w:bCs/>
                <w:color w:val="000000"/>
                <w:sz w:val="20"/>
                <w:szCs w:val="20"/>
              </w:rPr>
            </w:pPr>
            <w:r w:rsidRPr="0034681A">
              <w:rPr>
                <w:rFonts w:ascii="Microsoft Sans Serif" w:eastAsia="Times New Roman" w:hAnsi="Microsoft Sans Serif" w:cs="Microsoft Sans Serif"/>
                <w:b/>
                <w:bCs/>
                <w:color w:val="000000"/>
                <w:sz w:val="20"/>
                <w:szCs w:val="20"/>
              </w:rPr>
              <w:t>Reverse Primer</w:t>
            </w:r>
          </w:p>
        </w:tc>
      </w:tr>
      <w:tr w:rsidR="00723238" w:rsidRPr="0034681A" w14:paraId="5FEE6739" w14:textId="77777777" w:rsidTr="00723238">
        <w:trPr>
          <w:trHeight w:val="345"/>
        </w:trPr>
        <w:tc>
          <w:tcPr>
            <w:tcW w:w="1683" w:type="dxa"/>
            <w:tcBorders>
              <w:top w:val="nil"/>
              <w:left w:val="nil"/>
              <w:bottom w:val="single" w:sz="4" w:space="0" w:color="auto"/>
              <w:right w:val="nil"/>
            </w:tcBorders>
            <w:shd w:val="clear" w:color="auto" w:fill="auto"/>
            <w:noWrap/>
            <w:vAlign w:val="center"/>
            <w:hideMark/>
          </w:tcPr>
          <w:p w14:paraId="2D60695A"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TBP</w:t>
            </w:r>
          </w:p>
        </w:tc>
        <w:tc>
          <w:tcPr>
            <w:tcW w:w="4050" w:type="dxa"/>
            <w:tcBorders>
              <w:top w:val="nil"/>
              <w:left w:val="nil"/>
              <w:bottom w:val="single" w:sz="4" w:space="0" w:color="auto"/>
              <w:right w:val="nil"/>
            </w:tcBorders>
            <w:shd w:val="clear" w:color="auto" w:fill="auto"/>
            <w:noWrap/>
            <w:vAlign w:val="center"/>
            <w:hideMark/>
          </w:tcPr>
          <w:p w14:paraId="66B65F96"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GAGCCAAGAGTGAAGAACAGTC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7D7DD8AD"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GCTCCCCACCATATTCTGAATCT</w:t>
            </w:r>
            <w:r w:rsidRPr="0034681A">
              <w:rPr>
                <w:rFonts w:ascii="Microsoft Sans Serif" w:eastAsia="Times New Roman" w:hAnsi="Microsoft Sans Serif" w:cs="Microsoft Sans Serif"/>
                <w:color w:val="000000"/>
                <w:sz w:val="20"/>
                <w:szCs w:val="20"/>
              </w:rPr>
              <w:t xml:space="preserve"> -3’</w:t>
            </w:r>
          </w:p>
        </w:tc>
      </w:tr>
      <w:tr w:rsidR="00723238" w:rsidRPr="0034681A" w14:paraId="7CF56F02" w14:textId="77777777" w:rsidTr="00723238">
        <w:trPr>
          <w:trHeight w:val="345"/>
        </w:trPr>
        <w:tc>
          <w:tcPr>
            <w:tcW w:w="1683" w:type="dxa"/>
            <w:tcBorders>
              <w:top w:val="nil"/>
              <w:left w:val="nil"/>
              <w:bottom w:val="single" w:sz="4" w:space="0" w:color="auto"/>
              <w:right w:val="nil"/>
            </w:tcBorders>
            <w:shd w:val="clear" w:color="auto" w:fill="auto"/>
            <w:noWrap/>
            <w:vAlign w:val="center"/>
            <w:hideMark/>
          </w:tcPr>
          <w:p w14:paraId="57FAD1A5"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HPRT1</w:t>
            </w:r>
          </w:p>
        </w:tc>
        <w:tc>
          <w:tcPr>
            <w:tcW w:w="4050" w:type="dxa"/>
            <w:tcBorders>
              <w:top w:val="nil"/>
              <w:left w:val="nil"/>
              <w:bottom w:val="single" w:sz="4" w:space="0" w:color="auto"/>
              <w:right w:val="nil"/>
            </w:tcBorders>
            <w:shd w:val="clear" w:color="auto" w:fill="auto"/>
            <w:noWrap/>
            <w:vAlign w:val="center"/>
            <w:hideMark/>
          </w:tcPr>
          <w:p w14:paraId="4C497BE9"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GAAAAGGACCCCACGAAGTG</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3A2372BC"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GTCAAGGGCATATCCTACAAC</w:t>
            </w:r>
            <w:r w:rsidRPr="0034681A">
              <w:rPr>
                <w:rFonts w:ascii="Microsoft Sans Serif" w:eastAsia="Times New Roman" w:hAnsi="Microsoft Sans Serif" w:cs="Microsoft Sans Serif"/>
                <w:color w:val="000000"/>
                <w:sz w:val="20"/>
                <w:szCs w:val="20"/>
              </w:rPr>
              <w:t xml:space="preserve"> -3'</w:t>
            </w:r>
          </w:p>
        </w:tc>
      </w:tr>
      <w:tr w:rsidR="00723238" w:rsidRPr="0034681A" w14:paraId="4D8F9B7F" w14:textId="77777777" w:rsidTr="00723238">
        <w:trPr>
          <w:trHeight w:val="345"/>
        </w:trPr>
        <w:tc>
          <w:tcPr>
            <w:tcW w:w="1683" w:type="dxa"/>
            <w:tcBorders>
              <w:top w:val="nil"/>
              <w:left w:val="nil"/>
              <w:bottom w:val="single" w:sz="4" w:space="0" w:color="auto"/>
              <w:right w:val="nil"/>
            </w:tcBorders>
            <w:shd w:val="clear" w:color="auto" w:fill="auto"/>
            <w:noWrap/>
            <w:vAlign w:val="center"/>
            <w:hideMark/>
          </w:tcPr>
          <w:p w14:paraId="6EB0A253"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RPL27</w:t>
            </w:r>
          </w:p>
        </w:tc>
        <w:tc>
          <w:tcPr>
            <w:tcW w:w="4050" w:type="dxa"/>
            <w:tcBorders>
              <w:top w:val="nil"/>
              <w:left w:val="nil"/>
              <w:bottom w:val="single" w:sz="4" w:space="0" w:color="auto"/>
              <w:right w:val="nil"/>
            </w:tcBorders>
            <w:shd w:val="clear" w:color="auto" w:fill="auto"/>
            <w:noWrap/>
            <w:vAlign w:val="center"/>
            <w:hideMark/>
          </w:tcPr>
          <w:p w14:paraId="09503B13"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GGCTGGAATTGACCGCTAC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65F6F130"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CCTTGTGGGCATTAGGTGATTG</w:t>
            </w:r>
            <w:r w:rsidRPr="0034681A">
              <w:rPr>
                <w:rFonts w:ascii="Microsoft Sans Serif" w:eastAsia="Times New Roman" w:hAnsi="Microsoft Sans Serif" w:cs="Microsoft Sans Serif"/>
                <w:color w:val="000000"/>
                <w:sz w:val="20"/>
                <w:szCs w:val="20"/>
              </w:rPr>
              <w:t xml:space="preserve"> -3'</w:t>
            </w:r>
          </w:p>
        </w:tc>
      </w:tr>
      <w:tr w:rsidR="00723238" w:rsidRPr="0034681A" w14:paraId="2A385E88" w14:textId="77777777" w:rsidTr="00723238">
        <w:trPr>
          <w:trHeight w:val="345"/>
        </w:trPr>
        <w:tc>
          <w:tcPr>
            <w:tcW w:w="1683" w:type="dxa"/>
            <w:tcBorders>
              <w:top w:val="nil"/>
              <w:left w:val="nil"/>
              <w:bottom w:val="single" w:sz="4" w:space="0" w:color="auto"/>
              <w:right w:val="nil"/>
            </w:tcBorders>
            <w:shd w:val="clear" w:color="auto" w:fill="auto"/>
            <w:noWrap/>
            <w:vAlign w:val="center"/>
            <w:hideMark/>
          </w:tcPr>
          <w:p w14:paraId="194D47E8"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CD177</w:t>
            </w:r>
          </w:p>
        </w:tc>
        <w:tc>
          <w:tcPr>
            <w:tcW w:w="4050" w:type="dxa"/>
            <w:tcBorders>
              <w:top w:val="nil"/>
              <w:left w:val="nil"/>
              <w:bottom w:val="single" w:sz="4" w:space="0" w:color="auto"/>
              <w:right w:val="nil"/>
            </w:tcBorders>
            <w:shd w:val="clear" w:color="auto" w:fill="auto"/>
            <w:noWrap/>
            <w:vAlign w:val="center"/>
            <w:hideMark/>
          </w:tcPr>
          <w:p w14:paraId="44CC50EB"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CGGCAATGGACCCCTAAGAAC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6D4925B4"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CGAGGTTGTTGCAGAAGTC</w:t>
            </w:r>
            <w:r w:rsidRPr="0034681A">
              <w:rPr>
                <w:rFonts w:ascii="Microsoft Sans Serif" w:eastAsia="Times New Roman" w:hAnsi="Microsoft Sans Serif" w:cs="Microsoft Sans Serif"/>
                <w:color w:val="000000"/>
                <w:sz w:val="20"/>
                <w:szCs w:val="20"/>
              </w:rPr>
              <w:t xml:space="preserve"> -3'</w:t>
            </w:r>
          </w:p>
        </w:tc>
      </w:tr>
      <w:tr w:rsidR="00723238" w:rsidRPr="0034681A" w14:paraId="05B7AACB" w14:textId="77777777" w:rsidTr="00723238">
        <w:trPr>
          <w:trHeight w:val="345"/>
        </w:trPr>
        <w:tc>
          <w:tcPr>
            <w:tcW w:w="1683" w:type="dxa"/>
            <w:tcBorders>
              <w:top w:val="nil"/>
              <w:left w:val="nil"/>
              <w:bottom w:val="single" w:sz="4" w:space="0" w:color="auto"/>
              <w:right w:val="nil"/>
            </w:tcBorders>
            <w:shd w:val="clear" w:color="auto" w:fill="auto"/>
            <w:noWrap/>
            <w:vAlign w:val="center"/>
            <w:hideMark/>
          </w:tcPr>
          <w:p w14:paraId="4F8F4FDC"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TAGLN</w:t>
            </w:r>
          </w:p>
        </w:tc>
        <w:tc>
          <w:tcPr>
            <w:tcW w:w="4050" w:type="dxa"/>
            <w:tcBorders>
              <w:top w:val="nil"/>
              <w:left w:val="nil"/>
              <w:bottom w:val="single" w:sz="4" w:space="0" w:color="auto"/>
              <w:right w:val="nil"/>
            </w:tcBorders>
            <w:shd w:val="clear" w:color="auto" w:fill="auto"/>
            <w:noWrap/>
            <w:vAlign w:val="center"/>
            <w:hideMark/>
          </w:tcPr>
          <w:p w14:paraId="47F79D90"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GTGCAGTCCAAAATCGAGAAG</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016473B5"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0263A7">
              <w:rPr>
                <w:rFonts w:ascii="Microsoft Sans Serif" w:eastAsia="Times New Roman" w:hAnsi="Microsoft Sans Serif" w:cs="Microsoft Sans Serif"/>
                <w:color w:val="000000"/>
                <w:sz w:val="20"/>
                <w:szCs w:val="20"/>
              </w:rPr>
              <w:t>CTTGCTCAGAATCACGCCA</w:t>
            </w:r>
            <w:r w:rsidRPr="0034681A">
              <w:rPr>
                <w:rFonts w:ascii="Microsoft Sans Serif" w:eastAsia="Times New Roman" w:hAnsi="Microsoft Sans Serif" w:cs="Microsoft Sans Serif"/>
                <w:color w:val="000000"/>
                <w:sz w:val="20"/>
                <w:szCs w:val="20"/>
              </w:rPr>
              <w:t xml:space="preserve"> -3'</w:t>
            </w:r>
          </w:p>
        </w:tc>
      </w:tr>
      <w:tr w:rsidR="00723238" w:rsidRPr="0034681A" w14:paraId="6855DFF8" w14:textId="77777777" w:rsidTr="00723238">
        <w:trPr>
          <w:trHeight w:val="345"/>
        </w:trPr>
        <w:tc>
          <w:tcPr>
            <w:tcW w:w="1683" w:type="dxa"/>
            <w:tcBorders>
              <w:top w:val="nil"/>
              <w:left w:val="nil"/>
              <w:bottom w:val="single" w:sz="4" w:space="0" w:color="auto"/>
              <w:right w:val="nil"/>
            </w:tcBorders>
            <w:shd w:val="clear" w:color="auto" w:fill="auto"/>
            <w:noWrap/>
            <w:vAlign w:val="center"/>
            <w:hideMark/>
          </w:tcPr>
          <w:p w14:paraId="721FDE86"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MUC15</w:t>
            </w:r>
          </w:p>
        </w:tc>
        <w:tc>
          <w:tcPr>
            <w:tcW w:w="4050" w:type="dxa"/>
            <w:tcBorders>
              <w:top w:val="nil"/>
              <w:left w:val="nil"/>
              <w:bottom w:val="single" w:sz="4" w:space="0" w:color="auto"/>
              <w:right w:val="nil"/>
            </w:tcBorders>
            <w:shd w:val="clear" w:color="auto" w:fill="auto"/>
            <w:noWrap/>
            <w:vAlign w:val="center"/>
            <w:hideMark/>
          </w:tcPr>
          <w:p w14:paraId="4BA8A988"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CTCAAATCTCAAGGCGAGTC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207CA1BF"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CAGGTGTAGCATTGGGATG</w:t>
            </w:r>
            <w:r w:rsidRPr="0034681A">
              <w:rPr>
                <w:rFonts w:ascii="Microsoft Sans Serif" w:eastAsia="Times New Roman" w:hAnsi="Microsoft Sans Serif" w:cs="Microsoft Sans Serif"/>
                <w:color w:val="000000"/>
                <w:sz w:val="20"/>
                <w:szCs w:val="20"/>
              </w:rPr>
              <w:t xml:space="preserve"> -3'</w:t>
            </w:r>
          </w:p>
        </w:tc>
      </w:tr>
      <w:tr w:rsidR="00723238" w:rsidRPr="0034681A" w14:paraId="0839CD76" w14:textId="77777777" w:rsidTr="00723238">
        <w:trPr>
          <w:trHeight w:val="345"/>
        </w:trPr>
        <w:tc>
          <w:tcPr>
            <w:tcW w:w="1683" w:type="dxa"/>
            <w:tcBorders>
              <w:top w:val="nil"/>
              <w:left w:val="nil"/>
              <w:bottom w:val="single" w:sz="4" w:space="0" w:color="auto"/>
              <w:right w:val="nil"/>
            </w:tcBorders>
            <w:shd w:val="clear" w:color="auto" w:fill="auto"/>
            <w:noWrap/>
            <w:vAlign w:val="center"/>
            <w:hideMark/>
          </w:tcPr>
          <w:p w14:paraId="417E2727"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STIM1</w:t>
            </w:r>
          </w:p>
        </w:tc>
        <w:tc>
          <w:tcPr>
            <w:tcW w:w="4050" w:type="dxa"/>
            <w:tcBorders>
              <w:top w:val="nil"/>
              <w:left w:val="nil"/>
              <w:bottom w:val="single" w:sz="4" w:space="0" w:color="auto"/>
              <w:right w:val="nil"/>
            </w:tcBorders>
            <w:shd w:val="clear" w:color="auto" w:fill="auto"/>
            <w:noWrap/>
            <w:vAlign w:val="center"/>
            <w:hideMark/>
          </w:tcPr>
          <w:p w14:paraId="1FB0D8E3"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GGTGAGGATAAGCTCATCAGC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5E7D4E83"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CAGCACAGTCCCTGTCATGG</w:t>
            </w:r>
            <w:r w:rsidRPr="0034681A">
              <w:rPr>
                <w:rFonts w:ascii="Microsoft Sans Serif" w:eastAsia="Times New Roman" w:hAnsi="Microsoft Sans Serif" w:cs="Microsoft Sans Serif"/>
                <w:color w:val="000000"/>
                <w:sz w:val="20"/>
                <w:szCs w:val="20"/>
              </w:rPr>
              <w:t xml:space="preserve"> -3'</w:t>
            </w:r>
          </w:p>
        </w:tc>
      </w:tr>
      <w:tr w:rsidR="00723238" w:rsidRPr="0034681A" w14:paraId="703EF4F1" w14:textId="77777777" w:rsidTr="00723238">
        <w:trPr>
          <w:trHeight w:val="345"/>
        </w:trPr>
        <w:tc>
          <w:tcPr>
            <w:tcW w:w="1683" w:type="dxa"/>
            <w:tcBorders>
              <w:top w:val="nil"/>
              <w:left w:val="nil"/>
              <w:bottom w:val="single" w:sz="4" w:space="0" w:color="auto"/>
              <w:right w:val="nil"/>
            </w:tcBorders>
            <w:shd w:val="clear" w:color="auto" w:fill="auto"/>
            <w:noWrap/>
            <w:vAlign w:val="center"/>
            <w:hideMark/>
          </w:tcPr>
          <w:p w14:paraId="2C8BE17D"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GNA15</w:t>
            </w:r>
          </w:p>
        </w:tc>
        <w:tc>
          <w:tcPr>
            <w:tcW w:w="4050" w:type="dxa"/>
            <w:tcBorders>
              <w:top w:val="nil"/>
              <w:left w:val="nil"/>
              <w:bottom w:val="single" w:sz="4" w:space="0" w:color="auto"/>
              <w:right w:val="nil"/>
            </w:tcBorders>
            <w:shd w:val="clear" w:color="auto" w:fill="auto"/>
            <w:noWrap/>
            <w:vAlign w:val="center"/>
            <w:hideMark/>
          </w:tcPr>
          <w:p w14:paraId="0D56460A"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CCAGGACCCCTATAAAGTGACC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41C9A801"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GCTGAATCGAGCAGGTGG</w:t>
            </w:r>
            <w:r w:rsidRPr="0034681A">
              <w:rPr>
                <w:rFonts w:ascii="Microsoft Sans Serif" w:eastAsia="Times New Roman" w:hAnsi="Microsoft Sans Serif" w:cs="Microsoft Sans Serif"/>
                <w:color w:val="000000"/>
                <w:sz w:val="20"/>
                <w:szCs w:val="20"/>
              </w:rPr>
              <w:t xml:space="preserve"> -3'</w:t>
            </w:r>
          </w:p>
        </w:tc>
      </w:tr>
      <w:tr w:rsidR="00723238" w:rsidRPr="0034681A" w14:paraId="67652135" w14:textId="77777777" w:rsidTr="00723238">
        <w:trPr>
          <w:trHeight w:val="345"/>
        </w:trPr>
        <w:tc>
          <w:tcPr>
            <w:tcW w:w="1683" w:type="dxa"/>
            <w:tcBorders>
              <w:top w:val="nil"/>
              <w:left w:val="nil"/>
              <w:bottom w:val="single" w:sz="4" w:space="0" w:color="auto"/>
              <w:right w:val="nil"/>
            </w:tcBorders>
            <w:shd w:val="clear" w:color="auto" w:fill="auto"/>
            <w:noWrap/>
            <w:vAlign w:val="center"/>
            <w:hideMark/>
          </w:tcPr>
          <w:p w14:paraId="3A47C5CD"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GNAQ</w:t>
            </w:r>
          </w:p>
        </w:tc>
        <w:tc>
          <w:tcPr>
            <w:tcW w:w="4050" w:type="dxa"/>
            <w:tcBorders>
              <w:top w:val="nil"/>
              <w:left w:val="nil"/>
              <w:bottom w:val="single" w:sz="4" w:space="0" w:color="auto"/>
              <w:right w:val="nil"/>
            </w:tcBorders>
            <w:shd w:val="clear" w:color="auto" w:fill="auto"/>
            <w:noWrap/>
            <w:vAlign w:val="center"/>
            <w:hideMark/>
          </w:tcPr>
          <w:p w14:paraId="6E7C13E0"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GGGTCAGGATACTCTGATGAAG</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29136061"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GTGCATGAGCCTTATTGTGC</w:t>
            </w:r>
            <w:r w:rsidRPr="0034681A">
              <w:rPr>
                <w:rFonts w:ascii="Microsoft Sans Serif" w:eastAsia="Times New Roman" w:hAnsi="Microsoft Sans Serif" w:cs="Microsoft Sans Serif"/>
                <w:color w:val="000000"/>
                <w:sz w:val="20"/>
                <w:szCs w:val="20"/>
              </w:rPr>
              <w:t xml:space="preserve"> -3'</w:t>
            </w:r>
          </w:p>
        </w:tc>
      </w:tr>
      <w:tr w:rsidR="00723238" w:rsidRPr="0034681A" w14:paraId="6080DB3E" w14:textId="77777777" w:rsidTr="00723238">
        <w:trPr>
          <w:trHeight w:val="345"/>
        </w:trPr>
        <w:tc>
          <w:tcPr>
            <w:tcW w:w="1683" w:type="dxa"/>
            <w:tcBorders>
              <w:top w:val="nil"/>
              <w:left w:val="nil"/>
              <w:bottom w:val="single" w:sz="4" w:space="0" w:color="auto"/>
              <w:right w:val="nil"/>
            </w:tcBorders>
            <w:shd w:val="clear" w:color="auto" w:fill="auto"/>
            <w:noWrap/>
            <w:vAlign w:val="center"/>
            <w:hideMark/>
          </w:tcPr>
          <w:p w14:paraId="2DB7E265"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GNA11</w:t>
            </w:r>
          </w:p>
        </w:tc>
        <w:tc>
          <w:tcPr>
            <w:tcW w:w="4050" w:type="dxa"/>
            <w:tcBorders>
              <w:top w:val="nil"/>
              <w:left w:val="nil"/>
              <w:bottom w:val="single" w:sz="4" w:space="0" w:color="auto"/>
              <w:right w:val="nil"/>
            </w:tcBorders>
            <w:shd w:val="clear" w:color="auto" w:fill="auto"/>
            <w:noWrap/>
            <w:vAlign w:val="center"/>
            <w:hideMark/>
          </w:tcPr>
          <w:p w14:paraId="02750500"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GGCTTCACCAAGCTCGTCTAC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5E4D8F57"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CACTGACGTACTGATGCTCG</w:t>
            </w:r>
            <w:r w:rsidRPr="0034681A">
              <w:rPr>
                <w:rFonts w:ascii="Microsoft Sans Serif" w:eastAsia="Times New Roman" w:hAnsi="Microsoft Sans Serif" w:cs="Microsoft Sans Serif"/>
                <w:color w:val="000000"/>
                <w:sz w:val="20"/>
                <w:szCs w:val="20"/>
              </w:rPr>
              <w:t xml:space="preserve"> -3'</w:t>
            </w:r>
          </w:p>
        </w:tc>
      </w:tr>
      <w:tr w:rsidR="00723238" w:rsidRPr="0034681A" w14:paraId="13C545A3" w14:textId="77777777" w:rsidTr="00723238">
        <w:trPr>
          <w:trHeight w:val="345"/>
        </w:trPr>
        <w:tc>
          <w:tcPr>
            <w:tcW w:w="1683" w:type="dxa"/>
            <w:tcBorders>
              <w:top w:val="nil"/>
              <w:left w:val="nil"/>
              <w:bottom w:val="single" w:sz="4" w:space="0" w:color="auto"/>
              <w:right w:val="nil"/>
            </w:tcBorders>
            <w:shd w:val="clear" w:color="auto" w:fill="auto"/>
            <w:noWrap/>
            <w:vAlign w:val="center"/>
            <w:hideMark/>
          </w:tcPr>
          <w:p w14:paraId="4A67B3D0"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GNA12</w:t>
            </w:r>
          </w:p>
        </w:tc>
        <w:tc>
          <w:tcPr>
            <w:tcW w:w="4050" w:type="dxa"/>
            <w:tcBorders>
              <w:top w:val="nil"/>
              <w:left w:val="nil"/>
              <w:bottom w:val="single" w:sz="4" w:space="0" w:color="auto"/>
              <w:right w:val="nil"/>
            </w:tcBorders>
            <w:shd w:val="clear" w:color="auto" w:fill="auto"/>
            <w:noWrap/>
            <w:vAlign w:val="center"/>
            <w:hideMark/>
          </w:tcPr>
          <w:p w14:paraId="076A07AF"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GGAGGGATTCTGGCATCAGG</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09B5853E"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EB2C26">
              <w:rPr>
                <w:rFonts w:ascii="Microsoft Sans Serif" w:eastAsia="Times New Roman" w:hAnsi="Microsoft Sans Serif" w:cs="Microsoft Sans Serif"/>
                <w:color w:val="000000"/>
                <w:sz w:val="20"/>
                <w:szCs w:val="20"/>
              </w:rPr>
              <w:t>CCGATCCGGTCCAAGTTGTC</w:t>
            </w:r>
            <w:r w:rsidRPr="0034681A">
              <w:rPr>
                <w:rFonts w:ascii="Microsoft Sans Serif" w:eastAsia="Times New Roman" w:hAnsi="Microsoft Sans Serif" w:cs="Microsoft Sans Serif"/>
                <w:color w:val="000000"/>
                <w:sz w:val="20"/>
                <w:szCs w:val="20"/>
              </w:rPr>
              <w:t xml:space="preserve"> -3'</w:t>
            </w:r>
          </w:p>
        </w:tc>
      </w:tr>
      <w:tr w:rsidR="00723238" w:rsidRPr="0034681A" w14:paraId="4AA9A493" w14:textId="77777777" w:rsidTr="00723238">
        <w:trPr>
          <w:trHeight w:val="345"/>
        </w:trPr>
        <w:tc>
          <w:tcPr>
            <w:tcW w:w="1683" w:type="dxa"/>
            <w:tcBorders>
              <w:top w:val="nil"/>
              <w:left w:val="nil"/>
              <w:bottom w:val="single" w:sz="4" w:space="0" w:color="auto"/>
              <w:right w:val="nil"/>
            </w:tcBorders>
            <w:shd w:val="clear" w:color="auto" w:fill="auto"/>
            <w:noWrap/>
            <w:vAlign w:val="center"/>
            <w:hideMark/>
          </w:tcPr>
          <w:p w14:paraId="120D34D7"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GNA13</w:t>
            </w:r>
          </w:p>
        </w:tc>
        <w:tc>
          <w:tcPr>
            <w:tcW w:w="4050" w:type="dxa"/>
            <w:tcBorders>
              <w:top w:val="nil"/>
              <w:left w:val="nil"/>
              <w:bottom w:val="single" w:sz="4" w:space="0" w:color="auto"/>
              <w:right w:val="nil"/>
            </w:tcBorders>
            <w:shd w:val="clear" w:color="auto" w:fill="auto"/>
            <w:noWrap/>
            <w:vAlign w:val="center"/>
            <w:hideMark/>
          </w:tcPr>
          <w:p w14:paraId="1FB0DF8B"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CAGCAACGCAAGTCCAAGG</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5F7C9D41"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CCAGCACCCTCATACCTTTG</w:t>
            </w:r>
            <w:r w:rsidRPr="0034681A">
              <w:rPr>
                <w:rFonts w:ascii="Microsoft Sans Serif" w:eastAsia="Times New Roman" w:hAnsi="Microsoft Sans Serif" w:cs="Microsoft Sans Serif"/>
                <w:color w:val="000000"/>
                <w:sz w:val="20"/>
                <w:szCs w:val="20"/>
              </w:rPr>
              <w:t xml:space="preserve"> -3'</w:t>
            </w:r>
          </w:p>
        </w:tc>
      </w:tr>
      <w:tr w:rsidR="00723238" w:rsidRPr="0034681A" w14:paraId="696D3EB2" w14:textId="77777777" w:rsidTr="00723238">
        <w:trPr>
          <w:trHeight w:val="345"/>
        </w:trPr>
        <w:tc>
          <w:tcPr>
            <w:tcW w:w="1683" w:type="dxa"/>
            <w:tcBorders>
              <w:top w:val="nil"/>
              <w:left w:val="nil"/>
              <w:bottom w:val="single" w:sz="4" w:space="0" w:color="auto"/>
              <w:right w:val="nil"/>
            </w:tcBorders>
            <w:shd w:val="clear" w:color="auto" w:fill="auto"/>
            <w:noWrap/>
            <w:vAlign w:val="center"/>
            <w:hideMark/>
          </w:tcPr>
          <w:p w14:paraId="691B6CB3"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GPR68</w:t>
            </w:r>
          </w:p>
        </w:tc>
        <w:tc>
          <w:tcPr>
            <w:tcW w:w="4050" w:type="dxa"/>
            <w:tcBorders>
              <w:top w:val="nil"/>
              <w:left w:val="nil"/>
              <w:bottom w:val="single" w:sz="4" w:space="0" w:color="auto"/>
              <w:right w:val="nil"/>
            </w:tcBorders>
            <w:shd w:val="clear" w:color="auto" w:fill="auto"/>
            <w:noWrap/>
            <w:vAlign w:val="center"/>
            <w:hideMark/>
          </w:tcPr>
          <w:p w14:paraId="5C25EBF0"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GTACCATCGACCATACCATCC</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35D93905"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GGTAGCCGAAGTAGAGGGAC</w:t>
            </w:r>
            <w:r w:rsidRPr="0034681A">
              <w:rPr>
                <w:rFonts w:ascii="Microsoft Sans Serif" w:eastAsia="Times New Roman" w:hAnsi="Microsoft Sans Serif" w:cs="Microsoft Sans Serif"/>
                <w:color w:val="000000"/>
                <w:sz w:val="20"/>
                <w:szCs w:val="20"/>
              </w:rPr>
              <w:t xml:space="preserve"> -3'</w:t>
            </w:r>
          </w:p>
        </w:tc>
      </w:tr>
      <w:tr w:rsidR="00723238" w:rsidRPr="0034681A" w14:paraId="1263EC43" w14:textId="77777777" w:rsidTr="00723238">
        <w:trPr>
          <w:trHeight w:val="345"/>
        </w:trPr>
        <w:tc>
          <w:tcPr>
            <w:tcW w:w="1683" w:type="dxa"/>
            <w:tcBorders>
              <w:top w:val="nil"/>
              <w:left w:val="nil"/>
              <w:bottom w:val="single" w:sz="4" w:space="0" w:color="auto"/>
              <w:right w:val="nil"/>
            </w:tcBorders>
            <w:shd w:val="clear" w:color="auto" w:fill="auto"/>
            <w:noWrap/>
            <w:vAlign w:val="center"/>
            <w:hideMark/>
          </w:tcPr>
          <w:p w14:paraId="1F0B1040"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PTGER1</w:t>
            </w:r>
          </w:p>
        </w:tc>
        <w:tc>
          <w:tcPr>
            <w:tcW w:w="4050" w:type="dxa"/>
            <w:tcBorders>
              <w:top w:val="nil"/>
              <w:left w:val="nil"/>
              <w:bottom w:val="single" w:sz="4" w:space="0" w:color="auto"/>
              <w:right w:val="nil"/>
            </w:tcBorders>
            <w:shd w:val="clear" w:color="auto" w:fill="auto"/>
            <w:noWrap/>
            <w:vAlign w:val="center"/>
            <w:hideMark/>
          </w:tcPr>
          <w:p w14:paraId="067B3C13"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GCTTGTCGGTATCATGGTGG</w:t>
            </w:r>
            <w:r w:rsidRPr="0034681A">
              <w:rPr>
                <w:rFonts w:ascii="Microsoft Sans Serif" w:eastAsia="Times New Roman" w:hAnsi="Microsoft Sans Serif" w:cs="Microsoft Sans Serif"/>
                <w:color w:val="000000"/>
                <w:sz w:val="20"/>
                <w:szCs w:val="20"/>
              </w:rPr>
              <w:t xml:space="preserve"> -3'</w:t>
            </w:r>
          </w:p>
        </w:tc>
        <w:tc>
          <w:tcPr>
            <w:tcW w:w="4050" w:type="dxa"/>
            <w:tcBorders>
              <w:top w:val="nil"/>
              <w:left w:val="nil"/>
              <w:bottom w:val="single" w:sz="4" w:space="0" w:color="auto"/>
              <w:right w:val="nil"/>
            </w:tcBorders>
            <w:shd w:val="clear" w:color="auto" w:fill="auto"/>
            <w:noWrap/>
            <w:vAlign w:val="center"/>
            <w:hideMark/>
          </w:tcPr>
          <w:p w14:paraId="40BC49B1"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GAGGCGAAGCAGTTGGC</w:t>
            </w:r>
            <w:r w:rsidRPr="0034681A">
              <w:rPr>
                <w:rFonts w:ascii="Microsoft Sans Serif" w:eastAsia="Times New Roman" w:hAnsi="Microsoft Sans Serif" w:cs="Microsoft Sans Serif"/>
                <w:color w:val="000000"/>
                <w:sz w:val="20"/>
                <w:szCs w:val="20"/>
              </w:rPr>
              <w:t xml:space="preserve"> -3'</w:t>
            </w:r>
          </w:p>
        </w:tc>
      </w:tr>
      <w:tr w:rsidR="00723238" w:rsidRPr="0034681A" w14:paraId="6143C924"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hideMark/>
          </w:tcPr>
          <w:p w14:paraId="1E6B7B77"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PTGER2</w:t>
            </w:r>
          </w:p>
        </w:tc>
        <w:tc>
          <w:tcPr>
            <w:tcW w:w="4050" w:type="dxa"/>
            <w:tcBorders>
              <w:top w:val="single" w:sz="4" w:space="0" w:color="auto"/>
              <w:left w:val="nil"/>
              <w:bottom w:val="single" w:sz="4" w:space="0" w:color="auto"/>
              <w:right w:val="nil"/>
            </w:tcBorders>
            <w:shd w:val="clear" w:color="auto" w:fill="auto"/>
            <w:noWrap/>
            <w:vAlign w:val="center"/>
            <w:hideMark/>
          </w:tcPr>
          <w:p w14:paraId="1C6C55C1"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CGATGCTCATGCTCTTCGC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hideMark/>
          </w:tcPr>
          <w:p w14:paraId="03229892"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GGGAGACTGCATAGATGACAGG</w:t>
            </w:r>
            <w:r w:rsidRPr="0034681A">
              <w:rPr>
                <w:rFonts w:ascii="Microsoft Sans Serif" w:eastAsia="Times New Roman" w:hAnsi="Microsoft Sans Serif" w:cs="Microsoft Sans Serif"/>
                <w:color w:val="000000"/>
                <w:sz w:val="20"/>
                <w:szCs w:val="20"/>
              </w:rPr>
              <w:t xml:space="preserve"> -3'</w:t>
            </w:r>
          </w:p>
        </w:tc>
      </w:tr>
      <w:tr w:rsidR="00723238" w:rsidRPr="0034681A" w14:paraId="16A28ECC"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00885B73"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PTGER3</w:t>
            </w:r>
          </w:p>
        </w:tc>
        <w:tc>
          <w:tcPr>
            <w:tcW w:w="4050" w:type="dxa"/>
            <w:tcBorders>
              <w:top w:val="single" w:sz="4" w:space="0" w:color="auto"/>
              <w:left w:val="nil"/>
              <w:bottom w:val="single" w:sz="4" w:space="0" w:color="auto"/>
              <w:right w:val="nil"/>
            </w:tcBorders>
            <w:shd w:val="clear" w:color="auto" w:fill="auto"/>
            <w:noWrap/>
            <w:vAlign w:val="center"/>
          </w:tcPr>
          <w:p w14:paraId="0A290E71"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CGCCTCAACCACTCCTACAC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641BB95A"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GACACCGATCCGCAATCCTC</w:t>
            </w:r>
            <w:r w:rsidRPr="0034681A">
              <w:rPr>
                <w:rFonts w:ascii="Microsoft Sans Serif" w:eastAsia="Times New Roman" w:hAnsi="Microsoft Sans Serif" w:cs="Microsoft Sans Serif"/>
                <w:color w:val="000000"/>
                <w:sz w:val="20"/>
                <w:szCs w:val="20"/>
              </w:rPr>
              <w:t xml:space="preserve"> -3'</w:t>
            </w:r>
          </w:p>
        </w:tc>
      </w:tr>
      <w:tr w:rsidR="00723238" w:rsidRPr="0034681A" w14:paraId="70C9F911"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754CE2DA"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MRGPRX1</w:t>
            </w:r>
          </w:p>
        </w:tc>
        <w:tc>
          <w:tcPr>
            <w:tcW w:w="4050" w:type="dxa"/>
            <w:tcBorders>
              <w:top w:val="single" w:sz="4" w:space="0" w:color="auto"/>
              <w:left w:val="nil"/>
              <w:bottom w:val="single" w:sz="4" w:space="0" w:color="auto"/>
              <w:right w:val="nil"/>
            </w:tcBorders>
            <w:shd w:val="clear" w:color="auto" w:fill="auto"/>
            <w:noWrap/>
            <w:vAlign w:val="center"/>
          </w:tcPr>
          <w:p w14:paraId="21A7AE9F"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CACCAATCAACGGAACTGAGG</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38E2D31E"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GCGTTTCCTGTCAGCCC</w:t>
            </w:r>
            <w:r w:rsidRPr="0034681A">
              <w:rPr>
                <w:rFonts w:ascii="Microsoft Sans Serif" w:eastAsia="Times New Roman" w:hAnsi="Microsoft Sans Serif" w:cs="Microsoft Sans Serif"/>
                <w:color w:val="000000"/>
                <w:sz w:val="20"/>
                <w:szCs w:val="20"/>
              </w:rPr>
              <w:t xml:space="preserve"> -3'</w:t>
            </w:r>
          </w:p>
        </w:tc>
      </w:tr>
      <w:tr w:rsidR="00723238" w:rsidRPr="0034681A" w14:paraId="299EAD0D"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0F64F2D8"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MRGPRX2</w:t>
            </w:r>
          </w:p>
        </w:tc>
        <w:tc>
          <w:tcPr>
            <w:tcW w:w="4050" w:type="dxa"/>
            <w:tcBorders>
              <w:top w:val="single" w:sz="4" w:space="0" w:color="auto"/>
              <w:left w:val="nil"/>
              <w:bottom w:val="single" w:sz="4" w:space="0" w:color="auto"/>
              <w:right w:val="nil"/>
            </w:tcBorders>
            <w:shd w:val="clear" w:color="auto" w:fill="auto"/>
            <w:noWrap/>
            <w:vAlign w:val="center"/>
          </w:tcPr>
          <w:p w14:paraId="2EC51113"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CGTGGGCTCTTTTAGGAAGC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592CE01D"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CCTGACGGAAGCATCCTTCAC</w:t>
            </w:r>
            <w:r w:rsidRPr="0034681A">
              <w:rPr>
                <w:rFonts w:ascii="Microsoft Sans Serif" w:eastAsia="Times New Roman" w:hAnsi="Microsoft Sans Serif" w:cs="Microsoft Sans Serif"/>
                <w:color w:val="000000"/>
                <w:sz w:val="20"/>
                <w:szCs w:val="20"/>
              </w:rPr>
              <w:t xml:space="preserve"> -3'</w:t>
            </w:r>
          </w:p>
        </w:tc>
      </w:tr>
      <w:tr w:rsidR="00723238" w:rsidRPr="0034681A" w14:paraId="1B59EE70"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47619082"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MRGPRX3</w:t>
            </w:r>
          </w:p>
        </w:tc>
        <w:tc>
          <w:tcPr>
            <w:tcW w:w="4050" w:type="dxa"/>
            <w:tcBorders>
              <w:top w:val="single" w:sz="4" w:space="0" w:color="auto"/>
              <w:left w:val="nil"/>
              <w:bottom w:val="single" w:sz="4" w:space="0" w:color="auto"/>
              <w:right w:val="nil"/>
            </w:tcBorders>
            <w:shd w:val="clear" w:color="auto" w:fill="auto"/>
            <w:noWrap/>
            <w:vAlign w:val="center"/>
          </w:tcPr>
          <w:p w14:paraId="04F19B54"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CCCAGTCTTGGGTACAGAAC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43E09FA9"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GGCCGCTAAGGAAGAGG</w:t>
            </w:r>
            <w:r w:rsidRPr="0034681A">
              <w:rPr>
                <w:rFonts w:ascii="Microsoft Sans Serif" w:eastAsia="Times New Roman" w:hAnsi="Microsoft Sans Serif" w:cs="Microsoft Sans Serif"/>
                <w:color w:val="000000"/>
                <w:sz w:val="20"/>
                <w:szCs w:val="20"/>
              </w:rPr>
              <w:t xml:space="preserve"> -3'</w:t>
            </w:r>
          </w:p>
        </w:tc>
      </w:tr>
      <w:tr w:rsidR="00723238" w:rsidRPr="0034681A" w14:paraId="4AD562D3"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641D0292"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PLCB1</w:t>
            </w:r>
          </w:p>
        </w:tc>
        <w:tc>
          <w:tcPr>
            <w:tcW w:w="4050" w:type="dxa"/>
            <w:tcBorders>
              <w:top w:val="single" w:sz="4" w:space="0" w:color="auto"/>
              <w:left w:val="nil"/>
              <w:bottom w:val="single" w:sz="4" w:space="0" w:color="auto"/>
              <w:right w:val="nil"/>
            </w:tcBorders>
            <w:shd w:val="clear" w:color="auto" w:fill="auto"/>
            <w:noWrap/>
            <w:vAlign w:val="center"/>
          </w:tcPr>
          <w:p w14:paraId="47F88A9B"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GGAAGCGGCAAAAAGAAGCTC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24EA47E8"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CGTCGTCGTCACTTTCCG</w:t>
            </w:r>
            <w:r w:rsidRPr="0034681A">
              <w:rPr>
                <w:rFonts w:ascii="Microsoft Sans Serif" w:eastAsia="Times New Roman" w:hAnsi="Microsoft Sans Serif" w:cs="Microsoft Sans Serif"/>
                <w:color w:val="000000"/>
                <w:sz w:val="20"/>
                <w:szCs w:val="20"/>
              </w:rPr>
              <w:t xml:space="preserve"> -3'</w:t>
            </w:r>
          </w:p>
        </w:tc>
      </w:tr>
      <w:tr w:rsidR="00723238" w:rsidRPr="0034681A" w14:paraId="0476CEE3"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773D26CB"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PLCB2</w:t>
            </w:r>
          </w:p>
        </w:tc>
        <w:tc>
          <w:tcPr>
            <w:tcW w:w="4050" w:type="dxa"/>
            <w:tcBorders>
              <w:top w:val="single" w:sz="4" w:space="0" w:color="auto"/>
              <w:left w:val="nil"/>
              <w:bottom w:val="single" w:sz="4" w:space="0" w:color="auto"/>
              <w:right w:val="nil"/>
            </w:tcBorders>
            <w:shd w:val="clear" w:color="auto" w:fill="auto"/>
            <w:noWrap/>
            <w:vAlign w:val="center"/>
          </w:tcPr>
          <w:p w14:paraId="00063A67"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CCGGGATACTCGCTTTGG</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09FB3040"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CACCACCGTGAGTGTCTTCAG</w:t>
            </w:r>
            <w:r w:rsidRPr="0034681A">
              <w:rPr>
                <w:rFonts w:ascii="Microsoft Sans Serif" w:eastAsia="Times New Roman" w:hAnsi="Microsoft Sans Serif" w:cs="Microsoft Sans Serif"/>
                <w:color w:val="000000"/>
                <w:sz w:val="20"/>
                <w:szCs w:val="20"/>
              </w:rPr>
              <w:t xml:space="preserve"> -3'</w:t>
            </w:r>
          </w:p>
        </w:tc>
      </w:tr>
      <w:tr w:rsidR="00723238" w:rsidRPr="0034681A" w14:paraId="1EB945CC"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5CEB8E1C"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PTGS2</w:t>
            </w:r>
          </w:p>
        </w:tc>
        <w:tc>
          <w:tcPr>
            <w:tcW w:w="4050" w:type="dxa"/>
            <w:tcBorders>
              <w:top w:val="single" w:sz="4" w:space="0" w:color="auto"/>
              <w:left w:val="nil"/>
              <w:bottom w:val="single" w:sz="4" w:space="0" w:color="auto"/>
              <w:right w:val="nil"/>
            </w:tcBorders>
            <w:shd w:val="clear" w:color="auto" w:fill="auto"/>
            <w:noWrap/>
            <w:vAlign w:val="center"/>
          </w:tcPr>
          <w:p w14:paraId="53B79FEE"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GTGCGATTGTACCCGGAC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467F5A55"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GTAGCCATAGTCAGCATTG</w:t>
            </w:r>
            <w:r w:rsidRPr="0034681A">
              <w:rPr>
                <w:rFonts w:ascii="Microsoft Sans Serif" w:eastAsia="Times New Roman" w:hAnsi="Microsoft Sans Serif" w:cs="Microsoft Sans Serif"/>
                <w:color w:val="000000"/>
                <w:sz w:val="20"/>
                <w:szCs w:val="20"/>
              </w:rPr>
              <w:t xml:space="preserve"> -3'</w:t>
            </w:r>
          </w:p>
        </w:tc>
      </w:tr>
      <w:tr w:rsidR="00723238" w:rsidRPr="0034681A" w14:paraId="7259E586"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44B7718F"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TRPC3</w:t>
            </w:r>
          </w:p>
        </w:tc>
        <w:tc>
          <w:tcPr>
            <w:tcW w:w="4050" w:type="dxa"/>
            <w:tcBorders>
              <w:top w:val="single" w:sz="4" w:space="0" w:color="auto"/>
              <w:left w:val="nil"/>
              <w:bottom w:val="single" w:sz="4" w:space="0" w:color="auto"/>
              <w:right w:val="nil"/>
            </w:tcBorders>
            <w:shd w:val="clear" w:color="auto" w:fill="auto"/>
            <w:noWrap/>
            <w:vAlign w:val="center"/>
          </w:tcPr>
          <w:p w14:paraId="4C8C5B9B"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CCCTGAGACGCATGACAGTG</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3FA32F49"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CACGCAGTTGACGTTCAGC</w:t>
            </w:r>
            <w:r w:rsidRPr="0034681A">
              <w:rPr>
                <w:rFonts w:ascii="Microsoft Sans Serif" w:eastAsia="Times New Roman" w:hAnsi="Microsoft Sans Serif" w:cs="Microsoft Sans Serif"/>
                <w:color w:val="000000"/>
                <w:sz w:val="20"/>
                <w:szCs w:val="20"/>
              </w:rPr>
              <w:t xml:space="preserve"> -3'</w:t>
            </w:r>
          </w:p>
        </w:tc>
      </w:tr>
      <w:tr w:rsidR="00723238" w:rsidRPr="0034681A" w14:paraId="5E0707CA"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7DC735FE"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CLIC2</w:t>
            </w:r>
          </w:p>
        </w:tc>
        <w:tc>
          <w:tcPr>
            <w:tcW w:w="4050" w:type="dxa"/>
            <w:tcBorders>
              <w:top w:val="single" w:sz="4" w:space="0" w:color="auto"/>
              <w:left w:val="nil"/>
              <w:bottom w:val="single" w:sz="4" w:space="0" w:color="auto"/>
              <w:right w:val="nil"/>
            </w:tcBorders>
            <w:shd w:val="clear" w:color="auto" w:fill="auto"/>
            <w:noWrap/>
            <w:vAlign w:val="center"/>
          </w:tcPr>
          <w:p w14:paraId="5E6F5C44"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CTGTCCCTTTTGCCAACGC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71337471"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GGGGCTAAGTCCTTTAGTTCTTC</w:t>
            </w:r>
            <w:r w:rsidRPr="0034681A">
              <w:rPr>
                <w:rFonts w:ascii="Microsoft Sans Serif" w:eastAsia="Times New Roman" w:hAnsi="Microsoft Sans Serif" w:cs="Microsoft Sans Serif"/>
                <w:color w:val="000000"/>
                <w:sz w:val="20"/>
                <w:szCs w:val="20"/>
              </w:rPr>
              <w:t xml:space="preserve"> -3'</w:t>
            </w:r>
          </w:p>
        </w:tc>
      </w:tr>
      <w:tr w:rsidR="00723238" w:rsidRPr="0034681A" w14:paraId="6DF216B6"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4EC2AA39"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CLIC3</w:t>
            </w:r>
          </w:p>
        </w:tc>
        <w:tc>
          <w:tcPr>
            <w:tcW w:w="4050" w:type="dxa"/>
            <w:tcBorders>
              <w:top w:val="single" w:sz="4" w:space="0" w:color="auto"/>
              <w:left w:val="nil"/>
              <w:bottom w:val="single" w:sz="4" w:space="0" w:color="auto"/>
              <w:right w:val="nil"/>
            </w:tcBorders>
            <w:shd w:val="clear" w:color="auto" w:fill="auto"/>
            <w:noWrap/>
            <w:vAlign w:val="center"/>
          </w:tcPr>
          <w:p w14:paraId="1D091E62"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CCTCAAGGGCGTACCTTTCAC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01DF48A2"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GTCGCTGTCATAGAGCAGG</w:t>
            </w:r>
            <w:r w:rsidRPr="0034681A">
              <w:rPr>
                <w:rFonts w:ascii="Microsoft Sans Serif" w:eastAsia="Times New Roman" w:hAnsi="Microsoft Sans Serif" w:cs="Microsoft Sans Serif"/>
                <w:color w:val="000000"/>
                <w:sz w:val="20"/>
                <w:szCs w:val="20"/>
              </w:rPr>
              <w:t xml:space="preserve"> -3'</w:t>
            </w:r>
          </w:p>
        </w:tc>
      </w:tr>
      <w:tr w:rsidR="00723238" w:rsidRPr="0034681A" w14:paraId="5E639762"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7B5E363B"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CLIC5</w:t>
            </w:r>
          </w:p>
        </w:tc>
        <w:tc>
          <w:tcPr>
            <w:tcW w:w="4050" w:type="dxa"/>
            <w:tcBorders>
              <w:top w:val="single" w:sz="4" w:space="0" w:color="auto"/>
              <w:left w:val="nil"/>
              <w:bottom w:val="single" w:sz="4" w:space="0" w:color="auto"/>
              <w:right w:val="nil"/>
            </w:tcBorders>
            <w:shd w:val="clear" w:color="auto" w:fill="auto"/>
            <w:noWrap/>
            <w:vAlign w:val="center"/>
          </w:tcPr>
          <w:p w14:paraId="68537EC6"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GGAGAAAGCATCGGCAACTG</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6633702F"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GTGACATTGAACACGACTCC</w:t>
            </w:r>
            <w:r w:rsidRPr="0034681A">
              <w:rPr>
                <w:rFonts w:ascii="Microsoft Sans Serif" w:eastAsia="Times New Roman" w:hAnsi="Microsoft Sans Serif" w:cs="Microsoft Sans Serif"/>
                <w:color w:val="000000"/>
                <w:sz w:val="20"/>
                <w:szCs w:val="20"/>
              </w:rPr>
              <w:t xml:space="preserve"> -3'</w:t>
            </w:r>
          </w:p>
        </w:tc>
      </w:tr>
      <w:tr w:rsidR="00723238" w:rsidRPr="0034681A" w14:paraId="1D86CAEB"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2DB3826A"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CLIC6</w:t>
            </w:r>
          </w:p>
        </w:tc>
        <w:tc>
          <w:tcPr>
            <w:tcW w:w="4050" w:type="dxa"/>
            <w:tcBorders>
              <w:top w:val="single" w:sz="4" w:space="0" w:color="auto"/>
              <w:left w:val="nil"/>
              <w:bottom w:val="single" w:sz="4" w:space="0" w:color="auto"/>
              <w:right w:val="nil"/>
            </w:tcBorders>
            <w:shd w:val="clear" w:color="auto" w:fill="auto"/>
            <w:noWrap/>
            <w:vAlign w:val="center"/>
          </w:tcPr>
          <w:p w14:paraId="5A9EE0FE"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GGGACCCAACATCCCGAATC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1C2A4ADD"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CAGGCAGAGGGCTATTTAAG</w:t>
            </w:r>
            <w:r w:rsidRPr="0034681A">
              <w:rPr>
                <w:rFonts w:ascii="Microsoft Sans Serif" w:eastAsia="Times New Roman" w:hAnsi="Microsoft Sans Serif" w:cs="Microsoft Sans Serif"/>
                <w:color w:val="000000"/>
                <w:sz w:val="20"/>
                <w:szCs w:val="20"/>
              </w:rPr>
              <w:t xml:space="preserve"> -3'</w:t>
            </w:r>
          </w:p>
        </w:tc>
      </w:tr>
      <w:tr w:rsidR="00723238" w:rsidRPr="0034681A" w14:paraId="0FA47AFF"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5723498D"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SCN9A</w:t>
            </w:r>
          </w:p>
        </w:tc>
        <w:tc>
          <w:tcPr>
            <w:tcW w:w="4050" w:type="dxa"/>
            <w:tcBorders>
              <w:top w:val="single" w:sz="4" w:space="0" w:color="auto"/>
              <w:left w:val="nil"/>
              <w:bottom w:val="single" w:sz="4" w:space="0" w:color="auto"/>
              <w:right w:val="nil"/>
            </w:tcBorders>
            <w:shd w:val="clear" w:color="auto" w:fill="auto"/>
            <w:noWrap/>
            <w:vAlign w:val="center"/>
          </w:tcPr>
          <w:p w14:paraId="7FC97831"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CCTCAGAGCTTTGTCCATTTC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6F14E510"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GTCTGCATAGTAGGGGTCC</w:t>
            </w:r>
            <w:r w:rsidRPr="0034681A">
              <w:rPr>
                <w:rFonts w:ascii="Microsoft Sans Serif" w:eastAsia="Times New Roman" w:hAnsi="Microsoft Sans Serif" w:cs="Microsoft Sans Serif"/>
                <w:color w:val="000000"/>
                <w:sz w:val="20"/>
                <w:szCs w:val="20"/>
              </w:rPr>
              <w:t xml:space="preserve"> -3'</w:t>
            </w:r>
          </w:p>
        </w:tc>
      </w:tr>
      <w:tr w:rsidR="00723238" w:rsidRPr="0034681A" w14:paraId="3547E12A"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340F3692"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KCNK9</w:t>
            </w:r>
          </w:p>
        </w:tc>
        <w:tc>
          <w:tcPr>
            <w:tcW w:w="4050" w:type="dxa"/>
            <w:tcBorders>
              <w:top w:val="single" w:sz="4" w:space="0" w:color="auto"/>
              <w:left w:val="nil"/>
              <w:bottom w:val="single" w:sz="4" w:space="0" w:color="auto"/>
              <w:right w:val="nil"/>
            </w:tcBorders>
            <w:shd w:val="clear" w:color="auto" w:fill="auto"/>
            <w:noWrap/>
            <w:vAlign w:val="center"/>
          </w:tcPr>
          <w:p w14:paraId="46AD3FC7"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CAGCAGCGAGGACTACC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7F748CBB"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CGGCGAATTTCCACTGGAC</w:t>
            </w:r>
            <w:r w:rsidRPr="0034681A">
              <w:rPr>
                <w:rFonts w:ascii="Microsoft Sans Serif" w:eastAsia="Times New Roman" w:hAnsi="Microsoft Sans Serif" w:cs="Microsoft Sans Serif"/>
                <w:color w:val="000000"/>
                <w:sz w:val="20"/>
                <w:szCs w:val="20"/>
              </w:rPr>
              <w:t xml:space="preserve"> -3'</w:t>
            </w:r>
          </w:p>
        </w:tc>
      </w:tr>
      <w:tr w:rsidR="00723238" w:rsidRPr="0034681A" w14:paraId="5A4DB2E1"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2195CC38"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KCNK4</w:t>
            </w:r>
          </w:p>
        </w:tc>
        <w:tc>
          <w:tcPr>
            <w:tcW w:w="4050" w:type="dxa"/>
            <w:tcBorders>
              <w:top w:val="single" w:sz="4" w:space="0" w:color="auto"/>
              <w:left w:val="nil"/>
              <w:bottom w:val="single" w:sz="4" w:space="0" w:color="auto"/>
              <w:right w:val="nil"/>
            </w:tcBorders>
            <w:shd w:val="clear" w:color="auto" w:fill="auto"/>
            <w:noWrap/>
            <w:vAlign w:val="center"/>
          </w:tcPr>
          <w:p w14:paraId="0AC85085"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CTGCTGCGTCTCTACCTGG</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41C5BF6E"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GGGTGCGTGTTCATGTAAAG</w:t>
            </w:r>
            <w:r w:rsidRPr="0034681A">
              <w:rPr>
                <w:rFonts w:ascii="Microsoft Sans Serif" w:eastAsia="Times New Roman" w:hAnsi="Microsoft Sans Serif" w:cs="Microsoft Sans Serif"/>
                <w:color w:val="000000"/>
                <w:sz w:val="20"/>
                <w:szCs w:val="20"/>
              </w:rPr>
              <w:t xml:space="preserve"> -3'</w:t>
            </w:r>
          </w:p>
        </w:tc>
      </w:tr>
      <w:tr w:rsidR="00723238" w:rsidRPr="0034681A" w14:paraId="4BA5F2BA"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71D44C5C"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lastRenderedPageBreak/>
              <w:t>PRKCA</w:t>
            </w:r>
          </w:p>
        </w:tc>
        <w:tc>
          <w:tcPr>
            <w:tcW w:w="4050" w:type="dxa"/>
            <w:tcBorders>
              <w:top w:val="single" w:sz="4" w:space="0" w:color="auto"/>
              <w:left w:val="nil"/>
              <w:bottom w:val="single" w:sz="4" w:space="0" w:color="auto"/>
              <w:right w:val="nil"/>
            </w:tcBorders>
            <w:shd w:val="clear" w:color="auto" w:fill="auto"/>
            <w:noWrap/>
            <w:vAlign w:val="center"/>
          </w:tcPr>
          <w:p w14:paraId="78825177"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GTCCACAAGAGGTGCCATG</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3A7C3FBC"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 xml:space="preserve">GGTGGGGCTTCCGTAAG </w:t>
            </w:r>
            <w:r w:rsidRPr="0034681A">
              <w:rPr>
                <w:rFonts w:ascii="Microsoft Sans Serif" w:eastAsia="Times New Roman" w:hAnsi="Microsoft Sans Serif" w:cs="Microsoft Sans Serif"/>
                <w:color w:val="000000"/>
                <w:sz w:val="20"/>
                <w:szCs w:val="20"/>
              </w:rPr>
              <w:t>-3'</w:t>
            </w:r>
          </w:p>
        </w:tc>
      </w:tr>
      <w:tr w:rsidR="00723238" w:rsidRPr="0034681A" w14:paraId="71E06880"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385DA4D5"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PKCB1</w:t>
            </w:r>
          </w:p>
        </w:tc>
        <w:tc>
          <w:tcPr>
            <w:tcW w:w="4050" w:type="dxa"/>
            <w:tcBorders>
              <w:top w:val="single" w:sz="4" w:space="0" w:color="auto"/>
              <w:left w:val="nil"/>
              <w:bottom w:val="single" w:sz="4" w:space="0" w:color="auto"/>
              <w:right w:val="nil"/>
            </w:tcBorders>
            <w:shd w:val="clear" w:color="auto" w:fill="auto"/>
            <w:noWrap/>
            <w:vAlign w:val="center"/>
          </w:tcPr>
          <w:p w14:paraId="7B89625B"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GCCTCGCCAGAAAAGGAC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608F3B3C"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CATCTCAACAGAGGAGTTTCCAG</w:t>
            </w:r>
            <w:r w:rsidRPr="0034681A">
              <w:rPr>
                <w:rFonts w:ascii="Microsoft Sans Serif" w:eastAsia="Times New Roman" w:hAnsi="Microsoft Sans Serif" w:cs="Microsoft Sans Serif"/>
                <w:color w:val="000000"/>
                <w:sz w:val="20"/>
                <w:szCs w:val="20"/>
              </w:rPr>
              <w:t xml:space="preserve"> -3'</w:t>
            </w:r>
          </w:p>
        </w:tc>
      </w:tr>
      <w:tr w:rsidR="00723238" w:rsidRPr="0034681A" w14:paraId="5342A557"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4915F26E"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222087">
              <w:rPr>
                <w:rFonts w:ascii="Microsoft Sans Serif" w:eastAsia="Times New Roman" w:hAnsi="Microsoft Sans Serif" w:cs="Microsoft Sans Serif"/>
                <w:color w:val="000000"/>
                <w:sz w:val="20"/>
                <w:szCs w:val="20"/>
              </w:rPr>
              <w:t>PRKCB</w:t>
            </w:r>
          </w:p>
        </w:tc>
        <w:tc>
          <w:tcPr>
            <w:tcW w:w="4050" w:type="dxa"/>
            <w:tcBorders>
              <w:top w:val="single" w:sz="4" w:space="0" w:color="auto"/>
              <w:left w:val="nil"/>
              <w:bottom w:val="single" w:sz="4" w:space="0" w:color="auto"/>
              <w:right w:val="nil"/>
            </w:tcBorders>
            <w:shd w:val="clear" w:color="auto" w:fill="auto"/>
            <w:noWrap/>
            <w:vAlign w:val="center"/>
          </w:tcPr>
          <w:p w14:paraId="6A025095"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GGATTGGGATTTGACCAGCAG</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75DA502C"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GGCACAGGCACATTGAAG</w:t>
            </w:r>
            <w:r w:rsidRPr="0034681A">
              <w:rPr>
                <w:rFonts w:ascii="Microsoft Sans Serif" w:eastAsia="Times New Roman" w:hAnsi="Microsoft Sans Serif" w:cs="Microsoft Sans Serif"/>
                <w:color w:val="000000"/>
                <w:sz w:val="20"/>
                <w:szCs w:val="20"/>
              </w:rPr>
              <w:t xml:space="preserve"> -3'</w:t>
            </w:r>
          </w:p>
        </w:tc>
      </w:tr>
      <w:tr w:rsidR="00723238" w:rsidRPr="0034681A" w14:paraId="10D74625" w14:textId="77777777" w:rsidTr="00723238">
        <w:trPr>
          <w:trHeight w:val="345"/>
        </w:trPr>
        <w:tc>
          <w:tcPr>
            <w:tcW w:w="1683" w:type="dxa"/>
            <w:tcBorders>
              <w:top w:val="single" w:sz="4" w:space="0" w:color="auto"/>
              <w:left w:val="nil"/>
              <w:bottom w:val="single" w:sz="4" w:space="0" w:color="auto"/>
              <w:right w:val="nil"/>
            </w:tcBorders>
            <w:shd w:val="clear" w:color="auto" w:fill="auto"/>
            <w:noWrap/>
            <w:vAlign w:val="center"/>
          </w:tcPr>
          <w:p w14:paraId="3ECDD019"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ITPR3</w:t>
            </w:r>
          </w:p>
        </w:tc>
        <w:tc>
          <w:tcPr>
            <w:tcW w:w="4050" w:type="dxa"/>
            <w:tcBorders>
              <w:top w:val="single" w:sz="4" w:space="0" w:color="auto"/>
              <w:left w:val="nil"/>
              <w:bottom w:val="single" w:sz="4" w:space="0" w:color="auto"/>
              <w:right w:val="nil"/>
            </w:tcBorders>
            <w:shd w:val="clear" w:color="auto" w:fill="auto"/>
            <w:noWrap/>
            <w:vAlign w:val="center"/>
          </w:tcPr>
          <w:p w14:paraId="78B53295" w14:textId="77777777" w:rsidR="00723238" w:rsidRPr="0034681A" w:rsidRDefault="00723238" w:rsidP="00723238">
            <w:pPr>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CCAAGCAGACTAAGCAGGAC</w:t>
            </w:r>
            <w:r w:rsidRPr="0034681A">
              <w:rPr>
                <w:rFonts w:ascii="Microsoft Sans Serif" w:eastAsia="Times New Roman" w:hAnsi="Microsoft Sans Serif" w:cs="Microsoft Sans Serif"/>
                <w:color w:val="000000"/>
                <w:sz w:val="20"/>
                <w:szCs w:val="20"/>
              </w:rPr>
              <w:t xml:space="preserve"> -3'</w:t>
            </w:r>
          </w:p>
        </w:tc>
        <w:tc>
          <w:tcPr>
            <w:tcW w:w="4050" w:type="dxa"/>
            <w:tcBorders>
              <w:top w:val="single" w:sz="4" w:space="0" w:color="auto"/>
              <w:left w:val="nil"/>
              <w:bottom w:val="single" w:sz="4" w:space="0" w:color="auto"/>
              <w:right w:val="nil"/>
            </w:tcBorders>
            <w:shd w:val="clear" w:color="auto" w:fill="auto"/>
            <w:noWrap/>
            <w:vAlign w:val="center"/>
          </w:tcPr>
          <w:p w14:paraId="5A6286B9" w14:textId="77777777" w:rsidR="00723238" w:rsidRPr="0034681A" w:rsidRDefault="00723238" w:rsidP="00723238">
            <w:pPr>
              <w:keepNext/>
              <w:spacing w:before="60" w:after="60"/>
              <w:rPr>
                <w:rFonts w:ascii="Microsoft Sans Serif" w:eastAsia="Times New Roman" w:hAnsi="Microsoft Sans Serif" w:cs="Microsoft Sans Serif"/>
                <w:color w:val="000000"/>
                <w:sz w:val="20"/>
                <w:szCs w:val="20"/>
              </w:rPr>
            </w:pPr>
            <w:r w:rsidRPr="0034681A">
              <w:rPr>
                <w:rFonts w:ascii="Microsoft Sans Serif" w:eastAsia="Times New Roman" w:hAnsi="Microsoft Sans Serif" w:cs="Microsoft Sans Serif"/>
                <w:color w:val="000000"/>
                <w:sz w:val="20"/>
                <w:szCs w:val="20"/>
              </w:rPr>
              <w:t xml:space="preserve">5'- </w:t>
            </w:r>
            <w:r w:rsidRPr="00222087">
              <w:rPr>
                <w:rFonts w:ascii="Microsoft Sans Serif" w:eastAsia="Times New Roman" w:hAnsi="Microsoft Sans Serif" w:cs="Microsoft Sans Serif"/>
                <w:color w:val="000000"/>
                <w:sz w:val="20"/>
                <w:szCs w:val="20"/>
              </w:rPr>
              <w:t>CACTGCCATACTTCACGAC</w:t>
            </w:r>
            <w:r w:rsidRPr="0034681A">
              <w:rPr>
                <w:rFonts w:ascii="Microsoft Sans Serif" w:eastAsia="Times New Roman" w:hAnsi="Microsoft Sans Serif" w:cs="Microsoft Sans Serif"/>
                <w:color w:val="000000"/>
                <w:sz w:val="20"/>
                <w:szCs w:val="20"/>
              </w:rPr>
              <w:t xml:space="preserve"> -3'</w:t>
            </w:r>
          </w:p>
        </w:tc>
      </w:tr>
    </w:tbl>
    <w:p w14:paraId="2DAAB23D" w14:textId="77777777" w:rsidR="00723238" w:rsidRDefault="00723238" w:rsidP="00723238">
      <w:pPr>
        <w:spacing w:line="360" w:lineRule="auto"/>
        <w:rPr>
          <w:rFonts w:ascii="Microsoft Sans Serif" w:hAnsi="Microsoft Sans Serif" w:cs="Microsoft Sans Serif"/>
        </w:rPr>
      </w:pPr>
    </w:p>
    <w:p w14:paraId="307344EF" w14:textId="77777777" w:rsidR="00723238" w:rsidRDefault="00723238" w:rsidP="00706012">
      <w:pPr>
        <w:spacing w:line="240" w:lineRule="auto"/>
        <w:rPr>
          <w:rFonts w:ascii="Times New Roman" w:hAnsi="Times New Roman" w:cs="Times New Roman"/>
          <w:b/>
          <w:bCs/>
          <w:iCs/>
        </w:rPr>
        <w:sectPr w:rsidR="00723238" w:rsidSect="006F73B4">
          <w:pgSz w:w="12240" w:h="15840"/>
          <w:pgMar w:top="1440" w:right="1440" w:bottom="1440" w:left="1440" w:header="720" w:footer="720" w:gutter="0"/>
          <w:lnNumType w:countBy="1" w:restart="continuous"/>
          <w:cols w:space="720"/>
          <w:docGrid w:linePitch="360"/>
        </w:sectPr>
      </w:pPr>
    </w:p>
    <w:p w14:paraId="614B826C" w14:textId="5EE72463" w:rsidR="00723238" w:rsidRPr="00723238" w:rsidRDefault="00723238" w:rsidP="00723238">
      <w:pPr>
        <w:pStyle w:val="Caption"/>
        <w:keepNext/>
        <w:rPr>
          <w:rFonts w:ascii="Arial" w:hAnsi="Arial" w:cs="Arial"/>
          <w:b/>
          <w:i w:val="0"/>
          <w:color w:val="000000" w:themeColor="text1"/>
          <w:sz w:val="20"/>
        </w:rPr>
      </w:pPr>
      <w:r w:rsidRPr="00723238">
        <w:rPr>
          <w:rFonts w:ascii="Arial" w:hAnsi="Arial" w:cs="Arial"/>
          <w:b/>
          <w:i w:val="0"/>
          <w:color w:val="000000" w:themeColor="text1"/>
          <w:sz w:val="20"/>
        </w:rPr>
        <w:lastRenderedPageBreak/>
        <w:t>Supplementary Table</w:t>
      </w:r>
      <w:r>
        <w:rPr>
          <w:rFonts w:ascii="Arial" w:hAnsi="Arial" w:cs="Arial"/>
          <w:b/>
          <w:i w:val="0"/>
          <w:color w:val="000000" w:themeColor="text1"/>
          <w:sz w:val="20"/>
        </w:rPr>
        <w:t xml:space="preserve"> 2</w:t>
      </w:r>
      <w:r w:rsidRPr="00723238">
        <w:rPr>
          <w:rFonts w:ascii="Arial" w:hAnsi="Arial" w:cs="Arial"/>
          <w:b/>
          <w:i w:val="0"/>
          <w:color w:val="000000" w:themeColor="text1"/>
          <w:sz w:val="20"/>
        </w:rPr>
        <w:t xml:space="preserve"> </w:t>
      </w:r>
      <w:r w:rsidRPr="00723238">
        <w:rPr>
          <w:rFonts w:ascii="Arial" w:hAnsi="Arial" w:cs="Arial"/>
          <w:b/>
          <w:bCs/>
          <w:i w:val="0"/>
          <w:iCs w:val="0"/>
          <w:noProof/>
          <w:color w:val="auto"/>
          <w:sz w:val="20"/>
          <w:szCs w:val="20"/>
        </w:rPr>
        <w:t xml:space="preserve">| </w:t>
      </w:r>
      <w:r>
        <w:rPr>
          <w:rFonts w:ascii="Arial" w:hAnsi="Arial" w:cs="Arial"/>
          <w:b/>
          <w:i w:val="0"/>
          <w:color w:val="000000" w:themeColor="text1"/>
          <w:sz w:val="20"/>
        </w:rPr>
        <w:t>Antibodies and Working Concentrations</w:t>
      </w:r>
    </w:p>
    <w:tbl>
      <w:tblPr>
        <w:tblpPr w:leftFromText="180" w:rightFromText="180" w:vertAnchor="text" w:horzAnchor="margin" w:tblpXSpec="center" w:tblpY="160"/>
        <w:tblW w:w="9000" w:type="dxa"/>
        <w:tblLook w:val="04A0" w:firstRow="1" w:lastRow="0" w:firstColumn="1" w:lastColumn="0" w:noHBand="0" w:noVBand="1"/>
      </w:tblPr>
      <w:tblGrid>
        <w:gridCol w:w="2520"/>
        <w:gridCol w:w="3600"/>
        <w:gridCol w:w="2880"/>
      </w:tblGrid>
      <w:tr w:rsidR="00723238" w:rsidRPr="0034681A" w14:paraId="3D67A707" w14:textId="77777777" w:rsidTr="003227AF">
        <w:trPr>
          <w:trHeight w:val="315"/>
        </w:trPr>
        <w:tc>
          <w:tcPr>
            <w:tcW w:w="2520" w:type="dxa"/>
            <w:tcBorders>
              <w:top w:val="nil"/>
              <w:left w:val="nil"/>
              <w:bottom w:val="single" w:sz="4" w:space="0" w:color="auto"/>
              <w:right w:val="nil"/>
            </w:tcBorders>
            <w:shd w:val="clear" w:color="auto" w:fill="auto"/>
            <w:noWrap/>
            <w:vAlign w:val="center"/>
            <w:hideMark/>
          </w:tcPr>
          <w:p w14:paraId="28D74493" w14:textId="71F5DA56" w:rsidR="00723238" w:rsidRPr="0034681A" w:rsidRDefault="00723238" w:rsidP="00723238">
            <w:pPr>
              <w:spacing w:before="60" w:after="60"/>
              <w:rPr>
                <w:rFonts w:ascii="Microsoft Sans Serif" w:eastAsia="Times New Roman" w:hAnsi="Microsoft Sans Serif" w:cs="Microsoft Sans Serif"/>
                <w:b/>
                <w:bCs/>
                <w:color w:val="000000"/>
                <w:sz w:val="20"/>
                <w:szCs w:val="20"/>
              </w:rPr>
            </w:pPr>
            <w:r>
              <w:rPr>
                <w:rFonts w:ascii="Microsoft Sans Serif" w:eastAsia="Times New Roman" w:hAnsi="Microsoft Sans Serif" w:cs="Microsoft Sans Serif"/>
                <w:b/>
                <w:bCs/>
                <w:color w:val="000000"/>
                <w:sz w:val="20"/>
                <w:szCs w:val="20"/>
              </w:rPr>
              <w:t>Antibody</w:t>
            </w:r>
          </w:p>
        </w:tc>
        <w:tc>
          <w:tcPr>
            <w:tcW w:w="3600" w:type="dxa"/>
            <w:tcBorders>
              <w:top w:val="nil"/>
              <w:left w:val="nil"/>
              <w:bottom w:val="single" w:sz="4" w:space="0" w:color="auto"/>
              <w:right w:val="nil"/>
            </w:tcBorders>
            <w:shd w:val="clear" w:color="auto" w:fill="auto"/>
            <w:noWrap/>
            <w:vAlign w:val="center"/>
            <w:hideMark/>
          </w:tcPr>
          <w:p w14:paraId="656E7EFC" w14:textId="012769D6" w:rsidR="00723238" w:rsidRPr="0034681A" w:rsidRDefault="00723238" w:rsidP="00723238">
            <w:pPr>
              <w:spacing w:before="60" w:after="60"/>
              <w:rPr>
                <w:rFonts w:ascii="Microsoft Sans Serif" w:eastAsia="Times New Roman" w:hAnsi="Microsoft Sans Serif" w:cs="Microsoft Sans Serif"/>
                <w:b/>
                <w:bCs/>
                <w:color w:val="000000"/>
                <w:sz w:val="20"/>
                <w:szCs w:val="20"/>
              </w:rPr>
            </w:pPr>
            <w:r>
              <w:rPr>
                <w:rFonts w:ascii="Microsoft Sans Serif" w:eastAsia="Times New Roman" w:hAnsi="Microsoft Sans Serif" w:cs="Microsoft Sans Serif"/>
                <w:b/>
                <w:bCs/>
                <w:color w:val="000000"/>
                <w:sz w:val="20"/>
                <w:szCs w:val="20"/>
              </w:rPr>
              <w:t>Concentration</w:t>
            </w:r>
          </w:p>
        </w:tc>
        <w:tc>
          <w:tcPr>
            <w:tcW w:w="2880" w:type="dxa"/>
            <w:tcBorders>
              <w:top w:val="nil"/>
              <w:left w:val="nil"/>
              <w:bottom w:val="single" w:sz="4" w:space="0" w:color="auto"/>
              <w:right w:val="nil"/>
            </w:tcBorders>
            <w:shd w:val="clear" w:color="auto" w:fill="auto"/>
            <w:noWrap/>
            <w:vAlign w:val="center"/>
            <w:hideMark/>
          </w:tcPr>
          <w:p w14:paraId="5B0A839B" w14:textId="46908BFD" w:rsidR="00723238" w:rsidRPr="0034681A" w:rsidRDefault="00723238" w:rsidP="00723238">
            <w:pPr>
              <w:spacing w:before="60" w:after="60"/>
              <w:rPr>
                <w:rFonts w:ascii="Microsoft Sans Serif" w:eastAsia="Times New Roman" w:hAnsi="Microsoft Sans Serif" w:cs="Microsoft Sans Serif"/>
                <w:b/>
                <w:bCs/>
                <w:color w:val="000000"/>
                <w:sz w:val="20"/>
                <w:szCs w:val="20"/>
              </w:rPr>
            </w:pPr>
            <w:r>
              <w:rPr>
                <w:rFonts w:ascii="Microsoft Sans Serif" w:eastAsia="Times New Roman" w:hAnsi="Microsoft Sans Serif" w:cs="Microsoft Sans Serif"/>
                <w:b/>
                <w:bCs/>
                <w:color w:val="000000"/>
                <w:sz w:val="20"/>
                <w:szCs w:val="20"/>
              </w:rPr>
              <w:t>Supplier</w:t>
            </w:r>
          </w:p>
        </w:tc>
      </w:tr>
      <w:tr w:rsidR="00723238" w:rsidRPr="0034681A" w14:paraId="13050D6E" w14:textId="77777777" w:rsidTr="003227AF">
        <w:trPr>
          <w:trHeight w:val="345"/>
        </w:trPr>
        <w:tc>
          <w:tcPr>
            <w:tcW w:w="2520" w:type="dxa"/>
            <w:tcBorders>
              <w:top w:val="nil"/>
              <w:left w:val="nil"/>
              <w:bottom w:val="single" w:sz="4" w:space="0" w:color="auto"/>
              <w:right w:val="nil"/>
            </w:tcBorders>
            <w:shd w:val="clear" w:color="auto" w:fill="auto"/>
            <w:noWrap/>
            <w:vAlign w:val="center"/>
            <w:hideMark/>
          </w:tcPr>
          <w:p w14:paraId="4C7F8997" w14:textId="69D8DD48"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Mucin 15</w:t>
            </w:r>
          </w:p>
        </w:tc>
        <w:tc>
          <w:tcPr>
            <w:tcW w:w="3600" w:type="dxa"/>
            <w:tcBorders>
              <w:top w:val="nil"/>
              <w:left w:val="nil"/>
              <w:bottom w:val="single" w:sz="4" w:space="0" w:color="auto"/>
              <w:right w:val="nil"/>
            </w:tcBorders>
            <w:shd w:val="clear" w:color="auto" w:fill="auto"/>
            <w:noWrap/>
            <w:vAlign w:val="center"/>
            <w:hideMark/>
          </w:tcPr>
          <w:p w14:paraId="53CE3BB9" w14:textId="6EB70439" w:rsidR="00723238" w:rsidRPr="0034681A" w:rsidRDefault="00723238"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1:200 (WB); 1:20 (IHC); 1:100 (Co-IP)</w:t>
            </w:r>
          </w:p>
        </w:tc>
        <w:tc>
          <w:tcPr>
            <w:tcW w:w="2880" w:type="dxa"/>
            <w:tcBorders>
              <w:top w:val="nil"/>
              <w:left w:val="nil"/>
              <w:bottom w:val="single" w:sz="4" w:space="0" w:color="auto"/>
              <w:right w:val="nil"/>
            </w:tcBorders>
            <w:shd w:val="clear" w:color="auto" w:fill="auto"/>
            <w:noWrap/>
            <w:vAlign w:val="center"/>
            <w:hideMark/>
          </w:tcPr>
          <w:p w14:paraId="29D60831" w14:textId="728F89D3" w:rsidR="00723238" w:rsidRPr="0034681A" w:rsidRDefault="00282767" w:rsidP="00723238">
            <w:pPr>
              <w:spacing w:before="60" w:after="60"/>
              <w:rPr>
                <w:rFonts w:ascii="Microsoft Sans Serif" w:eastAsia="Times New Roman" w:hAnsi="Microsoft Sans Serif" w:cs="Microsoft Sans Serif"/>
                <w:color w:val="000000"/>
                <w:sz w:val="20"/>
                <w:szCs w:val="20"/>
              </w:rPr>
            </w:pPr>
            <w:r w:rsidRPr="00282767">
              <w:rPr>
                <w:rFonts w:ascii="Microsoft Sans Serif" w:eastAsia="Times New Roman" w:hAnsi="Microsoft Sans Serif" w:cs="Microsoft Sans Serif"/>
                <w:color w:val="000000"/>
                <w:sz w:val="20"/>
                <w:szCs w:val="20"/>
              </w:rPr>
              <w:t>Sigma; HPA026110</w:t>
            </w:r>
          </w:p>
        </w:tc>
      </w:tr>
      <w:tr w:rsidR="00282767" w:rsidRPr="0034681A" w14:paraId="62E61871" w14:textId="77777777" w:rsidTr="003227AF">
        <w:trPr>
          <w:trHeight w:val="345"/>
        </w:trPr>
        <w:tc>
          <w:tcPr>
            <w:tcW w:w="2520" w:type="dxa"/>
            <w:tcBorders>
              <w:top w:val="nil"/>
              <w:left w:val="nil"/>
              <w:bottom w:val="single" w:sz="4" w:space="0" w:color="auto"/>
              <w:right w:val="nil"/>
            </w:tcBorders>
            <w:shd w:val="clear" w:color="auto" w:fill="auto"/>
            <w:noWrap/>
            <w:vAlign w:val="bottom"/>
            <w:hideMark/>
          </w:tcPr>
          <w:p w14:paraId="43E0EF55" w14:textId="1D537B4E" w:rsidR="00282767" w:rsidRPr="0034681A" w:rsidRDefault="00282767" w:rsidP="00282767">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E-Cadherin</w:t>
            </w:r>
          </w:p>
        </w:tc>
        <w:tc>
          <w:tcPr>
            <w:tcW w:w="3600" w:type="dxa"/>
            <w:tcBorders>
              <w:top w:val="nil"/>
              <w:left w:val="nil"/>
              <w:bottom w:val="single" w:sz="4" w:space="0" w:color="auto"/>
              <w:right w:val="nil"/>
            </w:tcBorders>
            <w:shd w:val="clear" w:color="auto" w:fill="auto"/>
            <w:noWrap/>
            <w:vAlign w:val="bottom"/>
            <w:hideMark/>
          </w:tcPr>
          <w:p w14:paraId="274A5677" w14:textId="6BF73861" w:rsidR="00282767" w:rsidRPr="0034681A" w:rsidRDefault="00282767" w:rsidP="00282767">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1:1000 (WB)</w:t>
            </w:r>
          </w:p>
        </w:tc>
        <w:tc>
          <w:tcPr>
            <w:tcW w:w="2880" w:type="dxa"/>
            <w:tcBorders>
              <w:top w:val="nil"/>
              <w:left w:val="nil"/>
              <w:bottom w:val="single" w:sz="4" w:space="0" w:color="auto"/>
              <w:right w:val="nil"/>
            </w:tcBorders>
            <w:shd w:val="clear" w:color="auto" w:fill="auto"/>
            <w:noWrap/>
            <w:vAlign w:val="bottom"/>
            <w:hideMark/>
          </w:tcPr>
          <w:p w14:paraId="69E3CAC0" w14:textId="0B3AAD2B" w:rsidR="00282767" w:rsidRPr="0034681A" w:rsidRDefault="00282767" w:rsidP="00282767">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24E10</w:t>
            </w:r>
          </w:p>
        </w:tc>
      </w:tr>
      <w:tr w:rsidR="00723238" w:rsidRPr="0034681A" w14:paraId="74BFF384" w14:textId="77777777" w:rsidTr="003227AF">
        <w:trPr>
          <w:trHeight w:val="345"/>
        </w:trPr>
        <w:tc>
          <w:tcPr>
            <w:tcW w:w="2520" w:type="dxa"/>
            <w:tcBorders>
              <w:top w:val="nil"/>
              <w:left w:val="nil"/>
              <w:bottom w:val="single" w:sz="4" w:space="0" w:color="auto"/>
              <w:right w:val="nil"/>
            </w:tcBorders>
            <w:shd w:val="clear" w:color="auto" w:fill="auto"/>
            <w:noWrap/>
            <w:vAlign w:val="center"/>
            <w:hideMark/>
          </w:tcPr>
          <w:p w14:paraId="30448816" w14:textId="3483B223" w:rsidR="00723238" w:rsidRPr="0034681A" w:rsidRDefault="00282767" w:rsidP="00723238">
            <w:pPr>
              <w:spacing w:before="60" w:after="60"/>
              <w:rPr>
                <w:rFonts w:ascii="Microsoft Sans Serif" w:eastAsia="Times New Roman" w:hAnsi="Microsoft Sans Serif" w:cs="Microsoft Sans Serif"/>
                <w:color w:val="000000"/>
                <w:sz w:val="20"/>
                <w:szCs w:val="20"/>
              </w:rPr>
            </w:pPr>
            <w:r w:rsidRPr="00282767">
              <w:rPr>
                <w:rFonts w:ascii="Microsoft Sans Serif" w:eastAsia="Times New Roman" w:hAnsi="Microsoft Sans Serif" w:cs="Microsoft Sans Serif"/>
                <w:color w:val="000000"/>
                <w:sz w:val="20"/>
                <w:szCs w:val="20"/>
              </w:rPr>
              <w:t>Filamin A</w:t>
            </w:r>
          </w:p>
        </w:tc>
        <w:tc>
          <w:tcPr>
            <w:tcW w:w="3600" w:type="dxa"/>
            <w:tcBorders>
              <w:top w:val="nil"/>
              <w:left w:val="nil"/>
              <w:bottom w:val="single" w:sz="4" w:space="0" w:color="auto"/>
              <w:right w:val="nil"/>
            </w:tcBorders>
            <w:shd w:val="clear" w:color="auto" w:fill="auto"/>
            <w:noWrap/>
            <w:vAlign w:val="center"/>
            <w:hideMark/>
          </w:tcPr>
          <w:p w14:paraId="50257016" w14:textId="0973F481"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1:500 (WB)</w:t>
            </w:r>
          </w:p>
        </w:tc>
        <w:tc>
          <w:tcPr>
            <w:tcW w:w="2880" w:type="dxa"/>
            <w:tcBorders>
              <w:top w:val="nil"/>
              <w:left w:val="nil"/>
              <w:bottom w:val="single" w:sz="4" w:space="0" w:color="auto"/>
              <w:right w:val="nil"/>
            </w:tcBorders>
            <w:shd w:val="clear" w:color="auto" w:fill="auto"/>
            <w:noWrap/>
            <w:vAlign w:val="center"/>
            <w:hideMark/>
          </w:tcPr>
          <w:p w14:paraId="4749C965" w14:textId="7B5270C0"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color w:val="000000"/>
                <w:sz w:val="20"/>
                <w:szCs w:val="20"/>
                <w:shd w:val="clear" w:color="auto" w:fill="FFFFFF"/>
              </w:rPr>
              <w:t>Abcam; ab76289</w:t>
            </w:r>
          </w:p>
        </w:tc>
      </w:tr>
      <w:tr w:rsidR="00723238" w:rsidRPr="0034681A" w14:paraId="7D7C759C" w14:textId="77777777" w:rsidTr="003227AF">
        <w:trPr>
          <w:trHeight w:val="345"/>
        </w:trPr>
        <w:tc>
          <w:tcPr>
            <w:tcW w:w="2520" w:type="dxa"/>
            <w:tcBorders>
              <w:top w:val="nil"/>
              <w:left w:val="nil"/>
              <w:bottom w:val="single" w:sz="4" w:space="0" w:color="auto"/>
              <w:right w:val="nil"/>
            </w:tcBorders>
            <w:shd w:val="clear" w:color="auto" w:fill="auto"/>
            <w:noWrap/>
            <w:vAlign w:val="center"/>
            <w:hideMark/>
          </w:tcPr>
          <w:p w14:paraId="02EE0844" w14:textId="347F66F6" w:rsidR="00723238" w:rsidRPr="0034681A" w:rsidRDefault="00282767" w:rsidP="00723238">
            <w:pPr>
              <w:spacing w:before="60" w:after="60"/>
              <w:rPr>
                <w:rFonts w:ascii="Microsoft Sans Serif" w:eastAsia="Times New Roman" w:hAnsi="Microsoft Sans Serif" w:cs="Microsoft Sans Serif"/>
                <w:color w:val="000000"/>
                <w:sz w:val="20"/>
                <w:szCs w:val="20"/>
              </w:rPr>
            </w:pPr>
            <w:proofErr w:type="spellStart"/>
            <w:r>
              <w:rPr>
                <w:rFonts w:ascii="Microsoft Sans Serif" w:eastAsia="Times New Roman" w:hAnsi="Microsoft Sans Serif" w:cs="Microsoft Sans Serif"/>
                <w:color w:val="000000"/>
                <w:sz w:val="20"/>
                <w:szCs w:val="20"/>
              </w:rPr>
              <w:t>Tagln</w:t>
            </w:r>
            <w:proofErr w:type="spellEnd"/>
          </w:p>
        </w:tc>
        <w:tc>
          <w:tcPr>
            <w:tcW w:w="3600" w:type="dxa"/>
            <w:tcBorders>
              <w:top w:val="nil"/>
              <w:left w:val="nil"/>
              <w:bottom w:val="single" w:sz="4" w:space="0" w:color="auto"/>
              <w:right w:val="nil"/>
            </w:tcBorders>
            <w:shd w:val="clear" w:color="auto" w:fill="auto"/>
            <w:noWrap/>
            <w:vAlign w:val="center"/>
            <w:hideMark/>
          </w:tcPr>
          <w:p w14:paraId="00BFCF2E" w14:textId="4D3F0717"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2 µg/mL (WB)</w:t>
            </w:r>
          </w:p>
        </w:tc>
        <w:tc>
          <w:tcPr>
            <w:tcW w:w="2880" w:type="dxa"/>
            <w:tcBorders>
              <w:top w:val="nil"/>
              <w:left w:val="nil"/>
              <w:bottom w:val="single" w:sz="4" w:space="0" w:color="auto"/>
              <w:right w:val="nil"/>
            </w:tcBorders>
            <w:shd w:val="clear" w:color="auto" w:fill="auto"/>
            <w:noWrap/>
            <w:vAlign w:val="center"/>
            <w:hideMark/>
          </w:tcPr>
          <w:p w14:paraId="597BCD36" w14:textId="1271932F"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color w:val="000000"/>
                <w:sz w:val="20"/>
                <w:szCs w:val="20"/>
                <w:shd w:val="clear" w:color="auto" w:fill="FFFFFF"/>
              </w:rPr>
              <w:t>Abcam; ab14106</w:t>
            </w:r>
          </w:p>
        </w:tc>
      </w:tr>
      <w:tr w:rsidR="00723238" w:rsidRPr="0034681A" w14:paraId="1CD559AE" w14:textId="77777777" w:rsidTr="003227AF">
        <w:trPr>
          <w:trHeight w:val="345"/>
        </w:trPr>
        <w:tc>
          <w:tcPr>
            <w:tcW w:w="2520" w:type="dxa"/>
            <w:tcBorders>
              <w:top w:val="nil"/>
              <w:left w:val="nil"/>
              <w:bottom w:val="single" w:sz="4" w:space="0" w:color="auto"/>
              <w:right w:val="nil"/>
            </w:tcBorders>
            <w:shd w:val="clear" w:color="auto" w:fill="auto"/>
            <w:noWrap/>
            <w:vAlign w:val="center"/>
            <w:hideMark/>
          </w:tcPr>
          <w:p w14:paraId="2AB8EF70" w14:textId="7BCBF050"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Fibronectin</w:t>
            </w:r>
          </w:p>
        </w:tc>
        <w:tc>
          <w:tcPr>
            <w:tcW w:w="3600" w:type="dxa"/>
            <w:tcBorders>
              <w:top w:val="nil"/>
              <w:left w:val="nil"/>
              <w:bottom w:val="single" w:sz="4" w:space="0" w:color="auto"/>
              <w:right w:val="nil"/>
            </w:tcBorders>
            <w:shd w:val="clear" w:color="auto" w:fill="auto"/>
            <w:noWrap/>
            <w:vAlign w:val="center"/>
            <w:hideMark/>
          </w:tcPr>
          <w:p w14:paraId="13C668A4" w14:textId="2788EBE9"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2 µg/mL (WB)</w:t>
            </w:r>
          </w:p>
        </w:tc>
        <w:tc>
          <w:tcPr>
            <w:tcW w:w="2880" w:type="dxa"/>
            <w:tcBorders>
              <w:top w:val="nil"/>
              <w:left w:val="nil"/>
              <w:bottom w:val="single" w:sz="4" w:space="0" w:color="auto"/>
              <w:right w:val="nil"/>
            </w:tcBorders>
            <w:shd w:val="clear" w:color="auto" w:fill="auto"/>
            <w:noWrap/>
            <w:vAlign w:val="center"/>
            <w:hideMark/>
          </w:tcPr>
          <w:p w14:paraId="3DA923F6" w14:textId="0E12429D" w:rsidR="00723238" w:rsidRPr="0034681A" w:rsidRDefault="00282767" w:rsidP="00723238">
            <w:pPr>
              <w:spacing w:before="60" w:after="60"/>
              <w:rPr>
                <w:rFonts w:ascii="Microsoft Sans Serif" w:eastAsia="Times New Roman" w:hAnsi="Microsoft Sans Serif" w:cs="Microsoft Sans Serif"/>
                <w:color w:val="000000"/>
                <w:sz w:val="20"/>
                <w:szCs w:val="20"/>
              </w:rPr>
            </w:pPr>
            <w:r w:rsidRPr="00282767">
              <w:rPr>
                <w:rFonts w:ascii="Microsoft Sans Serif" w:eastAsia="Times New Roman" w:hAnsi="Microsoft Sans Serif" w:cs="Microsoft Sans Serif"/>
                <w:color w:val="000000"/>
                <w:sz w:val="20"/>
                <w:szCs w:val="20"/>
              </w:rPr>
              <w:t>Abcam; ab2413</w:t>
            </w:r>
          </w:p>
        </w:tc>
      </w:tr>
      <w:tr w:rsidR="00723238" w:rsidRPr="0034681A" w14:paraId="4AE417DD" w14:textId="77777777" w:rsidTr="003227AF">
        <w:trPr>
          <w:trHeight w:val="345"/>
        </w:trPr>
        <w:tc>
          <w:tcPr>
            <w:tcW w:w="2520" w:type="dxa"/>
            <w:tcBorders>
              <w:top w:val="nil"/>
              <w:left w:val="nil"/>
              <w:bottom w:val="single" w:sz="4" w:space="0" w:color="auto"/>
              <w:right w:val="nil"/>
            </w:tcBorders>
            <w:shd w:val="clear" w:color="auto" w:fill="auto"/>
            <w:noWrap/>
            <w:vAlign w:val="center"/>
            <w:hideMark/>
          </w:tcPr>
          <w:p w14:paraId="3FDE1C5D" w14:textId="79B86CBF"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Vimentin</w:t>
            </w:r>
          </w:p>
        </w:tc>
        <w:tc>
          <w:tcPr>
            <w:tcW w:w="3600" w:type="dxa"/>
            <w:tcBorders>
              <w:top w:val="nil"/>
              <w:left w:val="nil"/>
              <w:bottom w:val="single" w:sz="4" w:space="0" w:color="auto"/>
              <w:right w:val="nil"/>
            </w:tcBorders>
            <w:shd w:val="clear" w:color="auto" w:fill="auto"/>
            <w:noWrap/>
            <w:vAlign w:val="center"/>
            <w:hideMark/>
          </w:tcPr>
          <w:p w14:paraId="46F2DF72" w14:textId="30BD08C4"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1:1000 (WB)</w:t>
            </w:r>
          </w:p>
        </w:tc>
        <w:tc>
          <w:tcPr>
            <w:tcW w:w="2880" w:type="dxa"/>
            <w:tcBorders>
              <w:top w:val="nil"/>
              <w:left w:val="nil"/>
              <w:bottom w:val="single" w:sz="4" w:space="0" w:color="auto"/>
              <w:right w:val="nil"/>
            </w:tcBorders>
            <w:shd w:val="clear" w:color="auto" w:fill="auto"/>
            <w:noWrap/>
            <w:vAlign w:val="center"/>
            <w:hideMark/>
          </w:tcPr>
          <w:p w14:paraId="6E72F313" w14:textId="2E369DBA" w:rsidR="00723238" w:rsidRPr="0034681A" w:rsidRDefault="00282767" w:rsidP="00723238">
            <w:pPr>
              <w:spacing w:before="60" w:after="60"/>
              <w:rPr>
                <w:rFonts w:ascii="Microsoft Sans Serif" w:eastAsia="Times New Roman" w:hAnsi="Microsoft Sans Serif" w:cs="Microsoft Sans Serif"/>
                <w:color w:val="000000"/>
                <w:sz w:val="20"/>
                <w:szCs w:val="20"/>
              </w:rPr>
            </w:pPr>
            <w:proofErr w:type="spellStart"/>
            <w:r>
              <w:rPr>
                <w:rFonts w:ascii="Arial" w:hAnsi="Arial" w:cs="Arial"/>
                <w:color w:val="000000"/>
                <w:sz w:val="20"/>
                <w:szCs w:val="20"/>
                <w:shd w:val="clear" w:color="auto" w:fill="FFFFFF"/>
              </w:rPr>
              <w:t>GeneTex</w:t>
            </w:r>
            <w:proofErr w:type="spellEnd"/>
            <w:r>
              <w:rPr>
                <w:rFonts w:ascii="Arial" w:hAnsi="Arial" w:cs="Arial"/>
                <w:color w:val="000000"/>
                <w:sz w:val="20"/>
                <w:szCs w:val="20"/>
                <w:shd w:val="clear" w:color="auto" w:fill="FFFFFF"/>
              </w:rPr>
              <w:t>; GTX100619</w:t>
            </w:r>
          </w:p>
        </w:tc>
      </w:tr>
      <w:tr w:rsidR="00723238" w:rsidRPr="0034681A" w14:paraId="508D275A" w14:textId="77777777" w:rsidTr="003227AF">
        <w:trPr>
          <w:trHeight w:val="345"/>
        </w:trPr>
        <w:tc>
          <w:tcPr>
            <w:tcW w:w="2520" w:type="dxa"/>
            <w:tcBorders>
              <w:top w:val="nil"/>
              <w:left w:val="nil"/>
              <w:bottom w:val="single" w:sz="4" w:space="0" w:color="auto"/>
              <w:right w:val="nil"/>
            </w:tcBorders>
            <w:shd w:val="clear" w:color="auto" w:fill="auto"/>
            <w:noWrap/>
            <w:vAlign w:val="center"/>
            <w:hideMark/>
          </w:tcPr>
          <w:p w14:paraId="2B744BC8" w14:textId="708F1BE9"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N-Cadherin</w:t>
            </w:r>
          </w:p>
        </w:tc>
        <w:tc>
          <w:tcPr>
            <w:tcW w:w="3600" w:type="dxa"/>
            <w:tcBorders>
              <w:top w:val="nil"/>
              <w:left w:val="nil"/>
              <w:bottom w:val="single" w:sz="4" w:space="0" w:color="auto"/>
              <w:right w:val="nil"/>
            </w:tcBorders>
            <w:shd w:val="clear" w:color="auto" w:fill="auto"/>
            <w:noWrap/>
            <w:vAlign w:val="center"/>
            <w:hideMark/>
          </w:tcPr>
          <w:p w14:paraId="278C10F9" w14:textId="1ACD09AE"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1:500 (WB)</w:t>
            </w:r>
          </w:p>
        </w:tc>
        <w:tc>
          <w:tcPr>
            <w:tcW w:w="2880" w:type="dxa"/>
            <w:tcBorders>
              <w:top w:val="nil"/>
              <w:left w:val="nil"/>
              <w:bottom w:val="single" w:sz="4" w:space="0" w:color="auto"/>
              <w:right w:val="nil"/>
            </w:tcBorders>
            <w:shd w:val="clear" w:color="auto" w:fill="auto"/>
            <w:noWrap/>
            <w:vAlign w:val="center"/>
            <w:hideMark/>
          </w:tcPr>
          <w:p w14:paraId="4373E7B7" w14:textId="47B62550"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color w:val="000000"/>
                <w:sz w:val="20"/>
                <w:szCs w:val="20"/>
                <w:shd w:val="clear" w:color="auto" w:fill="FFFFFF"/>
              </w:rPr>
              <w:t>Cell Signaling; 4061</w:t>
            </w:r>
          </w:p>
        </w:tc>
      </w:tr>
      <w:tr w:rsidR="00723238" w:rsidRPr="0034681A" w14:paraId="4421ACA4" w14:textId="77777777" w:rsidTr="003227AF">
        <w:trPr>
          <w:trHeight w:val="345"/>
        </w:trPr>
        <w:tc>
          <w:tcPr>
            <w:tcW w:w="2520" w:type="dxa"/>
            <w:tcBorders>
              <w:top w:val="nil"/>
              <w:left w:val="nil"/>
              <w:bottom w:val="single" w:sz="4" w:space="0" w:color="auto"/>
              <w:right w:val="nil"/>
            </w:tcBorders>
            <w:shd w:val="clear" w:color="auto" w:fill="auto"/>
            <w:noWrap/>
            <w:vAlign w:val="center"/>
            <w:hideMark/>
          </w:tcPr>
          <w:p w14:paraId="522B99A9" w14:textId="5874A21D" w:rsidR="00723238" w:rsidRPr="0034681A" w:rsidRDefault="00282767" w:rsidP="00723238">
            <w:pPr>
              <w:spacing w:before="60" w:after="60"/>
              <w:rPr>
                <w:rFonts w:ascii="Microsoft Sans Serif" w:eastAsia="Times New Roman" w:hAnsi="Microsoft Sans Serif" w:cs="Microsoft Sans Serif"/>
                <w:color w:val="000000"/>
                <w:sz w:val="20"/>
                <w:szCs w:val="20"/>
              </w:rPr>
            </w:pPr>
            <w:proofErr w:type="spellStart"/>
            <w:r>
              <w:rPr>
                <w:rFonts w:ascii="Microsoft Sans Serif" w:eastAsia="Times New Roman" w:hAnsi="Microsoft Sans Serif" w:cs="Microsoft Sans Serif"/>
                <w:color w:val="000000"/>
                <w:sz w:val="20"/>
                <w:szCs w:val="20"/>
              </w:rPr>
              <w:t>Phospho</w:t>
            </w:r>
            <w:proofErr w:type="spellEnd"/>
            <w:r>
              <w:rPr>
                <w:rFonts w:ascii="Microsoft Sans Serif" w:eastAsia="Times New Roman" w:hAnsi="Microsoft Sans Serif" w:cs="Microsoft Sans Serif"/>
                <w:color w:val="000000"/>
                <w:sz w:val="20"/>
                <w:szCs w:val="20"/>
              </w:rPr>
              <w:t xml:space="preserve"> Akt</w:t>
            </w:r>
          </w:p>
        </w:tc>
        <w:tc>
          <w:tcPr>
            <w:tcW w:w="3600" w:type="dxa"/>
            <w:tcBorders>
              <w:top w:val="nil"/>
              <w:left w:val="nil"/>
              <w:bottom w:val="single" w:sz="4" w:space="0" w:color="auto"/>
              <w:right w:val="nil"/>
            </w:tcBorders>
            <w:shd w:val="clear" w:color="auto" w:fill="auto"/>
            <w:noWrap/>
            <w:vAlign w:val="center"/>
            <w:hideMark/>
          </w:tcPr>
          <w:p w14:paraId="6DB2CCCC" w14:textId="64F93964"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1:1000 (WB)</w:t>
            </w:r>
          </w:p>
        </w:tc>
        <w:tc>
          <w:tcPr>
            <w:tcW w:w="2880" w:type="dxa"/>
            <w:tcBorders>
              <w:top w:val="nil"/>
              <w:left w:val="nil"/>
              <w:bottom w:val="single" w:sz="4" w:space="0" w:color="auto"/>
              <w:right w:val="nil"/>
            </w:tcBorders>
            <w:shd w:val="clear" w:color="auto" w:fill="auto"/>
            <w:noWrap/>
            <w:vAlign w:val="center"/>
            <w:hideMark/>
          </w:tcPr>
          <w:p w14:paraId="7F67973B" w14:textId="3F544E37"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4060S</w:t>
            </w:r>
          </w:p>
        </w:tc>
      </w:tr>
      <w:tr w:rsidR="00723238" w:rsidRPr="0034681A" w14:paraId="2D9FBD75" w14:textId="77777777" w:rsidTr="003227AF">
        <w:trPr>
          <w:trHeight w:val="345"/>
        </w:trPr>
        <w:tc>
          <w:tcPr>
            <w:tcW w:w="2520" w:type="dxa"/>
            <w:tcBorders>
              <w:top w:val="nil"/>
              <w:left w:val="nil"/>
              <w:bottom w:val="single" w:sz="4" w:space="0" w:color="auto"/>
              <w:right w:val="nil"/>
            </w:tcBorders>
            <w:shd w:val="clear" w:color="auto" w:fill="auto"/>
            <w:noWrap/>
            <w:vAlign w:val="center"/>
            <w:hideMark/>
          </w:tcPr>
          <w:p w14:paraId="5AE8F34E" w14:textId="17E7887C"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Beta Catenin</w:t>
            </w:r>
          </w:p>
        </w:tc>
        <w:tc>
          <w:tcPr>
            <w:tcW w:w="3600" w:type="dxa"/>
            <w:tcBorders>
              <w:top w:val="nil"/>
              <w:left w:val="nil"/>
              <w:bottom w:val="single" w:sz="4" w:space="0" w:color="auto"/>
              <w:right w:val="nil"/>
            </w:tcBorders>
            <w:shd w:val="clear" w:color="auto" w:fill="auto"/>
            <w:noWrap/>
            <w:vAlign w:val="center"/>
            <w:hideMark/>
          </w:tcPr>
          <w:p w14:paraId="35CAEE79" w14:textId="6B6CE322"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1:500 (WB)</w:t>
            </w:r>
          </w:p>
        </w:tc>
        <w:tc>
          <w:tcPr>
            <w:tcW w:w="2880" w:type="dxa"/>
            <w:tcBorders>
              <w:top w:val="nil"/>
              <w:left w:val="nil"/>
              <w:bottom w:val="single" w:sz="4" w:space="0" w:color="auto"/>
              <w:right w:val="nil"/>
            </w:tcBorders>
            <w:shd w:val="clear" w:color="auto" w:fill="auto"/>
            <w:noWrap/>
            <w:vAlign w:val="center"/>
            <w:hideMark/>
          </w:tcPr>
          <w:p w14:paraId="452B6A74" w14:textId="51C8BBE6"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BD Biosciences; 610153</w:t>
            </w:r>
          </w:p>
        </w:tc>
      </w:tr>
      <w:tr w:rsidR="00723238" w:rsidRPr="0034681A" w14:paraId="3BA88209" w14:textId="77777777" w:rsidTr="003227AF">
        <w:trPr>
          <w:trHeight w:val="345"/>
        </w:trPr>
        <w:tc>
          <w:tcPr>
            <w:tcW w:w="2520" w:type="dxa"/>
            <w:tcBorders>
              <w:top w:val="nil"/>
              <w:left w:val="nil"/>
              <w:bottom w:val="single" w:sz="4" w:space="0" w:color="auto"/>
              <w:right w:val="nil"/>
            </w:tcBorders>
            <w:shd w:val="clear" w:color="auto" w:fill="auto"/>
            <w:noWrap/>
            <w:vAlign w:val="center"/>
            <w:hideMark/>
          </w:tcPr>
          <w:p w14:paraId="6433F8C2" w14:textId="4B59341F"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Beta Actin</w:t>
            </w:r>
          </w:p>
        </w:tc>
        <w:tc>
          <w:tcPr>
            <w:tcW w:w="3600" w:type="dxa"/>
            <w:tcBorders>
              <w:top w:val="nil"/>
              <w:left w:val="nil"/>
              <w:bottom w:val="single" w:sz="4" w:space="0" w:color="auto"/>
              <w:right w:val="nil"/>
            </w:tcBorders>
            <w:shd w:val="clear" w:color="auto" w:fill="auto"/>
            <w:noWrap/>
            <w:vAlign w:val="center"/>
            <w:hideMark/>
          </w:tcPr>
          <w:p w14:paraId="38DB20B7" w14:textId="7C6B0706"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1:1000 (WB)</w:t>
            </w:r>
          </w:p>
        </w:tc>
        <w:tc>
          <w:tcPr>
            <w:tcW w:w="2880" w:type="dxa"/>
            <w:tcBorders>
              <w:top w:val="nil"/>
              <w:left w:val="nil"/>
              <w:bottom w:val="single" w:sz="4" w:space="0" w:color="auto"/>
              <w:right w:val="nil"/>
            </w:tcBorders>
            <w:shd w:val="clear" w:color="auto" w:fill="auto"/>
            <w:noWrap/>
            <w:vAlign w:val="center"/>
            <w:hideMark/>
          </w:tcPr>
          <w:p w14:paraId="4982D815" w14:textId="00D62137"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Invitrogen; AM4302</w:t>
            </w:r>
          </w:p>
        </w:tc>
      </w:tr>
      <w:tr w:rsidR="00723238" w:rsidRPr="0034681A" w14:paraId="2E85BEB2" w14:textId="77777777" w:rsidTr="003227AF">
        <w:trPr>
          <w:trHeight w:val="345"/>
        </w:trPr>
        <w:tc>
          <w:tcPr>
            <w:tcW w:w="2520" w:type="dxa"/>
            <w:tcBorders>
              <w:top w:val="nil"/>
              <w:left w:val="nil"/>
              <w:bottom w:val="single" w:sz="4" w:space="0" w:color="auto"/>
              <w:right w:val="nil"/>
            </w:tcBorders>
            <w:shd w:val="clear" w:color="auto" w:fill="auto"/>
            <w:noWrap/>
            <w:vAlign w:val="center"/>
            <w:hideMark/>
          </w:tcPr>
          <w:p w14:paraId="4A915608" w14:textId="15552BBF" w:rsidR="00723238" w:rsidRPr="0034681A" w:rsidRDefault="003227AF" w:rsidP="00723238">
            <w:pPr>
              <w:spacing w:before="60" w:after="60"/>
              <w:rPr>
                <w:rFonts w:ascii="Microsoft Sans Serif" w:eastAsia="Times New Roman" w:hAnsi="Microsoft Sans Serif" w:cs="Microsoft Sans Serif"/>
                <w:color w:val="000000"/>
                <w:sz w:val="20"/>
                <w:szCs w:val="20"/>
              </w:rPr>
            </w:pPr>
            <w:proofErr w:type="spellStart"/>
            <w:r>
              <w:rPr>
                <w:rFonts w:ascii="Arial" w:hAnsi="Arial" w:cs="Arial"/>
                <w:sz w:val="20"/>
                <w:szCs w:val="20"/>
              </w:rPr>
              <w:t>phospho</w:t>
            </w:r>
            <w:proofErr w:type="spellEnd"/>
            <w:r>
              <w:rPr>
                <w:rFonts w:ascii="Arial" w:hAnsi="Arial" w:cs="Arial"/>
                <w:sz w:val="20"/>
                <w:szCs w:val="20"/>
              </w:rPr>
              <w:t xml:space="preserve"> p38α</w:t>
            </w:r>
            <w:r w:rsidR="00282767">
              <w:rPr>
                <w:rFonts w:ascii="Arial" w:hAnsi="Arial" w:cs="Arial"/>
                <w:sz w:val="20"/>
                <w:szCs w:val="20"/>
              </w:rPr>
              <w:t xml:space="preserve"> MAPK</w:t>
            </w:r>
          </w:p>
        </w:tc>
        <w:tc>
          <w:tcPr>
            <w:tcW w:w="3600" w:type="dxa"/>
            <w:tcBorders>
              <w:top w:val="nil"/>
              <w:left w:val="nil"/>
              <w:bottom w:val="single" w:sz="4" w:space="0" w:color="auto"/>
              <w:right w:val="nil"/>
            </w:tcBorders>
            <w:shd w:val="clear" w:color="auto" w:fill="auto"/>
            <w:noWrap/>
            <w:vAlign w:val="center"/>
            <w:hideMark/>
          </w:tcPr>
          <w:p w14:paraId="449E44AD" w14:textId="0E8BBB2A"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1:200 (WB)</w:t>
            </w:r>
          </w:p>
        </w:tc>
        <w:tc>
          <w:tcPr>
            <w:tcW w:w="2880" w:type="dxa"/>
            <w:tcBorders>
              <w:top w:val="nil"/>
              <w:left w:val="nil"/>
              <w:bottom w:val="single" w:sz="4" w:space="0" w:color="auto"/>
              <w:right w:val="nil"/>
            </w:tcBorders>
            <w:shd w:val="clear" w:color="auto" w:fill="auto"/>
            <w:noWrap/>
            <w:vAlign w:val="center"/>
            <w:hideMark/>
          </w:tcPr>
          <w:p w14:paraId="06BD7D8A" w14:textId="5675CF5F"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9211S</w:t>
            </w:r>
          </w:p>
        </w:tc>
      </w:tr>
      <w:tr w:rsidR="00723238" w:rsidRPr="0034681A" w14:paraId="13ADB864" w14:textId="77777777" w:rsidTr="003227AF">
        <w:trPr>
          <w:trHeight w:val="345"/>
        </w:trPr>
        <w:tc>
          <w:tcPr>
            <w:tcW w:w="2520" w:type="dxa"/>
            <w:tcBorders>
              <w:top w:val="nil"/>
              <w:left w:val="nil"/>
              <w:bottom w:val="single" w:sz="4" w:space="0" w:color="auto"/>
              <w:right w:val="nil"/>
            </w:tcBorders>
            <w:shd w:val="clear" w:color="auto" w:fill="auto"/>
            <w:noWrap/>
            <w:vAlign w:val="center"/>
            <w:hideMark/>
          </w:tcPr>
          <w:p w14:paraId="5BF188E8" w14:textId="2D9C71E1" w:rsidR="00723238" w:rsidRPr="0034681A" w:rsidRDefault="003227AF"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total p38α</w:t>
            </w:r>
            <w:r w:rsidR="00282767">
              <w:rPr>
                <w:rFonts w:ascii="Arial" w:hAnsi="Arial" w:cs="Arial"/>
                <w:sz w:val="20"/>
                <w:szCs w:val="20"/>
              </w:rPr>
              <w:t xml:space="preserve"> MAPK</w:t>
            </w:r>
          </w:p>
        </w:tc>
        <w:tc>
          <w:tcPr>
            <w:tcW w:w="3600" w:type="dxa"/>
            <w:tcBorders>
              <w:top w:val="nil"/>
              <w:left w:val="nil"/>
              <w:bottom w:val="single" w:sz="4" w:space="0" w:color="auto"/>
              <w:right w:val="nil"/>
            </w:tcBorders>
            <w:shd w:val="clear" w:color="auto" w:fill="auto"/>
            <w:noWrap/>
            <w:vAlign w:val="center"/>
            <w:hideMark/>
          </w:tcPr>
          <w:p w14:paraId="5C1E08BE" w14:textId="15402FE2"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1:200 (WB)</w:t>
            </w:r>
          </w:p>
        </w:tc>
        <w:tc>
          <w:tcPr>
            <w:tcW w:w="2880" w:type="dxa"/>
            <w:tcBorders>
              <w:top w:val="nil"/>
              <w:left w:val="nil"/>
              <w:bottom w:val="single" w:sz="4" w:space="0" w:color="auto"/>
              <w:right w:val="nil"/>
            </w:tcBorders>
            <w:shd w:val="clear" w:color="auto" w:fill="auto"/>
            <w:noWrap/>
            <w:vAlign w:val="center"/>
            <w:hideMark/>
          </w:tcPr>
          <w:p w14:paraId="07424069" w14:textId="616B5CA0"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9212S</w:t>
            </w:r>
          </w:p>
        </w:tc>
      </w:tr>
      <w:tr w:rsidR="00723238" w:rsidRPr="0034681A" w14:paraId="45AC16AE" w14:textId="77777777" w:rsidTr="003227AF">
        <w:trPr>
          <w:trHeight w:val="345"/>
        </w:trPr>
        <w:tc>
          <w:tcPr>
            <w:tcW w:w="2520" w:type="dxa"/>
            <w:tcBorders>
              <w:top w:val="nil"/>
              <w:left w:val="nil"/>
              <w:bottom w:val="single" w:sz="4" w:space="0" w:color="auto"/>
              <w:right w:val="nil"/>
            </w:tcBorders>
            <w:shd w:val="clear" w:color="auto" w:fill="auto"/>
            <w:noWrap/>
            <w:vAlign w:val="center"/>
            <w:hideMark/>
          </w:tcPr>
          <w:p w14:paraId="0A87894E" w14:textId="24A8B580" w:rsidR="00723238" w:rsidRPr="0034681A" w:rsidRDefault="00282767" w:rsidP="00723238">
            <w:pPr>
              <w:spacing w:before="60" w:after="60"/>
              <w:rPr>
                <w:rFonts w:ascii="Microsoft Sans Serif" w:eastAsia="Times New Roman" w:hAnsi="Microsoft Sans Serif" w:cs="Microsoft Sans Serif"/>
                <w:color w:val="000000"/>
                <w:sz w:val="20"/>
                <w:szCs w:val="20"/>
              </w:rPr>
            </w:pPr>
            <w:proofErr w:type="spellStart"/>
            <w:r>
              <w:rPr>
                <w:rFonts w:ascii="Arial" w:hAnsi="Arial" w:cs="Arial"/>
                <w:sz w:val="20"/>
                <w:szCs w:val="20"/>
              </w:rPr>
              <w:t>phospho</w:t>
            </w:r>
            <w:proofErr w:type="spellEnd"/>
            <w:r>
              <w:rPr>
                <w:rFonts w:ascii="Arial" w:hAnsi="Arial" w:cs="Arial"/>
                <w:sz w:val="20"/>
                <w:szCs w:val="20"/>
              </w:rPr>
              <w:t xml:space="preserve"> MAPKAPK2</w:t>
            </w:r>
          </w:p>
        </w:tc>
        <w:tc>
          <w:tcPr>
            <w:tcW w:w="3600" w:type="dxa"/>
            <w:tcBorders>
              <w:top w:val="nil"/>
              <w:left w:val="nil"/>
              <w:bottom w:val="single" w:sz="4" w:space="0" w:color="auto"/>
              <w:right w:val="nil"/>
            </w:tcBorders>
            <w:shd w:val="clear" w:color="auto" w:fill="auto"/>
            <w:noWrap/>
            <w:vAlign w:val="center"/>
            <w:hideMark/>
          </w:tcPr>
          <w:p w14:paraId="0CAB38ED" w14:textId="7C78E83D"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1:200 (WB)</w:t>
            </w:r>
          </w:p>
        </w:tc>
        <w:tc>
          <w:tcPr>
            <w:tcW w:w="2880" w:type="dxa"/>
            <w:tcBorders>
              <w:top w:val="nil"/>
              <w:left w:val="nil"/>
              <w:bottom w:val="single" w:sz="4" w:space="0" w:color="auto"/>
              <w:right w:val="nil"/>
            </w:tcBorders>
            <w:shd w:val="clear" w:color="auto" w:fill="auto"/>
            <w:noWrap/>
            <w:vAlign w:val="center"/>
            <w:hideMark/>
          </w:tcPr>
          <w:p w14:paraId="1FB3896E" w14:textId="169A17C1"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3007</w:t>
            </w:r>
          </w:p>
        </w:tc>
      </w:tr>
      <w:tr w:rsidR="00723238" w:rsidRPr="0034681A" w14:paraId="4C362582" w14:textId="77777777" w:rsidTr="003227AF">
        <w:trPr>
          <w:trHeight w:val="345"/>
        </w:trPr>
        <w:tc>
          <w:tcPr>
            <w:tcW w:w="2520" w:type="dxa"/>
            <w:tcBorders>
              <w:top w:val="nil"/>
              <w:left w:val="nil"/>
              <w:bottom w:val="single" w:sz="4" w:space="0" w:color="auto"/>
              <w:right w:val="nil"/>
            </w:tcBorders>
            <w:shd w:val="clear" w:color="auto" w:fill="auto"/>
            <w:noWrap/>
            <w:vAlign w:val="center"/>
            <w:hideMark/>
          </w:tcPr>
          <w:p w14:paraId="75EEE341" w14:textId="00A99FE2"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total MAPKAPK2</w:t>
            </w:r>
          </w:p>
        </w:tc>
        <w:tc>
          <w:tcPr>
            <w:tcW w:w="3600" w:type="dxa"/>
            <w:tcBorders>
              <w:top w:val="nil"/>
              <w:left w:val="nil"/>
              <w:bottom w:val="single" w:sz="4" w:space="0" w:color="auto"/>
              <w:right w:val="nil"/>
            </w:tcBorders>
            <w:shd w:val="clear" w:color="auto" w:fill="auto"/>
            <w:noWrap/>
            <w:vAlign w:val="center"/>
            <w:hideMark/>
          </w:tcPr>
          <w:p w14:paraId="689130D8" w14:textId="191C8594"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1:200 (WB)</w:t>
            </w:r>
          </w:p>
        </w:tc>
        <w:tc>
          <w:tcPr>
            <w:tcW w:w="2880" w:type="dxa"/>
            <w:tcBorders>
              <w:top w:val="nil"/>
              <w:left w:val="nil"/>
              <w:bottom w:val="single" w:sz="4" w:space="0" w:color="auto"/>
              <w:right w:val="nil"/>
            </w:tcBorders>
            <w:shd w:val="clear" w:color="auto" w:fill="auto"/>
            <w:noWrap/>
            <w:vAlign w:val="center"/>
            <w:hideMark/>
          </w:tcPr>
          <w:p w14:paraId="250BAE9B" w14:textId="61C96076"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3042</w:t>
            </w:r>
          </w:p>
        </w:tc>
      </w:tr>
      <w:tr w:rsidR="00723238" w:rsidRPr="0034681A" w14:paraId="6F00BE48" w14:textId="77777777" w:rsidTr="003227AF">
        <w:trPr>
          <w:trHeight w:val="345"/>
        </w:trPr>
        <w:tc>
          <w:tcPr>
            <w:tcW w:w="2520" w:type="dxa"/>
            <w:tcBorders>
              <w:top w:val="single" w:sz="4" w:space="0" w:color="auto"/>
              <w:left w:val="nil"/>
              <w:bottom w:val="single" w:sz="4" w:space="0" w:color="auto"/>
              <w:right w:val="nil"/>
            </w:tcBorders>
            <w:shd w:val="clear" w:color="auto" w:fill="auto"/>
            <w:noWrap/>
            <w:vAlign w:val="center"/>
            <w:hideMark/>
          </w:tcPr>
          <w:p w14:paraId="5449C4B7" w14:textId="492E9450" w:rsidR="00723238" w:rsidRPr="0034681A" w:rsidRDefault="00282767" w:rsidP="00723238">
            <w:pPr>
              <w:spacing w:before="60" w:after="60"/>
              <w:rPr>
                <w:rFonts w:ascii="Microsoft Sans Serif" w:eastAsia="Times New Roman" w:hAnsi="Microsoft Sans Serif" w:cs="Microsoft Sans Serif"/>
                <w:color w:val="000000"/>
                <w:sz w:val="20"/>
                <w:szCs w:val="20"/>
              </w:rPr>
            </w:pPr>
            <w:proofErr w:type="spellStart"/>
            <w:r>
              <w:rPr>
                <w:rFonts w:ascii="Arial" w:hAnsi="Arial" w:cs="Arial"/>
                <w:sz w:val="20"/>
                <w:szCs w:val="20"/>
              </w:rPr>
              <w:t>phospho</w:t>
            </w:r>
            <w:proofErr w:type="spellEnd"/>
            <w:r>
              <w:rPr>
                <w:rFonts w:ascii="Arial" w:hAnsi="Arial" w:cs="Arial"/>
                <w:sz w:val="20"/>
                <w:szCs w:val="20"/>
              </w:rPr>
              <w:t xml:space="preserve"> HSP27</w:t>
            </w:r>
          </w:p>
        </w:tc>
        <w:tc>
          <w:tcPr>
            <w:tcW w:w="3600" w:type="dxa"/>
            <w:tcBorders>
              <w:top w:val="single" w:sz="4" w:space="0" w:color="auto"/>
              <w:left w:val="nil"/>
              <w:bottom w:val="single" w:sz="4" w:space="0" w:color="auto"/>
              <w:right w:val="nil"/>
            </w:tcBorders>
            <w:shd w:val="clear" w:color="auto" w:fill="auto"/>
            <w:noWrap/>
            <w:vAlign w:val="center"/>
            <w:hideMark/>
          </w:tcPr>
          <w:p w14:paraId="2D0C8E2D" w14:textId="1BA7F17C"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1:200 (WB); 1:100 (IF)</w:t>
            </w:r>
          </w:p>
        </w:tc>
        <w:tc>
          <w:tcPr>
            <w:tcW w:w="2880" w:type="dxa"/>
            <w:tcBorders>
              <w:top w:val="single" w:sz="4" w:space="0" w:color="auto"/>
              <w:left w:val="nil"/>
              <w:bottom w:val="single" w:sz="4" w:space="0" w:color="auto"/>
              <w:right w:val="nil"/>
            </w:tcBorders>
            <w:shd w:val="clear" w:color="auto" w:fill="auto"/>
            <w:noWrap/>
            <w:vAlign w:val="center"/>
            <w:hideMark/>
          </w:tcPr>
          <w:p w14:paraId="55B72B30" w14:textId="69FF42B8"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2401</w:t>
            </w:r>
          </w:p>
        </w:tc>
      </w:tr>
      <w:tr w:rsidR="00723238" w:rsidRPr="0034681A" w14:paraId="70C8ED13" w14:textId="77777777" w:rsidTr="003227AF">
        <w:trPr>
          <w:trHeight w:val="345"/>
        </w:trPr>
        <w:tc>
          <w:tcPr>
            <w:tcW w:w="2520" w:type="dxa"/>
            <w:tcBorders>
              <w:top w:val="single" w:sz="4" w:space="0" w:color="auto"/>
              <w:left w:val="nil"/>
              <w:bottom w:val="single" w:sz="4" w:space="0" w:color="auto"/>
              <w:right w:val="nil"/>
            </w:tcBorders>
            <w:shd w:val="clear" w:color="auto" w:fill="auto"/>
            <w:noWrap/>
            <w:vAlign w:val="center"/>
          </w:tcPr>
          <w:p w14:paraId="0A90B4F0" w14:textId="528D3BF0"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total HSP27</w:t>
            </w:r>
          </w:p>
        </w:tc>
        <w:tc>
          <w:tcPr>
            <w:tcW w:w="3600" w:type="dxa"/>
            <w:tcBorders>
              <w:top w:val="single" w:sz="4" w:space="0" w:color="auto"/>
              <w:left w:val="nil"/>
              <w:bottom w:val="single" w:sz="4" w:space="0" w:color="auto"/>
              <w:right w:val="nil"/>
            </w:tcBorders>
            <w:shd w:val="clear" w:color="auto" w:fill="auto"/>
            <w:noWrap/>
            <w:vAlign w:val="center"/>
          </w:tcPr>
          <w:p w14:paraId="6C7A1A80" w14:textId="334379F9"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1:500 (WB)</w:t>
            </w:r>
          </w:p>
        </w:tc>
        <w:tc>
          <w:tcPr>
            <w:tcW w:w="2880" w:type="dxa"/>
            <w:tcBorders>
              <w:top w:val="single" w:sz="4" w:space="0" w:color="auto"/>
              <w:left w:val="nil"/>
              <w:bottom w:val="single" w:sz="4" w:space="0" w:color="auto"/>
              <w:right w:val="nil"/>
            </w:tcBorders>
            <w:shd w:val="clear" w:color="auto" w:fill="auto"/>
            <w:noWrap/>
            <w:vAlign w:val="center"/>
          </w:tcPr>
          <w:p w14:paraId="23578D00" w14:textId="5548D82C"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2402</w:t>
            </w:r>
          </w:p>
        </w:tc>
      </w:tr>
      <w:tr w:rsidR="00723238" w:rsidRPr="0034681A" w14:paraId="5956032E" w14:textId="77777777" w:rsidTr="003227AF">
        <w:trPr>
          <w:trHeight w:val="345"/>
        </w:trPr>
        <w:tc>
          <w:tcPr>
            <w:tcW w:w="2520" w:type="dxa"/>
            <w:tcBorders>
              <w:top w:val="single" w:sz="4" w:space="0" w:color="auto"/>
              <w:left w:val="nil"/>
              <w:bottom w:val="single" w:sz="4" w:space="0" w:color="auto"/>
              <w:right w:val="nil"/>
            </w:tcBorders>
            <w:shd w:val="clear" w:color="auto" w:fill="auto"/>
            <w:noWrap/>
            <w:vAlign w:val="center"/>
          </w:tcPr>
          <w:p w14:paraId="673BD4F5" w14:textId="039EA3E6" w:rsidR="00723238" w:rsidRPr="0034681A" w:rsidRDefault="003227AF" w:rsidP="00723238">
            <w:pPr>
              <w:spacing w:before="60" w:after="60"/>
              <w:rPr>
                <w:rFonts w:ascii="Microsoft Sans Serif" w:eastAsia="Times New Roman" w:hAnsi="Microsoft Sans Serif" w:cs="Microsoft Sans Serif"/>
                <w:color w:val="000000"/>
                <w:sz w:val="20"/>
                <w:szCs w:val="20"/>
              </w:rPr>
            </w:pPr>
            <w:proofErr w:type="spellStart"/>
            <w:r>
              <w:rPr>
                <w:rFonts w:ascii="Arial" w:hAnsi="Arial" w:cs="Arial"/>
                <w:sz w:val="20"/>
                <w:szCs w:val="20"/>
              </w:rPr>
              <w:t>phospho</w:t>
            </w:r>
            <w:proofErr w:type="spellEnd"/>
            <w:r>
              <w:rPr>
                <w:rFonts w:ascii="Arial" w:hAnsi="Arial" w:cs="Arial"/>
                <w:sz w:val="20"/>
                <w:szCs w:val="20"/>
              </w:rPr>
              <w:t xml:space="preserve"> PKCα</w:t>
            </w:r>
          </w:p>
        </w:tc>
        <w:tc>
          <w:tcPr>
            <w:tcW w:w="3600" w:type="dxa"/>
            <w:tcBorders>
              <w:top w:val="single" w:sz="4" w:space="0" w:color="auto"/>
              <w:left w:val="nil"/>
              <w:bottom w:val="single" w:sz="4" w:space="0" w:color="auto"/>
              <w:right w:val="nil"/>
            </w:tcBorders>
            <w:shd w:val="clear" w:color="auto" w:fill="auto"/>
            <w:noWrap/>
            <w:vAlign w:val="center"/>
          </w:tcPr>
          <w:p w14:paraId="7D6599EF" w14:textId="6198A83F"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1:200 (WB)</w:t>
            </w:r>
          </w:p>
        </w:tc>
        <w:tc>
          <w:tcPr>
            <w:tcW w:w="2880" w:type="dxa"/>
            <w:tcBorders>
              <w:top w:val="single" w:sz="4" w:space="0" w:color="auto"/>
              <w:left w:val="nil"/>
              <w:bottom w:val="single" w:sz="4" w:space="0" w:color="auto"/>
              <w:right w:val="nil"/>
            </w:tcBorders>
            <w:shd w:val="clear" w:color="auto" w:fill="auto"/>
            <w:noWrap/>
            <w:vAlign w:val="center"/>
          </w:tcPr>
          <w:p w14:paraId="3DCF6B59" w14:textId="7F3F464C"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Abcam; ab180848</w:t>
            </w:r>
          </w:p>
        </w:tc>
      </w:tr>
      <w:tr w:rsidR="00723238" w:rsidRPr="0034681A" w14:paraId="26AACA95" w14:textId="77777777" w:rsidTr="003227AF">
        <w:trPr>
          <w:trHeight w:val="345"/>
        </w:trPr>
        <w:tc>
          <w:tcPr>
            <w:tcW w:w="2520" w:type="dxa"/>
            <w:tcBorders>
              <w:top w:val="single" w:sz="4" w:space="0" w:color="auto"/>
              <w:left w:val="nil"/>
              <w:bottom w:val="single" w:sz="4" w:space="0" w:color="auto"/>
              <w:right w:val="nil"/>
            </w:tcBorders>
            <w:shd w:val="clear" w:color="auto" w:fill="auto"/>
            <w:noWrap/>
            <w:vAlign w:val="center"/>
          </w:tcPr>
          <w:p w14:paraId="53C4F159" w14:textId="3277A786" w:rsidR="00723238" w:rsidRPr="0034681A" w:rsidRDefault="003227AF"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total PKCα</w:t>
            </w:r>
          </w:p>
        </w:tc>
        <w:tc>
          <w:tcPr>
            <w:tcW w:w="3600" w:type="dxa"/>
            <w:tcBorders>
              <w:top w:val="single" w:sz="4" w:space="0" w:color="auto"/>
              <w:left w:val="nil"/>
              <w:bottom w:val="single" w:sz="4" w:space="0" w:color="auto"/>
              <w:right w:val="nil"/>
            </w:tcBorders>
            <w:shd w:val="clear" w:color="auto" w:fill="auto"/>
            <w:noWrap/>
            <w:vAlign w:val="center"/>
          </w:tcPr>
          <w:p w14:paraId="456BC3EA" w14:textId="384CDA3C"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1:100 (WB)</w:t>
            </w:r>
          </w:p>
        </w:tc>
        <w:tc>
          <w:tcPr>
            <w:tcW w:w="2880" w:type="dxa"/>
            <w:tcBorders>
              <w:top w:val="single" w:sz="4" w:space="0" w:color="auto"/>
              <w:left w:val="nil"/>
              <w:bottom w:val="single" w:sz="4" w:space="0" w:color="auto"/>
              <w:right w:val="nil"/>
            </w:tcBorders>
            <w:shd w:val="clear" w:color="auto" w:fill="auto"/>
            <w:noWrap/>
            <w:vAlign w:val="center"/>
          </w:tcPr>
          <w:p w14:paraId="5247C704" w14:textId="24083446"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Santa Cruz; sc-8393</w:t>
            </w:r>
          </w:p>
        </w:tc>
      </w:tr>
      <w:tr w:rsidR="00723238" w:rsidRPr="0034681A" w14:paraId="1A33DAE9" w14:textId="77777777" w:rsidTr="003227AF">
        <w:trPr>
          <w:trHeight w:val="345"/>
        </w:trPr>
        <w:tc>
          <w:tcPr>
            <w:tcW w:w="2520" w:type="dxa"/>
            <w:tcBorders>
              <w:top w:val="single" w:sz="4" w:space="0" w:color="auto"/>
              <w:left w:val="nil"/>
              <w:bottom w:val="single" w:sz="4" w:space="0" w:color="auto"/>
              <w:right w:val="nil"/>
            </w:tcBorders>
            <w:shd w:val="clear" w:color="auto" w:fill="auto"/>
            <w:noWrap/>
            <w:vAlign w:val="center"/>
          </w:tcPr>
          <w:p w14:paraId="012A7FB6" w14:textId="10D2346F"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Alpha Tubulin</w:t>
            </w:r>
          </w:p>
        </w:tc>
        <w:tc>
          <w:tcPr>
            <w:tcW w:w="3600" w:type="dxa"/>
            <w:tcBorders>
              <w:top w:val="single" w:sz="4" w:space="0" w:color="auto"/>
              <w:left w:val="nil"/>
              <w:bottom w:val="single" w:sz="4" w:space="0" w:color="auto"/>
              <w:right w:val="nil"/>
            </w:tcBorders>
            <w:shd w:val="clear" w:color="auto" w:fill="auto"/>
            <w:noWrap/>
            <w:vAlign w:val="center"/>
          </w:tcPr>
          <w:p w14:paraId="56722AD4" w14:textId="7EB5D2E0"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1:500 (WB)</w:t>
            </w:r>
          </w:p>
        </w:tc>
        <w:tc>
          <w:tcPr>
            <w:tcW w:w="2880" w:type="dxa"/>
            <w:tcBorders>
              <w:top w:val="single" w:sz="4" w:space="0" w:color="auto"/>
              <w:left w:val="nil"/>
              <w:bottom w:val="single" w:sz="4" w:space="0" w:color="auto"/>
              <w:right w:val="nil"/>
            </w:tcBorders>
            <w:shd w:val="clear" w:color="auto" w:fill="auto"/>
            <w:noWrap/>
            <w:vAlign w:val="center"/>
          </w:tcPr>
          <w:p w14:paraId="74E1EC51" w14:textId="4ACBFAD8"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Invitrogen; 62204</w:t>
            </w:r>
          </w:p>
        </w:tc>
      </w:tr>
      <w:tr w:rsidR="00723238" w:rsidRPr="0034681A" w14:paraId="1EB2A7E5" w14:textId="77777777" w:rsidTr="003227AF">
        <w:trPr>
          <w:trHeight w:val="345"/>
        </w:trPr>
        <w:tc>
          <w:tcPr>
            <w:tcW w:w="2520" w:type="dxa"/>
            <w:tcBorders>
              <w:top w:val="single" w:sz="4" w:space="0" w:color="auto"/>
              <w:left w:val="nil"/>
              <w:bottom w:val="single" w:sz="4" w:space="0" w:color="auto"/>
              <w:right w:val="nil"/>
            </w:tcBorders>
            <w:shd w:val="clear" w:color="auto" w:fill="auto"/>
            <w:noWrap/>
            <w:vAlign w:val="center"/>
          </w:tcPr>
          <w:p w14:paraId="5261DD4F" w14:textId="3D8683E0" w:rsidR="00723238" w:rsidRPr="0034681A" w:rsidRDefault="003227AF"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PLCβ</w:t>
            </w:r>
            <w:r w:rsidR="00282767">
              <w:rPr>
                <w:rFonts w:ascii="Arial" w:hAnsi="Arial" w:cs="Arial"/>
                <w:sz w:val="20"/>
                <w:szCs w:val="20"/>
              </w:rPr>
              <w:t>1</w:t>
            </w:r>
          </w:p>
        </w:tc>
        <w:tc>
          <w:tcPr>
            <w:tcW w:w="3600" w:type="dxa"/>
            <w:tcBorders>
              <w:top w:val="single" w:sz="4" w:space="0" w:color="auto"/>
              <w:left w:val="nil"/>
              <w:bottom w:val="single" w:sz="4" w:space="0" w:color="auto"/>
              <w:right w:val="nil"/>
            </w:tcBorders>
            <w:shd w:val="clear" w:color="auto" w:fill="auto"/>
            <w:noWrap/>
            <w:vAlign w:val="center"/>
          </w:tcPr>
          <w:p w14:paraId="0F73F02D" w14:textId="36DAA43D"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1:500 (WB), 1:50 (IF)</w:t>
            </w:r>
          </w:p>
        </w:tc>
        <w:tc>
          <w:tcPr>
            <w:tcW w:w="2880" w:type="dxa"/>
            <w:tcBorders>
              <w:top w:val="single" w:sz="4" w:space="0" w:color="auto"/>
              <w:left w:val="nil"/>
              <w:bottom w:val="single" w:sz="4" w:space="0" w:color="auto"/>
              <w:right w:val="nil"/>
            </w:tcBorders>
            <w:shd w:val="clear" w:color="auto" w:fill="auto"/>
            <w:noWrap/>
            <w:vAlign w:val="center"/>
          </w:tcPr>
          <w:p w14:paraId="6DD1A4F8" w14:textId="77F6F768"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Invitrogen; PA5-76089</w:t>
            </w:r>
          </w:p>
        </w:tc>
      </w:tr>
      <w:tr w:rsidR="00723238" w:rsidRPr="0034681A" w14:paraId="6C76B36A" w14:textId="77777777" w:rsidTr="003227AF">
        <w:trPr>
          <w:trHeight w:val="345"/>
        </w:trPr>
        <w:tc>
          <w:tcPr>
            <w:tcW w:w="2520" w:type="dxa"/>
            <w:tcBorders>
              <w:top w:val="single" w:sz="4" w:space="0" w:color="auto"/>
              <w:left w:val="nil"/>
              <w:bottom w:val="single" w:sz="4" w:space="0" w:color="auto"/>
              <w:right w:val="nil"/>
            </w:tcBorders>
            <w:shd w:val="clear" w:color="auto" w:fill="auto"/>
            <w:noWrap/>
            <w:vAlign w:val="center"/>
          </w:tcPr>
          <w:p w14:paraId="46DFC1F3" w14:textId="51DEFAEF" w:rsidR="00723238" w:rsidRPr="0034681A" w:rsidRDefault="003227AF"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PLCβ</w:t>
            </w:r>
            <w:r w:rsidR="00282767">
              <w:rPr>
                <w:rFonts w:ascii="Arial" w:hAnsi="Arial" w:cs="Arial"/>
                <w:sz w:val="20"/>
                <w:szCs w:val="20"/>
              </w:rPr>
              <w:t>2</w:t>
            </w:r>
          </w:p>
        </w:tc>
        <w:tc>
          <w:tcPr>
            <w:tcW w:w="3600" w:type="dxa"/>
            <w:tcBorders>
              <w:top w:val="single" w:sz="4" w:space="0" w:color="auto"/>
              <w:left w:val="nil"/>
              <w:bottom w:val="single" w:sz="4" w:space="0" w:color="auto"/>
              <w:right w:val="nil"/>
            </w:tcBorders>
            <w:shd w:val="clear" w:color="auto" w:fill="auto"/>
            <w:noWrap/>
            <w:vAlign w:val="center"/>
          </w:tcPr>
          <w:p w14:paraId="1120653E" w14:textId="38E0D29E"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1:400 (WB); 1:100 (IF)</w:t>
            </w:r>
          </w:p>
        </w:tc>
        <w:tc>
          <w:tcPr>
            <w:tcW w:w="2880" w:type="dxa"/>
            <w:tcBorders>
              <w:top w:val="single" w:sz="4" w:space="0" w:color="auto"/>
              <w:left w:val="nil"/>
              <w:bottom w:val="single" w:sz="4" w:space="0" w:color="auto"/>
              <w:right w:val="nil"/>
            </w:tcBorders>
            <w:shd w:val="clear" w:color="auto" w:fill="auto"/>
            <w:noWrap/>
            <w:vAlign w:val="center"/>
          </w:tcPr>
          <w:p w14:paraId="22D8A676" w14:textId="69A7FB3F"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My Bio Source, MBS9606175</w:t>
            </w:r>
          </w:p>
        </w:tc>
      </w:tr>
      <w:tr w:rsidR="00723238" w:rsidRPr="0034681A" w14:paraId="6336968F" w14:textId="77777777" w:rsidTr="003227AF">
        <w:trPr>
          <w:trHeight w:val="345"/>
        </w:trPr>
        <w:tc>
          <w:tcPr>
            <w:tcW w:w="2520" w:type="dxa"/>
            <w:tcBorders>
              <w:top w:val="single" w:sz="4" w:space="0" w:color="auto"/>
              <w:left w:val="nil"/>
              <w:bottom w:val="single" w:sz="4" w:space="0" w:color="auto"/>
              <w:right w:val="nil"/>
            </w:tcBorders>
            <w:shd w:val="clear" w:color="auto" w:fill="auto"/>
            <w:noWrap/>
            <w:vAlign w:val="center"/>
          </w:tcPr>
          <w:p w14:paraId="20CDCC57" w14:textId="4BB77BD0" w:rsidR="00723238" w:rsidRPr="0034681A" w:rsidRDefault="00282767" w:rsidP="00723238">
            <w:pPr>
              <w:spacing w:before="60" w:after="60"/>
              <w:rPr>
                <w:rFonts w:ascii="Microsoft Sans Serif" w:eastAsia="Times New Roman" w:hAnsi="Microsoft Sans Serif" w:cs="Microsoft Sans Serif"/>
                <w:color w:val="000000"/>
                <w:sz w:val="20"/>
                <w:szCs w:val="20"/>
              </w:rPr>
            </w:pPr>
            <w:proofErr w:type="spellStart"/>
            <w:r>
              <w:rPr>
                <w:rFonts w:ascii="Arial" w:hAnsi="Arial" w:cs="Arial"/>
                <w:sz w:val="20"/>
                <w:szCs w:val="20"/>
              </w:rPr>
              <w:t>BiP</w:t>
            </w:r>
            <w:proofErr w:type="spellEnd"/>
          </w:p>
        </w:tc>
        <w:tc>
          <w:tcPr>
            <w:tcW w:w="3600" w:type="dxa"/>
            <w:tcBorders>
              <w:top w:val="single" w:sz="4" w:space="0" w:color="auto"/>
              <w:left w:val="nil"/>
              <w:bottom w:val="single" w:sz="4" w:space="0" w:color="auto"/>
              <w:right w:val="nil"/>
            </w:tcBorders>
            <w:shd w:val="clear" w:color="auto" w:fill="auto"/>
            <w:noWrap/>
            <w:vAlign w:val="center"/>
          </w:tcPr>
          <w:p w14:paraId="1224EF90" w14:textId="5B29DF64"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1:500</w:t>
            </w:r>
            <w:r w:rsidR="003227AF">
              <w:rPr>
                <w:rFonts w:ascii="Microsoft Sans Serif" w:eastAsia="Times New Roman" w:hAnsi="Microsoft Sans Serif" w:cs="Microsoft Sans Serif"/>
                <w:color w:val="000000"/>
                <w:sz w:val="20"/>
                <w:szCs w:val="20"/>
              </w:rPr>
              <w:t xml:space="preserve"> (WB)</w:t>
            </w:r>
          </w:p>
        </w:tc>
        <w:tc>
          <w:tcPr>
            <w:tcW w:w="2880" w:type="dxa"/>
            <w:tcBorders>
              <w:top w:val="single" w:sz="4" w:space="0" w:color="auto"/>
              <w:left w:val="nil"/>
              <w:bottom w:val="single" w:sz="4" w:space="0" w:color="auto"/>
              <w:right w:val="nil"/>
            </w:tcBorders>
            <w:shd w:val="clear" w:color="auto" w:fill="auto"/>
            <w:noWrap/>
            <w:vAlign w:val="center"/>
          </w:tcPr>
          <w:p w14:paraId="2E072581" w14:textId="5175C88F"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Cell Signaling; 3177S</w:t>
            </w:r>
          </w:p>
        </w:tc>
      </w:tr>
      <w:tr w:rsidR="00723238" w:rsidRPr="0034681A" w14:paraId="220779A3" w14:textId="77777777" w:rsidTr="003227AF">
        <w:trPr>
          <w:trHeight w:val="345"/>
        </w:trPr>
        <w:tc>
          <w:tcPr>
            <w:tcW w:w="2520" w:type="dxa"/>
            <w:tcBorders>
              <w:top w:val="single" w:sz="4" w:space="0" w:color="auto"/>
              <w:left w:val="nil"/>
              <w:bottom w:val="single" w:sz="4" w:space="0" w:color="auto"/>
              <w:right w:val="nil"/>
            </w:tcBorders>
            <w:shd w:val="clear" w:color="auto" w:fill="auto"/>
            <w:noWrap/>
            <w:vAlign w:val="center"/>
          </w:tcPr>
          <w:p w14:paraId="403ADDD7" w14:textId="3DE39228"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GPR68</w:t>
            </w:r>
          </w:p>
        </w:tc>
        <w:tc>
          <w:tcPr>
            <w:tcW w:w="3600" w:type="dxa"/>
            <w:tcBorders>
              <w:top w:val="single" w:sz="4" w:space="0" w:color="auto"/>
              <w:left w:val="nil"/>
              <w:bottom w:val="single" w:sz="4" w:space="0" w:color="auto"/>
              <w:right w:val="nil"/>
            </w:tcBorders>
            <w:shd w:val="clear" w:color="auto" w:fill="auto"/>
            <w:noWrap/>
            <w:vAlign w:val="center"/>
          </w:tcPr>
          <w:p w14:paraId="2D5D5E8B" w14:textId="4DFE0167" w:rsidR="00723238" w:rsidRPr="0034681A" w:rsidRDefault="003227AF"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1:500 (WB)</w:t>
            </w:r>
          </w:p>
        </w:tc>
        <w:tc>
          <w:tcPr>
            <w:tcW w:w="2880" w:type="dxa"/>
            <w:tcBorders>
              <w:top w:val="single" w:sz="4" w:space="0" w:color="auto"/>
              <w:left w:val="nil"/>
              <w:bottom w:val="single" w:sz="4" w:space="0" w:color="auto"/>
              <w:right w:val="nil"/>
            </w:tcBorders>
            <w:shd w:val="clear" w:color="auto" w:fill="auto"/>
            <w:noWrap/>
            <w:vAlign w:val="center"/>
          </w:tcPr>
          <w:p w14:paraId="7200C160" w14:textId="4163A20B" w:rsidR="00723238" w:rsidRPr="0034681A" w:rsidRDefault="00282767"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Invitrogen; 16H23L16</w:t>
            </w:r>
          </w:p>
        </w:tc>
      </w:tr>
      <w:tr w:rsidR="00723238" w:rsidRPr="0034681A" w14:paraId="22BFE192" w14:textId="77777777" w:rsidTr="003227AF">
        <w:trPr>
          <w:trHeight w:val="345"/>
        </w:trPr>
        <w:tc>
          <w:tcPr>
            <w:tcW w:w="2520" w:type="dxa"/>
            <w:tcBorders>
              <w:top w:val="single" w:sz="4" w:space="0" w:color="auto"/>
              <w:left w:val="nil"/>
              <w:bottom w:val="single" w:sz="4" w:space="0" w:color="auto"/>
              <w:right w:val="nil"/>
            </w:tcBorders>
            <w:shd w:val="clear" w:color="auto" w:fill="auto"/>
            <w:noWrap/>
            <w:vAlign w:val="center"/>
          </w:tcPr>
          <w:p w14:paraId="13D21C23" w14:textId="622E56A3" w:rsidR="00723238" w:rsidRPr="0034681A" w:rsidRDefault="003227AF"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AF488 MUC15</w:t>
            </w:r>
          </w:p>
        </w:tc>
        <w:tc>
          <w:tcPr>
            <w:tcW w:w="3600" w:type="dxa"/>
            <w:tcBorders>
              <w:top w:val="single" w:sz="4" w:space="0" w:color="auto"/>
              <w:left w:val="nil"/>
              <w:bottom w:val="single" w:sz="4" w:space="0" w:color="auto"/>
              <w:right w:val="nil"/>
            </w:tcBorders>
            <w:shd w:val="clear" w:color="auto" w:fill="auto"/>
            <w:noWrap/>
            <w:vAlign w:val="center"/>
          </w:tcPr>
          <w:p w14:paraId="7E8E2DD9" w14:textId="65452B25" w:rsidR="00723238" w:rsidRPr="0034681A" w:rsidRDefault="003227AF"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1:50 (IF)</w:t>
            </w:r>
          </w:p>
        </w:tc>
        <w:tc>
          <w:tcPr>
            <w:tcW w:w="2880" w:type="dxa"/>
            <w:tcBorders>
              <w:top w:val="single" w:sz="4" w:space="0" w:color="auto"/>
              <w:left w:val="nil"/>
              <w:bottom w:val="single" w:sz="4" w:space="0" w:color="auto"/>
              <w:right w:val="nil"/>
            </w:tcBorders>
            <w:shd w:val="clear" w:color="auto" w:fill="auto"/>
            <w:noWrap/>
            <w:vAlign w:val="center"/>
          </w:tcPr>
          <w:p w14:paraId="2F81D472" w14:textId="12B7F657" w:rsidR="00723238" w:rsidRPr="0034681A" w:rsidRDefault="003227AF"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Santa Cruz; sc-365746 AF488</w:t>
            </w:r>
          </w:p>
        </w:tc>
      </w:tr>
      <w:tr w:rsidR="00723238" w:rsidRPr="0034681A" w14:paraId="3E4282AF" w14:textId="77777777" w:rsidTr="003227AF">
        <w:trPr>
          <w:trHeight w:val="345"/>
        </w:trPr>
        <w:tc>
          <w:tcPr>
            <w:tcW w:w="2520" w:type="dxa"/>
            <w:tcBorders>
              <w:top w:val="single" w:sz="4" w:space="0" w:color="auto"/>
              <w:left w:val="nil"/>
              <w:bottom w:val="single" w:sz="4" w:space="0" w:color="auto"/>
              <w:right w:val="nil"/>
            </w:tcBorders>
            <w:shd w:val="clear" w:color="auto" w:fill="auto"/>
            <w:noWrap/>
            <w:vAlign w:val="center"/>
          </w:tcPr>
          <w:p w14:paraId="363D74CF" w14:textId="0ECB1C40" w:rsidR="00723238" w:rsidRPr="0034681A" w:rsidRDefault="003227AF"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AF488 Phalloidin</w:t>
            </w:r>
          </w:p>
        </w:tc>
        <w:tc>
          <w:tcPr>
            <w:tcW w:w="3600" w:type="dxa"/>
            <w:tcBorders>
              <w:top w:val="single" w:sz="4" w:space="0" w:color="auto"/>
              <w:left w:val="nil"/>
              <w:bottom w:val="single" w:sz="4" w:space="0" w:color="auto"/>
              <w:right w:val="nil"/>
            </w:tcBorders>
            <w:shd w:val="clear" w:color="auto" w:fill="auto"/>
            <w:noWrap/>
            <w:vAlign w:val="center"/>
          </w:tcPr>
          <w:p w14:paraId="6EB6E9B6" w14:textId="13A3AD00" w:rsidR="00723238" w:rsidRPr="0034681A" w:rsidRDefault="003227AF" w:rsidP="00723238">
            <w:pPr>
              <w:spacing w:before="60" w:after="60"/>
              <w:rPr>
                <w:rFonts w:ascii="Microsoft Sans Serif" w:eastAsia="Times New Roman" w:hAnsi="Microsoft Sans Serif" w:cs="Microsoft Sans Serif"/>
                <w:color w:val="000000"/>
                <w:sz w:val="20"/>
                <w:szCs w:val="20"/>
              </w:rPr>
            </w:pPr>
            <w:r>
              <w:rPr>
                <w:rFonts w:ascii="Microsoft Sans Serif" w:eastAsia="Times New Roman" w:hAnsi="Microsoft Sans Serif" w:cs="Microsoft Sans Serif"/>
                <w:color w:val="000000"/>
                <w:sz w:val="20"/>
                <w:szCs w:val="20"/>
              </w:rPr>
              <w:t>1:200 (IF)</w:t>
            </w:r>
          </w:p>
        </w:tc>
        <w:tc>
          <w:tcPr>
            <w:tcW w:w="2880" w:type="dxa"/>
            <w:tcBorders>
              <w:top w:val="single" w:sz="4" w:space="0" w:color="auto"/>
              <w:left w:val="nil"/>
              <w:bottom w:val="single" w:sz="4" w:space="0" w:color="auto"/>
              <w:right w:val="nil"/>
            </w:tcBorders>
            <w:shd w:val="clear" w:color="auto" w:fill="auto"/>
            <w:noWrap/>
            <w:vAlign w:val="center"/>
          </w:tcPr>
          <w:p w14:paraId="7A30D403" w14:textId="4EB0DB4B" w:rsidR="00723238" w:rsidRPr="0034681A" w:rsidRDefault="003227AF" w:rsidP="00723238">
            <w:pPr>
              <w:spacing w:before="60" w:after="60"/>
              <w:rPr>
                <w:rFonts w:ascii="Microsoft Sans Serif" w:eastAsia="Times New Roman" w:hAnsi="Microsoft Sans Serif" w:cs="Microsoft Sans Serif"/>
                <w:color w:val="000000"/>
                <w:sz w:val="20"/>
                <w:szCs w:val="20"/>
              </w:rPr>
            </w:pPr>
            <w:r>
              <w:rPr>
                <w:rFonts w:ascii="Arial" w:hAnsi="Arial" w:cs="Arial"/>
                <w:sz w:val="20"/>
                <w:szCs w:val="20"/>
              </w:rPr>
              <w:t>Invitrogen; A12379</w:t>
            </w:r>
          </w:p>
        </w:tc>
      </w:tr>
      <w:tr w:rsidR="00723238" w:rsidRPr="0034681A" w14:paraId="3C431038" w14:textId="77777777" w:rsidTr="003227AF">
        <w:trPr>
          <w:trHeight w:val="345"/>
        </w:trPr>
        <w:tc>
          <w:tcPr>
            <w:tcW w:w="2520" w:type="dxa"/>
            <w:tcBorders>
              <w:top w:val="single" w:sz="4" w:space="0" w:color="auto"/>
              <w:left w:val="nil"/>
              <w:bottom w:val="single" w:sz="4" w:space="0" w:color="auto"/>
              <w:right w:val="nil"/>
            </w:tcBorders>
            <w:shd w:val="clear" w:color="auto" w:fill="auto"/>
            <w:noWrap/>
            <w:vAlign w:val="center"/>
          </w:tcPr>
          <w:p w14:paraId="189C3657" w14:textId="598F03B3" w:rsidR="00723238" w:rsidRPr="00084B20" w:rsidRDefault="003227AF" w:rsidP="00723238">
            <w:pPr>
              <w:spacing w:before="60" w:after="60"/>
              <w:rPr>
                <w:rFonts w:ascii="Arial" w:eastAsia="Times New Roman" w:hAnsi="Arial" w:cs="Arial"/>
                <w:color w:val="000000"/>
                <w:sz w:val="20"/>
                <w:szCs w:val="20"/>
              </w:rPr>
            </w:pPr>
            <w:r w:rsidRPr="00084B20">
              <w:rPr>
                <w:rFonts w:ascii="Arial" w:eastAsia="Times New Roman" w:hAnsi="Arial" w:cs="Arial"/>
                <w:color w:val="000000"/>
                <w:sz w:val="20"/>
                <w:szCs w:val="20"/>
              </w:rPr>
              <w:t>AF594 NF-κB</w:t>
            </w:r>
          </w:p>
        </w:tc>
        <w:tc>
          <w:tcPr>
            <w:tcW w:w="3600" w:type="dxa"/>
            <w:tcBorders>
              <w:top w:val="single" w:sz="4" w:space="0" w:color="auto"/>
              <w:left w:val="nil"/>
              <w:bottom w:val="single" w:sz="4" w:space="0" w:color="auto"/>
              <w:right w:val="nil"/>
            </w:tcBorders>
            <w:shd w:val="clear" w:color="auto" w:fill="auto"/>
            <w:noWrap/>
            <w:vAlign w:val="center"/>
          </w:tcPr>
          <w:p w14:paraId="3BDD5503" w14:textId="3BB909F1" w:rsidR="00723238" w:rsidRPr="00084B20" w:rsidRDefault="003227AF" w:rsidP="00723238">
            <w:pPr>
              <w:spacing w:before="60" w:after="60"/>
              <w:rPr>
                <w:rFonts w:ascii="Arial" w:eastAsia="Times New Roman" w:hAnsi="Arial" w:cs="Arial"/>
                <w:color w:val="000000"/>
                <w:sz w:val="20"/>
                <w:szCs w:val="20"/>
              </w:rPr>
            </w:pPr>
            <w:r w:rsidRPr="00084B20">
              <w:rPr>
                <w:rFonts w:ascii="Arial" w:eastAsia="Times New Roman" w:hAnsi="Arial" w:cs="Arial"/>
                <w:color w:val="000000"/>
                <w:sz w:val="20"/>
                <w:szCs w:val="20"/>
              </w:rPr>
              <w:t>1:100 (IF)</w:t>
            </w:r>
          </w:p>
        </w:tc>
        <w:tc>
          <w:tcPr>
            <w:tcW w:w="2880" w:type="dxa"/>
            <w:tcBorders>
              <w:top w:val="single" w:sz="4" w:space="0" w:color="auto"/>
              <w:left w:val="nil"/>
              <w:bottom w:val="single" w:sz="4" w:space="0" w:color="auto"/>
              <w:right w:val="nil"/>
            </w:tcBorders>
            <w:shd w:val="clear" w:color="auto" w:fill="auto"/>
            <w:noWrap/>
            <w:vAlign w:val="center"/>
          </w:tcPr>
          <w:p w14:paraId="351330C7" w14:textId="7EA8EC0D" w:rsidR="00723238" w:rsidRPr="00084B20" w:rsidRDefault="003227AF" w:rsidP="00723238">
            <w:pPr>
              <w:spacing w:before="60" w:after="60"/>
              <w:rPr>
                <w:rFonts w:ascii="Arial" w:eastAsia="Times New Roman" w:hAnsi="Arial" w:cs="Arial"/>
                <w:color w:val="000000"/>
                <w:sz w:val="20"/>
                <w:szCs w:val="20"/>
              </w:rPr>
            </w:pPr>
            <w:r w:rsidRPr="00084B20">
              <w:rPr>
                <w:rFonts w:ascii="Arial" w:eastAsia="Times New Roman" w:hAnsi="Arial" w:cs="Arial"/>
                <w:color w:val="000000"/>
                <w:sz w:val="20"/>
                <w:szCs w:val="20"/>
              </w:rPr>
              <w:t>Santa Cruz; sc-8008 AF594</w:t>
            </w:r>
          </w:p>
        </w:tc>
      </w:tr>
      <w:tr w:rsidR="00723238" w:rsidRPr="0034681A" w14:paraId="7ACFF086" w14:textId="77777777" w:rsidTr="003227AF">
        <w:trPr>
          <w:trHeight w:val="345"/>
        </w:trPr>
        <w:tc>
          <w:tcPr>
            <w:tcW w:w="2520" w:type="dxa"/>
            <w:tcBorders>
              <w:top w:val="single" w:sz="4" w:space="0" w:color="auto"/>
              <w:left w:val="nil"/>
              <w:bottom w:val="single" w:sz="4" w:space="0" w:color="auto"/>
              <w:right w:val="nil"/>
            </w:tcBorders>
            <w:shd w:val="clear" w:color="auto" w:fill="auto"/>
            <w:noWrap/>
            <w:vAlign w:val="center"/>
          </w:tcPr>
          <w:p w14:paraId="73D20A95" w14:textId="0CC927CC" w:rsidR="00723238" w:rsidRPr="00084B20" w:rsidRDefault="003227AF" w:rsidP="00723238">
            <w:pPr>
              <w:spacing w:before="60" w:after="60"/>
              <w:rPr>
                <w:rFonts w:ascii="Arial" w:eastAsia="Times New Roman" w:hAnsi="Arial" w:cs="Arial"/>
                <w:color w:val="000000"/>
                <w:sz w:val="20"/>
                <w:szCs w:val="20"/>
              </w:rPr>
            </w:pPr>
            <w:r w:rsidRPr="00084B20">
              <w:rPr>
                <w:rFonts w:ascii="Arial" w:eastAsia="Times New Roman" w:hAnsi="Arial" w:cs="Arial"/>
                <w:color w:val="000000"/>
                <w:sz w:val="20"/>
                <w:szCs w:val="20"/>
              </w:rPr>
              <w:t>APC CD163</w:t>
            </w:r>
          </w:p>
        </w:tc>
        <w:tc>
          <w:tcPr>
            <w:tcW w:w="3600" w:type="dxa"/>
            <w:tcBorders>
              <w:top w:val="single" w:sz="4" w:space="0" w:color="auto"/>
              <w:left w:val="nil"/>
              <w:bottom w:val="single" w:sz="4" w:space="0" w:color="auto"/>
              <w:right w:val="nil"/>
            </w:tcBorders>
            <w:shd w:val="clear" w:color="auto" w:fill="auto"/>
            <w:noWrap/>
            <w:vAlign w:val="center"/>
          </w:tcPr>
          <w:p w14:paraId="5BECF8F4" w14:textId="14220284" w:rsidR="00723238" w:rsidRPr="00084B20" w:rsidRDefault="003227AF" w:rsidP="00723238">
            <w:pPr>
              <w:spacing w:before="60" w:after="60"/>
              <w:rPr>
                <w:rFonts w:ascii="Arial" w:eastAsia="Times New Roman" w:hAnsi="Arial" w:cs="Arial"/>
                <w:color w:val="000000"/>
                <w:sz w:val="20"/>
                <w:szCs w:val="20"/>
              </w:rPr>
            </w:pPr>
            <w:r w:rsidRPr="00084B20">
              <w:rPr>
                <w:rFonts w:ascii="Arial" w:eastAsia="Times New Roman" w:hAnsi="Arial" w:cs="Arial"/>
                <w:color w:val="000000"/>
                <w:sz w:val="20"/>
                <w:szCs w:val="20"/>
              </w:rPr>
              <w:t>1:</w:t>
            </w:r>
            <w:r w:rsidR="00084B20" w:rsidRPr="00084B20">
              <w:rPr>
                <w:rFonts w:ascii="Arial" w:eastAsia="Times New Roman" w:hAnsi="Arial" w:cs="Arial"/>
                <w:color w:val="000000"/>
                <w:sz w:val="20"/>
                <w:szCs w:val="20"/>
              </w:rPr>
              <w:t>20</w:t>
            </w:r>
            <w:r w:rsidRPr="00084B20">
              <w:rPr>
                <w:rFonts w:ascii="Arial" w:eastAsia="Times New Roman" w:hAnsi="Arial" w:cs="Arial"/>
                <w:color w:val="000000"/>
                <w:sz w:val="20"/>
                <w:szCs w:val="20"/>
              </w:rPr>
              <w:t xml:space="preserve"> (FC)</w:t>
            </w:r>
          </w:p>
        </w:tc>
        <w:tc>
          <w:tcPr>
            <w:tcW w:w="2880" w:type="dxa"/>
            <w:tcBorders>
              <w:top w:val="single" w:sz="4" w:space="0" w:color="auto"/>
              <w:left w:val="nil"/>
              <w:bottom w:val="single" w:sz="4" w:space="0" w:color="auto"/>
              <w:right w:val="nil"/>
            </w:tcBorders>
            <w:shd w:val="clear" w:color="auto" w:fill="auto"/>
            <w:noWrap/>
            <w:vAlign w:val="center"/>
          </w:tcPr>
          <w:p w14:paraId="2D17882D" w14:textId="5A6FCC53" w:rsidR="00723238" w:rsidRPr="00084B20" w:rsidRDefault="00084B20" w:rsidP="00723238">
            <w:pPr>
              <w:spacing w:before="60" w:after="60"/>
              <w:rPr>
                <w:rFonts w:ascii="Arial" w:eastAsia="Times New Roman" w:hAnsi="Arial" w:cs="Arial"/>
                <w:color w:val="000000"/>
                <w:sz w:val="20"/>
                <w:szCs w:val="20"/>
              </w:rPr>
            </w:pPr>
            <w:r>
              <w:rPr>
                <w:rFonts w:ascii="Arial" w:eastAsia="Times New Roman" w:hAnsi="Arial" w:cs="Arial"/>
                <w:color w:val="000000"/>
                <w:sz w:val="20"/>
                <w:szCs w:val="20"/>
              </w:rPr>
              <w:t>BD Biosciences; 562669</w:t>
            </w:r>
          </w:p>
        </w:tc>
      </w:tr>
      <w:tr w:rsidR="00723238" w:rsidRPr="0034681A" w14:paraId="372E5BA8" w14:textId="77777777" w:rsidTr="003227AF">
        <w:trPr>
          <w:trHeight w:val="345"/>
        </w:trPr>
        <w:tc>
          <w:tcPr>
            <w:tcW w:w="2520" w:type="dxa"/>
            <w:tcBorders>
              <w:top w:val="single" w:sz="4" w:space="0" w:color="auto"/>
              <w:left w:val="nil"/>
              <w:bottom w:val="single" w:sz="4" w:space="0" w:color="auto"/>
              <w:right w:val="nil"/>
            </w:tcBorders>
            <w:shd w:val="clear" w:color="auto" w:fill="auto"/>
            <w:noWrap/>
            <w:vAlign w:val="center"/>
          </w:tcPr>
          <w:p w14:paraId="164B3E24" w14:textId="230B2E72" w:rsidR="00723238" w:rsidRPr="00084B20" w:rsidRDefault="003227AF" w:rsidP="00723238">
            <w:pPr>
              <w:spacing w:before="60" w:after="60"/>
              <w:rPr>
                <w:rFonts w:ascii="Arial" w:eastAsia="Times New Roman" w:hAnsi="Arial" w:cs="Arial"/>
                <w:color w:val="000000"/>
                <w:sz w:val="20"/>
                <w:szCs w:val="20"/>
              </w:rPr>
            </w:pPr>
            <w:r w:rsidRPr="00084B20">
              <w:rPr>
                <w:rFonts w:ascii="Arial" w:eastAsia="Times New Roman" w:hAnsi="Arial" w:cs="Arial"/>
                <w:color w:val="000000"/>
                <w:sz w:val="20"/>
                <w:szCs w:val="20"/>
              </w:rPr>
              <w:t>APC CD86</w:t>
            </w:r>
          </w:p>
        </w:tc>
        <w:tc>
          <w:tcPr>
            <w:tcW w:w="3600" w:type="dxa"/>
            <w:tcBorders>
              <w:top w:val="single" w:sz="4" w:space="0" w:color="auto"/>
              <w:left w:val="nil"/>
              <w:bottom w:val="single" w:sz="4" w:space="0" w:color="auto"/>
              <w:right w:val="nil"/>
            </w:tcBorders>
            <w:shd w:val="clear" w:color="auto" w:fill="auto"/>
            <w:noWrap/>
            <w:vAlign w:val="center"/>
          </w:tcPr>
          <w:p w14:paraId="5F9BAF7C" w14:textId="1D327441" w:rsidR="00723238" w:rsidRPr="00084B20" w:rsidRDefault="003227AF" w:rsidP="00723238">
            <w:pPr>
              <w:spacing w:before="60" w:after="60"/>
              <w:rPr>
                <w:rFonts w:ascii="Arial" w:eastAsia="Times New Roman" w:hAnsi="Arial" w:cs="Arial"/>
                <w:color w:val="000000"/>
                <w:sz w:val="20"/>
                <w:szCs w:val="20"/>
              </w:rPr>
            </w:pPr>
            <w:r w:rsidRPr="00084B20">
              <w:rPr>
                <w:rFonts w:ascii="Arial" w:eastAsia="Times New Roman" w:hAnsi="Arial" w:cs="Arial"/>
                <w:color w:val="000000"/>
                <w:sz w:val="20"/>
                <w:szCs w:val="20"/>
              </w:rPr>
              <w:t>1:</w:t>
            </w:r>
            <w:r w:rsidR="00084B20" w:rsidRPr="00084B20">
              <w:rPr>
                <w:rFonts w:ascii="Arial" w:eastAsia="Times New Roman" w:hAnsi="Arial" w:cs="Arial"/>
                <w:color w:val="000000"/>
                <w:sz w:val="20"/>
                <w:szCs w:val="20"/>
              </w:rPr>
              <w:t>20</w:t>
            </w:r>
            <w:r w:rsidRPr="00084B20">
              <w:rPr>
                <w:rFonts w:ascii="Arial" w:eastAsia="Times New Roman" w:hAnsi="Arial" w:cs="Arial"/>
                <w:color w:val="000000"/>
                <w:sz w:val="20"/>
                <w:szCs w:val="20"/>
              </w:rPr>
              <w:t xml:space="preserve"> (FC)</w:t>
            </w:r>
          </w:p>
        </w:tc>
        <w:tc>
          <w:tcPr>
            <w:tcW w:w="2880" w:type="dxa"/>
            <w:tcBorders>
              <w:top w:val="single" w:sz="4" w:space="0" w:color="auto"/>
              <w:left w:val="nil"/>
              <w:bottom w:val="single" w:sz="4" w:space="0" w:color="auto"/>
              <w:right w:val="nil"/>
            </w:tcBorders>
            <w:shd w:val="clear" w:color="auto" w:fill="auto"/>
            <w:noWrap/>
            <w:vAlign w:val="center"/>
          </w:tcPr>
          <w:p w14:paraId="72A82207" w14:textId="7ED595AB" w:rsidR="00723238" w:rsidRPr="00084B20" w:rsidRDefault="00084B20" w:rsidP="00723238">
            <w:pPr>
              <w:spacing w:before="60" w:after="60"/>
              <w:rPr>
                <w:rFonts w:ascii="Arial" w:eastAsia="Times New Roman" w:hAnsi="Arial" w:cs="Arial"/>
                <w:color w:val="000000"/>
                <w:sz w:val="20"/>
                <w:szCs w:val="20"/>
              </w:rPr>
            </w:pPr>
            <w:r>
              <w:rPr>
                <w:rFonts w:ascii="Arial" w:eastAsia="Times New Roman" w:hAnsi="Arial" w:cs="Arial"/>
                <w:color w:val="000000"/>
                <w:sz w:val="20"/>
                <w:szCs w:val="20"/>
              </w:rPr>
              <w:t>Fisher Scientific; 11-0689-42</w:t>
            </w:r>
          </w:p>
        </w:tc>
      </w:tr>
    </w:tbl>
    <w:p w14:paraId="2D1802BC" w14:textId="1C9237CC" w:rsidR="00723238" w:rsidRPr="0038334B" w:rsidRDefault="00723238" w:rsidP="00706012">
      <w:pPr>
        <w:spacing w:line="240" w:lineRule="auto"/>
        <w:rPr>
          <w:rFonts w:ascii="Times New Roman" w:hAnsi="Times New Roman" w:cs="Times New Roman"/>
          <w:b/>
          <w:bCs/>
          <w:iCs/>
        </w:rPr>
      </w:pPr>
    </w:p>
    <w:sectPr w:rsidR="00723238" w:rsidRPr="0038334B" w:rsidSect="006F73B4">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EDBE89" w14:textId="77777777" w:rsidR="00C81952" w:rsidRDefault="00C81952" w:rsidP="00B70C3F">
      <w:pPr>
        <w:spacing w:after="0" w:line="240" w:lineRule="auto"/>
      </w:pPr>
      <w:r>
        <w:separator/>
      </w:r>
    </w:p>
  </w:endnote>
  <w:endnote w:type="continuationSeparator" w:id="0">
    <w:p w14:paraId="06784A69" w14:textId="77777777" w:rsidR="00C81952" w:rsidRDefault="00C81952" w:rsidP="00B70C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24055161"/>
      <w:docPartObj>
        <w:docPartGallery w:val="Page Numbers (Bottom of Page)"/>
        <w:docPartUnique/>
      </w:docPartObj>
    </w:sdtPr>
    <w:sdtEndPr>
      <w:rPr>
        <w:noProof/>
      </w:rPr>
    </w:sdtEndPr>
    <w:sdtContent>
      <w:p w14:paraId="04D377E7" w14:textId="0A9007C4" w:rsidR="006D7C50" w:rsidRDefault="006D7C50">
        <w:pPr>
          <w:pStyle w:val="Footer"/>
          <w:jc w:val="right"/>
        </w:pPr>
        <w:r>
          <w:fldChar w:fldCharType="begin"/>
        </w:r>
        <w:r>
          <w:instrText xml:space="preserve"> PAGE   \* MERGEFORMAT </w:instrText>
        </w:r>
        <w:r>
          <w:fldChar w:fldCharType="separate"/>
        </w:r>
        <w:r w:rsidR="008F312E">
          <w:rPr>
            <w:noProof/>
          </w:rPr>
          <w:t>26</w:t>
        </w:r>
        <w:r>
          <w:rPr>
            <w:noProof/>
          </w:rPr>
          <w:fldChar w:fldCharType="end"/>
        </w:r>
      </w:p>
    </w:sdtContent>
  </w:sdt>
  <w:p w14:paraId="12D88F4F" w14:textId="77777777" w:rsidR="006D7C50" w:rsidRDefault="006D7C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6DA948" w14:textId="77777777" w:rsidR="00C81952" w:rsidRDefault="00C81952" w:rsidP="00B70C3F">
      <w:pPr>
        <w:spacing w:after="0" w:line="240" w:lineRule="auto"/>
      </w:pPr>
      <w:r>
        <w:separator/>
      </w:r>
    </w:p>
  </w:footnote>
  <w:footnote w:type="continuationSeparator" w:id="0">
    <w:p w14:paraId="52DA1BD1" w14:textId="77777777" w:rsidR="00C81952" w:rsidRDefault="00C81952" w:rsidP="00B70C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8CF4F1" w14:textId="75C8DC44" w:rsidR="006D7C50" w:rsidRDefault="006D7C50">
    <w:pPr>
      <w:pStyle w:val="Header"/>
      <w:jc w:val="right"/>
    </w:pPr>
  </w:p>
  <w:p w14:paraId="07894661" w14:textId="77777777" w:rsidR="006D7C50" w:rsidRDefault="006D7C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FFFFFFFF"/>
    <w:lvl w:ilvl="0" w:tplc="00000001">
      <w:start w:val="74"/>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625794C"/>
    <w:multiLevelType w:val="hybridMultilevel"/>
    <w:tmpl w:val="D86C4B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FA2443A"/>
    <w:multiLevelType w:val="hybridMultilevel"/>
    <w:tmpl w:val="D86C4B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34631589">
    <w:abstractNumId w:val="1"/>
  </w:num>
  <w:num w:numId="2" w16cid:durableId="749035381">
    <w:abstractNumId w:val="2"/>
  </w:num>
  <w:num w:numId="3" w16cid:durableId="870070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C1A"/>
    <w:rsid w:val="00000190"/>
    <w:rsid w:val="000002B7"/>
    <w:rsid w:val="000025A6"/>
    <w:rsid w:val="0000370E"/>
    <w:rsid w:val="000048F4"/>
    <w:rsid w:val="00004C69"/>
    <w:rsid w:val="00006D19"/>
    <w:rsid w:val="00011B11"/>
    <w:rsid w:val="0001340A"/>
    <w:rsid w:val="00014F4B"/>
    <w:rsid w:val="00015509"/>
    <w:rsid w:val="00015D5F"/>
    <w:rsid w:val="00016AED"/>
    <w:rsid w:val="00016CB4"/>
    <w:rsid w:val="00017275"/>
    <w:rsid w:val="00017491"/>
    <w:rsid w:val="00017C34"/>
    <w:rsid w:val="00025203"/>
    <w:rsid w:val="0003201A"/>
    <w:rsid w:val="000321BE"/>
    <w:rsid w:val="0003488A"/>
    <w:rsid w:val="00037746"/>
    <w:rsid w:val="00043CED"/>
    <w:rsid w:val="00050A91"/>
    <w:rsid w:val="00052C08"/>
    <w:rsid w:val="00053214"/>
    <w:rsid w:val="00053542"/>
    <w:rsid w:val="000536C6"/>
    <w:rsid w:val="00053EF7"/>
    <w:rsid w:val="00054E08"/>
    <w:rsid w:val="000558CD"/>
    <w:rsid w:val="00056166"/>
    <w:rsid w:val="0005683D"/>
    <w:rsid w:val="0005710B"/>
    <w:rsid w:val="000600F4"/>
    <w:rsid w:val="0006062B"/>
    <w:rsid w:val="00061EC8"/>
    <w:rsid w:val="00062CED"/>
    <w:rsid w:val="000633AF"/>
    <w:rsid w:val="000664E2"/>
    <w:rsid w:val="00070D9E"/>
    <w:rsid w:val="00071EDD"/>
    <w:rsid w:val="000751F3"/>
    <w:rsid w:val="00083F55"/>
    <w:rsid w:val="00084B20"/>
    <w:rsid w:val="0008607F"/>
    <w:rsid w:val="0008718D"/>
    <w:rsid w:val="0008795C"/>
    <w:rsid w:val="000903A9"/>
    <w:rsid w:val="00092926"/>
    <w:rsid w:val="000946B6"/>
    <w:rsid w:val="00096533"/>
    <w:rsid w:val="000A03A8"/>
    <w:rsid w:val="000A0D8B"/>
    <w:rsid w:val="000A1562"/>
    <w:rsid w:val="000A1595"/>
    <w:rsid w:val="000A3477"/>
    <w:rsid w:val="000A5CD0"/>
    <w:rsid w:val="000B28E4"/>
    <w:rsid w:val="000B39DB"/>
    <w:rsid w:val="000B3D47"/>
    <w:rsid w:val="000B4A59"/>
    <w:rsid w:val="000B6864"/>
    <w:rsid w:val="000B76E2"/>
    <w:rsid w:val="000C02FE"/>
    <w:rsid w:val="000C09B1"/>
    <w:rsid w:val="000C1BB1"/>
    <w:rsid w:val="000C1DE6"/>
    <w:rsid w:val="000C30B3"/>
    <w:rsid w:val="000C318C"/>
    <w:rsid w:val="000C4624"/>
    <w:rsid w:val="000C6694"/>
    <w:rsid w:val="000C70B8"/>
    <w:rsid w:val="000C710B"/>
    <w:rsid w:val="000D0D81"/>
    <w:rsid w:val="000D58F7"/>
    <w:rsid w:val="000D621C"/>
    <w:rsid w:val="000E0FDD"/>
    <w:rsid w:val="000E4157"/>
    <w:rsid w:val="000E4BBA"/>
    <w:rsid w:val="000E5E57"/>
    <w:rsid w:val="000E5F50"/>
    <w:rsid w:val="000E6528"/>
    <w:rsid w:val="000E6670"/>
    <w:rsid w:val="000E6FD4"/>
    <w:rsid w:val="000F0240"/>
    <w:rsid w:val="000F261A"/>
    <w:rsid w:val="000F3502"/>
    <w:rsid w:val="000F4F74"/>
    <w:rsid w:val="000F5F82"/>
    <w:rsid w:val="000F7A4B"/>
    <w:rsid w:val="0010138C"/>
    <w:rsid w:val="00106680"/>
    <w:rsid w:val="00111F21"/>
    <w:rsid w:val="00114C96"/>
    <w:rsid w:val="00117641"/>
    <w:rsid w:val="00122A67"/>
    <w:rsid w:val="001237AD"/>
    <w:rsid w:val="001237EF"/>
    <w:rsid w:val="00123D10"/>
    <w:rsid w:val="00125E56"/>
    <w:rsid w:val="001308B8"/>
    <w:rsid w:val="001308D3"/>
    <w:rsid w:val="001335C2"/>
    <w:rsid w:val="00136418"/>
    <w:rsid w:val="0013657D"/>
    <w:rsid w:val="00137031"/>
    <w:rsid w:val="0013782D"/>
    <w:rsid w:val="001401AC"/>
    <w:rsid w:val="00140363"/>
    <w:rsid w:val="00143266"/>
    <w:rsid w:val="001439C1"/>
    <w:rsid w:val="00143CA2"/>
    <w:rsid w:val="001452F8"/>
    <w:rsid w:val="00153C36"/>
    <w:rsid w:val="00154272"/>
    <w:rsid w:val="0016024C"/>
    <w:rsid w:val="001620C7"/>
    <w:rsid w:val="00164C03"/>
    <w:rsid w:val="00165ECB"/>
    <w:rsid w:val="001676DB"/>
    <w:rsid w:val="00170AAD"/>
    <w:rsid w:val="001715C5"/>
    <w:rsid w:val="00174160"/>
    <w:rsid w:val="00175AAF"/>
    <w:rsid w:val="00175DBA"/>
    <w:rsid w:val="00182D97"/>
    <w:rsid w:val="00183FB6"/>
    <w:rsid w:val="00184CFF"/>
    <w:rsid w:val="0018580F"/>
    <w:rsid w:val="00186307"/>
    <w:rsid w:val="00187058"/>
    <w:rsid w:val="00190BA5"/>
    <w:rsid w:val="00191CBA"/>
    <w:rsid w:val="00191CF6"/>
    <w:rsid w:val="00195B2C"/>
    <w:rsid w:val="00195BBD"/>
    <w:rsid w:val="00196B98"/>
    <w:rsid w:val="001A02A7"/>
    <w:rsid w:val="001A4C71"/>
    <w:rsid w:val="001A59C2"/>
    <w:rsid w:val="001A6284"/>
    <w:rsid w:val="001A7A7D"/>
    <w:rsid w:val="001B501C"/>
    <w:rsid w:val="001B556A"/>
    <w:rsid w:val="001C1470"/>
    <w:rsid w:val="001C40A4"/>
    <w:rsid w:val="001C755B"/>
    <w:rsid w:val="001D067C"/>
    <w:rsid w:val="001D1C74"/>
    <w:rsid w:val="001D2858"/>
    <w:rsid w:val="001D5FA8"/>
    <w:rsid w:val="001D7542"/>
    <w:rsid w:val="001E4066"/>
    <w:rsid w:val="001E4086"/>
    <w:rsid w:val="001E57BF"/>
    <w:rsid w:val="001E71C7"/>
    <w:rsid w:val="001E7A5A"/>
    <w:rsid w:val="001E7C25"/>
    <w:rsid w:val="001F21DE"/>
    <w:rsid w:val="001F3423"/>
    <w:rsid w:val="001F36AE"/>
    <w:rsid w:val="001F4111"/>
    <w:rsid w:val="001F4719"/>
    <w:rsid w:val="001F47BE"/>
    <w:rsid w:val="001F7524"/>
    <w:rsid w:val="00200856"/>
    <w:rsid w:val="0020148A"/>
    <w:rsid w:val="00201E83"/>
    <w:rsid w:val="00202D05"/>
    <w:rsid w:val="002035AF"/>
    <w:rsid w:val="00204FB5"/>
    <w:rsid w:val="0020586F"/>
    <w:rsid w:val="00206933"/>
    <w:rsid w:val="00207C2B"/>
    <w:rsid w:val="00211797"/>
    <w:rsid w:val="00223DA7"/>
    <w:rsid w:val="002257F3"/>
    <w:rsid w:val="00226F7A"/>
    <w:rsid w:val="00227238"/>
    <w:rsid w:val="002312A6"/>
    <w:rsid w:val="002332DA"/>
    <w:rsid w:val="00233782"/>
    <w:rsid w:val="00234BA1"/>
    <w:rsid w:val="00235947"/>
    <w:rsid w:val="00236630"/>
    <w:rsid w:val="00236C03"/>
    <w:rsid w:val="00236FE8"/>
    <w:rsid w:val="00237E86"/>
    <w:rsid w:val="0024063A"/>
    <w:rsid w:val="00240CC2"/>
    <w:rsid w:val="00251F65"/>
    <w:rsid w:val="00254152"/>
    <w:rsid w:val="00261405"/>
    <w:rsid w:val="002700D4"/>
    <w:rsid w:val="00271E52"/>
    <w:rsid w:val="0027254E"/>
    <w:rsid w:val="0027500C"/>
    <w:rsid w:val="00275818"/>
    <w:rsid w:val="002810D9"/>
    <w:rsid w:val="00282767"/>
    <w:rsid w:val="0028572D"/>
    <w:rsid w:val="00285C6B"/>
    <w:rsid w:val="00286546"/>
    <w:rsid w:val="00286F6E"/>
    <w:rsid w:val="00287364"/>
    <w:rsid w:val="002876A1"/>
    <w:rsid w:val="00291610"/>
    <w:rsid w:val="00291C1A"/>
    <w:rsid w:val="00292D3E"/>
    <w:rsid w:val="00292DA1"/>
    <w:rsid w:val="00292F8C"/>
    <w:rsid w:val="00293491"/>
    <w:rsid w:val="00293EEF"/>
    <w:rsid w:val="002948A6"/>
    <w:rsid w:val="0029760B"/>
    <w:rsid w:val="002A126F"/>
    <w:rsid w:val="002A14A6"/>
    <w:rsid w:val="002A2164"/>
    <w:rsid w:val="002A60EB"/>
    <w:rsid w:val="002A6E81"/>
    <w:rsid w:val="002A7F7C"/>
    <w:rsid w:val="002B1C0E"/>
    <w:rsid w:val="002B262B"/>
    <w:rsid w:val="002B7A5E"/>
    <w:rsid w:val="002B7B9C"/>
    <w:rsid w:val="002C0992"/>
    <w:rsid w:val="002C2743"/>
    <w:rsid w:val="002C2879"/>
    <w:rsid w:val="002D20D1"/>
    <w:rsid w:val="002D2AA0"/>
    <w:rsid w:val="002D3DE8"/>
    <w:rsid w:val="002E1D81"/>
    <w:rsid w:val="002E393F"/>
    <w:rsid w:val="002E62D1"/>
    <w:rsid w:val="002E7932"/>
    <w:rsid w:val="002F13BD"/>
    <w:rsid w:val="002F16A6"/>
    <w:rsid w:val="002F23B1"/>
    <w:rsid w:val="002F605C"/>
    <w:rsid w:val="002F6B69"/>
    <w:rsid w:val="002F73B2"/>
    <w:rsid w:val="002F7571"/>
    <w:rsid w:val="003005E6"/>
    <w:rsid w:val="00301A32"/>
    <w:rsid w:val="00305780"/>
    <w:rsid w:val="00305CF5"/>
    <w:rsid w:val="0031114A"/>
    <w:rsid w:val="003121E5"/>
    <w:rsid w:val="0031396C"/>
    <w:rsid w:val="00317B37"/>
    <w:rsid w:val="003203C5"/>
    <w:rsid w:val="003219B8"/>
    <w:rsid w:val="003227AF"/>
    <w:rsid w:val="00323075"/>
    <w:rsid w:val="00325400"/>
    <w:rsid w:val="003273E3"/>
    <w:rsid w:val="00327F3D"/>
    <w:rsid w:val="003333B0"/>
    <w:rsid w:val="003343A8"/>
    <w:rsid w:val="00334E32"/>
    <w:rsid w:val="0033595A"/>
    <w:rsid w:val="00336FE8"/>
    <w:rsid w:val="00337A60"/>
    <w:rsid w:val="00343039"/>
    <w:rsid w:val="00343C50"/>
    <w:rsid w:val="00344344"/>
    <w:rsid w:val="003445B3"/>
    <w:rsid w:val="00344790"/>
    <w:rsid w:val="00347032"/>
    <w:rsid w:val="00347C46"/>
    <w:rsid w:val="00350D7D"/>
    <w:rsid w:val="00361365"/>
    <w:rsid w:val="00363912"/>
    <w:rsid w:val="00363E61"/>
    <w:rsid w:val="0036440B"/>
    <w:rsid w:val="003657F0"/>
    <w:rsid w:val="00365B9B"/>
    <w:rsid w:val="0036634F"/>
    <w:rsid w:val="00367BB9"/>
    <w:rsid w:val="00367EFA"/>
    <w:rsid w:val="00371106"/>
    <w:rsid w:val="00371B37"/>
    <w:rsid w:val="00373C1D"/>
    <w:rsid w:val="00375064"/>
    <w:rsid w:val="00376EE1"/>
    <w:rsid w:val="003774D4"/>
    <w:rsid w:val="0038334B"/>
    <w:rsid w:val="003852AE"/>
    <w:rsid w:val="00385C8C"/>
    <w:rsid w:val="00386031"/>
    <w:rsid w:val="0038610F"/>
    <w:rsid w:val="003875FE"/>
    <w:rsid w:val="00387697"/>
    <w:rsid w:val="00391D23"/>
    <w:rsid w:val="00391F65"/>
    <w:rsid w:val="0039364E"/>
    <w:rsid w:val="00393D46"/>
    <w:rsid w:val="00394C89"/>
    <w:rsid w:val="00396486"/>
    <w:rsid w:val="003966A3"/>
    <w:rsid w:val="00396876"/>
    <w:rsid w:val="00397252"/>
    <w:rsid w:val="00397935"/>
    <w:rsid w:val="003A2D38"/>
    <w:rsid w:val="003A349F"/>
    <w:rsid w:val="003A39B3"/>
    <w:rsid w:val="003A4604"/>
    <w:rsid w:val="003A526B"/>
    <w:rsid w:val="003A535A"/>
    <w:rsid w:val="003A55FA"/>
    <w:rsid w:val="003A60FF"/>
    <w:rsid w:val="003B01A3"/>
    <w:rsid w:val="003B189D"/>
    <w:rsid w:val="003B2430"/>
    <w:rsid w:val="003B30ED"/>
    <w:rsid w:val="003B47B1"/>
    <w:rsid w:val="003B5EE8"/>
    <w:rsid w:val="003B6D2D"/>
    <w:rsid w:val="003C0013"/>
    <w:rsid w:val="003C069C"/>
    <w:rsid w:val="003C20B4"/>
    <w:rsid w:val="003C2683"/>
    <w:rsid w:val="003C3CA9"/>
    <w:rsid w:val="003C611D"/>
    <w:rsid w:val="003C6CE8"/>
    <w:rsid w:val="003D0AF9"/>
    <w:rsid w:val="003D49FF"/>
    <w:rsid w:val="003D595F"/>
    <w:rsid w:val="003D6BA0"/>
    <w:rsid w:val="003D762D"/>
    <w:rsid w:val="003E0389"/>
    <w:rsid w:val="003E2545"/>
    <w:rsid w:val="003E3964"/>
    <w:rsid w:val="003F2038"/>
    <w:rsid w:val="003F2F94"/>
    <w:rsid w:val="00400262"/>
    <w:rsid w:val="0040232E"/>
    <w:rsid w:val="00403CCE"/>
    <w:rsid w:val="00405096"/>
    <w:rsid w:val="00407697"/>
    <w:rsid w:val="00410998"/>
    <w:rsid w:val="00412C56"/>
    <w:rsid w:val="00413364"/>
    <w:rsid w:val="00413567"/>
    <w:rsid w:val="00413C6F"/>
    <w:rsid w:val="004167F2"/>
    <w:rsid w:val="00417153"/>
    <w:rsid w:val="00420E86"/>
    <w:rsid w:val="00420EAF"/>
    <w:rsid w:val="00422A1B"/>
    <w:rsid w:val="0042339E"/>
    <w:rsid w:val="00425CBB"/>
    <w:rsid w:val="00426FBE"/>
    <w:rsid w:val="00433D92"/>
    <w:rsid w:val="00436534"/>
    <w:rsid w:val="00437959"/>
    <w:rsid w:val="0043796B"/>
    <w:rsid w:val="004411BA"/>
    <w:rsid w:val="004416C0"/>
    <w:rsid w:val="004419DB"/>
    <w:rsid w:val="00446830"/>
    <w:rsid w:val="0044717F"/>
    <w:rsid w:val="00450097"/>
    <w:rsid w:val="0045023F"/>
    <w:rsid w:val="00450383"/>
    <w:rsid w:val="00450C0C"/>
    <w:rsid w:val="00450EE8"/>
    <w:rsid w:val="004530BA"/>
    <w:rsid w:val="0045455F"/>
    <w:rsid w:val="004569E0"/>
    <w:rsid w:val="00456B89"/>
    <w:rsid w:val="00460331"/>
    <w:rsid w:val="00460E7B"/>
    <w:rsid w:val="00464989"/>
    <w:rsid w:val="0046589A"/>
    <w:rsid w:val="00472C62"/>
    <w:rsid w:val="004747B5"/>
    <w:rsid w:val="00476EE8"/>
    <w:rsid w:val="004805C0"/>
    <w:rsid w:val="0048225D"/>
    <w:rsid w:val="004832D1"/>
    <w:rsid w:val="0048468C"/>
    <w:rsid w:val="004853EE"/>
    <w:rsid w:val="00485925"/>
    <w:rsid w:val="00486881"/>
    <w:rsid w:val="00487DEE"/>
    <w:rsid w:val="00491D28"/>
    <w:rsid w:val="0049444A"/>
    <w:rsid w:val="004A0180"/>
    <w:rsid w:val="004A16A4"/>
    <w:rsid w:val="004A397C"/>
    <w:rsid w:val="004A446E"/>
    <w:rsid w:val="004B2CA2"/>
    <w:rsid w:val="004B3061"/>
    <w:rsid w:val="004B3F57"/>
    <w:rsid w:val="004C1304"/>
    <w:rsid w:val="004C31A5"/>
    <w:rsid w:val="004C5F68"/>
    <w:rsid w:val="004C6591"/>
    <w:rsid w:val="004C7969"/>
    <w:rsid w:val="004D34B2"/>
    <w:rsid w:val="004D4E1A"/>
    <w:rsid w:val="004D5535"/>
    <w:rsid w:val="004D55EF"/>
    <w:rsid w:val="004E1A04"/>
    <w:rsid w:val="004E1B30"/>
    <w:rsid w:val="004E3BEF"/>
    <w:rsid w:val="004E4A73"/>
    <w:rsid w:val="004E4CCF"/>
    <w:rsid w:val="004E5C30"/>
    <w:rsid w:val="004E60BB"/>
    <w:rsid w:val="004E7AC7"/>
    <w:rsid w:val="004F2351"/>
    <w:rsid w:val="004F4870"/>
    <w:rsid w:val="004F7F31"/>
    <w:rsid w:val="00500EC6"/>
    <w:rsid w:val="0050145B"/>
    <w:rsid w:val="00502076"/>
    <w:rsid w:val="005031B6"/>
    <w:rsid w:val="00504D26"/>
    <w:rsid w:val="00512901"/>
    <w:rsid w:val="00513182"/>
    <w:rsid w:val="0051647C"/>
    <w:rsid w:val="0051661C"/>
    <w:rsid w:val="005169CB"/>
    <w:rsid w:val="00520A52"/>
    <w:rsid w:val="00524C3E"/>
    <w:rsid w:val="0053401D"/>
    <w:rsid w:val="005365AE"/>
    <w:rsid w:val="00537351"/>
    <w:rsid w:val="005411CD"/>
    <w:rsid w:val="00541736"/>
    <w:rsid w:val="00543F2B"/>
    <w:rsid w:val="00543FCF"/>
    <w:rsid w:val="00544599"/>
    <w:rsid w:val="005450A3"/>
    <w:rsid w:val="00545C5C"/>
    <w:rsid w:val="0055138D"/>
    <w:rsid w:val="005514B5"/>
    <w:rsid w:val="00551C72"/>
    <w:rsid w:val="00552925"/>
    <w:rsid w:val="005538B8"/>
    <w:rsid w:val="005556F2"/>
    <w:rsid w:val="00555D9E"/>
    <w:rsid w:val="00557C9A"/>
    <w:rsid w:val="005606FD"/>
    <w:rsid w:val="00561AF9"/>
    <w:rsid w:val="00563CD3"/>
    <w:rsid w:val="00566BBF"/>
    <w:rsid w:val="00571F83"/>
    <w:rsid w:val="00572520"/>
    <w:rsid w:val="00572EBB"/>
    <w:rsid w:val="005736DF"/>
    <w:rsid w:val="005763AD"/>
    <w:rsid w:val="0057738E"/>
    <w:rsid w:val="005776D4"/>
    <w:rsid w:val="00583CAF"/>
    <w:rsid w:val="00584BDA"/>
    <w:rsid w:val="005863E0"/>
    <w:rsid w:val="0059029E"/>
    <w:rsid w:val="00591109"/>
    <w:rsid w:val="0059353E"/>
    <w:rsid w:val="00593C5B"/>
    <w:rsid w:val="005958CD"/>
    <w:rsid w:val="005972BB"/>
    <w:rsid w:val="005A1342"/>
    <w:rsid w:val="005A249F"/>
    <w:rsid w:val="005A712B"/>
    <w:rsid w:val="005B7337"/>
    <w:rsid w:val="005B78CB"/>
    <w:rsid w:val="005C053E"/>
    <w:rsid w:val="005C0A35"/>
    <w:rsid w:val="005C0A87"/>
    <w:rsid w:val="005C103D"/>
    <w:rsid w:val="005C174C"/>
    <w:rsid w:val="005C29A8"/>
    <w:rsid w:val="005C2B4D"/>
    <w:rsid w:val="005C4BD2"/>
    <w:rsid w:val="005C4D49"/>
    <w:rsid w:val="005C4DE4"/>
    <w:rsid w:val="005C6461"/>
    <w:rsid w:val="005C67B8"/>
    <w:rsid w:val="005C69A7"/>
    <w:rsid w:val="005C7A61"/>
    <w:rsid w:val="005D11A6"/>
    <w:rsid w:val="005D25BB"/>
    <w:rsid w:val="005D2741"/>
    <w:rsid w:val="005D424D"/>
    <w:rsid w:val="005D50B0"/>
    <w:rsid w:val="005D6EFF"/>
    <w:rsid w:val="005D7082"/>
    <w:rsid w:val="005D74EC"/>
    <w:rsid w:val="005E1078"/>
    <w:rsid w:val="005E18E4"/>
    <w:rsid w:val="005E2F96"/>
    <w:rsid w:val="005E33EE"/>
    <w:rsid w:val="005E3B3B"/>
    <w:rsid w:val="006001B2"/>
    <w:rsid w:val="0060196A"/>
    <w:rsid w:val="006021F4"/>
    <w:rsid w:val="0060462A"/>
    <w:rsid w:val="00604D34"/>
    <w:rsid w:val="00605787"/>
    <w:rsid w:val="0060676F"/>
    <w:rsid w:val="00607E13"/>
    <w:rsid w:val="00611962"/>
    <w:rsid w:val="00612209"/>
    <w:rsid w:val="00613CBC"/>
    <w:rsid w:val="00616F85"/>
    <w:rsid w:val="00623EB2"/>
    <w:rsid w:val="00624317"/>
    <w:rsid w:val="006266F1"/>
    <w:rsid w:val="006275C4"/>
    <w:rsid w:val="00627B62"/>
    <w:rsid w:val="00632DB4"/>
    <w:rsid w:val="006365BD"/>
    <w:rsid w:val="00643BA7"/>
    <w:rsid w:val="00645381"/>
    <w:rsid w:val="00645DE4"/>
    <w:rsid w:val="00646FC8"/>
    <w:rsid w:val="006510A8"/>
    <w:rsid w:val="00651CC1"/>
    <w:rsid w:val="00653655"/>
    <w:rsid w:val="006539DF"/>
    <w:rsid w:val="00653DD2"/>
    <w:rsid w:val="006552F2"/>
    <w:rsid w:val="00656146"/>
    <w:rsid w:val="006567CE"/>
    <w:rsid w:val="00657ABF"/>
    <w:rsid w:val="00660200"/>
    <w:rsid w:val="006602C5"/>
    <w:rsid w:val="006627DB"/>
    <w:rsid w:val="00664FE5"/>
    <w:rsid w:val="0066655D"/>
    <w:rsid w:val="00666B75"/>
    <w:rsid w:val="006717DE"/>
    <w:rsid w:val="00671ADA"/>
    <w:rsid w:val="006725DB"/>
    <w:rsid w:val="00672943"/>
    <w:rsid w:val="006749FD"/>
    <w:rsid w:val="0067729A"/>
    <w:rsid w:val="0067747D"/>
    <w:rsid w:val="00677496"/>
    <w:rsid w:val="00677575"/>
    <w:rsid w:val="006777BA"/>
    <w:rsid w:val="0068343A"/>
    <w:rsid w:val="0068753A"/>
    <w:rsid w:val="00692959"/>
    <w:rsid w:val="00694A69"/>
    <w:rsid w:val="00695892"/>
    <w:rsid w:val="00695F85"/>
    <w:rsid w:val="00696986"/>
    <w:rsid w:val="0069726D"/>
    <w:rsid w:val="00697D2C"/>
    <w:rsid w:val="006A16D0"/>
    <w:rsid w:val="006A1BB4"/>
    <w:rsid w:val="006A22D3"/>
    <w:rsid w:val="006A3034"/>
    <w:rsid w:val="006A489F"/>
    <w:rsid w:val="006A7F77"/>
    <w:rsid w:val="006B1F82"/>
    <w:rsid w:val="006B2ECF"/>
    <w:rsid w:val="006B33E4"/>
    <w:rsid w:val="006B46D6"/>
    <w:rsid w:val="006B5ED5"/>
    <w:rsid w:val="006C2F4F"/>
    <w:rsid w:val="006D01CD"/>
    <w:rsid w:val="006D0D79"/>
    <w:rsid w:val="006D3102"/>
    <w:rsid w:val="006D3EF2"/>
    <w:rsid w:val="006D6584"/>
    <w:rsid w:val="006D6953"/>
    <w:rsid w:val="006D70D2"/>
    <w:rsid w:val="006D7C50"/>
    <w:rsid w:val="006E3399"/>
    <w:rsid w:val="006E37B1"/>
    <w:rsid w:val="006E42AD"/>
    <w:rsid w:val="006E471C"/>
    <w:rsid w:val="006F112F"/>
    <w:rsid w:val="006F2B87"/>
    <w:rsid w:val="006F51A4"/>
    <w:rsid w:val="006F657B"/>
    <w:rsid w:val="006F6FEF"/>
    <w:rsid w:val="006F73B4"/>
    <w:rsid w:val="007032C7"/>
    <w:rsid w:val="00703EC8"/>
    <w:rsid w:val="00706012"/>
    <w:rsid w:val="0070639F"/>
    <w:rsid w:val="00707856"/>
    <w:rsid w:val="00710337"/>
    <w:rsid w:val="00711656"/>
    <w:rsid w:val="007116AA"/>
    <w:rsid w:val="00713010"/>
    <w:rsid w:val="00713093"/>
    <w:rsid w:val="00713B60"/>
    <w:rsid w:val="00714A1C"/>
    <w:rsid w:val="00714A38"/>
    <w:rsid w:val="00714C0F"/>
    <w:rsid w:val="0071601C"/>
    <w:rsid w:val="007171E7"/>
    <w:rsid w:val="00717345"/>
    <w:rsid w:val="00717F59"/>
    <w:rsid w:val="00722B0D"/>
    <w:rsid w:val="00723238"/>
    <w:rsid w:val="00723C8A"/>
    <w:rsid w:val="00725AB0"/>
    <w:rsid w:val="00727E76"/>
    <w:rsid w:val="007356D9"/>
    <w:rsid w:val="0073782C"/>
    <w:rsid w:val="007406A9"/>
    <w:rsid w:val="007420F0"/>
    <w:rsid w:val="007458E9"/>
    <w:rsid w:val="007519BE"/>
    <w:rsid w:val="007526C0"/>
    <w:rsid w:val="00753A0F"/>
    <w:rsid w:val="00754887"/>
    <w:rsid w:val="00757667"/>
    <w:rsid w:val="00760811"/>
    <w:rsid w:val="00760D43"/>
    <w:rsid w:val="007610F3"/>
    <w:rsid w:val="007610F9"/>
    <w:rsid w:val="00761D39"/>
    <w:rsid w:val="007654EC"/>
    <w:rsid w:val="0076790B"/>
    <w:rsid w:val="00771AD6"/>
    <w:rsid w:val="007721E2"/>
    <w:rsid w:val="007738E9"/>
    <w:rsid w:val="0077545E"/>
    <w:rsid w:val="00775488"/>
    <w:rsid w:val="00775853"/>
    <w:rsid w:val="007807A1"/>
    <w:rsid w:val="00780A87"/>
    <w:rsid w:val="00782A0D"/>
    <w:rsid w:val="007838F9"/>
    <w:rsid w:val="00785200"/>
    <w:rsid w:val="0078749E"/>
    <w:rsid w:val="007875AC"/>
    <w:rsid w:val="00792815"/>
    <w:rsid w:val="00793931"/>
    <w:rsid w:val="007963DE"/>
    <w:rsid w:val="00797F0E"/>
    <w:rsid w:val="007A090F"/>
    <w:rsid w:val="007A0B60"/>
    <w:rsid w:val="007A3962"/>
    <w:rsid w:val="007A5869"/>
    <w:rsid w:val="007A59A7"/>
    <w:rsid w:val="007A5F64"/>
    <w:rsid w:val="007A7073"/>
    <w:rsid w:val="007A70E5"/>
    <w:rsid w:val="007A7332"/>
    <w:rsid w:val="007A79A8"/>
    <w:rsid w:val="007B0262"/>
    <w:rsid w:val="007B2B0E"/>
    <w:rsid w:val="007B3911"/>
    <w:rsid w:val="007B3BB7"/>
    <w:rsid w:val="007B44E6"/>
    <w:rsid w:val="007B59FF"/>
    <w:rsid w:val="007B72CA"/>
    <w:rsid w:val="007C2463"/>
    <w:rsid w:val="007C34E3"/>
    <w:rsid w:val="007C5997"/>
    <w:rsid w:val="007D06A3"/>
    <w:rsid w:val="007D7AE9"/>
    <w:rsid w:val="007E02F9"/>
    <w:rsid w:val="007E1D14"/>
    <w:rsid w:val="007E2D1D"/>
    <w:rsid w:val="007E391E"/>
    <w:rsid w:val="007E7472"/>
    <w:rsid w:val="007E7A4A"/>
    <w:rsid w:val="007E7B08"/>
    <w:rsid w:val="007E7C08"/>
    <w:rsid w:val="007F10D2"/>
    <w:rsid w:val="007F11F2"/>
    <w:rsid w:val="007F3261"/>
    <w:rsid w:val="007F6170"/>
    <w:rsid w:val="007F7A74"/>
    <w:rsid w:val="00801C78"/>
    <w:rsid w:val="0080456B"/>
    <w:rsid w:val="0080525E"/>
    <w:rsid w:val="008067B9"/>
    <w:rsid w:val="008100E6"/>
    <w:rsid w:val="008102BF"/>
    <w:rsid w:val="0081157A"/>
    <w:rsid w:val="00813792"/>
    <w:rsid w:val="00816F4D"/>
    <w:rsid w:val="008261F1"/>
    <w:rsid w:val="00827B8B"/>
    <w:rsid w:val="00827FEB"/>
    <w:rsid w:val="0083235A"/>
    <w:rsid w:val="008324EE"/>
    <w:rsid w:val="00832812"/>
    <w:rsid w:val="00835D28"/>
    <w:rsid w:val="008362F8"/>
    <w:rsid w:val="008369AA"/>
    <w:rsid w:val="008376FC"/>
    <w:rsid w:val="0083795B"/>
    <w:rsid w:val="008436E2"/>
    <w:rsid w:val="00843DDF"/>
    <w:rsid w:val="0084549D"/>
    <w:rsid w:val="00846AE3"/>
    <w:rsid w:val="00847123"/>
    <w:rsid w:val="00850979"/>
    <w:rsid w:val="008523A8"/>
    <w:rsid w:val="0085255F"/>
    <w:rsid w:val="00852646"/>
    <w:rsid w:val="00853D6C"/>
    <w:rsid w:val="008562BD"/>
    <w:rsid w:val="00857F39"/>
    <w:rsid w:val="00862AE2"/>
    <w:rsid w:val="00862FDA"/>
    <w:rsid w:val="008646E7"/>
    <w:rsid w:val="00864EA5"/>
    <w:rsid w:val="00865F24"/>
    <w:rsid w:val="00866EDE"/>
    <w:rsid w:val="00867D71"/>
    <w:rsid w:val="008703B6"/>
    <w:rsid w:val="00871023"/>
    <w:rsid w:val="0087184A"/>
    <w:rsid w:val="00871F41"/>
    <w:rsid w:val="00873C4D"/>
    <w:rsid w:val="008742B6"/>
    <w:rsid w:val="008742E4"/>
    <w:rsid w:val="00883199"/>
    <w:rsid w:val="008836BA"/>
    <w:rsid w:val="00883C16"/>
    <w:rsid w:val="00884AAF"/>
    <w:rsid w:val="00884F1E"/>
    <w:rsid w:val="00885552"/>
    <w:rsid w:val="0088651E"/>
    <w:rsid w:val="00891718"/>
    <w:rsid w:val="00893FF7"/>
    <w:rsid w:val="00897533"/>
    <w:rsid w:val="008A4E14"/>
    <w:rsid w:val="008A5CFE"/>
    <w:rsid w:val="008B076D"/>
    <w:rsid w:val="008B1F7D"/>
    <w:rsid w:val="008B31C5"/>
    <w:rsid w:val="008B4CE2"/>
    <w:rsid w:val="008B6B8C"/>
    <w:rsid w:val="008B6E1C"/>
    <w:rsid w:val="008C007F"/>
    <w:rsid w:val="008C1987"/>
    <w:rsid w:val="008C1B4E"/>
    <w:rsid w:val="008C501B"/>
    <w:rsid w:val="008C7317"/>
    <w:rsid w:val="008D1B27"/>
    <w:rsid w:val="008D3881"/>
    <w:rsid w:val="008D5390"/>
    <w:rsid w:val="008D744C"/>
    <w:rsid w:val="008D7906"/>
    <w:rsid w:val="008E0810"/>
    <w:rsid w:val="008E2368"/>
    <w:rsid w:val="008E41AC"/>
    <w:rsid w:val="008E7527"/>
    <w:rsid w:val="008F312E"/>
    <w:rsid w:val="008F3C37"/>
    <w:rsid w:val="008F4001"/>
    <w:rsid w:val="008F71B4"/>
    <w:rsid w:val="00900624"/>
    <w:rsid w:val="009009FC"/>
    <w:rsid w:val="00902B8B"/>
    <w:rsid w:val="00903157"/>
    <w:rsid w:val="009050D9"/>
    <w:rsid w:val="009061F0"/>
    <w:rsid w:val="009062EA"/>
    <w:rsid w:val="00906308"/>
    <w:rsid w:val="009064D2"/>
    <w:rsid w:val="00906EB4"/>
    <w:rsid w:val="00907398"/>
    <w:rsid w:val="0091044E"/>
    <w:rsid w:val="00912046"/>
    <w:rsid w:val="0091355C"/>
    <w:rsid w:val="00915525"/>
    <w:rsid w:val="00916D4A"/>
    <w:rsid w:val="0092023C"/>
    <w:rsid w:val="00920C1A"/>
    <w:rsid w:val="00920DC5"/>
    <w:rsid w:val="00921F0A"/>
    <w:rsid w:val="00922314"/>
    <w:rsid w:val="0092469A"/>
    <w:rsid w:val="0093071F"/>
    <w:rsid w:val="0094190C"/>
    <w:rsid w:val="00942E7E"/>
    <w:rsid w:val="0094300B"/>
    <w:rsid w:val="009434FF"/>
    <w:rsid w:val="00943B7B"/>
    <w:rsid w:val="00945CC7"/>
    <w:rsid w:val="009466A5"/>
    <w:rsid w:val="009471E9"/>
    <w:rsid w:val="00947628"/>
    <w:rsid w:val="00954FAF"/>
    <w:rsid w:val="00963559"/>
    <w:rsid w:val="009717BE"/>
    <w:rsid w:val="00971A47"/>
    <w:rsid w:val="00972528"/>
    <w:rsid w:val="00975237"/>
    <w:rsid w:val="009778DB"/>
    <w:rsid w:val="00977C56"/>
    <w:rsid w:val="00980D95"/>
    <w:rsid w:val="00981C7B"/>
    <w:rsid w:val="00982988"/>
    <w:rsid w:val="009852CB"/>
    <w:rsid w:val="00987349"/>
    <w:rsid w:val="00990219"/>
    <w:rsid w:val="0099076D"/>
    <w:rsid w:val="009916DD"/>
    <w:rsid w:val="009917A8"/>
    <w:rsid w:val="009942F1"/>
    <w:rsid w:val="00996A1C"/>
    <w:rsid w:val="00996B3A"/>
    <w:rsid w:val="0099784C"/>
    <w:rsid w:val="009A0979"/>
    <w:rsid w:val="009A2130"/>
    <w:rsid w:val="009A4399"/>
    <w:rsid w:val="009A540E"/>
    <w:rsid w:val="009A73D4"/>
    <w:rsid w:val="009B3239"/>
    <w:rsid w:val="009B4215"/>
    <w:rsid w:val="009B5CA0"/>
    <w:rsid w:val="009B6EB9"/>
    <w:rsid w:val="009B7640"/>
    <w:rsid w:val="009C1571"/>
    <w:rsid w:val="009C413E"/>
    <w:rsid w:val="009C7F19"/>
    <w:rsid w:val="009D0B2F"/>
    <w:rsid w:val="009D0C70"/>
    <w:rsid w:val="009D1BDB"/>
    <w:rsid w:val="009D3BB1"/>
    <w:rsid w:val="009D4906"/>
    <w:rsid w:val="009D4D00"/>
    <w:rsid w:val="009D5D46"/>
    <w:rsid w:val="009E0BF1"/>
    <w:rsid w:val="009E2492"/>
    <w:rsid w:val="009E3F66"/>
    <w:rsid w:val="009F0A3D"/>
    <w:rsid w:val="009F0BFA"/>
    <w:rsid w:val="009F2554"/>
    <w:rsid w:val="009F28C6"/>
    <w:rsid w:val="009F53A0"/>
    <w:rsid w:val="00A0122D"/>
    <w:rsid w:val="00A01D74"/>
    <w:rsid w:val="00A031DA"/>
    <w:rsid w:val="00A046F2"/>
    <w:rsid w:val="00A04717"/>
    <w:rsid w:val="00A05773"/>
    <w:rsid w:val="00A06F54"/>
    <w:rsid w:val="00A07E74"/>
    <w:rsid w:val="00A105E7"/>
    <w:rsid w:val="00A10AC5"/>
    <w:rsid w:val="00A11324"/>
    <w:rsid w:val="00A12F81"/>
    <w:rsid w:val="00A137D1"/>
    <w:rsid w:val="00A1509E"/>
    <w:rsid w:val="00A163F2"/>
    <w:rsid w:val="00A20FC2"/>
    <w:rsid w:val="00A2164D"/>
    <w:rsid w:val="00A22C23"/>
    <w:rsid w:val="00A22FE7"/>
    <w:rsid w:val="00A2571C"/>
    <w:rsid w:val="00A25999"/>
    <w:rsid w:val="00A26130"/>
    <w:rsid w:val="00A31117"/>
    <w:rsid w:val="00A3332E"/>
    <w:rsid w:val="00A34B00"/>
    <w:rsid w:val="00A4232B"/>
    <w:rsid w:val="00A423D2"/>
    <w:rsid w:val="00A42582"/>
    <w:rsid w:val="00A42DF7"/>
    <w:rsid w:val="00A431F4"/>
    <w:rsid w:val="00A45D15"/>
    <w:rsid w:val="00A461C9"/>
    <w:rsid w:val="00A47164"/>
    <w:rsid w:val="00A47609"/>
    <w:rsid w:val="00A47DFC"/>
    <w:rsid w:val="00A52528"/>
    <w:rsid w:val="00A55347"/>
    <w:rsid w:val="00A614C4"/>
    <w:rsid w:val="00A61DFE"/>
    <w:rsid w:val="00A63A5D"/>
    <w:rsid w:val="00A662FA"/>
    <w:rsid w:val="00A70FC5"/>
    <w:rsid w:val="00A71821"/>
    <w:rsid w:val="00A73C90"/>
    <w:rsid w:val="00A73F06"/>
    <w:rsid w:val="00A74255"/>
    <w:rsid w:val="00A7483E"/>
    <w:rsid w:val="00A75B77"/>
    <w:rsid w:val="00A77D4C"/>
    <w:rsid w:val="00A80C04"/>
    <w:rsid w:val="00A81F81"/>
    <w:rsid w:val="00A823AF"/>
    <w:rsid w:val="00A85366"/>
    <w:rsid w:val="00A85E76"/>
    <w:rsid w:val="00A86204"/>
    <w:rsid w:val="00A90AAE"/>
    <w:rsid w:val="00A90CEE"/>
    <w:rsid w:val="00A90F7A"/>
    <w:rsid w:val="00A9394A"/>
    <w:rsid w:val="00A94412"/>
    <w:rsid w:val="00AA0A19"/>
    <w:rsid w:val="00AA102B"/>
    <w:rsid w:val="00AA138B"/>
    <w:rsid w:val="00AA2B6E"/>
    <w:rsid w:val="00AA2B7B"/>
    <w:rsid w:val="00AA3632"/>
    <w:rsid w:val="00AA5537"/>
    <w:rsid w:val="00AA5C21"/>
    <w:rsid w:val="00AA7D1B"/>
    <w:rsid w:val="00AB20FF"/>
    <w:rsid w:val="00AB2A5C"/>
    <w:rsid w:val="00AB54A4"/>
    <w:rsid w:val="00AB5BE3"/>
    <w:rsid w:val="00AC013F"/>
    <w:rsid w:val="00AC05E2"/>
    <w:rsid w:val="00AC3582"/>
    <w:rsid w:val="00AC5243"/>
    <w:rsid w:val="00AC7EF5"/>
    <w:rsid w:val="00AD0AEF"/>
    <w:rsid w:val="00AD587D"/>
    <w:rsid w:val="00AD73D9"/>
    <w:rsid w:val="00AD7F16"/>
    <w:rsid w:val="00AE1468"/>
    <w:rsid w:val="00AE15B5"/>
    <w:rsid w:val="00AE1AD8"/>
    <w:rsid w:val="00AE340E"/>
    <w:rsid w:val="00AE3A6D"/>
    <w:rsid w:val="00AE4CBB"/>
    <w:rsid w:val="00AE70E2"/>
    <w:rsid w:val="00AF0CEF"/>
    <w:rsid w:val="00AF249E"/>
    <w:rsid w:val="00AF2806"/>
    <w:rsid w:val="00AF47B6"/>
    <w:rsid w:val="00AF7055"/>
    <w:rsid w:val="00B006A6"/>
    <w:rsid w:val="00B01906"/>
    <w:rsid w:val="00B01F94"/>
    <w:rsid w:val="00B0308C"/>
    <w:rsid w:val="00B037BC"/>
    <w:rsid w:val="00B03A8A"/>
    <w:rsid w:val="00B04EBE"/>
    <w:rsid w:val="00B07EC0"/>
    <w:rsid w:val="00B11109"/>
    <w:rsid w:val="00B11654"/>
    <w:rsid w:val="00B12C1A"/>
    <w:rsid w:val="00B15B5C"/>
    <w:rsid w:val="00B2016F"/>
    <w:rsid w:val="00B212F0"/>
    <w:rsid w:val="00B23E9A"/>
    <w:rsid w:val="00B3137C"/>
    <w:rsid w:val="00B31951"/>
    <w:rsid w:val="00B32B83"/>
    <w:rsid w:val="00B352C2"/>
    <w:rsid w:val="00B35C62"/>
    <w:rsid w:val="00B368B6"/>
    <w:rsid w:val="00B37B6A"/>
    <w:rsid w:val="00B40890"/>
    <w:rsid w:val="00B50837"/>
    <w:rsid w:val="00B50F0D"/>
    <w:rsid w:val="00B575B1"/>
    <w:rsid w:val="00B61B0E"/>
    <w:rsid w:val="00B6320A"/>
    <w:rsid w:val="00B63450"/>
    <w:rsid w:val="00B6426C"/>
    <w:rsid w:val="00B65663"/>
    <w:rsid w:val="00B65A7F"/>
    <w:rsid w:val="00B66706"/>
    <w:rsid w:val="00B67385"/>
    <w:rsid w:val="00B6744C"/>
    <w:rsid w:val="00B675E7"/>
    <w:rsid w:val="00B67BDD"/>
    <w:rsid w:val="00B70C3F"/>
    <w:rsid w:val="00B71D15"/>
    <w:rsid w:val="00B723B8"/>
    <w:rsid w:val="00B727C3"/>
    <w:rsid w:val="00B73328"/>
    <w:rsid w:val="00B740D0"/>
    <w:rsid w:val="00B75B09"/>
    <w:rsid w:val="00B81B0A"/>
    <w:rsid w:val="00B823C1"/>
    <w:rsid w:val="00B8289D"/>
    <w:rsid w:val="00B846B4"/>
    <w:rsid w:val="00B86A64"/>
    <w:rsid w:val="00B87827"/>
    <w:rsid w:val="00B905DC"/>
    <w:rsid w:val="00B92DED"/>
    <w:rsid w:val="00B93058"/>
    <w:rsid w:val="00B93B67"/>
    <w:rsid w:val="00B960D2"/>
    <w:rsid w:val="00B9671E"/>
    <w:rsid w:val="00B97723"/>
    <w:rsid w:val="00BA1574"/>
    <w:rsid w:val="00BA72AB"/>
    <w:rsid w:val="00BB45D7"/>
    <w:rsid w:val="00BB7188"/>
    <w:rsid w:val="00BB7B4C"/>
    <w:rsid w:val="00BC0965"/>
    <w:rsid w:val="00BC0FE7"/>
    <w:rsid w:val="00BC3020"/>
    <w:rsid w:val="00BC33E8"/>
    <w:rsid w:val="00BC41AA"/>
    <w:rsid w:val="00BC42BB"/>
    <w:rsid w:val="00BC5CCE"/>
    <w:rsid w:val="00BD053F"/>
    <w:rsid w:val="00BD0CA1"/>
    <w:rsid w:val="00BD29A7"/>
    <w:rsid w:val="00BD5691"/>
    <w:rsid w:val="00BD580C"/>
    <w:rsid w:val="00BD5B1D"/>
    <w:rsid w:val="00BD6AC5"/>
    <w:rsid w:val="00BD7DB1"/>
    <w:rsid w:val="00BE1148"/>
    <w:rsid w:val="00BE18C0"/>
    <w:rsid w:val="00BE1C67"/>
    <w:rsid w:val="00BE3160"/>
    <w:rsid w:val="00BE4997"/>
    <w:rsid w:val="00BE6E98"/>
    <w:rsid w:val="00BF2592"/>
    <w:rsid w:val="00BF3437"/>
    <w:rsid w:val="00BF39D3"/>
    <w:rsid w:val="00BF456E"/>
    <w:rsid w:val="00BF50A5"/>
    <w:rsid w:val="00BF59FF"/>
    <w:rsid w:val="00C00EEA"/>
    <w:rsid w:val="00C0221C"/>
    <w:rsid w:val="00C0374C"/>
    <w:rsid w:val="00C1081E"/>
    <w:rsid w:val="00C1093C"/>
    <w:rsid w:val="00C111C9"/>
    <w:rsid w:val="00C11B67"/>
    <w:rsid w:val="00C2198A"/>
    <w:rsid w:val="00C21FC8"/>
    <w:rsid w:val="00C2200E"/>
    <w:rsid w:val="00C23C72"/>
    <w:rsid w:val="00C24115"/>
    <w:rsid w:val="00C263A0"/>
    <w:rsid w:val="00C265F3"/>
    <w:rsid w:val="00C313DB"/>
    <w:rsid w:val="00C345CF"/>
    <w:rsid w:val="00C34907"/>
    <w:rsid w:val="00C40074"/>
    <w:rsid w:val="00C40CE4"/>
    <w:rsid w:val="00C41C93"/>
    <w:rsid w:val="00C41DED"/>
    <w:rsid w:val="00C507D9"/>
    <w:rsid w:val="00C52103"/>
    <w:rsid w:val="00C52A4F"/>
    <w:rsid w:val="00C5314E"/>
    <w:rsid w:val="00C552D6"/>
    <w:rsid w:val="00C56868"/>
    <w:rsid w:val="00C569D1"/>
    <w:rsid w:val="00C6010A"/>
    <w:rsid w:val="00C6012B"/>
    <w:rsid w:val="00C65D87"/>
    <w:rsid w:val="00C661A7"/>
    <w:rsid w:val="00C6792C"/>
    <w:rsid w:val="00C702FA"/>
    <w:rsid w:val="00C71234"/>
    <w:rsid w:val="00C72DF8"/>
    <w:rsid w:val="00C73CDE"/>
    <w:rsid w:val="00C75FD3"/>
    <w:rsid w:val="00C7660B"/>
    <w:rsid w:val="00C769F8"/>
    <w:rsid w:val="00C800DA"/>
    <w:rsid w:val="00C80D87"/>
    <w:rsid w:val="00C8166B"/>
    <w:rsid w:val="00C81952"/>
    <w:rsid w:val="00C832F2"/>
    <w:rsid w:val="00C8335F"/>
    <w:rsid w:val="00C86289"/>
    <w:rsid w:val="00C87B1B"/>
    <w:rsid w:val="00C90340"/>
    <w:rsid w:val="00C95C1A"/>
    <w:rsid w:val="00C97053"/>
    <w:rsid w:val="00C97DEF"/>
    <w:rsid w:val="00C97F8B"/>
    <w:rsid w:val="00CA0B8A"/>
    <w:rsid w:val="00CA3642"/>
    <w:rsid w:val="00CA5369"/>
    <w:rsid w:val="00CB0400"/>
    <w:rsid w:val="00CB13A9"/>
    <w:rsid w:val="00CB2AA1"/>
    <w:rsid w:val="00CB4123"/>
    <w:rsid w:val="00CB4235"/>
    <w:rsid w:val="00CC07FD"/>
    <w:rsid w:val="00CC2538"/>
    <w:rsid w:val="00CC6803"/>
    <w:rsid w:val="00CC7157"/>
    <w:rsid w:val="00CD00AA"/>
    <w:rsid w:val="00CD1571"/>
    <w:rsid w:val="00CD2D49"/>
    <w:rsid w:val="00CD5E21"/>
    <w:rsid w:val="00CD6F41"/>
    <w:rsid w:val="00CE17DC"/>
    <w:rsid w:val="00CE33A3"/>
    <w:rsid w:val="00CE36FB"/>
    <w:rsid w:val="00CF31D7"/>
    <w:rsid w:val="00CF4701"/>
    <w:rsid w:val="00CF4D98"/>
    <w:rsid w:val="00CF6727"/>
    <w:rsid w:val="00D00367"/>
    <w:rsid w:val="00D021B1"/>
    <w:rsid w:val="00D032C6"/>
    <w:rsid w:val="00D0367D"/>
    <w:rsid w:val="00D03C60"/>
    <w:rsid w:val="00D03D28"/>
    <w:rsid w:val="00D051A3"/>
    <w:rsid w:val="00D12D80"/>
    <w:rsid w:val="00D1583E"/>
    <w:rsid w:val="00D168EC"/>
    <w:rsid w:val="00D202EA"/>
    <w:rsid w:val="00D216E8"/>
    <w:rsid w:val="00D21E1C"/>
    <w:rsid w:val="00D22684"/>
    <w:rsid w:val="00D24BAE"/>
    <w:rsid w:val="00D26B47"/>
    <w:rsid w:val="00D305FE"/>
    <w:rsid w:val="00D30D30"/>
    <w:rsid w:val="00D31CCF"/>
    <w:rsid w:val="00D32951"/>
    <w:rsid w:val="00D34345"/>
    <w:rsid w:val="00D362F8"/>
    <w:rsid w:val="00D36D2A"/>
    <w:rsid w:val="00D37208"/>
    <w:rsid w:val="00D424DA"/>
    <w:rsid w:val="00D447C2"/>
    <w:rsid w:val="00D4634A"/>
    <w:rsid w:val="00D47578"/>
    <w:rsid w:val="00D50AD6"/>
    <w:rsid w:val="00D50E0A"/>
    <w:rsid w:val="00D51735"/>
    <w:rsid w:val="00D52A75"/>
    <w:rsid w:val="00D5333F"/>
    <w:rsid w:val="00D53506"/>
    <w:rsid w:val="00D53F4F"/>
    <w:rsid w:val="00D55035"/>
    <w:rsid w:val="00D56612"/>
    <w:rsid w:val="00D61377"/>
    <w:rsid w:val="00D61FD0"/>
    <w:rsid w:val="00D70270"/>
    <w:rsid w:val="00D709F4"/>
    <w:rsid w:val="00D70BBD"/>
    <w:rsid w:val="00D719DB"/>
    <w:rsid w:val="00D72E13"/>
    <w:rsid w:val="00D73755"/>
    <w:rsid w:val="00D74D79"/>
    <w:rsid w:val="00D804ED"/>
    <w:rsid w:val="00D81D17"/>
    <w:rsid w:val="00D82839"/>
    <w:rsid w:val="00D87CCF"/>
    <w:rsid w:val="00D87D62"/>
    <w:rsid w:val="00D9246E"/>
    <w:rsid w:val="00D92C5C"/>
    <w:rsid w:val="00D9424B"/>
    <w:rsid w:val="00D9437E"/>
    <w:rsid w:val="00D94D08"/>
    <w:rsid w:val="00D96B6E"/>
    <w:rsid w:val="00DA0AA3"/>
    <w:rsid w:val="00DA4CC2"/>
    <w:rsid w:val="00DA5C1E"/>
    <w:rsid w:val="00DA618E"/>
    <w:rsid w:val="00DA7CEC"/>
    <w:rsid w:val="00DB0DC8"/>
    <w:rsid w:val="00DB23D1"/>
    <w:rsid w:val="00DB5C89"/>
    <w:rsid w:val="00DB7D43"/>
    <w:rsid w:val="00DC0C74"/>
    <w:rsid w:val="00DC1719"/>
    <w:rsid w:val="00DC1867"/>
    <w:rsid w:val="00DC21FC"/>
    <w:rsid w:val="00DC5B0C"/>
    <w:rsid w:val="00DC7248"/>
    <w:rsid w:val="00DE0507"/>
    <w:rsid w:val="00DE18B0"/>
    <w:rsid w:val="00DE2B2E"/>
    <w:rsid w:val="00DE2D11"/>
    <w:rsid w:val="00DE4856"/>
    <w:rsid w:val="00DE7645"/>
    <w:rsid w:val="00DF1314"/>
    <w:rsid w:val="00DF1647"/>
    <w:rsid w:val="00DF203E"/>
    <w:rsid w:val="00DF24DB"/>
    <w:rsid w:val="00DF2A54"/>
    <w:rsid w:val="00DF3215"/>
    <w:rsid w:val="00DF6814"/>
    <w:rsid w:val="00DF7910"/>
    <w:rsid w:val="00E0009E"/>
    <w:rsid w:val="00E00DF6"/>
    <w:rsid w:val="00E03A8C"/>
    <w:rsid w:val="00E046C6"/>
    <w:rsid w:val="00E054E6"/>
    <w:rsid w:val="00E0671B"/>
    <w:rsid w:val="00E06EEF"/>
    <w:rsid w:val="00E070C8"/>
    <w:rsid w:val="00E07317"/>
    <w:rsid w:val="00E0772B"/>
    <w:rsid w:val="00E11708"/>
    <w:rsid w:val="00E12DC0"/>
    <w:rsid w:val="00E140AD"/>
    <w:rsid w:val="00E20402"/>
    <w:rsid w:val="00E23DEF"/>
    <w:rsid w:val="00E30658"/>
    <w:rsid w:val="00E32017"/>
    <w:rsid w:val="00E326E8"/>
    <w:rsid w:val="00E32F2F"/>
    <w:rsid w:val="00E369F2"/>
    <w:rsid w:val="00E37A19"/>
    <w:rsid w:val="00E43FD9"/>
    <w:rsid w:val="00E452D2"/>
    <w:rsid w:val="00E46575"/>
    <w:rsid w:val="00E51259"/>
    <w:rsid w:val="00E56597"/>
    <w:rsid w:val="00E56CFD"/>
    <w:rsid w:val="00E577CF"/>
    <w:rsid w:val="00E611E7"/>
    <w:rsid w:val="00E61DFE"/>
    <w:rsid w:val="00E62038"/>
    <w:rsid w:val="00E62A62"/>
    <w:rsid w:val="00E632B0"/>
    <w:rsid w:val="00E64200"/>
    <w:rsid w:val="00E6772B"/>
    <w:rsid w:val="00E72AF0"/>
    <w:rsid w:val="00E760DE"/>
    <w:rsid w:val="00E815EA"/>
    <w:rsid w:val="00E81611"/>
    <w:rsid w:val="00E81FC3"/>
    <w:rsid w:val="00E82573"/>
    <w:rsid w:val="00E82926"/>
    <w:rsid w:val="00E83CA2"/>
    <w:rsid w:val="00E84CE1"/>
    <w:rsid w:val="00E85E64"/>
    <w:rsid w:val="00E90877"/>
    <w:rsid w:val="00E90BE0"/>
    <w:rsid w:val="00E9259B"/>
    <w:rsid w:val="00E950F7"/>
    <w:rsid w:val="00E96177"/>
    <w:rsid w:val="00EA0627"/>
    <w:rsid w:val="00EA6238"/>
    <w:rsid w:val="00EA6BAA"/>
    <w:rsid w:val="00EA7D06"/>
    <w:rsid w:val="00EA7E2A"/>
    <w:rsid w:val="00EB05A9"/>
    <w:rsid w:val="00EB0AA7"/>
    <w:rsid w:val="00EB339C"/>
    <w:rsid w:val="00EC0128"/>
    <w:rsid w:val="00EC4ADC"/>
    <w:rsid w:val="00EC4E18"/>
    <w:rsid w:val="00EC5C2C"/>
    <w:rsid w:val="00EC7C63"/>
    <w:rsid w:val="00ED001A"/>
    <w:rsid w:val="00ED0E7C"/>
    <w:rsid w:val="00ED1437"/>
    <w:rsid w:val="00ED2A25"/>
    <w:rsid w:val="00ED3D46"/>
    <w:rsid w:val="00ED4785"/>
    <w:rsid w:val="00ED7F29"/>
    <w:rsid w:val="00EE01A6"/>
    <w:rsid w:val="00EE1A9F"/>
    <w:rsid w:val="00EE24AC"/>
    <w:rsid w:val="00EE4113"/>
    <w:rsid w:val="00EE4AFD"/>
    <w:rsid w:val="00EE7DDB"/>
    <w:rsid w:val="00EE7EC4"/>
    <w:rsid w:val="00EF1B52"/>
    <w:rsid w:val="00EF33A0"/>
    <w:rsid w:val="00EF4792"/>
    <w:rsid w:val="00EF7B07"/>
    <w:rsid w:val="00F009A6"/>
    <w:rsid w:val="00F03C31"/>
    <w:rsid w:val="00F118B1"/>
    <w:rsid w:val="00F11963"/>
    <w:rsid w:val="00F125E3"/>
    <w:rsid w:val="00F14AB5"/>
    <w:rsid w:val="00F1679F"/>
    <w:rsid w:val="00F27C01"/>
    <w:rsid w:val="00F30CD0"/>
    <w:rsid w:val="00F3125C"/>
    <w:rsid w:val="00F3199B"/>
    <w:rsid w:val="00F344BB"/>
    <w:rsid w:val="00F366E5"/>
    <w:rsid w:val="00F36842"/>
    <w:rsid w:val="00F37408"/>
    <w:rsid w:val="00F4142F"/>
    <w:rsid w:val="00F45863"/>
    <w:rsid w:val="00F462C7"/>
    <w:rsid w:val="00F46352"/>
    <w:rsid w:val="00F47BEF"/>
    <w:rsid w:val="00F50E6F"/>
    <w:rsid w:val="00F53494"/>
    <w:rsid w:val="00F5378F"/>
    <w:rsid w:val="00F54927"/>
    <w:rsid w:val="00F62B59"/>
    <w:rsid w:val="00F63193"/>
    <w:rsid w:val="00F632F6"/>
    <w:rsid w:val="00F6765C"/>
    <w:rsid w:val="00F67677"/>
    <w:rsid w:val="00F67F2F"/>
    <w:rsid w:val="00F717E4"/>
    <w:rsid w:val="00F71D23"/>
    <w:rsid w:val="00F73202"/>
    <w:rsid w:val="00F7387E"/>
    <w:rsid w:val="00F77169"/>
    <w:rsid w:val="00F81A1D"/>
    <w:rsid w:val="00F824DF"/>
    <w:rsid w:val="00F8260D"/>
    <w:rsid w:val="00F8292C"/>
    <w:rsid w:val="00F82A74"/>
    <w:rsid w:val="00F83AAF"/>
    <w:rsid w:val="00F83AE9"/>
    <w:rsid w:val="00F84275"/>
    <w:rsid w:val="00F84A6C"/>
    <w:rsid w:val="00F86512"/>
    <w:rsid w:val="00FA09A5"/>
    <w:rsid w:val="00FA4007"/>
    <w:rsid w:val="00FA6649"/>
    <w:rsid w:val="00FA6F88"/>
    <w:rsid w:val="00FA6FD1"/>
    <w:rsid w:val="00FA750A"/>
    <w:rsid w:val="00FB04A1"/>
    <w:rsid w:val="00FB0787"/>
    <w:rsid w:val="00FB1655"/>
    <w:rsid w:val="00FB4DD0"/>
    <w:rsid w:val="00FB7ED0"/>
    <w:rsid w:val="00FC1552"/>
    <w:rsid w:val="00FC3CB5"/>
    <w:rsid w:val="00FC59BF"/>
    <w:rsid w:val="00FC71AA"/>
    <w:rsid w:val="00FC759B"/>
    <w:rsid w:val="00FD0676"/>
    <w:rsid w:val="00FD0905"/>
    <w:rsid w:val="00FD645F"/>
    <w:rsid w:val="00FD768C"/>
    <w:rsid w:val="00FE4330"/>
    <w:rsid w:val="00FE492E"/>
    <w:rsid w:val="00FE57BE"/>
    <w:rsid w:val="00FE6145"/>
    <w:rsid w:val="00FF1689"/>
    <w:rsid w:val="00FF18FB"/>
    <w:rsid w:val="00FF1D97"/>
    <w:rsid w:val="00FF3D1B"/>
    <w:rsid w:val="00FF4BAD"/>
    <w:rsid w:val="00FF59C7"/>
    <w:rsid w:val="00FF7992"/>
    <w:rsid w:val="00FF7D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9E379"/>
  <w15:chartTrackingRefBased/>
  <w15:docId w15:val="{72458529-CABB-4D71-A90E-10647F875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5F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7963DE"/>
    <w:pPr>
      <w:tabs>
        <w:tab w:val="left" w:pos="264"/>
      </w:tabs>
      <w:spacing w:after="0" w:line="480" w:lineRule="auto"/>
      <w:ind w:left="264" w:hanging="264"/>
    </w:pPr>
  </w:style>
  <w:style w:type="character" w:styleId="PlaceholderText">
    <w:name w:val="Placeholder Text"/>
    <w:basedOn w:val="DefaultParagraphFont"/>
    <w:uiPriority w:val="99"/>
    <w:semiHidden/>
    <w:rsid w:val="00071EDD"/>
    <w:rPr>
      <w:color w:val="808080"/>
    </w:rPr>
  </w:style>
  <w:style w:type="character" w:styleId="CommentReference">
    <w:name w:val="annotation reference"/>
    <w:basedOn w:val="DefaultParagraphFont"/>
    <w:uiPriority w:val="99"/>
    <w:semiHidden/>
    <w:unhideWhenUsed/>
    <w:rsid w:val="00885552"/>
    <w:rPr>
      <w:sz w:val="16"/>
      <w:szCs w:val="16"/>
    </w:rPr>
  </w:style>
  <w:style w:type="paragraph" w:styleId="CommentText">
    <w:name w:val="annotation text"/>
    <w:basedOn w:val="Normal"/>
    <w:link w:val="CommentTextChar"/>
    <w:uiPriority w:val="99"/>
    <w:unhideWhenUsed/>
    <w:rsid w:val="00885552"/>
    <w:pPr>
      <w:spacing w:line="240" w:lineRule="auto"/>
    </w:pPr>
    <w:rPr>
      <w:sz w:val="20"/>
      <w:szCs w:val="20"/>
    </w:rPr>
  </w:style>
  <w:style w:type="character" w:customStyle="1" w:styleId="CommentTextChar">
    <w:name w:val="Comment Text Char"/>
    <w:basedOn w:val="DefaultParagraphFont"/>
    <w:link w:val="CommentText"/>
    <w:uiPriority w:val="99"/>
    <w:rsid w:val="00885552"/>
    <w:rPr>
      <w:sz w:val="20"/>
      <w:szCs w:val="20"/>
    </w:rPr>
  </w:style>
  <w:style w:type="paragraph" w:styleId="CommentSubject">
    <w:name w:val="annotation subject"/>
    <w:basedOn w:val="CommentText"/>
    <w:next w:val="CommentText"/>
    <w:link w:val="CommentSubjectChar"/>
    <w:uiPriority w:val="99"/>
    <w:semiHidden/>
    <w:unhideWhenUsed/>
    <w:rsid w:val="00885552"/>
    <w:rPr>
      <w:b/>
      <w:bCs/>
    </w:rPr>
  </w:style>
  <w:style w:type="character" w:customStyle="1" w:styleId="CommentSubjectChar">
    <w:name w:val="Comment Subject Char"/>
    <w:basedOn w:val="CommentTextChar"/>
    <w:link w:val="CommentSubject"/>
    <w:uiPriority w:val="99"/>
    <w:semiHidden/>
    <w:rsid w:val="00885552"/>
    <w:rPr>
      <w:b/>
      <w:bCs/>
      <w:sz w:val="20"/>
      <w:szCs w:val="20"/>
    </w:rPr>
  </w:style>
  <w:style w:type="paragraph" w:styleId="BalloonText">
    <w:name w:val="Balloon Text"/>
    <w:basedOn w:val="Normal"/>
    <w:link w:val="BalloonTextChar"/>
    <w:uiPriority w:val="99"/>
    <w:semiHidden/>
    <w:unhideWhenUsed/>
    <w:rsid w:val="008855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5552"/>
    <w:rPr>
      <w:rFonts w:ascii="Segoe UI" w:hAnsi="Segoe UI" w:cs="Segoe UI"/>
      <w:sz w:val="18"/>
      <w:szCs w:val="18"/>
    </w:rPr>
  </w:style>
  <w:style w:type="character" w:styleId="Hyperlink">
    <w:name w:val="Hyperlink"/>
    <w:basedOn w:val="DefaultParagraphFont"/>
    <w:uiPriority w:val="99"/>
    <w:semiHidden/>
    <w:unhideWhenUsed/>
    <w:rsid w:val="003A349F"/>
    <w:rPr>
      <w:color w:val="0000FF"/>
      <w:u w:val="single"/>
    </w:rPr>
  </w:style>
  <w:style w:type="paragraph" w:styleId="Revision">
    <w:name w:val="Revision"/>
    <w:hidden/>
    <w:uiPriority w:val="99"/>
    <w:semiHidden/>
    <w:rsid w:val="00F366E5"/>
    <w:pPr>
      <w:spacing w:after="0" w:line="240" w:lineRule="auto"/>
    </w:pPr>
  </w:style>
  <w:style w:type="character" w:styleId="LineNumber">
    <w:name w:val="line number"/>
    <w:basedOn w:val="DefaultParagraphFont"/>
    <w:uiPriority w:val="99"/>
    <w:semiHidden/>
    <w:unhideWhenUsed/>
    <w:rsid w:val="006F73B4"/>
  </w:style>
  <w:style w:type="paragraph" w:styleId="NormalWeb">
    <w:name w:val="Normal (Web)"/>
    <w:basedOn w:val="Normal"/>
    <w:uiPriority w:val="99"/>
    <w:unhideWhenUsed/>
    <w:rsid w:val="008D744C"/>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apple-tab-span">
    <w:name w:val="apple-tab-span"/>
    <w:basedOn w:val="DefaultParagraphFont"/>
    <w:rsid w:val="00F77169"/>
  </w:style>
  <w:style w:type="paragraph" w:styleId="Caption">
    <w:name w:val="caption"/>
    <w:basedOn w:val="Normal"/>
    <w:next w:val="Normal"/>
    <w:uiPriority w:val="35"/>
    <w:unhideWhenUsed/>
    <w:qFormat/>
    <w:rsid w:val="00017491"/>
    <w:pPr>
      <w:spacing w:after="200" w:line="240" w:lineRule="auto"/>
    </w:pPr>
    <w:rPr>
      <w:i/>
      <w:iCs/>
      <w:color w:val="44546A" w:themeColor="text2"/>
      <w:sz w:val="18"/>
      <w:szCs w:val="18"/>
    </w:rPr>
  </w:style>
  <w:style w:type="paragraph" w:styleId="Header">
    <w:name w:val="header"/>
    <w:basedOn w:val="Normal"/>
    <w:link w:val="HeaderChar"/>
    <w:uiPriority w:val="99"/>
    <w:unhideWhenUsed/>
    <w:rsid w:val="00B70C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0C3F"/>
  </w:style>
  <w:style w:type="paragraph" w:styleId="Footer">
    <w:name w:val="footer"/>
    <w:basedOn w:val="Normal"/>
    <w:link w:val="FooterChar"/>
    <w:uiPriority w:val="99"/>
    <w:unhideWhenUsed/>
    <w:rsid w:val="00B70C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0C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887156">
      <w:bodyDiv w:val="1"/>
      <w:marLeft w:val="0"/>
      <w:marRight w:val="0"/>
      <w:marTop w:val="0"/>
      <w:marBottom w:val="0"/>
      <w:divBdr>
        <w:top w:val="none" w:sz="0" w:space="0" w:color="auto"/>
        <w:left w:val="none" w:sz="0" w:space="0" w:color="auto"/>
        <w:bottom w:val="none" w:sz="0" w:space="0" w:color="auto"/>
        <w:right w:val="none" w:sz="0" w:space="0" w:color="auto"/>
      </w:divBdr>
    </w:div>
    <w:div w:id="36467795">
      <w:bodyDiv w:val="1"/>
      <w:marLeft w:val="0"/>
      <w:marRight w:val="0"/>
      <w:marTop w:val="0"/>
      <w:marBottom w:val="0"/>
      <w:divBdr>
        <w:top w:val="none" w:sz="0" w:space="0" w:color="auto"/>
        <w:left w:val="none" w:sz="0" w:space="0" w:color="auto"/>
        <w:bottom w:val="none" w:sz="0" w:space="0" w:color="auto"/>
        <w:right w:val="none" w:sz="0" w:space="0" w:color="auto"/>
      </w:divBdr>
    </w:div>
    <w:div w:id="51076330">
      <w:bodyDiv w:val="1"/>
      <w:marLeft w:val="0"/>
      <w:marRight w:val="0"/>
      <w:marTop w:val="0"/>
      <w:marBottom w:val="0"/>
      <w:divBdr>
        <w:top w:val="none" w:sz="0" w:space="0" w:color="auto"/>
        <w:left w:val="none" w:sz="0" w:space="0" w:color="auto"/>
        <w:bottom w:val="none" w:sz="0" w:space="0" w:color="auto"/>
        <w:right w:val="none" w:sz="0" w:space="0" w:color="auto"/>
      </w:divBdr>
    </w:div>
    <w:div w:id="54935485">
      <w:bodyDiv w:val="1"/>
      <w:marLeft w:val="0"/>
      <w:marRight w:val="0"/>
      <w:marTop w:val="0"/>
      <w:marBottom w:val="0"/>
      <w:divBdr>
        <w:top w:val="none" w:sz="0" w:space="0" w:color="auto"/>
        <w:left w:val="none" w:sz="0" w:space="0" w:color="auto"/>
        <w:bottom w:val="none" w:sz="0" w:space="0" w:color="auto"/>
        <w:right w:val="none" w:sz="0" w:space="0" w:color="auto"/>
      </w:divBdr>
    </w:div>
    <w:div w:id="60490128">
      <w:bodyDiv w:val="1"/>
      <w:marLeft w:val="0"/>
      <w:marRight w:val="0"/>
      <w:marTop w:val="0"/>
      <w:marBottom w:val="0"/>
      <w:divBdr>
        <w:top w:val="none" w:sz="0" w:space="0" w:color="auto"/>
        <w:left w:val="none" w:sz="0" w:space="0" w:color="auto"/>
        <w:bottom w:val="none" w:sz="0" w:space="0" w:color="auto"/>
        <w:right w:val="none" w:sz="0" w:space="0" w:color="auto"/>
      </w:divBdr>
    </w:div>
    <w:div w:id="65614704">
      <w:bodyDiv w:val="1"/>
      <w:marLeft w:val="0"/>
      <w:marRight w:val="0"/>
      <w:marTop w:val="0"/>
      <w:marBottom w:val="0"/>
      <w:divBdr>
        <w:top w:val="none" w:sz="0" w:space="0" w:color="auto"/>
        <w:left w:val="none" w:sz="0" w:space="0" w:color="auto"/>
        <w:bottom w:val="none" w:sz="0" w:space="0" w:color="auto"/>
        <w:right w:val="none" w:sz="0" w:space="0" w:color="auto"/>
      </w:divBdr>
    </w:div>
    <w:div w:id="130639860">
      <w:bodyDiv w:val="1"/>
      <w:marLeft w:val="0"/>
      <w:marRight w:val="0"/>
      <w:marTop w:val="0"/>
      <w:marBottom w:val="0"/>
      <w:divBdr>
        <w:top w:val="none" w:sz="0" w:space="0" w:color="auto"/>
        <w:left w:val="none" w:sz="0" w:space="0" w:color="auto"/>
        <w:bottom w:val="none" w:sz="0" w:space="0" w:color="auto"/>
        <w:right w:val="none" w:sz="0" w:space="0" w:color="auto"/>
      </w:divBdr>
    </w:div>
    <w:div w:id="172190853">
      <w:bodyDiv w:val="1"/>
      <w:marLeft w:val="0"/>
      <w:marRight w:val="0"/>
      <w:marTop w:val="0"/>
      <w:marBottom w:val="0"/>
      <w:divBdr>
        <w:top w:val="none" w:sz="0" w:space="0" w:color="auto"/>
        <w:left w:val="none" w:sz="0" w:space="0" w:color="auto"/>
        <w:bottom w:val="none" w:sz="0" w:space="0" w:color="auto"/>
        <w:right w:val="none" w:sz="0" w:space="0" w:color="auto"/>
      </w:divBdr>
    </w:div>
    <w:div w:id="228152777">
      <w:bodyDiv w:val="1"/>
      <w:marLeft w:val="0"/>
      <w:marRight w:val="0"/>
      <w:marTop w:val="0"/>
      <w:marBottom w:val="0"/>
      <w:divBdr>
        <w:top w:val="none" w:sz="0" w:space="0" w:color="auto"/>
        <w:left w:val="none" w:sz="0" w:space="0" w:color="auto"/>
        <w:bottom w:val="none" w:sz="0" w:space="0" w:color="auto"/>
        <w:right w:val="none" w:sz="0" w:space="0" w:color="auto"/>
      </w:divBdr>
    </w:div>
    <w:div w:id="371000878">
      <w:bodyDiv w:val="1"/>
      <w:marLeft w:val="0"/>
      <w:marRight w:val="0"/>
      <w:marTop w:val="0"/>
      <w:marBottom w:val="0"/>
      <w:divBdr>
        <w:top w:val="none" w:sz="0" w:space="0" w:color="auto"/>
        <w:left w:val="none" w:sz="0" w:space="0" w:color="auto"/>
        <w:bottom w:val="none" w:sz="0" w:space="0" w:color="auto"/>
        <w:right w:val="none" w:sz="0" w:space="0" w:color="auto"/>
      </w:divBdr>
    </w:div>
    <w:div w:id="389770649">
      <w:bodyDiv w:val="1"/>
      <w:marLeft w:val="0"/>
      <w:marRight w:val="0"/>
      <w:marTop w:val="0"/>
      <w:marBottom w:val="0"/>
      <w:divBdr>
        <w:top w:val="none" w:sz="0" w:space="0" w:color="auto"/>
        <w:left w:val="none" w:sz="0" w:space="0" w:color="auto"/>
        <w:bottom w:val="none" w:sz="0" w:space="0" w:color="auto"/>
        <w:right w:val="none" w:sz="0" w:space="0" w:color="auto"/>
      </w:divBdr>
    </w:div>
    <w:div w:id="391150693">
      <w:bodyDiv w:val="1"/>
      <w:marLeft w:val="0"/>
      <w:marRight w:val="0"/>
      <w:marTop w:val="0"/>
      <w:marBottom w:val="0"/>
      <w:divBdr>
        <w:top w:val="none" w:sz="0" w:space="0" w:color="auto"/>
        <w:left w:val="none" w:sz="0" w:space="0" w:color="auto"/>
        <w:bottom w:val="none" w:sz="0" w:space="0" w:color="auto"/>
        <w:right w:val="none" w:sz="0" w:space="0" w:color="auto"/>
      </w:divBdr>
    </w:div>
    <w:div w:id="466363213">
      <w:bodyDiv w:val="1"/>
      <w:marLeft w:val="0"/>
      <w:marRight w:val="0"/>
      <w:marTop w:val="0"/>
      <w:marBottom w:val="0"/>
      <w:divBdr>
        <w:top w:val="none" w:sz="0" w:space="0" w:color="auto"/>
        <w:left w:val="none" w:sz="0" w:space="0" w:color="auto"/>
        <w:bottom w:val="none" w:sz="0" w:space="0" w:color="auto"/>
        <w:right w:val="none" w:sz="0" w:space="0" w:color="auto"/>
      </w:divBdr>
    </w:div>
    <w:div w:id="473110312">
      <w:bodyDiv w:val="1"/>
      <w:marLeft w:val="0"/>
      <w:marRight w:val="0"/>
      <w:marTop w:val="0"/>
      <w:marBottom w:val="0"/>
      <w:divBdr>
        <w:top w:val="none" w:sz="0" w:space="0" w:color="auto"/>
        <w:left w:val="none" w:sz="0" w:space="0" w:color="auto"/>
        <w:bottom w:val="none" w:sz="0" w:space="0" w:color="auto"/>
        <w:right w:val="none" w:sz="0" w:space="0" w:color="auto"/>
      </w:divBdr>
    </w:div>
    <w:div w:id="489099941">
      <w:bodyDiv w:val="1"/>
      <w:marLeft w:val="0"/>
      <w:marRight w:val="0"/>
      <w:marTop w:val="0"/>
      <w:marBottom w:val="0"/>
      <w:divBdr>
        <w:top w:val="none" w:sz="0" w:space="0" w:color="auto"/>
        <w:left w:val="none" w:sz="0" w:space="0" w:color="auto"/>
        <w:bottom w:val="none" w:sz="0" w:space="0" w:color="auto"/>
        <w:right w:val="none" w:sz="0" w:space="0" w:color="auto"/>
      </w:divBdr>
    </w:div>
    <w:div w:id="634330768">
      <w:bodyDiv w:val="1"/>
      <w:marLeft w:val="0"/>
      <w:marRight w:val="0"/>
      <w:marTop w:val="0"/>
      <w:marBottom w:val="0"/>
      <w:divBdr>
        <w:top w:val="none" w:sz="0" w:space="0" w:color="auto"/>
        <w:left w:val="none" w:sz="0" w:space="0" w:color="auto"/>
        <w:bottom w:val="none" w:sz="0" w:space="0" w:color="auto"/>
        <w:right w:val="none" w:sz="0" w:space="0" w:color="auto"/>
      </w:divBdr>
    </w:div>
    <w:div w:id="649796955">
      <w:bodyDiv w:val="1"/>
      <w:marLeft w:val="0"/>
      <w:marRight w:val="0"/>
      <w:marTop w:val="0"/>
      <w:marBottom w:val="0"/>
      <w:divBdr>
        <w:top w:val="none" w:sz="0" w:space="0" w:color="auto"/>
        <w:left w:val="none" w:sz="0" w:space="0" w:color="auto"/>
        <w:bottom w:val="none" w:sz="0" w:space="0" w:color="auto"/>
        <w:right w:val="none" w:sz="0" w:space="0" w:color="auto"/>
      </w:divBdr>
    </w:div>
    <w:div w:id="681324594">
      <w:bodyDiv w:val="1"/>
      <w:marLeft w:val="0"/>
      <w:marRight w:val="0"/>
      <w:marTop w:val="0"/>
      <w:marBottom w:val="0"/>
      <w:divBdr>
        <w:top w:val="none" w:sz="0" w:space="0" w:color="auto"/>
        <w:left w:val="none" w:sz="0" w:space="0" w:color="auto"/>
        <w:bottom w:val="none" w:sz="0" w:space="0" w:color="auto"/>
        <w:right w:val="none" w:sz="0" w:space="0" w:color="auto"/>
      </w:divBdr>
    </w:div>
    <w:div w:id="702902014">
      <w:bodyDiv w:val="1"/>
      <w:marLeft w:val="0"/>
      <w:marRight w:val="0"/>
      <w:marTop w:val="0"/>
      <w:marBottom w:val="0"/>
      <w:divBdr>
        <w:top w:val="none" w:sz="0" w:space="0" w:color="auto"/>
        <w:left w:val="none" w:sz="0" w:space="0" w:color="auto"/>
        <w:bottom w:val="none" w:sz="0" w:space="0" w:color="auto"/>
        <w:right w:val="none" w:sz="0" w:space="0" w:color="auto"/>
      </w:divBdr>
    </w:div>
    <w:div w:id="760566605">
      <w:bodyDiv w:val="1"/>
      <w:marLeft w:val="0"/>
      <w:marRight w:val="0"/>
      <w:marTop w:val="0"/>
      <w:marBottom w:val="0"/>
      <w:divBdr>
        <w:top w:val="none" w:sz="0" w:space="0" w:color="auto"/>
        <w:left w:val="none" w:sz="0" w:space="0" w:color="auto"/>
        <w:bottom w:val="none" w:sz="0" w:space="0" w:color="auto"/>
        <w:right w:val="none" w:sz="0" w:space="0" w:color="auto"/>
      </w:divBdr>
    </w:div>
    <w:div w:id="900481242">
      <w:bodyDiv w:val="1"/>
      <w:marLeft w:val="0"/>
      <w:marRight w:val="0"/>
      <w:marTop w:val="0"/>
      <w:marBottom w:val="0"/>
      <w:divBdr>
        <w:top w:val="none" w:sz="0" w:space="0" w:color="auto"/>
        <w:left w:val="none" w:sz="0" w:space="0" w:color="auto"/>
        <w:bottom w:val="none" w:sz="0" w:space="0" w:color="auto"/>
        <w:right w:val="none" w:sz="0" w:space="0" w:color="auto"/>
      </w:divBdr>
    </w:div>
    <w:div w:id="903761016">
      <w:bodyDiv w:val="1"/>
      <w:marLeft w:val="0"/>
      <w:marRight w:val="0"/>
      <w:marTop w:val="0"/>
      <w:marBottom w:val="0"/>
      <w:divBdr>
        <w:top w:val="none" w:sz="0" w:space="0" w:color="auto"/>
        <w:left w:val="none" w:sz="0" w:space="0" w:color="auto"/>
        <w:bottom w:val="none" w:sz="0" w:space="0" w:color="auto"/>
        <w:right w:val="none" w:sz="0" w:space="0" w:color="auto"/>
      </w:divBdr>
    </w:div>
    <w:div w:id="923146084">
      <w:bodyDiv w:val="1"/>
      <w:marLeft w:val="0"/>
      <w:marRight w:val="0"/>
      <w:marTop w:val="0"/>
      <w:marBottom w:val="0"/>
      <w:divBdr>
        <w:top w:val="none" w:sz="0" w:space="0" w:color="auto"/>
        <w:left w:val="none" w:sz="0" w:space="0" w:color="auto"/>
        <w:bottom w:val="none" w:sz="0" w:space="0" w:color="auto"/>
        <w:right w:val="none" w:sz="0" w:space="0" w:color="auto"/>
      </w:divBdr>
    </w:div>
    <w:div w:id="1065420851">
      <w:bodyDiv w:val="1"/>
      <w:marLeft w:val="0"/>
      <w:marRight w:val="0"/>
      <w:marTop w:val="0"/>
      <w:marBottom w:val="0"/>
      <w:divBdr>
        <w:top w:val="none" w:sz="0" w:space="0" w:color="auto"/>
        <w:left w:val="none" w:sz="0" w:space="0" w:color="auto"/>
        <w:bottom w:val="none" w:sz="0" w:space="0" w:color="auto"/>
        <w:right w:val="none" w:sz="0" w:space="0" w:color="auto"/>
      </w:divBdr>
    </w:div>
    <w:div w:id="1091587379">
      <w:bodyDiv w:val="1"/>
      <w:marLeft w:val="0"/>
      <w:marRight w:val="0"/>
      <w:marTop w:val="0"/>
      <w:marBottom w:val="0"/>
      <w:divBdr>
        <w:top w:val="none" w:sz="0" w:space="0" w:color="auto"/>
        <w:left w:val="none" w:sz="0" w:space="0" w:color="auto"/>
        <w:bottom w:val="none" w:sz="0" w:space="0" w:color="auto"/>
        <w:right w:val="none" w:sz="0" w:space="0" w:color="auto"/>
      </w:divBdr>
    </w:div>
    <w:div w:id="1100568087">
      <w:bodyDiv w:val="1"/>
      <w:marLeft w:val="0"/>
      <w:marRight w:val="0"/>
      <w:marTop w:val="0"/>
      <w:marBottom w:val="0"/>
      <w:divBdr>
        <w:top w:val="none" w:sz="0" w:space="0" w:color="auto"/>
        <w:left w:val="none" w:sz="0" w:space="0" w:color="auto"/>
        <w:bottom w:val="none" w:sz="0" w:space="0" w:color="auto"/>
        <w:right w:val="none" w:sz="0" w:space="0" w:color="auto"/>
      </w:divBdr>
    </w:div>
    <w:div w:id="1101954249">
      <w:bodyDiv w:val="1"/>
      <w:marLeft w:val="0"/>
      <w:marRight w:val="0"/>
      <w:marTop w:val="0"/>
      <w:marBottom w:val="0"/>
      <w:divBdr>
        <w:top w:val="none" w:sz="0" w:space="0" w:color="auto"/>
        <w:left w:val="none" w:sz="0" w:space="0" w:color="auto"/>
        <w:bottom w:val="none" w:sz="0" w:space="0" w:color="auto"/>
        <w:right w:val="none" w:sz="0" w:space="0" w:color="auto"/>
      </w:divBdr>
    </w:div>
    <w:div w:id="1119371454">
      <w:bodyDiv w:val="1"/>
      <w:marLeft w:val="0"/>
      <w:marRight w:val="0"/>
      <w:marTop w:val="0"/>
      <w:marBottom w:val="0"/>
      <w:divBdr>
        <w:top w:val="none" w:sz="0" w:space="0" w:color="auto"/>
        <w:left w:val="none" w:sz="0" w:space="0" w:color="auto"/>
        <w:bottom w:val="none" w:sz="0" w:space="0" w:color="auto"/>
        <w:right w:val="none" w:sz="0" w:space="0" w:color="auto"/>
      </w:divBdr>
    </w:div>
    <w:div w:id="1242712642">
      <w:bodyDiv w:val="1"/>
      <w:marLeft w:val="0"/>
      <w:marRight w:val="0"/>
      <w:marTop w:val="0"/>
      <w:marBottom w:val="0"/>
      <w:divBdr>
        <w:top w:val="none" w:sz="0" w:space="0" w:color="auto"/>
        <w:left w:val="none" w:sz="0" w:space="0" w:color="auto"/>
        <w:bottom w:val="none" w:sz="0" w:space="0" w:color="auto"/>
        <w:right w:val="none" w:sz="0" w:space="0" w:color="auto"/>
      </w:divBdr>
    </w:div>
    <w:div w:id="1303581666">
      <w:bodyDiv w:val="1"/>
      <w:marLeft w:val="0"/>
      <w:marRight w:val="0"/>
      <w:marTop w:val="0"/>
      <w:marBottom w:val="0"/>
      <w:divBdr>
        <w:top w:val="none" w:sz="0" w:space="0" w:color="auto"/>
        <w:left w:val="none" w:sz="0" w:space="0" w:color="auto"/>
        <w:bottom w:val="none" w:sz="0" w:space="0" w:color="auto"/>
        <w:right w:val="none" w:sz="0" w:space="0" w:color="auto"/>
      </w:divBdr>
    </w:div>
    <w:div w:id="1404451436">
      <w:bodyDiv w:val="1"/>
      <w:marLeft w:val="0"/>
      <w:marRight w:val="0"/>
      <w:marTop w:val="0"/>
      <w:marBottom w:val="0"/>
      <w:divBdr>
        <w:top w:val="none" w:sz="0" w:space="0" w:color="auto"/>
        <w:left w:val="none" w:sz="0" w:space="0" w:color="auto"/>
        <w:bottom w:val="none" w:sz="0" w:space="0" w:color="auto"/>
        <w:right w:val="none" w:sz="0" w:space="0" w:color="auto"/>
      </w:divBdr>
    </w:div>
    <w:div w:id="1433546409">
      <w:bodyDiv w:val="1"/>
      <w:marLeft w:val="0"/>
      <w:marRight w:val="0"/>
      <w:marTop w:val="0"/>
      <w:marBottom w:val="0"/>
      <w:divBdr>
        <w:top w:val="none" w:sz="0" w:space="0" w:color="auto"/>
        <w:left w:val="none" w:sz="0" w:space="0" w:color="auto"/>
        <w:bottom w:val="none" w:sz="0" w:space="0" w:color="auto"/>
        <w:right w:val="none" w:sz="0" w:space="0" w:color="auto"/>
      </w:divBdr>
    </w:div>
    <w:div w:id="1452015970">
      <w:bodyDiv w:val="1"/>
      <w:marLeft w:val="0"/>
      <w:marRight w:val="0"/>
      <w:marTop w:val="0"/>
      <w:marBottom w:val="0"/>
      <w:divBdr>
        <w:top w:val="none" w:sz="0" w:space="0" w:color="auto"/>
        <w:left w:val="none" w:sz="0" w:space="0" w:color="auto"/>
        <w:bottom w:val="none" w:sz="0" w:space="0" w:color="auto"/>
        <w:right w:val="none" w:sz="0" w:space="0" w:color="auto"/>
      </w:divBdr>
    </w:div>
    <w:div w:id="1530605609">
      <w:bodyDiv w:val="1"/>
      <w:marLeft w:val="0"/>
      <w:marRight w:val="0"/>
      <w:marTop w:val="0"/>
      <w:marBottom w:val="0"/>
      <w:divBdr>
        <w:top w:val="none" w:sz="0" w:space="0" w:color="auto"/>
        <w:left w:val="none" w:sz="0" w:space="0" w:color="auto"/>
        <w:bottom w:val="none" w:sz="0" w:space="0" w:color="auto"/>
        <w:right w:val="none" w:sz="0" w:space="0" w:color="auto"/>
      </w:divBdr>
    </w:div>
    <w:div w:id="1574780492">
      <w:bodyDiv w:val="1"/>
      <w:marLeft w:val="0"/>
      <w:marRight w:val="0"/>
      <w:marTop w:val="0"/>
      <w:marBottom w:val="0"/>
      <w:divBdr>
        <w:top w:val="none" w:sz="0" w:space="0" w:color="auto"/>
        <w:left w:val="none" w:sz="0" w:space="0" w:color="auto"/>
        <w:bottom w:val="none" w:sz="0" w:space="0" w:color="auto"/>
        <w:right w:val="none" w:sz="0" w:space="0" w:color="auto"/>
      </w:divBdr>
    </w:div>
    <w:div w:id="1661344683">
      <w:bodyDiv w:val="1"/>
      <w:marLeft w:val="0"/>
      <w:marRight w:val="0"/>
      <w:marTop w:val="0"/>
      <w:marBottom w:val="0"/>
      <w:divBdr>
        <w:top w:val="none" w:sz="0" w:space="0" w:color="auto"/>
        <w:left w:val="none" w:sz="0" w:space="0" w:color="auto"/>
        <w:bottom w:val="none" w:sz="0" w:space="0" w:color="auto"/>
        <w:right w:val="none" w:sz="0" w:space="0" w:color="auto"/>
      </w:divBdr>
    </w:div>
    <w:div w:id="1665550136">
      <w:bodyDiv w:val="1"/>
      <w:marLeft w:val="0"/>
      <w:marRight w:val="0"/>
      <w:marTop w:val="0"/>
      <w:marBottom w:val="0"/>
      <w:divBdr>
        <w:top w:val="none" w:sz="0" w:space="0" w:color="auto"/>
        <w:left w:val="none" w:sz="0" w:space="0" w:color="auto"/>
        <w:bottom w:val="none" w:sz="0" w:space="0" w:color="auto"/>
        <w:right w:val="none" w:sz="0" w:space="0" w:color="auto"/>
      </w:divBdr>
    </w:div>
    <w:div w:id="1684086303">
      <w:bodyDiv w:val="1"/>
      <w:marLeft w:val="0"/>
      <w:marRight w:val="0"/>
      <w:marTop w:val="0"/>
      <w:marBottom w:val="0"/>
      <w:divBdr>
        <w:top w:val="none" w:sz="0" w:space="0" w:color="auto"/>
        <w:left w:val="none" w:sz="0" w:space="0" w:color="auto"/>
        <w:bottom w:val="none" w:sz="0" w:space="0" w:color="auto"/>
        <w:right w:val="none" w:sz="0" w:space="0" w:color="auto"/>
      </w:divBdr>
    </w:div>
    <w:div w:id="1788691653">
      <w:bodyDiv w:val="1"/>
      <w:marLeft w:val="0"/>
      <w:marRight w:val="0"/>
      <w:marTop w:val="0"/>
      <w:marBottom w:val="0"/>
      <w:divBdr>
        <w:top w:val="none" w:sz="0" w:space="0" w:color="auto"/>
        <w:left w:val="none" w:sz="0" w:space="0" w:color="auto"/>
        <w:bottom w:val="none" w:sz="0" w:space="0" w:color="auto"/>
        <w:right w:val="none" w:sz="0" w:space="0" w:color="auto"/>
      </w:divBdr>
    </w:div>
    <w:div w:id="1840533508">
      <w:bodyDiv w:val="1"/>
      <w:marLeft w:val="0"/>
      <w:marRight w:val="0"/>
      <w:marTop w:val="0"/>
      <w:marBottom w:val="0"/>
      <w:divBdr>
        <w:top w:val="none" w:sz="0" w:space="0" w:color="auto"/>
        <w:left w:val="none" w:sz="0" w:space="0" w:color="auto"/>
        <w:bottom w:val="none" w:sz="0" w:space="0" w:color="auto"/>
        <w:right w:val="none" w:sz="0" w:space="0" w:color="auto"/>
      </w:divBdr>
    </w:div>
    <w:div w:id="1867015238">
      <w:bodyDiv w:val="1"/>
      <w:marLeft w:val="0"/>
      <w:marRight w:val="0"/>
      <w:marTop w:val="0"/>
      <w:marBottom w:val="0"/>
      <w:divBdr>
        <w:top w:val="none" w:sz="0" w:space="0" w:color="auto"/>
        <w:left w:val="none" w:sz="0" w:space="0" w:color="auto"/>
        <w:bottom w:val="none" w:sz="0" w:space="0" w:color="auto"/>
        <w:right w:val="none" w:sz="0" w:space="0" w:color="auto"/>
      </w:divBdr>
    </w:div>
    <w:div w:id="1902909728">
      <w:bodyDiv w:val="1"/>
      <w:marLeft w:val="0"/>
      <w:marRight w:val="0"/>
      <w:marTop w:val="0"/>
      <w:marBottom w:val="0"/>
      <w:divBdr>
        <w:top w:val="none" w:sz="0" w:space="0" w:color="auto"/>
        <w:left w:val="none" w:sz="0" w:space="0" w:color="auto"/>
        <w:bottom w:val="none" w:sz="0" w:space="0" w:color="auto"/>
        <w:right w:val="none" w:sz="0" w:space="0" w:color="auto"/>
      </w:divBdr>
    </w:div>
    <w:div w:id="1911844067">
      <w:bodyDiv w:val="1"/>
      <w:marLeft w:val="0"/>
      <w:marRight w:val="0"/>
      <w:marTop w:val="0"/>
      <w:marBottom w:val="0"/>
      <w:divBdr>
        <w:top w:val="none" w:sz="0" w:space="0" w:color="auto"/>
        <w:left w:val="none" w:sz="0" w:space="0" w:color="auto"/>
        <w:bottom w:val="none" w:sz="0" w:space="0" w:color="auto"/>
        <w:right w:val="none" w:sz="0" w:space="0" w:color="auto"/>
      </w:divBdr>
    </w:div>
    <w:div w:id="1916239451">
      <w:bodyDiv w:val="1"/>
      <w:marLeft w:val="0"/>
      <w:marRight w:val="0"/>
      <w:marTop w:val="0"/>
      <w:marBottom w:val="0"/>
      <w:divBdr>
        <w:top w:val="none" w:sz="0" w:space="0" w:color="auto"/>
        <w:left w:val="none" w:sz="0" w:space="0" w:color="auto"/>
        <w:bottom w:val="none" w:sz="0" w:space="0" w:color="auto"/>
        <w:right w:val="none" w:sz="0" w:space="0" w:color="auto"/>
      </w:divBdr>
    </w:div>
    <w:div w:id="1941251927">
      <w:bodyDiv w:val="1"/>
      <w:marLeft w:val="0"/>
      <w:marRight w:val="0"/>
      <w:marTop w:val="0"/>
      <w:marBottom w:val="0"/>
      <w:divBdr>
        <w:top w:val="none" w:sz="0" w:space="0" w:color="auto"/>
        <w:left w:val="none" w:sz="0" w:space="0" w:color="auto"/>
        <w:bottom w:val="none" w:sz="0" w:space="0" w:color="auto"/>
        <w:right w:val="none" w:sz="0" w:space="0" w:color="auto"/>
      </w:divBdr>
    </w:div>
    <w:div w:id="1959215439">
      <w:bodyDiv w:val="1"/>
      <w:marLeft w:val="0"/>
      <w:marRight w:val="0"/>
      <w:marTop w:val="0"/>
      <w:marBottom w:val="0"/>
      <w:divBdr>
        <w:top w:val="none" w:sz="0" w:space="0" w:color="auto"/>
        <w:left w:val="none" w:sz="0" w:space="0" w:color="auto"/>
        <w:bottom w:val="none" w:sz="0" w:space="0" w:color="auto"/>
        <w:right w:val="none" w:sz="0" w:space="0" w:color="auto"/>
      </w:divBdr>
    </w:div>
    <w:div w:id="2067336065">
      <w:bodyDiv w:val="1"/>
      <w:marLeft w:val="0"/>
      <w:marRight w:val="0"/>
      <w:marTop w:val="0"/>
      <w:marBottom w:val="0"/>
      <w:divBdr>
        <w:top w:val="none" w:sz="0" w:space="0" w:color="auto"/>
        <w:left w:val="none" w:sz="0" w:space="0" w:color="auto"/>
        <w:bottom w:val="none" w:sz="0" w:space="0" w:color="auto"/>
        <w:right w:val="none" w:sz="0" w:space="0" w:color="auto"/>
      </w:divBdr>
    </w:div>
    <w:div w:id="2082941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1F7EB1-0398-4D86-ABE5-B678F20CC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916</Words>
  <Characters>5227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6131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Horst, Eric</dc:creator>
  <cp:keywords/>
  <dc:description/>
  <cp:lastModifiedBy>Chrissy Prater</cp:lastModifiedBy>
  <cp:revision>3</cp:revision>
  <cp:lastPrinted>2024-11-18T17:04:00Z</cp:lastPrinted>
  <dcterms:created xsi:type="dcterms:W3CDTF">2024-11-25T12:58:00Z</dcterms:created>
  <dcterms:modified xsi:type="dcterms:W3CDTF">2024-11-25T12:59:00Z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id="8hgGe1WC"/&gt;&lt;style id="http://www.zotero.org/styles/nature" hasBibliography="1" bibliographyStyleHasBeenSet="1"/&gt;&lt;prefs&gt;&lt;pref name="fieldType" value="Field"/&gt;&lt;/prefs&gt;&lt;/data&gt;</vt:lpwstr>
  </property>
</Properties>
</file>