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F585CD5" w14:textId="71463985" w:rsidR="0059526F" w:rsidRPr="00A623FC" w:rsidRDefault="006F0813" w:rsidP="00A623FC">
      <w:pPr>
        <w:pStyle w:val="Title2"/>
        <w:spacing w:line="360" w:lineRule="auto"/>
        <w:rPr>
          <w:bCs/>
          <w:sz w:val="21"/>
          <w:szCs w:val="21"/>
        </w:rPr>
      </w:pPr>
      <w:r w:rsidRPr="006F0813">
        <w:rPr>
          <w:bCs/>
          <w:sz w:val="22"/>
          <w:szCs w:val="22"/>
        </w:rPr>
        <w:t>Supplementary</w:t>
      </w:r>
      <w:r w:rsidR="00A623FC" w:rsidRPr="00A623FC">
        <w:rPr>
          <w:rFonts w:eastAsiaTheme="minorEastAsia" w:hint="eastAsia"/>
          <w:bCs/>
          <w:sz w:val="22"/>
          <w:szCs w:val="22"/>
          <w:lang w:eastAsia="zh-CN"/>
        </w:rPr>
        <w:t xml:space="preserve"> information</w:t>
      </w:r>
      <w:r w:rsidR="0059526F" w:rsidRPr="00A623FC">
        <w:rPr>
          <w:bCs/>
          <w:sz w:val="21"/>
          <w:szCs w:val="21"/>
        </w:rPr>
        <w:t xml:space="preserve"> </w:t>
      </w:r>
    </w:p>
    <w:p w14:paraId="18B621B1" w14:textId="77777777" w:rsidR="008304A4" w:rsidRPr="00A623FC" w:rsidRDefault="008304A4" w:rsidP="00A623FC">
      <w:pPr>
        <w:pStyle w:val="AuthorsFull"/>
        <w:spacing w:line="360" w:lineRule="auto"/>
        <w:rPr>
          <w:rFonts w:eastAsiaTheme="minorEastAsia"/>
          <w:i w:val="0"/>
          <w:iCs/>
          <w:sz w:val="20"/>
          <w:szCs w:val="20"/>
          <w:lang w:eastAsia="zh-CN"/>
        </w:rPr>
      </w:pPr>
    </w:p>
    <w:p w14:paraId="0BC72DD4" w14:textId="279A82F7" w:rsidR="008304A4" w:rsidRPr="00A623FC" w:rsidRDefault="006F0813" w:rsidP="00A623FC">
      <w:pPr>
        <w:spacing w:line="360" w:lineRule="auto"/>
        <w:rPr>
          <w:rFonts w:eastAsiaTheme="minorEastAsia"/>
          <w:b/>
          <w:bCs/>
          <w:sz w:val="20"/>
          <w:szCs w:val="20"/>
          <w:lang w:eastAsia="zh-CN"/>
        </w:rPr>
      </w:pPr>
      <w:r>
        <w:rPr>
          <w:rFonts w:eastAsiaTheme="minorEastAsia"/>
          <w:b/>
          <w:bCs/>
          <w:sz w:val="20"/>
          <w:szCs w:val="20"/>
          <w:lang w:eastAsia="zh-CN"/>
        </w:rPr>
        <w:t>Supplementary</w:t>
      </w:r>
      <w:r w:rsidR="008304A4" w:rsidRPr="00A623FC">
        <w:rPr>
          <w:rFonts w:eastAsiaTheme="minorEastAsia"/>
          <w:b/>
          <w:bCs/>
          <w:sz w:val="20"/>
          <w:szCs w:val="20"/>
          <w:lang w:eastAsia="zh-CN"/>
        </w:rPr>
        <w:t xml:space="preserve"> Figure</w:t>
      </w:r>
      <w:r w:rsidR="006D0369" w:rsidRPr="00A623FC">
        <w:rPr>
          <w:rFonts w:eastAsiaTheme="minorEastAsia"/>
          <w:b/>
          <w:bCs/>
          <w:sz w:val="20"/>
          <w:szCs w:val="20"/>
          <w:lang w:eastAsia="zh-CN"/>
        </w:rPr>
        <w:t>s</w:t>
      </w:r>
      <w:r w:rsidR="008304A4" w:rsidRPr="00A623FC">
        <w:rPr>
          <w:rFonts w:eastAsiaTheme="minorEastAsia"/>
          <w:b/>
          <w:bCs/>
          <w:sz w:val="20"/>
          <w:szCs w:val="20"/>
          <w:lang w:eastAsia="zh-CN"/>
        </w:rPr>
        <w:t>:</w:t>
      </w:r>
    </w:p>
    <w:p w14:paraId="0E5D4191" w14:textId="77777777" w:rsidR="004D47FA" w:rsidRPr="00A623FC" w:rsidRDefault="004D47FA" w:rsidP="00A623FC">
      <w:pPr>
        <w:spacing w:afterLines="100" w:after="240" w:line="360" w:lineRule="auto"/>
        <w:rPr>
          <w:rFonts w:eastAsiaTheme="minorEastAsia"/>
          <w:b/>
          <w:bCs/>
          <w:sz w:val="20"/>
          <w:szCs w:val="20"/>
          <w:lang w:eastAsia="zh-CN"/>
        </w:rPr>
      </w:pPr>
    </w:p>
    <w:p w14:paraId="3BA66AB1" w14:textId="77777777" w:rsidR="00476ED4" w:rsidRPr="00A623FC" w:rsidRDefault="00476ED4" w:rsidP="00A623FC">
      <w:pPr>
        <w:spacing w:line="360" w:lineRule="auto"/>
        <w:jc w:val="center"/>
        <w:rPr>
          <w:b/>
          <w:bCs/>
          <w:sz w:val="20"/>
          <w:szCs w:val="20"/>
        </w:rPr>
      </w:pPr>
      <w:bookmarkStart w:id="0" w:name="_Hlk136468341"/>
      <w:r w:rsidRPr="00A623FC">
        <w:rPr>
          <w:noProof/>
          <w:sz w:val="20"/>
          <w:szCs w:val="20"/>
        </w:rPr>
        <w:drawing>
          <wp:inline distT="0" distB="0" distL="0" distR="0" wp14:anchorId="15AD2C58" wp14:editId="12BE5060">
            <wp:extent cx="5635692" cy="3001645"/>
            <wp:effectExtent l="0" t="0" r="3175" b="8255"/>
            <wp:docPr id="109715459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7154590" name="图片 7"/>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5644657" cy="3006420"/>
                    </a:xfrm>
                    <a:prstGeom prst="rect">
                      <a:avLst/>
                    </a:prstGeom>
                    <a:noFill/>
                    <a:ln>
                      <a:noFill/>
                    </a:ln>
                  </pic:spPr>
                </pic:pic>
              </a:graphicData>
            </a:graphic>
          </wp:inline>
        </w:drawing>
      </w:r>
    </w:p>
    <w:p w14:paraId="31D89ADE" w14:textId="1150FE4A" w:rsidR="00476ED4" w:rsidRDefault="00476ED4" w:rsidP="002B73EC">
      <w:pPr>
        <w:spacing w:line="360" w:lineRule="auto"/>
        <w:jc w:val="both"/>
        <w:rPr>
          <w:rFonts w:eastAsiaTheme="minorEastAsia"/>
          <w:sz w:val="20"/>
          <w:szCs w:val="20"/>
          <w:lang w:eastAsia="zh-CN"/>
        </w:rPr>
      </w:pPr>
      <w:r w:rsidRPr="00A623FC">
        <w:rPr>
          <w:b/>
          <w:bCs/>
          <w:sz w:val="20"/>
          <w:szCs w:val="20"/>
        </w:rPr>
        <w:t>Figure S1.</w:t>
      </w:r>
      <w:r w:rsidRPr="00A623FC">
        <w:rPr>
          <w:sz w:val="20"/>
          <w:szCs w:val="20"/>
        </w:rPr>
        <w:t xml:space="preserve"> Transmission electron microscope (TEM) image and histogram distribution for length and width of a)</w:t>
      </w:r>
      <w:r w:rsidRPr="00A623FC">
        <w:rPr>
          <w:sz w:val="20"/>
          <w:szCs w:val="20"/>
          <w:vertAlign w:val="subscript"/>
        </w:rPr>
        <w:t xml:space="preserve"> </w:t>
      </w:r>
      <w:r w:rsidRPr="00A623FC">
        <w:rPr>
          <w:sz w:val="20"/>
          <w:szCs w:val="20"/>
        </w:rPr>
        <w:t>ChNF and b) CNC. The scale bar is 300 nm.</w:t>
      </w:r>
    </w:p>
    <w:p w14:paraId="6381AC71" w14:textId="77777777" w:rsidR="002B73EC" w:rsidRDefault="002B73EC" w:rsidP="002B73EC">
      <w:pPr>
        <w:spacing w:line="360" w:lineRule="auto"/>
        <w:jc w:val="both"/>
        <w:rPr>
          <w:rFonts w:eastAsiaTheme="minorEastAsia"/>
          <w:sz w:val="20"/>
          <w:szCs w:val="20"/>
          <w:lang w:eastAsia="zh-CN"/>
        </w:rPr>
      </w:pPr>
    </w:p>
    <w:p w14:paraId="148A8D54" w14:textId="77777777" w:rsidR="002B73EC" w:rsidRPr="002B73EC" w:rsidRDefault="002B73EC" w:rsidP="002B73EC">
      <w:pPr>
        <w:spacing w:line="360" w:lineRule="auto"/>
        <w:jc w:val="both"/>
        <w:rPr>
          <w:rFonts w:eastAsiaTheme="minorEastAsia"/>
          <w:sz w:val="20"/>
          <w:szCs w:val="20"/>
          <w:lang w:eastAsia="zh-CN"/>
        </w:rPr>
      </w:pPr>
    </w:p>
    <w:p w14:paraId="5DBA0F96" w14:textId="77777777" w:rsidR="00476ED4" w:rsidRPr="00A623FC" w:rsidRDefault="00476ED4" w:rsidP="00A623FC">
      <w:pPr>
        <w:spacing w:line="360" w:lineRule="auto"/>
        <w:rPr>
          <w:sz w:val="20"/>
          <w:szCs w:val="20"/>
        </w:rPr>
      </w:pPr>
    </w:p>
    <w:p w14:paraId="45F4DEA2" w14:textId="77777777" w:rsidR="00476ED4" w:rsidRPr="00A623FC" w:rsidRDefault="00476ED4" w:rsidP="00A623FC">
      <w:pPr>
        <w:spacing w:line="360" w:lineRule="auto"/>
        <w:jc w:val="center"/>
        <w:rPr>
          <w:b/>
          <w:bCs/>
          <w:sz w:val="20"/>
          <w:szCs w:val="20"/>
        </w:rPr>
      </w:pPr>
      <w:r w:rsidRPr="00A623FC">
        <w:rPr>
          <w:b/>
          <w:bCs/>
          <w:noProof/>
          <w:sz w:val="20"/>
          <w:szCs w:val="20"/>
        </w:rPr>
        <w:drawing>
          <wp:inline distT="0" distB="0" distL="0" distR="0" wp14:anchorId="72A0626E" wp14:editId="316121FB">
            <wp:extent cx="5751117" cy="2633288"/>
            <wp:effectExtent l="0" t="0" r="2540" b="0"/>
            <wp:docPr id="192173998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1739986" name="图片 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777484" cy="2645361"/>
                    </a:xfrm>
                    <a:prstGeom prst="rect">
                      <a:avLst/>
                    </a:prstGeom>
                  </pic:spPr>
                </pic:pic>
              </a:graphicData>
            </a:graphic>
          </wp:inline>
        </w:drawing>
      </w:r>
    </w:p>
    <w:p w14:paraId="5E0DD154" w14:textId="6F624D8E" w:rsidR="00476ED4" w:rsidRPr="00A623FC" w:rsidRDefault="00476ED4" w:rsidP="00A623FC">
      <w:pPr>
        <w:spacing w:line="360" w:lineRule="auto"/>
        <w:jc w:val="both"/>
        <w:rPr>
          <w:sz w:val="20"/>
          <w:szCs w:val="20"/>
        </w:rPr>
      </w:pPr>
      <w:r w:rsidRPr="00A623FC">
        <w:rPr>
          <w:b/>
          <w:bCs/>
          <w:sz w:val="20"/>
          <w:szCs w:val="20"/>
        </w:rPr>
        <w:t>Figure S</w:t>
      </w:r>
      <w:r w:rsidR="002B73EC">
        <w:rPr>
          <w:rFonts w:eastAsiaTheme="minorEastAsia" w:hint="eastAsia"/>
          <w:b/>
          <w:bCs/>
          <w:sz w:val="20"/>
          <w:szCs w:val="20"/>
          <w:lang w:eastAsia="zh-CN"/>
        </w:rPr>
        <w:t>2</w:t>
      </w:r>
      <w:r w:rsidRPr="00A623FC">
        <w:rPr>
          <w:b/>
          <w:bCs/>
          <w:sz w:val="20"/>
          <w:szCs w:val="20"/>
        </w:rPr>
        <w:t xml:space="preserve">. </w:t>
      </w:r>
      <w:r w:rsidRPr="00A623FC">
        <w:rPr>
          <w:sz w:val="20"/>
          <w:szCs w:val="20"/>
        </w:rPr>
        <w:t>Morphology evolution of the pendant droplet encapsulated by a) ChNF/CNC, b) CS/SA and c) CS/CNC complex upon extracting liquid DEX phase in the droplet at a speed of 2 μL/s. Both of the concentration of DEX (1 wt% ChNF or CS) and PEG (1 wt% SA or CNC) is 10 wt%. The scale bar is 500 μm.</w:t>
      </w:r>
    </w:p>
    <w:p w14:paraId="5324739C" w14:textId="77777777" w:rsidR="00476ED4" w:rsidRPr="00A623FC" w:rsidRDefault="00476ED4" w:rsidP="00A623FC">
      <w:pPr>
        <w:spacing w:line="360" w:lineRule="auto"/>
        <w:rPr>
          <w:sz w:val="20"/>
          <w:szCs w:val="20"/>
        </w:rPr>
      </w:pPr>
    </w:p>
    <w:p w14:paraId="3873F752" w14:textId="77777777" w:rsidR="00476ED4" w:rsidRPr="00A623FC" w:rsidRDefault="00476ED4" w:rsidP="00A623FC">
      <w:pPr>
        <w:spacing w:line="360" w:lineRule="auto"/>
        <w:rPr>
          <w:rFonts w:eastAsiaTheme="minorEastAsia"/>
          <w:sz w:val="20"/>
          <w:szCs w:val="20"/>
          <w:lang w:eastAsia="zh-CN"/>
        </w:rPr>
      </w:pPr>
    </w:p>
    <w:p w14:paraId="58D499F9" w14:textId="77777777" w:rsidR="00C667CC" w:rsidRPr="00A623FC" w:rsidRDefault="00C667CC" w:rsidP="00A623FC">
      <w:pPr>
        <w:spacing w:line="360" w:lineRule="auto"/>
        <w:rPr>
          <w:rFonts w:eastAsiaTheme="minorEastAsia"/>
          <w:sz w:val="20"/>
          <w:szCs w:val="20"/>
          <w:lang w:eastAsia="zh-CN"/>
        </w:rPr>
      </w:pPr>
    </w:p>
    <w:p w14:paraId="49EA32B8" w14:textId="77777777" w:rsidR="00C667CC" w:rsidRPr="00A623FC" w:rsidRDefault="00C667CC" w:rsidP="00A623FC">
      <w:pPr>
        <w:spacing w:line="360" w:lineRule="auto"/>
        <w:rPr>
          <w:rFonts w:eastAsiaTheme="minorEastAsia"/>
          <w:sz w:val="20"/>
          <w:szCs w:val="20"/>
          <w:lang w:eastAsia="zh-CN"/>
        </w:rPr>
      </w:pPr>
    </w:p>
    <w:p w14:paraId="53E3E1D9" w14:textId="77777777" w:rsidR="00476ED4" w:rsidRPr="00A623FC" w:rsidRDefault="00476ED4" w:rsidP="00A623FC">
      <w:pPr>
        <w:spacing w:line="360" w:lineRule="auto"/>
        <w:jc w:val="center"/>
        <w:rPr>
          <w:sz w:val="20"/>
          <w:szCs w:val="20"/>
        </w:rPr>
      </w:pPr>
      <w:r w:rsidRPr="00A623FC">
        <w:rPr>
          <w:noProof/>
          <w:sz w:val="20"/>
          <w:szCs w:val="20"/>
        </w:rPr>
        <w:drawing>
          <wp:inline distT="0" distB="0" distL="0" distR="0" wp14:anchorId="5AF3E0F4" wp14:editId="5909CEC0">
            <wp:extent cx="3600000" cy="3590278"/>
            <wp:effectExtent l="0" t="0" r="635" b="0"/>
            <wp:docPr id="46321859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600000" cy="3590278"/>
                    </a:xfrm>
                    <a:prstGeom prst="rect">
                      <a:avLst/>
                    </a:prstGeom>
                    <a:noFill/>
                    <a:ln>
                      <a:noFill/>
                    </a:ln>
                  </pic:spPr>
                </pic:pic>
              </a:graphicData>
            </a:graphic>
          </wp:inline>
        </w:drawing>
      </w:r>
    </w:p>
    <w:p w14:paraId="685C3299" w14:textId="055EAC16" w:rsidR="00476ED4" w:rsidRPr="00A623FC" w:rsidRDefault="00476ED4" w:rsidP="00A623FC">
      <w:pPr>
        <w:pStyle w:val="afe"/>
        <w:spacing w:before="0" w:after="0" w:line="360" w:lineRule="auto"/>
        <w:ind w:firstLineChars="0" w:firstLine="0"/>
        <w:jc w:val="both"/>
        <w:rPr>
          <w:rFonts w:cs="Times New Roman"/>
          <w:sz w:val="20"/>
          <w:szCs w:val="20"/>
        </w:rPr>
      </w:pPr>
      <w:r w:rsidRPr="00A623FC">
        <w:rPr>
          <w:rFonts w:cs="Times New Roman"/>
          <w:b/>
          <w:bCs/>
          <w:sz w:val="20"/>
          <w:szCs w:val="20"/>
        </w:rPr>
        <w:t>Figure S</w:t>
      </w:r>
      <w:r w:rsidR="002B73EC">
        <w:rPr>
          <w:rFonts w:cs="Times New Roman" w:hint="eastAsia"/>
          <w:b/>
          <w:bCs/>
          <w:sz w:val="20"/>
          <w:szCs w:val="20"/>
        </w:rPr>
        <w:t>3</w:t>
      </w:r>
      <w:r w:rsidRPr="00A623FC">
        <w:rPr>
          <w:rFonts w:cs="Times New Roman"/>
          <w:b/>
          <w:bCs/>
          <w:sz w:val="20"/>
          <w:szCs w:val="20"/>
        </w:rPr>
        <w:t>.</w:t>
      </w:r>
      <w:r w:rsidRPr="00A623FC">
        <w:rPr>
          <w:rFonts w:cs="Times New Roman"/>
          <w:sz w:val="20"/>
          <w:szCs w:val="20"/>
        </w:rPr>
        <w:t xml:space="preserve"> Time-dependent fluorescent images of the </w:t>
      </w:r>
      <w:bookmarkStart w:id="1" w:name="_Hlk160842596"/>
      <w:r w:rsidRPr="00A623FC">
        <w:rPr>
          <w:rFonts w:cs="Times New Roman"/>
          <w:sz w:val="20"/>
          <w:szCs w:val="20"/>
        </w:rPr>
        <w:t xml:space="preserve">DEX-in-PEG </w:t>
      </w:r>
      <w:r w:rsidRPr="00A623FC">
        <w:rPr>
          <w:rFonts w:cs="Times New Roman"/>
          <w:color w:val="000000" w:themeColor="text1"/>
          <w:sz w:val="20"/>
          <w:szCs w:val="20"/>
        </w:rPr>
        <w:t>microcapsule</w:t>
      </w:r>
      <w:r w:rsidRPr="00A623FC">
        <w:rPr>
          <w:rFonts w:cs="Times New Roman"/>
          <w:sz w:val="20"/>
          <w:szCs w:val="20"/>
        </w:rPr>
        <w:t xml:space="preserve"> encapsulated with the ChNF/CNC complex</w:t>
      </w:r>
      <w:bookmarkEnd w:id="1"/>
      <w:r w:rsidRPr="00A623FC">
        <w:rPr>
          <w:rFonts w:cs="Times New Roman"/>
          <w:sz w:val="20"/>
          <w:szCs w:val="20"/>
        </w:rPr>
        <w:t xml:space="preserve">. The 10 wt% DEX </w:t>
      </w:r>
      <w:proofErr w:type="gramStart"/>
      <w:r w:rsidRPr="00A623FC">
        <w:rPr>
          <w:rFonts w:cs="Times New Roman"/>
          <w:sz w:val="20"/>
          <w:szCs w:val="20"/>
        </w:rPr>
        <w:t>phase</w:t>
      </w:r>
      <w:proofErr w:type="gramEnd"/>
      <w:r w:rsidRPr="00A623FC">
        <w:rPr>
          <w:rFonts w:cs="Times New Roman"/>
          <w:sz w:val="20"/>
          <w:szCs w:val="20"/>
        </w:rPr>
        <w:t xml:space="preserve"> (1 wt% ChNF) was injected into 10 wt% PEG phase (1 wt% CNC). The PEG phase contains 0.001 wt% FITC-PEG. </w:t>
      </w:r>
      <w:bookmarkStart w:id="2" w:name="_Hlk152076230"/>
      <w:r w:rsidRPr="00A623FC">
        <w:rPr>
          <w:rFonts w:cs="Times New Roman"/>
          <w:sz w:val="20"/>
          <w:szCs w:val="20"/>
        </w:rPr>
        <w:t xml:space="preserve">The left, middle, and right rows correspond to the bright field image of the </w:t>
      </w:r>
      <w:r w:rsidRPr="00A623FC">
        <w:rPr>
          <w:rFonts w:cs="Times New Roman"/>
          <w:color w:val="000000" w:themeColor="text1"/>
          <w:sz w:val="20"/>
          <w:szCs w:val="20"/>
        </w:rPr>
        <w:t>microcapsule</w:t>
      </w:r>
      <w:r w:rsidRPr="00A623FC">
        <w:rPr>
          <w:rFonts w:cs="Times New Roman"/>
          <w:sz w:val="20"/>
          <w:szCs w:val="20"/>
        </w:rPr>
        <w:t xml:space="preserve">, stained PEG phase, and the merged image. </w:t>
      </w:r>
      <w:bookmarkEnd w:id="2"/>
      <w:r w:rsidRPr="00A623FC">
        <w:rPr>
          <w:rFonts w:cs="Times New Roman"/>
          <w:sz w:val="20"/>
          <w:szCs w:val="20"/>
        </w:rPr>
        <w:t xml:space="preserve">The scale bar is 400 </w:t>
      </w:r>
      <w:proofErr w:type="spellStart"/>
      <w:r w:rsidRPr="00A623FC">
        <w:rPr>
          <w:rFonts w:cs="Times New Roman"/>
          <w:sz w:val="20"/>
          <w:szCs w:val="20"/>
        </w:rPr>
        <w:t>μm</w:t>
      </w:r>
      <w:proofErr w:type="spellEnd"/>
      <w:r w:rsidRPr="00A623FC">
        <w:rPr>
          <w:rFonts w:cs="Times New Roman"/>
          <w:sz w:val="20"/>
          <w:szCs w:val="20"/>
        </w:rPr>
        <w:t>.</w:t>
      </w:r>
    </w:p>
    <w:p w14:paraId="340DFF95" w14:textId="77777777" w:rsidR="00476ED4" w:rsidRPr="00A623FC" w:rsidRDefault="00476ED4" w:rsidP="00A623FC">
      <w:pPr>
        <w:spacing w:line="360" w:lineRule="auto"/>
        <w:rPr>
          <w:sz w:val="20"/>
          <w:szCs w:val="20"/>
        </w:rPr>
      </w:pPr>
    </w:p>
    <w:p w14:paraId="1812D577" w14:textId="77777777" w:rsidR="00476ED4" w:rsidRPr="00A623FC" w:rsidRDefault="00476ED4" w:rsidP="00A623FC">
      <w:pPr>
        <w:spacing w:line="360" w:lineRule="auto"/>
        <w:jc w:val="center"/>
        <w:rPr>
          <w:sz w:val="20"/>
          <w:szCs w:val="20"/>
        </w:rPr>
      </w:pPr>
      <w:r w:rsidRPr="00A623FC">
        <w:rPr>
          <w:noProof/>
          <w:sz w:val="20"/>
          <w:szCs w:val="20"/>
        </w:rPr>
        <w:lastRenderedPageBreak/>
        <w:drawing>
          <wp:inline distT="0" distB="0" distL="0" distR="0" wp14:anchorId="684D7AFB" wp14:editId="7F73EA36">
            <wp:extent cx="3600000" cy="4706430"/>
            <wp:effectExtent l="0" t="0" r="635" b="0"/>
            <wp:docPr id="1543318595"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3318595" name="图片 13"/>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3600000" cy="4706430"/>
                    </a:xfrm>
                    <a:prstGeom prst="rect">
                      <a:avLst/>
                    </a:prstGeom>
                    <a:noFill/>
                    <a:ln>
                      <a:noFill/>
                    </a:ln>
                  </pic:spPr>
                </pic:pic>
              </a:graphicData>
            </a:graphic>
          </wp:inline>
        </w:drawing>
      </w:r>
    </w:p>
    <w:p w14:paraId="25940402" w14:textId="3DA3F897" w:rsidR="00476ED4" w:rsidRPr="00A623FC" w:rsidRDefault="00476ED4" w:rsidP="00A623FC">
      <w:pPr>
        <w:pStyle w:val="afe"/>
        <w:spacing w:before="0" w:after="0" w:line="360" w:lineRule="auto"/>
        <w:ind w:firstLineChars="0" w:firstLine="0"/>
        <w:jc w:val="both"/>
        <w:rPr>
          <w:rFonts w:cs="Times New Roman"/>
          <w:sz w:val="20"/>
          <w:szCs w:val="20"/>
        </w:rPr>
      </w:pPr>
      <w:r w:rsidRPr="00A623FC">
        <w:rPr>
          <w:rFonts w:cs="Times New Roman"/>
          <w:b/>
          <w:bCs/>
          <w:sz w:val="20"/>
          <w:szCs w:val="20"/>
        </w:rPr>
        <w:t>Figure S</w:t>
      </w:r>
      <w:r w:rsidR="002B73EC">
        <w:rPr>
          <w:rFonts w:cs="Times New Roman" w:hint="eastAsia"/>
          <w:b/>
          <w:bCs/>
          <w:sz w:val="20"/>
          <w:szCs w:val="20"/>
        </w:rPr>
        <w:t>4</w:t>
      </w:r>
      <w:r w:rsidRPr="00A623FC">
        <w:rPr>
          <w:rFonts w:cs="Times New Roman"/>
          <w:b/>
          <w:bCs/>
          <w:sz w:val="20"/>
          <w:szCs w:val="20"/>
        </w:rPr>
        <w:t>.</w:t>
      </w:r>
      <w:r w:rsidRPr="00A623FC">
        <w:rPr>
          <w:rFonts w:cs="Times New Roman"/>
          <w:sz w:val="20"/>
          <w:szCs w:val="20"/>
        </w:rPr>
        <w:t xml:space="preserve"> Time-dependent fluorescent images of the DEX-in-PEG </w:t>
      </w:r>
      <w:r w:rsidRPr="00A623FC">
        <w:rPr>
          <w:rFonts w:cs="Times New Roman"/>
          <w:color w:val="000000" w:themeColor="text1"/>
          <w:sz w:val="20"/>
          <w:szCs w:val="20"/>
        </w:rPr>
        <w:t>microcapsule</w:t>
      </w:r>
      <w:r w:rsidRPr="00A623FC">
        <w:rPr>
          <w:rFonts w:cs="Times New Roman"/>
          <w:sz w:val="20"/>
          <w:szCs w:val="20"/>
        </w:rPr>
        <w:t xml:space="preserve"> encapsulated with the a) CS/SA and b) CS/CNC complex respectively. a) The 10 wt% DEX </w:t>
      </w:r>
      <w:proofErr w:type="gramStart"/>
      <w:r w:rsidRPr="00A623FC">
        <w:rPr>
          <w:rFonts w:cs="Times New Roman"/>
          <w:sz w:val="20"/>
          <w:szCs w:val="20"/>
        </w:rPr>
        <w:t>phase</w:t>
      </w:r>
      <w:proofErr w:type="gramEnd"/>
      <w:r w:rsidRPr="00A623FC">
        <w:rPr>
          <w:rFonts w:cs="Times New Roman"/>
          <w:sz w:val="20"/>
          <w:szCs w:val="20"/>
        </w:rPr>
        <w:t xml:space="preserve"> (1 wt% CS) was injected into 10 wt% PEG phase (1 wt% SA). b) The 10 wt% DEX </w:t>
      </w:r>
      <w:proofErr w:type="gramStart"/>
      <w:r w:rsidRPr="00A623FC">
        <w:rPr>
          <w:rFonts w:cs="Times New Roman"/>
          <w:sz w:val="20"/>
          <w:szCs w:val="20"/>
        </w:rPr>
        <w:t>phase</w:t>
      </w:r>
      <w:proofErr w:type="gramEnd"/>
      <w:r w:rsidRPr="00A623FC">
        <w:rPr>
          <w:rFonts w:cs="Times New Roman"/>
          <w:sz w:val="20"/>
          <w:szCs w:val="20"/>
        </w:rPr>
        <w:t xml:space="preserve"> (1 wt% CS) was injected into 20 wt% PEG phase (1 wt% CNC). The PEG phase contains 0.001 wt% FITC-PEG. The left, middle, and right rows correspond to the bright field image of the </w:t>
      </w:r>
      <w:r w:rsidRPr="00A623FC">
        <w:rPr>
          <w:rFonts w:cs="Times New Roman"/>
          <w:color w:val="000000" w:themeColor="text1"/>
          <w:sz w:val="20"/>
          <w:szCs w:val="20"/>
        </w:rPr>
        <w:t>microcapsule</w:t>
      </w:r>
      <w:r w:rsidRPr="00A623FC">
        <w:rPr>
          <w:rFonts w:cs="Times New Roman"/>
          <w:sz w:val="20"/>
          <w:szCs w:val="20"/>
        </w:rPr>
        <w:t xml:space="preserve">, stained PEG phase, and the merged image. The scale bar is 400 </w:t>
      </w:r>
      <w:proofErr w:type="spellStart"/>
      <w:r w:rsidRPr="00A623FC">
        <w:rPr>
          <w:rFonts w:cs="Times New Roman"/>
          <w:sz w:val="20"/>
          <w:szCs w:val="20"/>
        </w:rPr>
        <w:t>μm</w:t>
      </w:r>
      <w:proofErr w:type="spellEnd"/>
      <w:r w:rsidRPr="00A623FC">
        <w:rPr>
          <w:rFonts w:cs="Times New Roman"/>
          <w:sz w:val="20"/>
          <w:szCs w:val="20"/>
        </w:rPr>
        <w:t>.</w:t>
      </w:r>
    </w:p>
    <w:p w14:paraId="3A6A8908" w14:textId="77777777" w:rsidR="00476ED4" w:rsidRPr="00A623FC" w:rsidRDefault="00476ED4" w:rsidP="00A623FC">
      <w:pPr>
        <w:spacing w:line="360" w:lineRule="auto"/>
        <w:rPr>
          <w:sz w:val="20"/>
          <w:szCs w:val="20"/>
        </w:rPr>
      </w:pPr>
    </w:p>
    <w:p w14:paraId="2417DC9D" w14:textId="77777777" w:rsidR="00476ED4" w:rsidRPr="00A623FC" w:rsidRDefault="00476ED4" w:rsidP="00A623FC">
      <w:pPr>
        <w:spacing w:line="360" w:lineRule="auto"/>
        <w:jc w:val="center"/>
        <w:rPr>
          <w:sz w:val="20"/>
          <w:szCs w:val="20"/>
        </w:rPr>
      </w:pPr>
      <w:r w:rsidRPr="00A623FC">
        <w:rPr>
          <w:noProof/>
          <w:sz w:val="20"/>
          <w:szCs w:val="20"/>
        </w:rPr>
        <w:lastRenderedPageBreak/>
        <w:drawing>
          <wp:inline distT="0" distB="0" distL="0" distR="0" wp14:anchorId="1CED2390" wp14:editId="507A0E39">
            <wp:extent cx="3600000" cy="3590279"/>
            <wp:effectExtent l="0" t="0" r="635" b="0"/>
            <wp:docPr id="678450742"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600000" cy="3590279"/>
                    </a:xfrm>
                    <a:prstGeom prst="rect">
                      <a:avLst/>
                    </a:prstGeom>
                    <a:noFill/>
                    <a:ln>
                      <a:noFill/>
                    </a:ln>
                  </pic:spPr>
                </pic:pic>
              </a:graphicData>
            </a:graphic>
          </wp:inline>
        </w:drawing>
      </w:r>
    </w:p>
    <w:p w14:paraId="42772B4E" w14:textId="3430C88A" w:rsidR="00476ED4" w:rsidRPr="00A623FC" w:rsidRDefault="00476ED4" w:rsidP="00A623FC">
      <w:pPr>
        <w:pStyle w:val="afe"/>
        <w:spacing w:before="0" w:after="0" w:line="360" w:lineRule="auto"/>
        <w:ind w:firstLineChars="0" w:firstLine="0"/>
        <w:jc w:val="both"/>
        <w:rPr>
          <w:rFonts w:cs="Times New Roman"/>
          <w:sz w:val="20"/>
          <w:szCs w:val="20"/>
        </w:rPr>
      </w:pPr>
      <w:r w:rsidRPr="00A623FC">
        <w:rPr>
          <w:rFonts w:cs="Times New Roman"/>
          <w:b/>
          <w:bCs/>
          <w:sz w:val="20"/>
          <w:szCs w:val="20"/>
        </w:rPr>
        <w:t>Figure S</w:t>
      </w:r>
      <w:r w:rsidR="002B73EC">
        <w:rPr>
          <w:rFonts w:cs="Times New Roman" w:hint="eastAsia"/>
          <w:b/>
          <w:bCs/>
          <w:sz w:val="20"/>
          <w:szCs w:val="20"/>
        </w:rPr>
        <w:t>5</w:t>
      </w:r>
      <w:r w:rsidRPr="00A623FC">
        <w:rPr>
          <w:rFonts w:cs="Times New Roman"/>
          <w:b/>
          <w:bCs/>
          <w:sz w:val="20"/>
          <w:szCs w:val="20"/>
        </w:rPr>
        <w:t>.</w:t>
      </w:r>
      <w:r w:rsidRPr="00A623FC">
        <w:rPr>
          <w:rFonts w:cs="Times New Roman"/>
          <w:sz w:val="20"/>
          <w:szCs w:val="20"/>
        </w:rPr>
        <w:t xml:space="preserve"> Time-dependent fluorescent images of the DEX-in-PEG </w:t>
      </w:r>
      <w:r w:rsidRPr="00A623FC">
        <w:rPr>
          <w:rFonts w:cs="Times New Roman"/>
          <w:color w:val="000000" w:themeColor="text1"/>
          <w:sz w:val="20"/>
          <w:szCs w:val="20"/>
        </w:rPr>
        <w:t>microcapsule</w:t>
      </w:r>
      <w:r w:rsidRPr="00A623FC">
        <w:rPr>
          <w:rFonts w:cs="Times New Roman"/>
          <w:sz w:val="20"/>
          <w:szCs w:val="20"/>
        </w:rPr>
        <w:t xml:space="preserve"> encapsulated with the ChNF/CNC complex. The 20 wt% DEX </w:t>
      </w:r>
      <w:proofErr w:type="gramStart"/>
      <w:r w:rsidRPr="00A623FC">
        <w:rPr>
          <w:rFonts w:cs="Times New Roman"/>
          <w:sz w:val="20"/>
          <w:szCs w:val="20"/>
        </w:rPr>
        <w:t>phase</w:t>
      </w:r>
      <w:proofErr w:type="gramEnd"/>
      <w:r w:rsidRPr="00A623FC">
        <w:rPr>
          <w:rFonts w:cs="Times New Roman"/>
          <w:sz w:val="20"/>
          <w:szCs w:val="20"/>
        </w:rPr>
        <w:t xml:space="preserve"> (1 wt% ChNF) was injected into 5 wt% PEG phase (1 wt% CNC). The PEG phase contains 0.001 wt% FITC-labeled polystyrene (PS) spheres. The left, middle, and right rows correspond to the bright field image of the </w:t>
      </w:r>
      <w:r w:rsidRPr="00A623FC">
        <w:rPr>
          <w:rFonts w:cs="Times New Roman"/>
          <w:color w:val="000000" w:themeColor="text1"/>
          <w:sz w:val="20"/>
          <w:szCs w:val="20"/>
        </w:rPr>
        <w:t>microcapsule</w:t>
      </w:r>
      <w:r w:rsidRPr="00A623FC">
        <w:rPr>
          <w:rFonts w:cs="Times New Roman"/>
          <w:sz w:val="20"/>
          <w:szCs w:val="20"/>
        </w:rPr>
        <w:t xml:space="preserve">, stained PEG phase, and the merged image. The scale bar is 400 </w:t>
      </w:r>
      <w:proofErr w:type="spellStart"/>
      <w:r w:rsidRPr="00A623FC">
        <w:rPr>
          <w:rFonts w:cs="Times New Roman"/>
          <w:sz w:val="20"/>
          <w:szCs w:val="20"/>
        </w:rPr>
        <w:t>μm</w:t>
      </w:r>
      <w:proofErr w:type="spellEnd"/>
      <w:r w:rsidRPr="00A623FC">
        <w:rPr>
          <w:rFonts w:cs="Times New Roman"/>
          <w:sz w:val="20"/>
          <w:szCs w:val="20"/>
        </w:rPr>
        <w:t>.</w:t>
      </w:r>
    </w:p>
    <w:p w14:paraId="70C538FB" w14:textId="77777777" w:rsidR="00476ED4" w:rsidRPr="00A623FC" w:rsidRDefault="00476ED4" w:rsidP="00A623FC">
      <w:pPr>
        <w:spacing w:line="360" w:lineRule="auto"/>
        <w:ind w:firstLine="480"/>
        <w:rPr>
          <w:sz w:val="20"/>
          <w:szCs w:val="20"/>
        </w:rPr>
      </w:pPr>
    </w:p>
    <w:p w14:paraId="5927F9BB" w14:textId="77777777" w:rsidR="00476ED4" w:rsidRPr="00A623FC" w:rsidRDefault="00476ED4" w:rsidP="00A623FC">
      <w:pPr>
        <w:spacing w:line="360" w:lineRule="auto"/>
        <w:ind w:firstLine="480"/>
        <w:rPr>
          <w:rFonts w:eastAsiaTheme="minorEastAsia"/>
          <w:sz w:val="20"/>
          <w:szCs w:val="20"/>
          <w:lang w:eastAsia="zh-CN"/>
        </w:rPr>
      </w:pPr>
    </w:p>
    <w:p w14:paraId="38CBB0AD" w14:textId="77777777" w:rsidR="00C667CC" w:rsidRPr="00A623FC" w:rsidRDefault="00C667CC" w:rsidP="00A623FC">
      <w:pPr>
        <w:spacing w:line="360" w:lineRule="auto"/>
        <w:ind w:firstLine="480"/>
        <w:rPr>
          <w:rFonts w:eastAsiaTheme="minorEastAsia"/>
          <w:sz w:val="20"/>
          <w:szCs w:val="20"/>
          <w:lang w:eastAsia="zh-CN"/>
        </w:rPr>
      </w:pPr>
    </w:p>
    <w:p w14:paraId="00116B8C" w14:textId="77777777" w:rsidR="00C667CC" w:rsidRPr="00A623FC" w:rsidRDefault="00C667CC" w:rsidP="00A623FC">
      <w:pPr>
        <w:spacing w:line="360" w:lineRule="auto"/>
        <w:ind w:firstLine="480"/>
        <w:rPr>
          <w:rFonts w:eastAsiaTheme="minorEastAsia"/>
          <w:sz w:val="20"/>
          <w:szCs w:val="20"/>
          <w:lang w:eastAsia="zh-CN"/>
        </w:rPr>
      </w:pPr>
    </w:p>
    <w:p w14:paraId="6DA46135" w14:textId="77777777" w:rsidR="00476ED4" w:rsidRPr="00A623FC" w:rsidRDefault="00476ED4" w:rsidP="00A623FC">
      <w:pPr>
        <w:spacing w:line="360" w:lineRule="auto"/>
        <w:jc w:val="center"/>
        <w:rPr>
          <w:sz w:val="20"/>
          <w:szCs w:val="20"/>
        </w:rPr>
      </w:pPr>
      <w:r w:rsidRPr="00A623FC">
        <w:rPr>
          <w:noProof/>
          <w:sz w:val="20"/>
          <w:szCs w:val="20"/>
        </w:rPr>
        <w:drawing>
          <wp:inline distT="0" distB="0" distL="0" distR="0" wp14:anchorId="75808269" wp14:editId="46B22708">
            <wp:extent cx="5708650" cy="1657350"/>
            <wp:effectExtent l="0" t="0" r="6350" b="0"/>
            <wp:docPr id="1304316008"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4316008" name="图片 2"/>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736340" cy="1665389"/>
                    </a:xfrm>
                    <a:prstGeom prst="rect">
                      <a:avLst/>
                    </a:prstGeom>
                  </pic:spPr>
                </pic:pic>
              </a:graphicData>
            </a:graphic>
          </wp:inline>
        </w:drawing>
      </w:r>
    </w:p>
    <w:p w14:paraId="56322C22" w14:textId="24DB2697" w:rsidR="00476ED4" w:rsidRPr="00A623FC" w:rsidRDefault="00476ED4" w:rsidP="00A623FC">
      <w:pPr>
        <w:spacing w:line="360" w:lineRule="auto"/>
        <w:jc w:val="both"/>
        <w:rPr>
          <w:sz w:val="20"/>
          <w:szCs w:val="20"/>
        </w:rPr>
      </w:pPr>
      <w:r w:rsidRPr="00A623FC">
        <w:rPr>
          <w:b/>
          <w:bCs/>
          <w:sz w:val="20"/>
          <w:szCs w:val="20"/>
        </w:rPr>
        <w:t>Figure S</w:t>
      </w:r>
      <w:r w:rsidR="002B73EC">
        <w:rPr>
          <w:rFonts w:eastAsiaTheme="minorEastAsia" w:hint="eastAsia"/>
          <w:b/>
          <w:bCs/>
          <w:sz w:val="20"/>
          <w:szCs w:val="20"/>
          <w:lang w:eastAsia="zh-CN"/>
        </w:rPr>
        <w:t>6</w:t>
      </w:r>
      <w:r w:rsidRPr="00A623FC">
        <w:rPr>
          <w:b/>
          <w:bCs/>
          <w:sz w:val="20"/>
          <w:szCs w:val="20"/>
        </w:rPr>
        <w:t>.</w:t>
      </w:r>
      <w:r w:rsidRPr="00A623FC">
        <w:rPr>
          <w:sz w:val="20"/>
          <w:szCs w:val="20"/>
        </w:rPr>
        <w:t xml:space="preserve"> a) Experimental set-up used to access the interfacial shear rheology of the</w:t>
      </w:r>
      <w:r w:rsidRPr="00A623FC">
        <w:rPr>
          <w:rFonts w:eastAsiaTheme="minorEastAsia"/>
          <w:sz w:val="20"/>
          <w:szCs w:val="20"/>
        </w:rPr>
        <w:t xml:space="preserve"> </w:t>
      </w:r>
      <w:r w:rsidRPr="00A623FC">
        <w:rPr>
          <w:sz w:val="20"/>
          <w:szCs w:val="20"/>
        </w:rPr>
        <w:t>complexes. b) Storage (</w:t>
      </w:r>
      <w:r w:rsidRPr="00A623FC">
        <w:rPr>
          <w:i/>
          <w:sz w:val="20"/>
          <w:szCs w:val="20"/>
        </w:rPr>
        <w:t>G’</w:t>
      </w:r>
      <w:r w:rsidRPr="00A623FC">
        <w:rPr>
          <w:sz w:val="20"/>
          <w:szCs w:val="20"/>
        </w:rPr>
        <w:t>, closed symbol) and loss (</w:t>
      </w:r>
      <w:r w:rsidRPr="00A623FC">
        <w:rPr>
          <w:i/>
          <w:sz w:val="20"/>
          <w:szCs w:val="20"/>
        </w:rPr>
        <w:t>G”</w:t>
      </w:r>
      <w:r w:rsidRPr="00A623FC">
        <w:rPr>
          <w:sz w:val="20"/>
          <w:szCs w:val="20"/>
        </w:rPr>
        <w:t>, open symbol) moduli of the complexes assembled from ChNF/CNC (yellow square) and chitosan (CS)/CNC (blue circle). Overlapping identified between the magnetic probe and the trap for a) ChNF/CNC and b)</w:t>
      </w:r>
      <w:r w:rsidRPr="00A623FC">
        <w:rPr>
          <w:sz w:val="20"/>
          <w:szCs w:val="20"/>
          <w:vertAlign w:val="subscript"/>
        </w:rPr>
        <w:t xml:space="preserve"> </w:t>
      </w:r>
      <w:r w:rsidRPr="00A623FC">
        <w:rPr>
          <w:sz w:val="20"/>
          <w:szCs w:val="20"/>
        </w:rPr>
        <w:t>CS/CNC complex upon in situ interfacial shear rheology measurements.</w:t>
      </w:r>
    </w:p>
    <w:p w14:paraId="5DD3F42F" w14:textId="77777777" w:rsidR="00476ED4" w:rsidRPr="00A623FC" w:rsidRDefault="00476ED4" w:rsidP="00A623FC">
      <w:pPr>
        <w:spacing w:line="360" w:lineRule="auto"/>
        <w:ind w:firstLine="480"/>
        <w:rPr>
          <w:sz w:val="20"/>
          <w:szCs w:val="20"/>
          <w:lang w:val="en-US"/>
        </w:rPr>
      </w:pPr>
    </w:p>
    <w:p w14:paraId="274B9521" w14:textId="77777777" w:rsidR="00476ED4" w:rsidRPr="00A623FC" w:rsidRDefault="00476ED4" w:rsidP="00A623FC">
      <w:pPr>
        <w:spacing w:line="360" w:lineRule="auto"/>
        <w:ind w:firstLine="480"/>
        <w:rPr>
          <w:sz w:val="20"/>
          <w:szCs w:val="20"/>
        </w:rPr>
      </w:pPr>
    </w:p>
    <w:p w14:paraId="19A4D59A" w14:textId="77777777" w:rsidR="00476ED4" w:rsidRPr="00A623FC" w:rsidRDefault="00476ED4" w:rsidP="00A623FC">
      <w:pPr>
        <w:spacing w:line="360" w:lineRule="auto"/>
        <w:ind w:firstLine="480"/>
        <w:rPr>
          <w:sz w:val="20"/>
          <w:szCs w:val="20"/>
        </w:rPr>
      </w:pPr>
    </w:p>
    <w:p w14:paraId="63A33AC7" w14:textId="77777777" w:rsidR="00476ED4" w:rsidRPr="00A623FC" w:rsidRDefault="00476ED4" w:rsidP="00A623FC">
      <w:pPr>
        <w:spacing w:line="360" w:lineRule="auto"/>
        <w:rPr>
          <w:sz w:val="20"/>
          <w:szCs w:val="20"/>
        </w:rPr>
      </w:pPr>
    </w:p>
    <w:p w14:paraId="0812C93A" w14:textId="77777777" w:rsidR="00476ED4" w:rsidRPr="00A623FC" w:rsidRDefault="00476ED4" w:rsidP="00A623FC">
      <w:pPr>
        <w:spacing w:line="360" w:lineRule="auto"/>
        <w:jc w:val="center"/>
        <w:rPr>
          <w:sz w:val="20"/>
          <w:szCs w:val="20"/>
        </w:rPr>
      </w:pPr>
      <w:r w:rsidRPr="00A623FC">
        <w:rPr>
          <w:noProof/>
          <w:sz w:val="20"/>
          <w:szCs w:val="20"/>
        </w:rPr>
        <w:lastRenderedPageBreak/>
        <w:drawing>
          <wp:inline distT="0" distB="0" distL="0" distR="0" wp14:anchorId="57838F64" wp14:editId="566DA646">
            <wp:extent cx="5746750" cy="2908684"/>
            <wp:effectExtent l="0" t="0" r="6350" b="6350"/>
            <wp:docPr id="366192303"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751441" cy="2911058"/>
                    </a:xfrm>
                    <a:prstGeom prst="rect">
                      <a:avLst/>
                    </a:prstGeom>
                    <a:noFill/>
                    <a:ln>
                      <a:noFill/>
                    </a:ln>
                  </pic:spPr>
                </pic:pic>
              </a:graphicData>
            </a:graphic>
          </wp:inline>
        </w:drawing>
      </w:r>
    </w:p>
    <w:p w14:paraId="53BE5CE2" w14:textId="4D576817" w:rsidR="00476ED4" w:rsidRPr="00A623FC" w:rsidRDefault="00476ED4" w:rsidP="00A623FC">
      <w:pPr>
        <w:pStyle w:val="afe"/>
        <w:spacing w:before="0" w:after="0" w:line="360" w:lineRule="auto"/>
        <w:ind w:firstLineChars="0" w:firstLine="0"/>
        <w:jc w:val="both"/>
        <w:rPr>
          <w:rFonts w:cs="Times New Roman"/>
          <w:sz w:val="20"/>
          <w:szCs w:val="20"/>
        </w:rPr>
      </w:pPr>
      <w:r w:rsidRPr="00A623FC">
        <w:rPr>
          <w:rFonts w:cs="Times New Roman"/>
          <w:b/>
          <w:bCs/>
          <w:sz w:val="20"/>
          <w:szCs w:val="20"/>
        </w:rPr>
        <w:t>Figure S</w:t>
      </w:r>
      <w:r w:rsidR="002B73EC">
        <w:rPr>
          <w:rFonts w:cs="Times New Roman" w:hint="eastAsia"/>
          <w:b/>
          <w:bCs/>
          <w:sz w:val="20"/>
          <w:szCs w:val="20"/>
        </w:rPr>
        <w:t>7</w:t>
      </w:r>
      <w:r w:rsidRPr="00A623FC">
        <w:rPr>
          <w:rFonts w:cs="Times New Roman"/>
          <w:b/>
          <w:bCs/>
          <w:sz w:val="20"/>
          <w:szCs w:val="20"/>
        </w:rPr>
        <w:t>.</w:t>
      </w:r>
      <w:r w:rsidRPr="00A623FC">
        <w:rPr>
          <w:rFonts w:cs="Times New Roman"/>
          <w:sz w:val="20"/>
          <w:szCs w:val="20"/>
        </w:rPr>
        <w:t xml:space="preserve"> a) Time-dependent fluorescent microscope images of the DEX-in-PEG microcapsule encapsulated with the ChNF/CNC complex at Π</w:t>
      </w:r>
      <w:proofErr w:type="gramStart"/>
      <w:r w:rsidRPr="00A623FC">
        <w:rPr>
          <w:rFonts w:cs="Times New Roman"/>
          <w:sz w:val="20"/>
          <w:szCs w:val="20"/>
        </w:rPr>
        <w:t>_(</w:t>
      </w:r>
      <w:proofErr w:type="gramEnd"/>
      <w:r w:rsidRPr="00A623FC">
        <w:rPr>
          <w:rFonts w:cs="Times New Roman"/>
          <w:sz w:val="20"/>
          <w:szCs w:val="20"/>
        </w:rPr>
        <w:t xml:space="preserve">5 wt% PEG)&lt;Π_(20 wt% DEX). Both the concentration of ChNF (DEX phase) and CNC (PEG phase) is 1 wt%. The DEX phase contains 0.001 wt% FITC-DEX. The left, middle, and right rows correspond to the bright field image of the microcapsule, stained PEG phase, and the merged image. The scale bar is 400 </w:t>
      </w:r>
      <w:proofErr w:type="spellStart"/>
      <w:r w:rsidRPr="00A623FC">
        <w:rPr>
          <w:rFonts w:cs="Times New Roman"/>
          <w:sz w:val="20"/>
          <w:szCs w:val="20"/>
        </w:rPr>
        <w:t>μm</w:t>
      </w:r>
      <w:proofErr w:type="spellEnd"/>
      <w:r w:rsidRPr="00A623FC">
        <w:rPr>
          <w:rFonts w:cs="Times New Roman"/>
          <w:sz w:val="20"/>
          <w:szCs w:val="20"/>
        </w:rPr>
        <w:t xml:space="preserve">. b) The image in the red dashed box shows the magnified fluorescence observation of the droplets formed in the microcapsule. The scale bar is 400 </w:t>
      </w:r>
      <w:proofErr w:type="spellStart"/>
      <w:r w:rsidRPr="00A623FC">
        <w:rPr>
          <w:rFonts w:cs="Times New Roman"/>
          <w:sz w:val="20"/>
          <w:szCs w:val="20"/>
        </w:rPr>
        <w:t>μm</w:t>
      </w:r>
      <w:proofErr w:type="spellEnd"/>
      <w:r w:rsidRPr="00A623FC">
        <w:rPr>
          <w:rFonts w:cs="Times New Roman"/>
          <w:sz w:val="20"/>
          <w:szCs w:val="20"/>
        </w:rPr>
        <w:t>.</w:t>
      </w:r>
    </w:p>
    <w:p w14:paraId="14D04658" w14:textId="77777777" w:rsidR="00476ED4" w:rsidRPr="00A623FC" w:rsidRDefault="00476ED4" w:rsidP="00A623FC">
      <w:pPr>
        <w:spacing w:line="360" w:lineRule="auto"/>
        <w:rPr>
          <w:rFonts w:eastAsiaTheme="minorEastAsia"/>
          <w:lang w:val="en-US" w:eastAsia="zh-CN"/>
        </w:rPr>
      </w:pPr>
    </w:p>
    <w:p w14:paraId="1E9C24C3" w14:textId="77777777" w:rsidR="00476ED4" w:rsidRPr="00A623FC" w:rsidRDefault="00476ED4" w:rsidP="00A623FC">
      <w:pPr>
        <w:spacing w:line="360" w:lineRule="auto"/>
        <w:rPr>
          <w:rFonts w:eastAsiaTheme="minorEastAsia"/>
          <w:lang w:val="en-US" w:eastAsia="zh-CN"/>
        </w:rPr>
      </w:pPr>
    </w:p>
    <w:p w14:paraId="48FE2763" w14:textId="77777777" w:rsidR="00476ED4" w:rsidRPr="00A623FC" w:rsidRDefault="00476ED4" w:rsidP="00A623FC">
      <w:pPr>
        <w:spacing w:line="360" w:lineRule="auto"/>
        <w:jc w:val="center"/>
        <w:rPr>
          <w:sz w:val="20"/>
          <w:szCs w:val="20"/>
        </w:rPr>
      </w:pPr>
      <w:r w:rsidRPr="00A623FC">
        <w:rPr>
          <w:noProof/>
          <w:sz w:val="20"/>
          <w:szCs w:val="20"/>
        </w:rPr>
        <w:lastRenderedPageBreak/>
        <w:drawing>
          <wp:inline distT="0" distB="0" distL="0" distR="0" wp14:anchorId="1D456EA2" wp14:editId="4947D26E">
            <wp:extent cx="5754829" cy="5271938"/>
            <wp:effectExtent l="0" t="0" r="0" b="5080"/>
            <wp:docPr id="28202383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2023832" name="图片 16"/>
                    <pic:cNvPicPr>
                      <a:picLocks noChangeAspect="1" noChangeArrowheads="1"/>
                    </pic:cNvPicPr>
                  </pic:nvPicPr>
                  <pic:blipFill>
                    <a:blip r:embed="rId18" cstate="print">
                      <a:extLst>
                        <a:ext uri="{28A0092B-C50C-407E-A947-70E740481C1C}">
                          <a14:useLocalDpi xmlns:a14="http://schemas.microsoft.com/office/drawing/2010/main" val="0"/>
                        </a:ext>
                      </a:extLst>
                    </a:blip>
                    <a:stretch>
                      <a:fillRect/>
                    </a:stretch>
                  </pic:blipFill>
                  <pic:spPr bwMode="auto">
                    <a:xfrm>
                      <a:off x="0" y="0"/>
                      <a:ext cx="5759443" cy="5276165"/>
                    </a:xfrm>
                    <a:prstGeom prst="rect">
                      <a:avLst/>
                    </a:prstGeom>
                    <a:noFill/>
                    <a:ln>
                      <a:noFill/>
                    </a:ln>
                  </pic:spPr>
                </pic:pic>
              </a:graphicData>
            </a:graphic>
          </wp:inline>
        </w:drawing>
      </w:r>
    </w:p>
    <w:p w14:paraId="5939E046" w14:textId="34D5F228" w:rsidR="00476ED4" w:rsidRPr="00A623FC" w:rsidRDefault="00476ED4" w:rsidP="00A623FC">
      <w:pPr>
        <w:pStyle w:val="afe"/>
        <w:spacing w:before="0" w:after="0" w:line="360" w:lineRule="auto"/>
        <w:ind w:firstLineChars="0" w:firstLine="0"/>
        <w:jc w:val="both"/>
        <w:rPr>
          <w:rFonts w:cs="Times New Roman"/>
          <w:sz w:val="20"/>
          <w:szCs w:val="20"/>
        </w:rPr>
      </w:pPr>
      <w:r w:rsidRPr="00A623FC">
        <w:rPr>
          <w:rFonts w:cs="Times New Roman"/>
          <w:b/>
          <w:bCs/>
          <w:sz w:val="20"/>
          <w:szCs w:val="20"/>
        </w:rPr>
        <w:t>Figure S</w:t>
      </w:r>
      <w:r w:rsidR="002B73EC">
        <w:rPr>
          <w:rFonts w:cs="Times New Roman" w:hint="eastAsia"/>
          <w:b/>
          <w:bCs/>
          <w:sz w:val="20"/>
          <w:szCs w:val="20"/>
        </w:rPr>
        <w:t>8</w:t>
      </w:r>
      <w:r w:rsidRPr="00A623FC">
        <w:rPr>
          <w:rFonts w:cs="Times New Roman"/>
          <w:b/>
          <w:bCs/>
          <w:sz w:val="20"/>
          <w:szCs w:val="20"/>
        </w:rPr>
        <w:t>.</w:t>
      </w:r>
      <w:bookmarkStart w:id="3" w:name="_Hlk145343874"/>
      <w:r w:rsidRPr="00A623FC">
        <w:rPr>
          <w:rFonts w:cs="Times New Roman"/>
          <w:sz w:val="20"/>
          <w:szCs w:val="20"/>
        </w:rPr>
        <w:t xml:space="preserve"> Time-dependent morphology evolution of the DEX-in-PEG droplet encapsulated with the CS/SA complex at a</w:t>
      </w:r>
      <w:r w:rsidRPr="00A623FC">
        <w:rPr>
          <w:rFonts w:cs="Times New Roman"/>
          <w:sz w:val="20"/>
          <w:szCs w:val="20"/>
          <w:vertAlign w:val="subscript"/>
        </w:rPr>
        <w:t>1</w:t>
      </w:r>
      <w:r w:rsidRPr="00A623FC">
        <w:rPr>
          <w:rFonts w:cs="Times New Roman"/>
          <w:sz w:val="20"/>
          <w:szCs w:val="20"/>
        </w:rPr>
        <w:t>)</w:t>
      </w:r>
      <w:r w:rsidRPr="00A623FC">
        <w:rPr>
          <w:rFonts w:cs="Times New Roman"/>
          <w:i/>
          <w:sz w:val="20"/>
          <w:szCs w:val="20"/>
        </w:rPr>
        <w:t xml:space="preserve"> </w:t>
      </w:r>
      <m:oMath>
        <m:sSub>
          <m:sSubPr>
            <m:ctrlPr>
              <w:rPr>
                <w:rFonts w:ascii="Cambria Math" w:hAnsi="Cambria Math" w:cs="Times New Roman"/>
                <w:i/>
                <w:sz w:val="20"/>
                <w:szCs w:val="20"/>
              </w:rPr>
            </m:ctrlPr>
          </m:sSubPr>
          <m:e>
            <m:r>
              <w:rPr>
                <w:rFonts w:ascii="Cambria Math" w:hAnsi="Cambria Math" w:cs="Times New Roman"/>
                <w:sz w:val="20"/>
                <w:szCs w:val="20"/>
              </w:rPr>
              <m:t>Π</m:t>
            </m:r>
          </m:e>
          <m:sub>
            <m:r>
              <w:rPr>
                <w:rFonts w:ascii="Cambria Math" w:hAnsi="Cambria Math" w:cs="Times New Roman"/>
                <w:sz w:val="20"/>
                <w:szCs w:val="20"/>
              </w:rPr>
              <m:t>25 wt% PEG</m:t>
            </m:r>
          </m:sub>
        </m:sSub>
        <m:r>
          <w:rPr>
            <w:rFonts w:ascii="Cambria Math" w:hAnsi="Cambria Math" w:cs="Times New Roman"/>
            <w:sz w:val="20"/>
            <w:szCs w:val="20"/>
          </w:rPr>
          <m:t>&lt;</m:t>
        </m:r>
        <m:sSub>
          <m:sSubPr>
            <m:ctrlPr>
              <w:rPr>
                <w:rFonts w:ascii="Cambria Math" w:hAnsi="Cambria Math" w:cs="Times New Roman"/>
                <w:i/>
                <w:sz w:val="20"/>
                <w:szCs w:val="20"/>
              </w:rPr>
            </m:ctrlPr>
          </m:sSubPr>
          <m:e>
            <m:r>
              <w:rPr>
                <w:rFonts w:ascii="Cambria Math" w:hAnsi="Cambria Math" w:cs="Times New Roman"/>
                <w:sz w:val="20"/>
                <w:szCs w:val="20"/>
              </w:rPr>
              <m:t>Π</m:t>
            </m:r>
          </m:e>
          <m:sub>
            <m:r>
              <w:rPr>
                <w:rFonts w:ascii="Cambria Math" w:hAnsi="Cambria Math" w:cs="Times New Roman"/>
                <w:sz w:val="20"/>
                <w:szCs w:val="20"/>
              </w:rPr>
              <m:t>5 wt% DEX</m:t>
            </m:r>
          </m:sub>
        </m:sSub>
      </m:oMath>
      <w:r w:rsidRPr="00A623FC">
        <w:rPr>
          <w:rFonts w:cs="Times New Roman"/>
          <w:sz w:val="20"/>
          <w:szCs w:val="20"/>
        </w:rPr>
        <w:t xml:space="preserve"> and a</w:t>
      </w:r>
      <w:r w:rsidRPr="00A623FC">
        <w:rPr>
          <w:rFonts w:cs="Times New Roman"/>
          <w:sz w:val="20"/>
          <w:szCs w:val="20"/>
          <w:vertAlign w:val="subscript"/>
        </w:rPr>
        <w:t>2</w:t>
      </w:r>
      <w:r w:rsidRPr="00A623FC">
        <w:rPr>
          <w:rFonts w:cs="Times New Roman"/>
          <w:sz w:val="20"/>
          <w:szCs w:val="20"/>
        </w:rPr>
        <w:t xml:space="preserve">) </w:t>
      </w:r>
      <m:oMath>
        <m:sSub>
          <m:sSubPr>
            <m:ctrlPr>
              <w:rPr>
                <w:rFonts w:ascii="Cambria Math" w:hAnsi="Cambria Math" w:cs="Times New Roman"/>
                <w:i/>
                <w:sz w:val="20"/>
                <w:szCs w:val="20"/>
              </w:rPr>
            </m:ctrlPr>
          </m:sSubPr>
          <m:e>
            <m:r>
              <w:rPr>
                <w:rFonts w:ascii="Cambria Math" w:hAnsi="Cambria Math" w:cs="Times New Roman"/>
                <w:sz w:val="20"/>
                <w:szCs w:val="20"/>
              </w:rPr>
              <m:t>Π</m:t>
            </m:r>
          </m:e>
          <m:sub>
            <m:r>
              <w:rPr>
                <w:rFonts w:ascii="Cambria Math" w:hAnsi="Cambria Math" w:cs="Times New Roman"/>
                <w:sz w:val="20"/>
                <w:szCs w:val="20"/>
              </w:rPr>
              <m:t>10 wt% PEG</m:t>
            </m:r>
          </m:sub>
        </m:sSub>
        <m:r>
          <w:rPr>
            <w:rFonts w:ascii="Cambria Math" w:hAnsi="Cambria Math" w:cs="Times New Roman"/>
            <w:sz w:val="20"/>
            <w:szCs w:val="20"/>
          </w:rPr>
          <m:t>&gt;</m:t>
        </m:r>
        <m:sSub>
          <m:sSubPr>
            <m:ctrlPr>
              <w:rPr>
                <w:rFonts w:ascii="Cambria Math" w:hAnsi="Cambria Math" w:cs="Times New Roman"/>
                <w:i/>
                <w:sz w:val="20"/>
                <w:szCs w:val="20"/>
              </w:rPr>
            </m:ctrlPr>
          </m:sSubPr>
          <m:e>
            <m:r>
              <w:rPr>
                <w:rFonts w:ascii="Cambria Math" w:hAnsi="Cambria Math" w:cs="Times New Roman"/>
                <w:sz w:val="20"/>
                <w:szCs w:val="20"/>
              </w:rPr>
              <m:t>Π</m:t>
            </m:r>
          </m:e>
          <m:sub>
            <m:r>
              <w:rPr>
                <w:rFonts w:ascii="Cambria Math" w:hAnsi="Cambria Math" w:cs="Times New Roman"/>
                <w:sz w:val="20"/>
                <w:szCs w:val="20"/>
              </w:rPr>
              <m:t>10 wt% DEX</m:t>
            </m:r>
          </m:sub>
        </m:sSub>
      </m:oMath>
      <w:r w:rsidRPr="00A623FC">
        <w:rPr>
          <w:rFonts w:cs="Times New Roman"/>
          <w:sz w:val="20"/>
          <w:szCs w:val="20"/>
        </w:rPr>
        <w:t xml:space="preserve">. Both the concentration of CS (DEX phase) and SA (PEG phase) is 1 wt%. b) Optical and c) polarized optical microscope images of the DEX-in-PEG microcapsule at different osmotic stresses upon storage. </w:t>
      </w:r>
      <w:bookmarkEnd w:id="3"/>
      <w:r w:rsidRPr="00A623FC">
        <w:rPr>
          <w:rFonts w:cs="Times New Roman"/>
          <w:sz w:val="20"/>
          <w:szCs w:val="20"/>
        </w:rPr>
        <w:t xml:space="preserve">The scale bar is 400 </w:t>
      </w:r>
      <w:proofErr w:type="spellStart"/>
      <w:r w:rsidRPr="00A623FC">
        <w:rPr>
          <w:rFonts w:cs="Times New Roman"/>
          <w:sz w:val="20"/>
          <w:szCs w:val="20"/>
        </w:rPr>
        <w:t>μm</w:t>
      </w:r>
      <w:proofErr w:type="spellEnd"/>
      <w:r w:rsidRPr="00A623FC">
        <w:rPr>
          <w:rFonts w:cs="Times New Roman"/>
          <w:sz w:val="20"/>
          <w:szCs w:val="20"/>
        </w:rPr>
        <w:t>.</w:t>
      </w:r>
    </w:p>
    <w:p w14:paraId="1C5DB912" w14:textId="77777777" w:rsidR="00476ED4" w:rsidRPr="00A623FC" w:rsidRDefault="00476ED4" w:rsidP="00A623FC">
      <w:pPr>
        <w:spacing w:line="360" w:lineRule="auto"/>
        <w:rPr>
          <w:sz w:val="20"/>
          <w:szCs w:val="20"/>
        </w:rPr>
      </w:pPr>
    </w:p>
    <w:p w14:paraId="5291A0A2" w14:textId="77777777" w:rsidR="00476ED4" w:rsidRPr="00A623FC" w:rsidRDefault="00476ED4" w:rsidP="00A623FC">
      <w:pPr>
        <w:spacing w:line="360" w:lineRule="auto"/>
        <w:jc w:val="center"/>
        <w:rPr>
          <w:sz w:val="20"/>
          <w:szCs w:val="20"/>
        </w:rPr>
      </w:pPr>
      <w:r w:rsidRPr="00A623FC">
        <w:rPr>
          <w:noProof/>
          <w:sz w:val="20"/>
          <w:szCs w:val="20"/>
        </w:rPr>
        <w:lastRenderedPageBreak/>
        <w:drawing>
          <wp:inline distT="0" distB="0" distL="0" distR="0" wp14:anchorId="45D34760" wp14:editId="031F9F53">
            <wp:extent cx="5708650" cy="5229634"/>
            <wp:effectExtent l="0" t="0" r="6350" b="9525"/>
            <wp:docPr id="123970903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9709036" name="图片 17"/>
                    <pic:cNvPicPr>
                      <a:picLocks noChangeAspect="1" noChangeArrowheads="1"/>
                    </pic:cNvPicPr>
                  </pic:nvPicPr>
                  <pic:blipFill>
                    <a:blip r:embed="rId19" cstate="print">
                      <a:extLst>
                        <a:ext uri="{28A0092B-C50C-407E-A947-70E740481C1C}">
                          <a14:useLocalDpi xmlns:a14="http://schemas.microsoft.com/office/drawing/2010/main" val="0"/>
                        </a:ext>
                      </a:extLst>
                    </a:blip>
                    <a:stretch>
                      <a:fillRect/>
                    </a:stretch>
                  </pic:blipFill>
                  <pic:spPr bwMode="auto">
                    <a:xfrm>
                      <a:off x="0" y="0"/>
                      <a:ext cx="5711018" cy="5231803"/>
                    </a:xfrm>
                    <a:prstGeom prst="rect">
                      <a:avLst/>
                    </a:prstGeom>
                    <a:noFill/>
                    <a:ln>
                      <a:noFill/>
                    </a:ln>
                  </pic:spPr>
                </pic:pic>
              </a:graphicData>
            </a:graphic>
          </wp:inline>
        </w:drawing>
      </w:r>
    </w:p>
    <w:p w14:paraId="37CC506D" w14:textId="384FC337" w:rsidR="00476ED4" w:rsidRPr="00A623FC" w:rsidRDefault="00476ED4" w:rsidP="00A623FC">
      <w:pPr>
        <w:spacing w:line="360" w:lineRule="auto"/>
        <w:jc w:val="both"/>
        <w:rPr>
          <w:sz w:val="20"/>
          <w:szCs w:val="20"/>
        </w:rPr>
      </w:pPr>
      <w:r w:rsidRPr="00A623FC">
        <w:rPr>
          <w:b/>
          <w:bCs/>
          <w:sz w:val="20"/>
          <w:szCs w:val="20"/>
        </w:rPr>
        <w:t>Figure S</w:t>
      </w:r>
      <w:r w:rsidR="002B73EC">
        <w:rPr>
          <w:rFonts w:eastAsiaTheme="minorEastAsia" w:hint="eastAsia"/>
          <w:b/>
          <w:bCs/>
          <w:sz w:val="20"/>
          <w:szCs w:val="20"/>
          <w:lang w:eastAsia="zh-CN"/>
        </w:rPr>
        <w:t>9</w:t>
      </w:r>
      <w:r w:rsidRPr="00A623FC">
        <w:rPr>
          <w:b/>
          <w:bCs/>
          <w:sz w:val="20"/>
          <w:szCs w:val="20"/>
        </w:rPr>
        <w:t>.</w:t>
      </w:r>
      <w:r w:rsidRPr="00A623FC">
        <w:rPr>
          <w:sz w:val="20"/>
          <w:szCs w:val="20"/>
        </w:rPr>
        <w:t xml:space="preserve"> Time-dependent morphology evolution of the DEX-in-PEG droplet encapsulated with the CS/CNC complex at a</w:t>
      </w:r>
      <w:r w:rsidRPr="00A623FC">
        <w:rPr>
          <w:sz w:val="20"/>
          <w:szCs w:val="20"/>
          <w:vertAlign w:val="subscript"/>
        </w:rPr>
        <w:t>1</w:t>
      </w:r>
      <w:r w:rsidRPr="00A623FC">
        <w:rPr>
          <w:sz w:val="20"/>
          <w:szCs w:val="20"/>
        </w:rPr>
        <w:t>)</w:t>
      </w:r>
      <w:r w:rsidRPr="00A623FC">
        <w:rPr>
          <w:i/>
          <w:sz w:val="20"/>
          <w:szCs w:val="20"/>
        </w:rPr>
        <w:t xml:space="preserve"> </w:t>
      </w:r>
      <m:oMath>
        <m:sSub>
          <m:sSubPr>
            <m:ctrlPr>
              <w:rPr>
                <w:rFonts w:ascii="Cambria Math" w:hAnsi="Cambria Math"/>
                <w:i/>
                <w:sz w:val="20"/>
                <w:szCs w:val="20"/>
              </w:rPr>
            </m:ctrlPr>
          </m:sSubPr>
          <m:e>
            <m:r>
              <w:rPr>
                <w:rFonts w:ascii="Cambria Math" w:hAnsi="Cambria Math"/>
                <w:sz w:val="20"/>
                <w:szCs w:val="20"/>
              </w:rPr>
              <m:t>Π</m:t>
            </m:r>
          </m:e>
          <m:sub>
            <m:r>
              <w:rPr>
                <w:rFonts w:ascii="Cambria Math" w:hAnsi="Cambria Math"/>
                <w:sz w:val="20"/>
                <w:szCs w:val="20"/>
              </w:rPr>
              <m:t>10 wt% PEG</m:t>
            </m:r>
          </m:sub>
        </m:sSub>
        <m:r>
          <w:rPr>
            <w:rFonts w:ascii="Cambria Math" w:hAnsi="Cambria Math"/>
            <w:sz w:val="20"/>
            <w:szCs w:val="20"/>
          </w:rPr>
          <m:t>&lt;</m:t>
        </m:r>
        <m:sSub>
          <m:sSubPr>
            <m:ctrlPr>
              <w:rPr>
                <w:rFonts w:ascii="Cambria Math" w:hAnsi="Cambria Math"/>
                <w:i/>
                <w:sz w:val="20"/>
                <w:szCs w:val="20"/>
              </w:rPr>
            </m:ctrlPr>
          </m:sSubPr>
          <m:e>
            <m:r>
              <w:rPr>
                <w:rFonts w:ascii="Cambria Math" w:hAnsi="Cambria Math"/>
                <w:sz w:val="20"/>
                <w:szCs w:val="20"/>
              </w:rPr>
              <m:t>Π</m:t>
            </m:r>
          </m:e>
          <m:sub>
            <m:r>
              <w:rPr>
                <w:rFonts w:ascii="Cambria Math" w:hAnsi="Cambria Math"/>
                <w:sz w:val="20"/>
                <w:szCs w:val="20"/>
              </w:rPr>
              <m:t>10 wt% DEX</m:t>
            </m:r>
          </m:sub>
        </m:sSub>
      </m:oMath>
      <w:r w:rsidRPr="00A623FC">
        <w:rPr>
          <w:sz w:val="20"/>
          <w:szCs w:val="20"/>
        </w:rPr>
        <w:t>and a</w:t>
      </w:r>
      <w:r w:rsidRPr="00A623FC">
        <w:rPr>
          <w:sz w:val="20"/>
          <w:szCs w:val="20"/>
          <w:vertAlign w:val="subscript"/>
        </w:rPr>
        <w:t>2</w:t>
      </w:r>
      <w:r w:rsidRPr="00A623FC">
        <w:rPr>
          <w:sz w:val="20"/>
          <w:szCs w:val="20"/>
        </w:rPr>
        <w:t xml:space="preserve">) </w:t>
      </w:r>
      <m:oMath>
        <m:sSub>
          <m:sSubPr>
            <m:ctrlPr>
              <w:rPr>
                <w:rFonts w:ascii="Cambria Math" w:hAnsi="Cambria Math"/>
                <w:i/>
                <w:sz w:val="20"/>
                <w:szCs w:val="20"/>
              </w:rPr>
            </m:ctrlPr>
          </m:sSubPr>
          <m:e>
            <m:r>
              <w:rPr>
                <w:rFonts w:ascii="Cambria Math" w:hAnsi="Cambria Math"/>
                <w:sz w:val="20"/>
                <w:szCs w:val="20"/>
              </w:rPr>
              <m:t>Π</m:t>
            </m:r>
          </m:e>
          <m:sub>
            <m:r>
              <w:rPr>
                <w:rFonts w:ascii="Cambria Math" w:hAnsi="Cambria Math"/>
                <w:sz w:val="20"/>
                <w:szCs w:val="20"/>
              </w:rPr>
              <m:t>20 wt% PEG</m:t>
            </m:r>
          </m:sub>
        </m:sSub>
        <m:r>
          <w:rPr>
            <w:rFonts w:ascii="Cambria Math" w:hAnsi="Cambria Math"/>
            <w:sz w:val="20"/>
            <w:szCs w:val="20"/>
          </w:rPr>
          <m:t>&gt;</m:t>
        </m:r>
        <m:sSub>
          <m:sSubPr>
            <m:ctrlPr>
              <w:rPr>
                <w:rFonts w:ascii="Cambria Math" w:hAnsi="Cambria Math"/>
                <w:i/>
                <w:sz w:val="20"/>
                <w:szCs w:val="20"/>
              </w:rPr>
            </m:ctrlPr>
          </m:sSubPr>
          <m:e>
            <m:r>
              <w:rPr>
                <w:rFonts w:ascii="Cambria Math" w:hAnsi="Cambria Math"/>
                <w:sz w:val="20"/>
                <w:szCs w:val="20"/>
              </w:rPr>
              <m:t>Π</m:t>
            </m:r>
          </m:e>
          <m:sub>
            <m:r>
              <w:rPr>
                <w:rFonts w:ascii="Cambria Math" w:hAnsi="Cambria Math"/>
                <w:sz w:val="20"/>
                <w:szCs w:val="20"/>
              </w:rPr>
              <m:t>10 wt% DEX</m:t>
            </m:r>
          </m:sub>
        </m:sSub>
      </m:oMath>
      <w:r w:rsidRPr="00A623FC">
        <w:rPr>
          <w:sz w:val="20"/>
          <w:szCs w:val="20"/>
        </w:rPr>
        <w:t>. Both the concentration of CS (DEX phase) and CNC (PEG phase) is 1 wt%. b) Optical and c) polarized optical microscope images of the DEX-in-PEG microcapsule at different osmotic stresses upon storage. The scale bar is 400 μm.</w:t>
      </w:r>
    </w:p>
    <w:p w14:paraId="34363CD1" w14:textId="77777777" w:rsidR="00476ED4" w:rsidRPr="00A623FC" w:rsidRDefault="00476ED4" w:rsidP="00A623FC">
      <w:pPr>
        <w:spacing w:line="360" w:lineRule="auto"/>
        <w:rPr>
          <w:sz w:val="20"/>
          <w:szCs w:val="20"/>
        </w:rPr>
      </w:pPr>
    </w:p>
    <w:p w14:paraId="1FC7E1E3" w14:textId="77777777" w:rsidR="00476ED4" w:rsidRPr="00A623FC" w:rsidRDefault="00476ED4" w:rsidP="00A623FC">
      <w:pPr>
        <w:spacing w:line="360" w:lineRule="auto"/>
        <w:jc w:val="center"/>
        <w:rPr>
          <w:sz w:val="20"/>
          <w:szCs w:val="20"/>
        </w:rPr>
      </w:pPr>
      <w:r w:rsidRPr="00A623FC">
        <w:rPr>
          <w:noProof/>
          <w:sz w:val="20"/>
          <w:szCs w:val="20"/>
        </w:rPr>
        <w:lastRenderedPageBreak/>
        <w:drawing>
          <wp:inline distT="0" distB="0" distL="0" distR="0" wp14:anchorId="4665479A" wp14:editId="3678AD3F">
            <wp:extent cx="3600000" cy="3590279"/>
            <wp:effectExtent l="0" t="0" r="635" b="0"/>
            <wp:docPr id="1725733193"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3600000" cy="3590279"/>
                    </a:xfrm>
                    <a:prstGeom prst="rect">
                      <a:avLst/>
                    </a:prstGeom>
                    <a:noFill/>
                    <a:ln>
                      <a:noFill/>
                    </a:ln>
                  </pic:spPr>
                </pic:pic>
              </a:graphicData>
            </a:graphic>
          </wp:inline>
        </w:drawing>
      </w:r>
    </w:p>
    <w:p w14:paraId="324FC9F8" w14:textId="269DC514" w:rsidR="00476ED4" w:rsidRPr="00A623FC" w:rsidRDefault="00476ED4" w:rsidP="00A623FC">
      <w:pPr>
        <w:pStyle w:val="afe"/>
        <w:spacing w:before="0" w:after="0" w:line="360" w:lineRule="auto"/>
        <w:ind w:firstLineChars="0" w:firstLine="0"/>
        <w:jc w:val="both"/>
        <w:rPr>
          <w:rFonts w:cs="Times New Roman"/>
          <w:sz w:val="20"/>
          <w:szCs w:val="20"/>
        </w:rPr>
      </w:pPr>
      <w:r w:rsidRPr="00A623FC">
        <w:rPr>
          <w:rFonts w:cs="Times New Roman"/>
          <w:b/>
          <w:bCs/>
          <w:sz w:val="20"/>
          <w:szCs w:val="20"/>
        </w:rPr>
        <w:t>Figure S1</w:t>
      </w:r>
      <w:r w:rsidR="002B73EC">
        <w:rPr>
          <w:rFonts w:cs="Times New Roman" w:hint="eastAsia"/>
          <w:b/>
          <w:bCs/>
          <w:sz w:val="20"/>
          <w:szCs w:val="20"/>
        </w:rPr>
        <w:t>0</w:t>
      </w:r>
      <w:r w:rsidRPr="00A623FC">
        <w:rPr>
          <w:rFonts w:cs="Times New Roman"/>
          <w:b/>
          <w:bCs/>
          <w:sz w:val="20"/>
          <w:szCs w:val="20"/>
        </w:rPr>
        <w:t>.</w:t>
      </w:r>
      <w:r w:rsidRPr="00A623FC">
        <w:rPr>
          <w:rFonts w:cs="Times New Roman"/>
          <w:sz w:val="20"/>
          <w:szCs w:val="20"/>
        </w:rPr>
        <w:t xml:space="preserve"> Time-dependent fluorescent microscope images of the DEX-in-PEG microcapsule encapsulated with the ChNF/CNC complex at </w:t>
      </w:r>
      <m:oMath>
        <m:sSub>
          <m:sSubPr>
            <m:ctrlPr>
              <w:rPr>
                <w:rFonts w:ascii="Cambria Math" w:hAnsi="Cambria Math" w:cs="Times New Roman"/>
                <w:i/>
                <w:sz w:val="20"/>
                <w:szCs w:val="20"/>
              </w:rPr>
            </m:ctrlPr>
          </m:sSubPr>
          <m:e>
            <m:r>
              <w:rPr>
                <w:rFonts w:ascii="Cambria Math" w:hAnsi="Cambria Math" w:cs="Times New Roman"/>
                <w:sz w:val="20"/>
                <w:szCs w:val="20"/>
              </w:rPr>
              <m:t>Π</m:t>
            </m:r>
          </m:e>
          <m:sub>
            <m:r>
              <w:rPr>
                <w:rFonts w:ascii="Cambria Math" w:hAnsi="Cambria Math" w:cs="Times New Roman"/>
                <w:sz w:val="20"/>
                <w:szCs w:val="20"/>
              </w:rPr>
              <m:t>8 wt%</m:t>
            </m:r>
            <m:r>
              <m:rPr>
                <m:sty m:val="p"/>
              </m:rPr>
              <w:rPr>
                <w:rFonts w:ascii="Cambria Math" w:hAnsi="Cambria Math" w:cs="Times New Roman"/>
                <w:sz w:val="20"/>
                <w:szCs w:val="20"/>
              </w:rPr>
              <m:t xml:space="preserve"> </m:t>
            </m:r>
            <m:r>
              <w:rPr>
                <w:rFonts w:ascii="Cambria Math" w:hAnsi="Cambria Math" w:cs="Times New Roman"/>
                <w:sz w:val="20"/>
                <w:szCs w:val="20"/>
              </w:rPr>
              <m:t>PEG</m:t>
            </m:r>
          </m:sub>
        </m:sSub>
        <m:r>
          <w:rPr>
            <w:rFonts w:ascii="Cambria Math" w:hAnsi="Cambria Math" w:cs="Times New Roman"/>
            <w:sz w:val="20"/>
            <w:szCs w:val="20"/>
          </w:rPr>
          <m:t>=</m:t>
        </m:r>
        <m:sSub>
          <m:sSubPr>
            <m:ctrlPr>
              <w:rPr>
                <w:rFonts w:ascii="Cambria Math" w:hAnsi="Cambria Math" w:cs="Times New Roman"/>
                <w:i/>
                <w:sz w:val="20"/>
                <w:szCs w:val="20"/>
              </w:rPr>
            </m:ctrlPr>
          </m:sSubPr>
          <m:e>
            <m:r>
              <w:rPr>
                <w:rFonts w:ascii="Cambria Math" w:hAnsi="Cambria Math" w:cs="Times New Roman"/>
                <w:sz w:val="20"/>
                <w:szCs w:val="20"/>
              </w:rPr>
              <m:t>Π</m:t>
            </m:r>
          </m:e>
          <m:sub>
            <m:r>
              <w:rPr>
                <w:rFonts w:ascii="Cambria Math" w:hAnsi="Cambria Math" w:cs="Times New Roman"/>
                <w:sz w:val="20"/>
                <w:szCs w:val="20"/>
              </w:rPr>
              <m:t>10 wt%</m:t>
            </m:r>
            <m:r>
              <m:rPr>
                <m:sty m:val="p"/>
              </m:rPr>
              <w:rPr>
                <w:rFonts w:ascii="Cambria Math" w:hAnsi="Cambria Math" w:cs="Times New Roman"/>
                <w:sz w:val="20"/>
                <w:szCs w:val="20"/>
              </w:rPr>
              <m:t xml:space="preserve"> </m:t>
            </m:r>
            <m:r>
              <w:rPr>
                <w:rFonts w:ascii="Cambria Math" w:hAnsi="Cambria Math" w:cs="Times New Roman"/>
                <w:sz w:val="20"/>
                <w:szCs w:val="20"/>
              </w:rPr>
              <m:t>DEX</m:t>
            </m:r>
          </m:sub>
        </m:sSub>
      </m:oMath>
      <w:r w:rsidRPr="00A623FC">
        <w:rPr>
          <w:rFonts w:cs="Times New Roman"/>
          <w:sz w:val="20"/>
          <w:szCs w:val="20"/>
        </w:rPr>
        <w:t xml:space="preserve">. Both the concentration of ChNF (DEX phase) and CNC (PEG phase) is 1 wt%. The DEX phase contains 0.001 wt% FITC-DEX. The left, middle, and right rows correspond to the bright field image of the microcapsule, stained DEX phase, and the merged image. The scale bar is 400 </w:t>
      </w:r>
      <w:proofErr w:type="spellStart"/>
      <w:r w:rsidRPr="00A623FC">
        <w:rPr>
          <w:rFonts w:cs="Times New Roman"/>
          <w:sz w:val="20"/>
          <w:szCs w:val="20"/>
        </w:rPr>
        <w:t>μm</w:t>
      </w:r>
      <w:proofErr w:type="spellEnd"/>
      <w:r w:rsidRPr="00A623FC">
        <w:rPr>
          <w:rFonts w:cs="Times New Roman"/>
          <w:sz w:val="20"/>
          <w:szCs w:val="20"/>
        </w:rPr>
        <w:t>.</w:t>
      </w:r>
    </w:p>
    <w:p w14:paraId="44D24D49" w14:textId="77777777" w:rsidR="00476ED4" w:rsidRPr="00A623FC" w:rsidRDefault="00476ED4" w:rsidP="00A623FC">
      <w:pPr>
        <w:spacing w:line="360" w:lineRule="auto"/>
        <w:rPr>
          <w:rFonts w:eastAsiaTheme="minorEastAsia"/>
          <w:sz w:val="20"/>
          <w:szCs w:val="20"/>
          <w:lang w:eastAsia="zh-CN"/>
        </w:rPr>
      </w:pPr>
    </w:p>
    <w:p w14:paraId="6F90E587" w14:textId="77777777" w:rsidR="00476ED4" w:rsidRDefault="00476ED4" w:rsidP="00A623FC">
      <w:pPr>
        <w:spacing w:line="360" w:lineRule="auto"/>
        <w:rPr>
          <w:rFonts w:eastAsiaTheme="minorEastAsia"/>
          <w:sz w:val="20"/>
          <w:szCs w:val="20"/>
          <w:lang w:eastAsia="zh-CN"/>
        </w:rPr>
      </w:pPr>
    </w:p>
    <w:p w14:paraId="50C6F6B5" w14:textId="77777777" w:rsidR="002B73EC" w:rsidRDefault="002B73EC" w:rsidP="00A623FC">
      <w:pPr>
        <w:spacing w:line="360" w:lineRule="auto"/>
        <w:rPr>
          <w:rFonts w:eastAsiaTheme="minorEastAsia"/>
          <w:sz w:val="20"/>
          <w:szCs w:val="20"/>
          <w:lang w:eastAsia="zh-CN"/>
        </w:rPr>
      </w:pPr>
    </w:p>
    <w:p w14:paraId="41B7C0E4" w14:textId="77777777" w:rsidR="002B73EC" w:rsidRPr="00A623FC" w:rsidRDefault="002B73EC" w:rsidP="00A623FC">
      <w:pPr>
        <w:spacing w:line="360" w:lineRule="auto"/>
        <w:rPr>
          <w:rFonts w:eastAsiaTheme="minorEastAsia"/>
          <w:sz w:val="20"/>
          <w:szCs w:val="20"/>
          <w:lang w:eastAsia="zh-CN"/>
        </w:rPr>
      </w:pPr>
    </w:p>
    <w:p w14:paraId="52EBBEF0" w14:textId="77777777" w:rsidR="00476ED4" w:rsidRPr="00A623FC" w:rsidRDefault="00476ED4" w:rsidP="00A623FC">
      <w:pPr>
        <w:spacing w:line="360" w:lineRule="auto"/>
        <w:jc w:val="center"/>
        <w:rPr>
          <w:sz w:val="20"/>
          <w:szCs w:val="20"/>
        </w:rPr>
      </w:pPr>
      <w:r w:rsidRPr="00A623FC">
        <w:rPr>
          <w:noProof/>
          <w:sz w:val="20"/>
          <w:szCs w:val="20"/>
        </w:rPr>
        <w:lastRenderedPageBreak/>
        <w:drawing>
          <wp:inline distT="0" distB="0" distL="0" distR="0" wp14:anchorId="4E9B1C9B" wp14:editId="2FA55488">
            <wp:extent cx="3600000" cy="3590279"/>
            <wp:effectExtent l="0" t="0" r="635" b="0"/>
            <wp:docPr id="191777938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3600000" cy="3590279"/>
                    </a:xfrm>
                    <a:prstGeom prst="rect">
                      <a:avLst/>
                    </a:prstGeom>
                    <a:noFill/>
                    <a:ln>
                      <a:noFill/>
                    </a:ln>
                  </pic:spPr>
                </pic:pic>
              </a:graphicData>
            </a:graphic>
          </wp:inline>
        </w:drawing>
      </w:r>
    </w:p>
    <w:p w14:paraId="3908D9BA" w14:textId="104E0B83" w:rsidR="00476ED4" w:rsidRPr="00A623FC" w:rsidRDefault="00476ED4" w:rsidP="00A623FC">
      <w:pPr>
        <w:pStyle w:val="afe"/>
        <w:spacing w:before="0" w:after="0" w:line="360" w:lineRule="auto"/>
        <w:ind w:firstLineChars="0" w:firstLine="0"/>
        <w:jc w:val="both"/>
        <w:rPr>
          <w:rFonts w:cs="Times New Roman"/>
          <w:sz w:val="20"/>
          <w:szCs w:val="20"/>
        </w:rPr>
      </w:pPr>
      <w:r w:rsidRPr="00A623FC">
        <w:rPr>
          <w:rFonts w:cs="Times New Roman"/>
          <w:b/>
          <w:bCs/>
          <w:sz w:val="20"/>
          <w:szCs w:val="20"/>
        </w:rPr>
        <w:t>Figure S1</w:t>
      </w:r>
      <w:r w:rsidR="002B73EC">
        <w:rPr>
          <w:rFonts w:cs="Times New Roman" w:hint="eastAsia"/>
          <w:b/>
          <w:bCs/>
          <w:sz w:val="20"/>
          <w:szCs w:val="20"/>
        </w:rPr>
        <w:t>1</w:t>
      </w:r>
      <w:r w:rsidRPr="00A623FC">
        <w:rPr>
          <w:rFonts w:cs="Times New Roman"/>
          <w:b/>
          <w:bCs/>
          <w:sz w:val="20"/>
          <w:szCs w:val="20"/>
        </w:rPr>
        <w:t>.</w:t>
      </w:r>
      <w:r w:rsidRPr="00A623FC">
        <w:rPr>
          <w:rFonts w:cs="Times New Roman"/>
          <w:sz w:val="20"/>
          <w:szCs w:val="20"/>
        </w:rPr>
        <w:t xml:space="preserve"> Time-dependent fluorescent microscope images of the DEX-in-PEG microcapsule encapsulated with the ChNF/CNC complex at </w:t>
      </w:r>
      <m:oMath>
        <m:sSub>
          <m:sSubPr>
            <m:ctrlPr>
              <w:rPr>
                <w:rFonts w:ascii="Cambria Math" w:hAnsi="Cambria Math" w:cs="Times New Roman"/>
                <w:i/>
                <w:sz w:val="20"/>
                <w:szCs w:val="20"/>
              </w:rPr>
            </m:ctrlPr>
          </m:sSubPr>
          <m:e>
            <m:r>
              <w:rPr>
                <w:rFonts w:ascii="Cambria Math" w:hAnsi="Cambria Math" w:cs="Times New Roman"/>
                <w:sz w:val="20"/>
                <w:szCs w:val="20"/>
              </w:rPr>
              <m:t>Π</m:t>
            </m:r>
          </m:e>
          <m:sub>
            <m:r>
              <w:rPr>
                <w:rFonts w:ascii="Cambria Math" w:hAnsi="Cambria Math" w:cs="Times New Roman"/>
                <w:sz w:val="20"/>
                <w:szCs w:val="20"/>
              </w:rPr>
              <m:t>10 wt%</m:t>
            </m:r>
            <m:r>
              <m:rPr>
                <m:sty m:val="p"/>
              </m:rPr>
              <w:rPr>
                <w:rFonts w:ascii="Cambria Math" w:hAnsi="Cambria Math" w:cs="Times New Roman"/>
                <w:sz w:val="20"/>
                <w:szCs w:val="20"/>
              </w:rPr>
              <m:t xml:space="preserve"> </m:t>
            </m:r>
            <m:r>
              <w:rPr>
                <w:rFonts w:ascii="Cambria Math" w:hAnsi="Cambria Math" w:cs="Times New Roman"/>
                <w:sz w:val="20"/>
                <w:szCs w:val="20"/>
              </w:rPr>
              <m:t>PEG</m:t>
            </m:r>
          </m:sub>
        </m:sSub>
        <m:r>
          <w:rPr>
            <w:rFonts w:ascii="Cambria Math" w:hAnsi="Cambria Math" w:cs="Times New Roman"/>
            <w:sz w:val="20"/>
            <w:szCs w:val="20"/>
          </w:rPr>
          <m:t>&gt;</m:t>
        </m:r>
        <m:sSub>
          <m:sSubPr>
            <m:ctrlPr>
              <w:rPr>
                <w:rFonts w:ascii="Cambria Math" w:hAnsi="Cambria Math" w:cs="Times New Roman"/>
                <w:i/>
                <w:sz w:val="20"/>
                <w:szCs w:val="20"/>
              </w:rPr>
            </m:ctrlPr>
          </m:sSubPr>
          <m:e>
            <m:r>
              <w:rPr>
                <w:rFonts w:ascii="Cambria Math" w:hAnsi="Cambria Math" w:cs="Times New Roman"/>
                <w:sz w:val="20"/>
                <w:szCs w:val="20"/>
              </w:rPr>
              <m:t>Π</m:t>
            </m:r>
          </m:e>
          <m:sub>
            <m:r>
              <w:rPr>
                <w:rFonts w:ascii="Cambria Math" w:hAnsi="Cambria Math" w:cs="Times New Roman"/>
                <w:sz w:val="20"/>
                <w:szCs w:val="20"/>
              </w:rPr>
              <m:t>10 wt%</m:t>
            </m:r>
            <m:r>
              <m:rPr>
                <m:sty m:val="p"/>
              </m:rPr>
              <w:rPr>
                <w:rFonts w:ascii="Cambria Math" w:hAnsi="Cambria Math" w:cs="Times New Roman"/>
                <w:sz w:val="20"/>
                <w:szCs w:val="20"/>
              </w:rPr>
              <m:t xml:space="preserve"> </m:t>
            </m:r>
            <m:r>
              <w:rPr>
                <w:rFonts w:ascii="Cambria Math" w:hAnsi="Cambria Math" w:cs="Times New Roman"/>
                <w:sz w:val="20"/>
                <w:szCs w:val="20"/>
              </w:rPr>
              <m:t>DEX</m:t>
            </m:r>
          </m:sub>
        </m:sSub>
      </m:oMath>
      <w:r w:rsidRPr="00A623FC">
        <w:rPr>
          <w:rFonts w:cs="Times New Roman"/>
          <w:sz w:val="20"/>
          <w:szCs w:val="20"/>
        </w:rPr>
        <w:t xml:space="preserve">. Both the concentration of ChNF (DEX phase) and CNC (PEG phase) is 1 wt%. The DEX phase contains 0.001 wt% FITC-DEX. The left, middle, and right rows correspond to the bright field image of the microcapsule, stained DEX phase, and the merged image. The scale bar is 400 </w:t>
      </w:r>
      <w:proofErr w:type="spellStart"/>
      <w:r w:rsidRPr="00A623FC">
        <w:rPr>
          <w:rFonts w:cs="Times New Roman"/>
          <w:sz w:val="20"/>
          <w:szCs w:val="20"/>
        </w:rPr>
        <w:t>μm</w:t>
      </w:r>
      <w:proofErr w:type="spellEnd"/>
      <w:r w:rsidRPr="00A623FC">
        <w:rPr>
          <w:rFonts w:cs="Times New Roman"/>
          <w:sz w:val="20"/>
          <w:szCs w:val="20"/>
        </w:rPr>
        <w:t>.</w:t>
      </w:r>
    </w:p>
    <w:p w14:paraId="63913C48" w14:textId="77777777" w:rsidR="00476ED4" w:rsidRPr="00A623FC" w:rsidRDefault="00476ED4" w:rsidP="00A623FC">
      <w:pPr>
        <w:spacing w:line="360" w:lineRule="auto"/>
        <w:rPr>
          <w:sz w:val="20"/>
          <w:szCs w:val="20"/>
        </w:rPr>
      </w:pPr>
    </w:p>
    <w:p w14:paraId="55C285CC" w14:textId="77777777" w:rsidR="00476ED4" w:rsidRPr="00A623FC" w:rsidRDefault="00476ED4" w:rsidP="00A623FC">
      <w:pPr>
        <w:spacing w:line="360" w:lineRule="auto"/>
        <w:jc w:val="center"/>
        <w:rPr>
          <w:sz w:val="20"/>
          <w:szCs w:val="20"/>
        </w:rPr>
      </w:pPr>
      <w:r w:rsidRPr="00A623FC">
        <w:rPr>
          <w:noProof/>
          <w:sz w:val="20"/>
          <w:szCs w:val="20"/>
        </w:rPr>
        <w:drawing>
          <wp:inline distT="0" distB="0" distL="0" distR="0" wp14:anchorId="74A8A04C" wp14:editId="1F90245F">
            <wp:extent cx="5632450" cy="2629778"/>
            <wp:effectExtent l="0" t="0" r="6350" b="0"/>
            <wp:docPr id="43440553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405530" name="图片 20"/>
                    <pic:cNvPicPr>
                      <a:picLocks noChangeAspect="1" noChangeArrowheads="1"/>
                    </pic:cNvPicPr>
                  </pic:nvPicPr>
                  <pic:blipFill>
                    <a:blip r:embed="rId22" cstate="print">
                      <a:extLst>
                        <a:ext uri="{28A0092B-C50C-407E-A947-70E740481C1C}">
                          <a14:useLocalDpi xmlns:a14="http://schemas.microsoft.com/office/drawing/2010/main" val="0"/>
                        </a:ext>
                      </a:extLst>
                    </a:blip>
                    <a:stretch>
                      <a:fillRect/>
                    </a:stretch>
                  </pic:blipFill>
                  <pic:spPr bwMode="auto">
                    <a:xfrm>
                      <a:off x="0" y="0"/>
                      <a:ext cx="5637848" cy="2632298"/>
                    </a:xfrm>
                    <a:prstGeom prst="rect">
                      <a:avLst/>
                    </a:prstGeom>
                    <a:noFill/>
                    <a:ln>
                      <a:noFill/>
                    </a:ln>
                  </pic:spPr>
                </pic:pic>
              </a:graphicData>
            </a:graphic>
          </wp:inline>
        </w:drawing>
      </w:r>
    </w:p>
    <w:p w14:paraId="2293D5AD" w14:textId="62B24345" w:rsidR="00476ED4" w:rsidRPr="00A623FC" w:rsidRDefault="00476ED4" w:rsidP="00A623FC">
      <w:pPr>
        <w:spacing w:line="360" w:lineRule="auto"/>
        <w:jc w:val="both"/>
        <w:rPr>
          <w:sz w:val="20"/>
          <w:szCs w:val="20"/>
        </w:rPr>
      </w:pPr>
      <w:r w:rsidRPr="00A623FC">
        <w:rPr>
          <w:b/>
          <w:bCs/>
          <w:sz w:val="20"/>
          <w:szCs w:val="20"/>
        </w:rPr>
        <w:t>Figure S1</w:t>
      </w:r>
      <w:r w:rsidR="002B73EC">
        <w:rPr>
          <w:rFonts w:eastAsiaTheme="minorEastAsia" w:hint="eastAsia"/>
          <w:b/>
          <w:bCs/>
          <w:sz w:val="20"/>
          <w:szCs w:val="20"/>
          <w:lang w:eastAsia="zh-CN"/>
        </w:rPr>
        <w:t>2</w:t>
      </w:r>
      <w:r w:rsidRPr="00A623FC">
        <w:rPr>
          <w:b/>
          <w:bCs/>
          <w:sz w:val="20"/>
          <w:szCs w:val="20"/>
        </w:rPr>
        <w:t xml:space="preserve">. </w:t>
      </w:r>
      <w:r w:rsidRPr="00A623FC">
        <w:rPr>
          <w:sz w:val="20"/>
          <w:szCs w:val="20"/>
        </w:rPr>
        <w:t xml:space="preserve">a) Time-dependent morphology evolution of the DEX-in-PEG droplet encapsulated with the CNC/ChNF complex at </w:t>
      </w:r>
      <m:oMath>
        <m:sSub>
          <m:sSubPr>
            <m:ctrlPr>
              <w:rPr>
                <w:rFonts w:ascii="Cambria Math" w:hAnsi="Cambria Math"/>
                <w:i/>
                <w:sz w:val="20"/>
                <w:szCs w:val="20"/>
                <w:vertAlign w:val="subscript"/>
              </w:rPr>
            </m:ctrlPr>
          </m:sSubPr>
          <m:e>
            <m:r>
              <w:rPr>
                <w:rFonts w:ascii="Cambria Math" w:hAnsi="Cambria Math"/>
                <w:sz w:val="20"/>
                <w:szCs w:val="20"/>
                <w:vertAlign w:val="subscript"/>
              </w:rPr>
              <m:t>Π</m:t>
            </m:r>
          </m:e>
          <m:sub>
            <m:r>
              <w:rPr>
                <w:rFonts w:ascii="Cambria Math" w:hAnsi="Cambria Math"/>
                <w:sz w:val="20"/>
                <w:szCs w:val="20"/>
                <w:vertAlign w:val="subscript"/>
              </w:rPr>
              <m:t>10 wt% PEG</m:t>
            </m:r>
          </m:sub>
        </m:sSub>
        <m:r>
          <w:rPr>
            <w:rFonts w:ascii="Cambria Math" w:hAnsi="Cambria Math"/>
            <w:sz w:val="20"/>
            <w:szCs w:val="20"/>
            <w:vertAlign w:val="subscript"/>
          </w:rPr>
          <m:t>&gt;</m:t>
        </m:r>
        <m:sSub>
          <m:sSubPr>
            <m:ctrlPr>
              <w:rPr>
                <w:rFonts w:ascii="Cambria Math" w:hAnsi="Cambria Math"/>
                <w:i/>
                <w:sz w:val="20"/>
                <w:szCs w:val="20"/>
                <w:vertAlign w:val="subscript"/>
              </w:rPr>
            </m:ctrlPr>
          </m:sSubPr>
          <m:e>
            <m:r>
              <w:rPr>
                <w:rFonts w:ascii="Cambria Math" w:hAnsi="Cambria Math"/>
                <w:sz w:val="20"/>
                <w:szCs w:val="20"/>
                <w:vertAlign w:val="subscript"/>
              </w:rPr>
              <m:t>Π</m:t>
            </m:r>
          </m:e>
          <m:sub>
            <m:r>
              <w:rPr>
                <w:rFonts w:ascii="Cambria Math" w:hAnsi="Cambria Math"/>
                <w:sz w:val="20"/>
                <w:szCs w:val="20"/>
                <w:vertAlign w:val="subscript"/>
              </w:rPr>
              <m:t>10 wt% DEX</m:t>
            </m:r>
          </m:sub>
        </m:sSub>
      </m:oMath>
      <w:r w:rsidRPr="00A623FC">
        <w:rPr>
          <w:sz w:val="20"/>
          <w:szCs w:val="20"/>
          <w:vertAlign w:val="subscript"/>
        </w:rPr>
        <w:t xml:space="preserve">. </w:t>
      </w:r>
      <w:r w:rsidRPr="00A623FC">
        <w:rPr>
          <w:sz w:val="20"/>
          <w:szCs w:val="20"/>
        </w:rPr>
        <w:t xml:space="preserve">Both the concentration of CNC (DEX phase) and ChNF (PEG phase) is 1 wt%. The dashed white circle indicates rupture of the microcapsule. b) Optical and c) polarized optical microscope images of the DEX-in-PEG microcapsule at </w:t>
      </w:r>
      <m:oMath>
        <m:sSub>
          <m:sSubPr>
            <m:ctrlPr>
              <w:rPr>
                <w:rFonts w:ascii="Cambria Math" w:hAnsi="Cambria Math"/>
                <w:i/>
                <w:sz w:val="20"/>
                <w:szCs w:val="20"/>
                <w:vertAlign w:val="subscript"/>
              </w:rPr>
            </m:ctrlPr>
          </m:sSubPr>
          <m:e>
            <m:r>
              <w:rPr>
                <w:rFonts w:ascii="Cambria Math" w:hAnsi="Cambria Math"/>
                <w:sz w:val="20"/>
                <w:szCs w:val="20"/>
                <w:vertAlign w:val="subscript"/>
              </w:rPr>
              <m:t>Π</m:t>
            </m:r>
          </m:e>
          <m:sub>
            <m:r>
              <w:rPr>
                <w:rFonts w:ascii="Cambria Math" w:hAnsi="Cambria Math"/>
                <w:sz w:val="20"/>
                <w:szCs w:val="20"/>
                <w:vertAlign w:val="subscript"/>
              </w:rPr>
              <m:t>10 wt% PEG</m:t>
            </m:r>
          </m:sub>
        </m:sSub>
        <m:r>
          <w:rPr>
            <w:rFonts w:ascii="Cambria Math" w:hAnsi="Cambria Math"/>
            <w:sz w:val="20"/>
            <w:szCs w:val="20"/>
            <w:vertAlign w:val="subscript"/>
          </w:rPr>
          <m:t>&gt;</m:t>
        </m:r>
        <m:sSub>
          <m:sSubPr>
            <m:ctrlPr>
              <w:rPr>
                <w:rFonts w:ascii="Cambria Math" w:hAnsi="Cambria Math"/>
                <w:i/>
                <w:sz w:val="20"/>
                <w:szCs w:val="20"/>
                <w:vertAlign w:val="subscript"/>
              </w:rPr>
            </m:ctrlPr>
          </m:sSubPr>
          <m:e>
            <m:r>
              <w:rPr>
                <w:rFonts w:ascii="Cambria Math" w:hAnsi="Cambria Math"/>
                <w:sz w:val="20"/>
                <w:szCs w:val="20"/>
                <w:vertAlign w:val="subscript"/>
              </w:rPr>
              <m:t>Π</m:t>
            </m:r>
          </m:e>
          <m:sub>
            <m:r>
              <w:rPr>
                <w:rFonts w:ascii="Cambria Math" w:hAnsi="Cambria Math"/>
                <w:sz w:val="20"/>
                <w:szCs w:val="20"/>
                <w:vertAlign w:val="subscript"/>
              </w:rPr>
              <m:t>10 wt% DEX</m:t>
            </m:r>
          </m:sub>
        </m:sSub>
      </m:oMath>
      <w:r w:rsidRPr="00A623FC">
        <w:rPr>
          <w:sz w:val="20"/>
          <w:szCs w:val="20"/>
          <w:vertAlign w:val="subscript"/>
        </w:rPr>
        <w:t xml:space="preserve"> </w:t>
      </w:r>
      <w:r w:rsidRPr="00A623FC">
        <w:rPr>
          <w:sz w:val="20"/>
          <w:szCs w:val="20"/>
        </w:rPr>
        <w:t>upon storage. The scale bar is 400 μm.</w:t>
      </w:r>
    </w:p>
    <w:p w14:paraId="1C791D46" w14:textId="77777777" w:rsidR="00476ED4" w:rsidRPr="00A623FC" w:rsidRDefault="00476ED4" w:rsidP="00A623FC">
      <w:pPr>
        <w:spacing w:line="360" w:lineRule="auto"/>
        <w:rPr>
          <w:sz w:val="20"/>
          <w:szCs w:val="20"/>
        </w:rPr>
      </w:pPr>
    </w:p>
    <w:p w14:paraId="6D64CE95" w14:textId="77777777" w:rsidR="00476ED4" w:rsidRPr="00A623FC" w:rsidRDefault="00476ED4" w:rsidP="00A623FC">
      <w:pPr>
        <w:spacing w:line="360" w:lineRule="auto"/>
        <w:jc w:val="center"/>
        <w:rPr>
          <w:sz w:val="20"/>
          <w:szCs w:val="20"/>
        </w:rPr>
      </w:pPr>
      <w:r w:rsidRPr="00A623FC">
        <w:rPr>
          <w:noProof/>
          <w:sz w:val="20"/>
          <w:szCs w:val="20"/>
        </w:rPr>
        <w:lastRenderedPageBreak/>
        <w:drawing>
          <wp:inline distT="0" distB="0" distL="0" distR="0" wp14:anchorId="06EC6393" wp14:editId="35B4ABF6">
            <wp:extent cx="3600000" cy="3590279"/>
            <wp:effectExtent l="0" t="0" r="635" b="0"/>
            <wp:docPr id="283236965"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3600000" cy="3590279"/>
                    </a:xfrm>
                    <a:prstGeom prst="rect">
                      <a:avLst/>
                    </a:prstGeom>
                    <a:noFill/>
                    <a:ln>
                      <a:noFill/>
                    </a:ln>
                  </pic:spPr>
                </pic:pic>
              </a:graphicData>
            </a:graphic>
          </wp:inline>
        </w:drawing>
      </w:r>
    </w:p>
    <w:p w14:paraId="4F562742" w14:textId="7B23B5B3" w:rsidR="00476ED4" w:rsidRPr="00A623FC" w:rsidRDefault="00476ED4" w:rsidP="00A623FC">
      <w:pPr>
        <w:spacing w:line="360" w:lineRule="auto"/>
        <w:rPr>
          <w:sz w:val="20"/>
          <w:szCs w:val="20"/>
        </w:rPr>
      </w:pPr>
      <w:r w:rsidRPr="00A623FC">
        <w:rPr>
          <w:b/>
          <w:bCs/>
          <w:sz w:val="20"/>
          <w:szCs w:val="20"/>
        </w:rPr>
        <w:t>Figure S1</w:t>
      </w:r>
      <w:r w:rsidR="002B73EC">
        <w:rPr>
          <w:rFonts w:eastAsiaTheme="minorEastAsia" w:hint="eastAsia"/>
          <w:b/>
          <w:bCs/>
          <w:sz w:val="20"/>
          <w:szCs w:val="20"/>
          <w:lang w:eastAsia="zh-CN"/>
        </w:rPr>
        <w:t>3</w:t>
      </w:r>
      <w:r w:rsidRPr="00A623FC">
        <w:rPr>
          <w:b/>
          <w:bCs/>
          <w:sz w:val="20"/>
          <w:szCs w:val="20"/>
        </w:rPr>
        <w:t>.</w:t>
      </w:r>
      <w:r w:rsidRPr="00A623FC">
        <w:rPr>
          <w:sz w:val="20"/>
          <w:szCs w:val="20"/>
        </w:rPr>
        <w:t xml:space="preserve"> Time-dependent fluorescent microscope images of the DEX-in-PEG microcapsule encapsulated with the ChNF/CNC complex where anionic FSS was retained in the DEX phase. Both the concentration of DEX (1 wt% ChNF) and PEG (1 wt% CNC) is 10 wt%. 0.001 wt% FSS was added in the PEG phase. The left, middle, and right rows correspond to the bright field image of the microcapsule, stained PEG phase, and the merged image. The scale bar is 400 μm.</w:t>
      </w:r>
    </w:p>
    <w:p w14:paraId="372CF601" w14:textId="77777777" w:rsidR="00476ED4" w:rsidRPr="00A623FC" w:rsidRDefault="00476ED4" w:rsidP="00A623FC">
      <w:pPr>
        <w:spacing w:line="360" w:lineRule="auto"/>
        <w:rPr>
          <w:sz w:val="20"/>
          <w:szCs w:val="20"/>
        </w:rPr>
      </w:pPr>
    </w:p>
    <w:p w14:paraId="52E654D6" w14:textId="77777777" w:rsidR="00476ED4" w:rsidRDefault="00476ED4" w:rsidP="00A623FC">
      <w:pPr>
        <w:spacing w:line="360" w:lineRule="auto"/>
        <w:rPr>
          <w:rFonts w:eastAsiaTheme="minorEastAsia"/>
          <w:sz w:val="20"/>
          <w:szCs w:val="20"/>
          <w:lang w:eastAsia="zh-CN"/>
        </w:rPr>
      </w:pPr>
    </w:p>
    <w:p w14:paraId="75494347" w14:textId="77777777" w:rsidR="002B73EC" w:rsidRDefault="002B73EC" w:rsidP="00A623FC">
      <w:pPr>
        <w:spacing w:line="360" w:lineRule="auto"/>
        <w:rPr>
          <w:rFonts w:eastAsiaTheme="minorEastAsia"/>
          <w:sz w:val="20"/>
          <w:szCs w:val="20"/>
          <w:lang w:eastAsia="zh-CN"/>
        </w:rPr>
      </w:pPr>
    </w:p>
    <w:p w14:paraId="1BFB3CC9" w14:textId="77777777" w:rsidR="002B73EC" w:rsidRPr="002B73EC" w:rsidRDefault="002B73EC" w:rsidP="00A623FC">
      <w:pPr>
        <w:spacing w:line="360" w:lineRule="auto"/>
        <w:rPr>
          <w:rFonts w:eastAsiaTheme="minorEastAsia"/>
          <w:sz w:val="20"/>
          <w:szCs w:val="20"/>
          <w:lang w:eastAsia="zh-CN"/>
        </w:rPr>
      </w:pPr>
    </w:p>
    <w:p w14:paraId="695172BA" w14:textId="77777777" w:rsidR="00476ED4" w:rsidRPr="00A623FC" w:rsidRDefault="00476ED4" w:rsidP="00A623FC">
      <w:pPr>
        <w:spacing w:line="360" w:lineRule="auto"/>
        <w:jc w:val="center"/>
        <w:rPr>
          <w:sz w:val="20"/>
          <w:szCs w:val="20"/>
        </w:rPr>
      </w:pPr>
      <w:r w:rsidRPr="00A623FC">
        <w:rPr>
          <w:noProof/>
          <w:sz w:val="20"/>
          <w:szCs w:val="20"/>
        </w:rPr>
        <w:lastRenderedPageBreak/>
        <w:drawing>
          <wp:inline distT="0" distB="0" distL="0" distR="0" wp14:anchorId="6F35C0A0" wp14:editId="7C2BA62B">
            <wp:extent cx="3600000" cy="3590279"/>
            <wp:effectExtent l="0" t="0" r="635" b="0"/>
            <wp:docPr id="1214638097"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600000" cy="3590279"/>
                    </a:xfrm>
                    <a:prstGeom prst="rect">
                      <a:avLst/>
                    </a:prstGeom>
                    <a:noFill/>
                    <a:ln>
                      <a:noFill/>
                    </a:ln>
                  </pic:spPr>
                </pic:pic>
              </a:graphicData>
            </a:graphic>
          </wp:inline>
        </w:drawing>
      </w:r>
    </w:p>
    <w:p w14:paraId="74AB335E" w14:textId="767E44B7" w:rsidR="00476ED4" w:rsidRPr="00A623FC" w:rsidRDefault="00476ED4" w:rsidP="00A623FC">
      <w:pPr>
        <w:spacing w:line="360" w:lineRule="auto"/>
        <w:jc w:val="both"/>
        <w:rPr>
          <w:sz w:val="20"/>
          <w:szCs w:val="20"/>
        </w:rPr>
      </w:pPr>
      <w:r w:rsidRPr="00A623FC">
        <w:rPr>
          <w:b/>
          <w:bCs/>
          <w:sz w:val="20"/>
          <w:szCs w:val="20"/>
        </w:rPr>
        <w:t>Figure S1</w:t>
      </w:r>
      <w:r w:rsidR="002B73EC">
        <w:rPr>
          <w:rFonts w:eastAsiaTheme="minorEastAsia" w:hint="eastAsia"/>
          <w:b/>
          <w:bCs/>
          <w:sz w:val="20"/>
          <w:szCs w:val="20"/>
          <w:lang w:eastAsia="zh-CN"/>
        </w:rPr>
        <w:t>4</w:t>
      </w:r>
      <w:r w:rsidRPr="00A623FC">
        <w:rPr>
          <w:b/>
          <w:bCs/>
          <w:sz w:val="20"/>
          <w:szCs w:val="20"/>
        </w:rPr>
        <w:t xml:space="preserve">. </w:t>
      </w:r>
      <w:r w:rsidRPr="00A623FC">
        <w:rPr>
          <w:sz w:val="20"/>
          <w:szCs w:val="20"/>
        </w:rPr>
        <w:t>Time-dependent fluorescent microscope images of the DEX-in-PEG microcapsule encapsulated with the ChNF/CNC complex where cationic NBA was excluded from the DEX phase. Both the concentration of DEX (1 wt% ChNF) and PEG (1 wt% CNC) is 10 wt%. 0.001 wt% NBA is added in the DEX phase. The left, middle, and right rows correspond to the bright field image of the microcapsule, stained DEX phase, and the merged image. The scale bar is 400 μm.</w:t>
      </w:r>
    </w:p>
    <w:p w14:paraId="66DE8945" w14:textId="77777777" w:rsidR="00476ED4" w:rsidRPr="00A623FC" w:rsidRDefault="00476ED4" w:rsidP="00A623FC">
      <w:pPr>
        <w:spacing w:line="360" w:lineRule="auto"/>
        <w:rPr>
          <w:rFonts w:eastAsiaTheme="minorEastAsia"/>
          <w:sz w:val="20"/>
          <w:szCs w:val="20"/>
          <w:lang w:eastAsia="zh-CN"/>
        </w:rPr>
      </w:pPr>
    </w:p>
    <w:p w14:paraId="04B3F5E0" w14:textId="77777777" w:rsidR="00476ED4" w:rsidRPr="00A623FC" w:rsidRDefault="00476ED4" w:rsidP="00A623FC">
      <w:pPr>
        <w:spacing w:line="360" w:lineRule="auto"/>
        <w:rPr>
          <w:rFonts w:eastAsiaTheme="minorEastAsia"/>
          <w:sz w:val="20"/>
          <w:szCs w:val="20"/>
          <w:lang w:eastAsia="zh-CN"/>
        </w:rPr>
      </w:pPr>
    </w:p>
    <w:p w14:paraId="320F848F" w14:textId="77777777" w:rsidR="00476ED4" w:rsidRPr="00A623FC" w:rsidRDefault="00476ED4" w:rsidP="00A623FC">
      <w:pPr>
        <w:spacing w:line="360" w:lineRule="auto"/>
        <w:rPr>
          <w:rFonts w:eastAsiaTheme="minorEastAsia"/>
          <w:sz w:val="20"/>
          <w:szCs w:val="20"/>
          <w:lang w:eastAsia="zh-CN"/>
        </w:rPr>
      </w:pPr>
    </w:p>
    <w:p w14:paraId="0244FA1B" w14:textId="77777777" w:rsidR="00476ED4" w:rsidRPr="00A623FC" w:rsidRDefault="00476ED4" w:rsidP="00A623FC">
      <w:pPr>
        <w:spacing w:line="360" w:lineRule="auto"/>
        <w:rPr>
          <w:sz w:val="20"/>
          <w:szCs w:val="20"/>
        </w:rPr>
      </w:pPr>
    </w:p>
    <w:p w14:paraId="2B3B8FB6" w14:textId="77777777" w:rsidR="00476ED4" w:rsidRPr="00A623FC" w:rsidRDefault="00476ED4" w:rsidP="00A623FC">
      <w:pPr>
        <w:spacing w:line="360" w:lineRule="auto"/>
        <w:jc w:val="center"/>
        <w:rPr>
          <w:sz w:val="20"/>
          <w:szCs w:val="20"/>
        </w:rPr>
      </w:pPr>
      <w:r w:rsidRPr="00A623FC">
        <w:rPr>
          <w:noProof/>
          <w:sz w:val="20"/>
          <w:szCs w:val="20"/>
        </w:rPr>
        <w:lastRenderedPageBreak/>
        <w:drawing>
          <wp:inline distT="0" distB="0" distL="0" distR="0" wp14:anchorId="3192BD21" wp14:editId="656E580E">
            <wp:extent cx="5485130" cy="4168775"/>
            <wp:effectExtent l="0" t="0" r="1270" b="3175"/>
            <wp:docPr id="1504042710"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485130" cy="4168775"/>
                    </a:xfrm>
                    <a:prstGeom prst="rect">
                      <a:avLst/>
                    </a:prstGeom>
                    <a:noFill/>
                    <a:ln>
                      <a:noFill/>
                    </a:ln>
                  </pic:spPr>
                </pic:pic>
              </a:graphicData>
            </a:graphic>
          </wp:inline>
        </w:drawing>
      </w:r>
    </w:p>
    <w:p w14:paraId="270511E9" w14:textId="749A9DBD" w:rsidR="00476ED4" w:rsidRPr="00A623FC" w:rsidRDefault="00476ED4" w:rsidP="00A623FC">
      <w:pPr>
        <w:spacing w:line="360" w:lineRule="auto"/>
        <w:rPr>
          <w:sz w:val="20"/>
          <w:szCs w:val="20"/>
        </w:rPr>
      </w:pPr>
      <w:r w:rsidRPr="00A623FC">
        <w:rPr>
          <w:b/>
          <w:bCs/>
          <w:sz w:val="20"/>
          <w:szCs w:val="20"/>
        </w:rPr>
        <w:t>Figure S1</w:t>
      </w:r>
      <w:r w:rsidR="002B73EC">
        <w:rPr>
          <w:rFonts w:eastAsiaTheme="minorEastAsia" w:hint="eastAsia"/>
          <w:b/>
          <w:bCs/>
          <w:sz w:val="20"/>
          <w:szCs w:val="20"/>
          <w:lang w:eastAsia="zh-CN"/>
        </w:rPr>
        <w:t>5</w:t>
      </w:r>
      <w:r w:rsidRPr="00A623FC">
        <w:rPr>
          <w:b/>
          <w:bCs/>
          <w:sz w:val="20"/>
          <w:szCs w:val="20"/>
        </w:rPr>
        <w:t xml:space="preserve">. </w:t>
      </w:r>
      <w:r w:rsidRPr="00A623FC">
        <w:rPr>
          <w:sz w:val="20"/>
          <w:szCs w:val="20"/>
        </w:rPr>
        <w:t>Time-dependent fluorescent microscope images of the DEX-in-PEG microcapsule encapsulated with the ChNF/CNC complex where mixed ionic species were separated. Both the concentration of DEX (1 wt% ChNF) and PEG (1 wt% CNC) is 10 wt%. The mixed FSS and NBA (both at 0.001 wt%) are added in the DEX phase. The left, middle (two), and right rows correspond to the bright field image of the microcapsule, stained DEX phase, and the merged image. The scale bar is 400 μm.</w:t>
      </w:r>
    </w:p>
    <w:p w14:paraId="088CEB7E" w14:textId="77777777" w:rsidR="00476ED4" w:rsidRPr="00A623FC" w:rsidRDefault="00476ED4" w:rsidP="00A623FC">
      <w:pPr>
        <w:spacing w:line="360" w:lineRule="auto"/>
        <w:rPr>
          <w:sz w:val="20"/>
          <w:szCs w:val="20"/>
        </w:rPr>
      </w:pPr>
    </w:p>
    <w:p w14:paraId="2132FE11" w14:textId="77777777" w:rsidR="00476ED4" w:rsidRPr="00A623FC" w:rsidRDefault="00476ED4" w:rsidP="00A623FC">
      <w:pPr>
        <w:spacing w:line="360" w:lineRule="auto"/>
        <w:rPr>
          <w:rFonts w:eastAsiaTheme="minorEastAsia"/>
          <w:sz w:val="20"/>
          <w:szCs w:val="20"/>
          <w:lang w:eastAsia="zh-CN"/>
        </w:rPr>
      </w:pPr>
    </w:p>
    <w:p w14:paraId="47817775" w14:textId="77777777" w:rsidR="00476ED4" w:rsidRPr="00A623FC" w:rsidRDefault="00476ED4" w:rsidP="00A623FC">
      <w:pPr>
        <w:spacing w:line="360" w:lineRule="auto"/>
        <w:rPr>
          <w:rFonts w:eastAsiaTheme="minorEastAsia"/>
          <w:sz w:val="20"/>
          <w:szCs w:val="20"/>
          <w:lang w:eastAsia="zh-CN"/>
        </w:rPr>
      </w:pPr>
    </w:p>
    <w:p w14:paraId="7A538916" w14:textId="77777777" w:rsidR="00476ED4" w:rsidRPr="00A623FC" w:rsidRDefault="00476ED4" w:rsidP="00A623FC">
      <w:pPr>
        <w:spacing w:line="360" w:lineRule="auto"/>
        <w:rPr>
          <w:rFonts w:eastAsiaTheme="minorEastAsia"/>
          <w:sz w:val="20"/>
          <w:szCs w:val="20"/>
          <w:lang w:eastAsia="zh-CN"/>
        </w:rPr>
      </w:pPr>
    </w:p>
    <w:p w14:paraId="3C499BFB" w14:textId="77777777" w:rsidR="00476ED4" w:rsidRPr="00A623FC" w:rsidRDefault="00476ED4" w:rsidP="00A623FC">
      <w:pPr>
        <w:spacing w:line="360" w:lineRule="auto"/>
        <w:jc w:val="center"/>
        <w:rPr>
          <w:sz w:val="20"/>
          <w:szCs w:val="20"/>
        </w:rPr>
      </w:pPr>
      <w:r w:rsidRPr="00A623FC">
        <w:rPr>
          <w:noProof/>
          <w:sz w:val="20"/>
          <w:szCs w:val="20"/>
        </w:rPr>
        <w:lastRenderedPageBreak/>
        <w:drawing>
          <wp:inline distT="0" distB="0" distL="0" distR="0" wp14:anchorId="5534EC59" wp14:editId="6A5BF54F">
            <wp:extent cx="3551008" cy="3471503"/>
            <wp:effectExtent l="0" t="0" r="0" b="0"/>
            <wp:docPr id="122988127"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88127" name="图片 24"/>
                    <pic:cNvPicPr>
                      <a:picLocks noChangeAspect="1" noChangeArrowheads="1"/>
                    </pic:cNvPicPr>
                  </pic:nvPicPr>
                  <pic:blipFill>
                    <a:blip r:embed="rId26" cstate="print">
                      <a:extLst>
                        <a:ext uri="{28A0092B-C50C-407E-A947-70E740481C1C}">
                          <a14:useLocalDpi xmlns:a14="http://schemas.microsoft.com/office/drawing/2010/main" val="0"/>
                        </a:ext>
                      </a:extLst>
                    </a:blip>
                    <a:stretch>
                      <a:fillRect/>
                    </a:stretch>
                  </pic:blipFill>
                  <pic:spPr bwMode="auto">
                    <a:xfrm>
                      <a:off x="0" y="0"/>
                      <a:ext cx="3551008" cy="3471503"/>
                    </a:xfrm>
                    <a:prstGeom prst="rect">
                      <a:avLst/>
                    </a:prstGeom>
                    <a:noFill/>
                    <a:ln>
                      <a:noFill/>
                    </a:ln>
                  </pic:spPr>
                </pic:pic>
              </a:graphicData>
            </a:graphic>
          </wp:inline>
        </w:drawing>
      </w:r>
    </w:p>
    <w:p w14:paraId="6EF1C2CC" w14:textId="6DEDCA2B" w:rsidR="00476ED4" w:rsidRPr="00A623FC" w:rsidRDefault="00476ED4" w:rsidP="00A623FC">
      <w:pPr>
        <w:spacing w:line="360" w:lineRule="auto"/>
        <w:jc w:val="both"/>
        <w:rPr>
          <w:sz w:val="20"/>
          <w:szCs w:val="20"/>
        </w:rPr>
      </w:pPr>
      <w:r w:rsidRPr="00A623FC">
        <w:rPr>
          <w:b/>
          <w:bCs/>
          <w:sz w:val="20"/>
          <w:szCs w:val="20"/>
        </w:rPr>
        <w:t>Figure S1</w:t>
      </w:r>
      <w:r w:rsidR="002B73EC">
        <w:rPr>
          <w:rFonts w:eastAsiaTheme="minorEastAsia" w:hint="eastAsia"/>
          <w:b/>
          <w:bCs/>
          <w:sz w:val="20"/>
          <w:szCs w:val="20"/>
          <w:lang w:eastAsia="zh-CN"/>
        </w:rPr>
        <w:t>6</w:t>
      </w:r>
      <w:r w:rsidRPr="00A623FC">
        <w:rPr>
          <w:b/>
          <w:bCs/>
          <w:sz w:val="20"/>
          <w:szCs w:val="20"/>
        </w:rPr>
        <w:t xml:space="preserve">. </w:t>
      </w:r>
      <w:r w:rsidRPr="00A623FC">
        <w:rPr>
          <w:sz w:val="20"/>
          <w:szCs w:val="20"/>
        </w:rPr>
        <w:t>a) Visual observation and b) optical microscope images (top view) of the hanging DEX-in-PEG microcapsules moving toward the container center. The microcapsules encapsulated with the ChNF/CNC complex are placed in the container at arbitrary positions. Both the concentration of DEX (1 wt% ChNF) and PEG (1 wt% CNC) is 10 wt%. In a), 0.001 wt% FSS is pre-added in the DEX phase of the microcapsule, following with an observation under ultraviolet light at a wavelength of 365 nm. The arrows indicate movement direction of the microcapsules. The dashed rectangle in b) indicates that no merging of the microcapsules after contacting.</w:t>
      </w:r>
    </w:p>
    <w:p w14:paraId="4BCB0B6A" w14:textId="77777777" w:rsidR="00476ED4" w:rsidRPr="00A623FC" w:rsidRDefault="00476ED4" w:rsidP="00A623FC">
      <w:pPr>
        <w:spacing w:line="360" w:lineRule="auto"/>
        <w:rPr>
          <w:sz w:val="20"/>
          <w:szCs w:val="20"/>
        </w:rPr>
      </w:pPr>
    </w:p>
    <w:p w14:paraId="4781AC5C" w14:textId="77777777" w:rsidR="00476ED4" w:rsidRPr="00A623FC" w:rsidRDefault="00476ED4" w:rsidP="00A623FC">
      <w:pPr>
        <w:spacing w:line="360" w:lineRule="auto"/>
        <w:rPr>
          <w:sz w:val="20"/>
          <w:szCs w:val="20"/>
        </w:rPr>
      </w:pPr>
    </w:p>
    <w:p w14:paraId="54BE30DE" w14:textId="77777777" w:rsidR="00476ED4" w:rsidRPr="00A623FC" w:rsidRDefault="00476ED4" w:rsidP="00A623FC">
      <w:pPr>
        <w:spacing w:line="360" w:lineRule="auto"/>
        <w:jc w:val="center"/>
        <w:rPr>
          <w:sz w:val="20"/>
          <w:szCs w:val="20"/>
        </w:rPr>
      </w:pPr>
      <w:r w:rsidRPr="00A623FC">
        <w:rPr>
          <w:noProof/>
          <w:sz w:val="20"/>
          <w:szCs w:val="20"/>
        </w:rPr>
        <w:lastRenderedPageBreak/>
        <w:drawing>
          <wp:inline distT="0" distB="0" distL="0" distR="0" wp14:anchorId="64DED5E0" wp14:editId="74C80F2E">
            <wp:extent cx="4721310" cy="4596130"/>
            <wp:effectExtent l="0" t="0" r="3175" b="0"/>
            <wp:docPr id="1746857580"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4725190" cy="4599907"/>
                    </a:xfrm>
                    <a:prstGeom prst="rect">
                      <a:avLst/>
                    </a:prstGeom>
                    <a:noFill/>
                    <a:ln>
                      <a:noFill/>
                    </a:ln>
                  </pic:spPr>
                </pic:pic>
              </a:graphicData>
            </a:graphic>
          </wp:inline>
        </w:drawing>
      </w:r>
    </w:p>
    <w:p w14:paraId="1F65A09F" w14:textId="688D2F53" w:rsidR="00476ED4" w:rsidRPr="00A623FC" w:rsidRDefault="00476ED4" w:rsidP="00A623FC">
      <w:pPr>
        <w:spacing w:line="360" w:lineRule="auto"/>
        <w:jc w:val="both"/>
        <w:rPr>
          <w:rFonts w:eastAsiaTheme="minorEastAsia"/>
          <w:sz w:val="20"/>
          <w:szCs w:val="20"/>
        </w:rPr>
      </w:pPr>
      <w:r w:rsidRPr="00A623FC">
        <w:rPr>
          <w:b/>
          <w:bCs/>
          <w:sz w:val="20"/>
          <w:szCs w:val="20"/>
        </w:rPr>
        <w:t>Figure S1</w:t>
      </w:r>
      <w:r w:rsidR="002B73EC">
        <w:rPr>
          <w:rFonts w:eastAsiaTheme="minorEastAsia" w:hint="eastAsia"/>
          <w:b/>
          <w:bCs/>
          <w:sz w:val="20"/>
          <w:szCs w:val="20"/>
          <w:lang w:eastAsia="zh-CN"/>
        </w:rPr>
        <w:t>7</w:t>
      </w:r>
      <w:r w:rsidRPr="00A623FC">
        <w:rPr>
          <w:b/>
          <w:bCs/>
          <w:sz w:val="20"/>
          <w:szCs w:val="20"/>
        </w:rPr>
        <w:t xml:space="preserve">. </w:t>
      </w:r>
      <w:r w:rsidRPr="00A623FC">
        <w:rPr>
          <w:sz w:val="20"/>
          <w:szCs w:val="20"/>
        </w:rPr>
        <w:t>Time-dependent evolution (side view) of density-difference-driven autonomous movement of DEX-in-PEG microcapsule with a 10 wt% DEX (1 wt% ChNF) droplet on the surface of 35 wt% PEG solution containing CNC at the concentration of 0.5 to 1.6 wt% in a container with inner dimension of 10*10*45 mm</w:t>
      </w:r>
      <w:r w:rsidRPr="00A623FC">
        <w:rPr>
          <w:sz w:val="20"/>
          <w:szCs w:val="20"/>
          <w:vertAlign w:val="superscript"/>
        </w:rPr>
        <w:t>3</w:t>
      </w:r>
      <w:r w:rsidRPr="00A623FC">
        <w:rPr>
          <w:sz w:val="20"/>
          <w:szCs w:val="20"/>
        </w:rPr>
        <w:t>. The scale bar is 3 mm.</w:t>
      </w:r>
    </w:p>
    <w:p w14:paraId="18CFC3CA" w14:textId="77777777" w:rsidR="00476ED4" w:rsidRPr="00A623FC" w:rsidRDefault="00476ED4" w:rsidP="00A623FC">
      <w:pPr>
        <w:spacing w:line="360" w:lineRule="auto"/>
        <w:rPr>
          <w:sz w:val="20"/>
          <w:szCs w:val="20"/>
        </w:rPr>
      </w:pPr>
    </w:p>
    <w:p w14:paraId="7596CF8E" w14:textId="77777777" w:rsidR="00476ED4" w:rsidRPr="00A623FC" w:rsidRDefault="00476ED4" w:rsidP="00A623FC">
      <w:pPr>
        <w:spacing w:line="360" w:lineRule="auto"/>
        <w:rPr>
          <w:sz w:val="20"/>
          <w:szCs w:val="20"/>
        </w:rPr>
      </w:pPr>
    </w:p>
    <w:p w14:paraId="35A57D1D" w14:textId="77777777" w:rsidR="00476ED4" w:rsidRPr="00A623FC" w:rsidRDefault="00476ED4" w:rsidP="00A623FC">
      <w:pPr>
        <w:spacing w:line="360" w:lineRule="auto"/>
        <w:jc w:val="center"/>
        <w:rPr>
          <w:sz w:val="20"/>
          <w:szCs w:val="20"/>
        </w:rPr>
      </w:pPr>
      <w:r w:rsidRPr="00A623FC">
        <w:rPr>
          <w:noProof/>
          <w:sz w:val="20"/>
          <w:szCs w:val="20"/>
        </w:rPr>
        <w:lastRenderedPageBreak/>
        <w:drawing>
          <wp:inline distT="0" distB="0" distL="0" distR="0" wp14:anchorId="051D7133" wp14:editId="3308AE40">
            <wp:extent cx="5719946" cy="4308203"/>
            <wp:effectExtent l="0" t="0" r="0" b="0"/>
            <wp:docPr id="1432466904"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5727635" cy="4313994"/>
                    </a:xfrm>
                    <a:prstGeom prst="rect">
                      <a:avLst/>
                    </a:prstGeom>
                    <a:noFill/>
                    <a:ln>
                      <a:noFill/>
                    </a:ln>
                  </pic:spPr>
                </pic:pic>
              </a:graphicData>
            </a:graphic>
          </wp:inline>
        </w:drawing>
      </w:r>
    </w:p>
    <w:p w14:paraId="28BD8532" w14:textId="1B20C748" w:rsidR="00476ED4" w:rsidRPr="00A623FC" w:rsidRDefault="00476ED4" w:rsidP="00A623FC">
      <w:pPr>
        <w:spacing w:line="360" w:lineRule="auto"/>
        <w:jc w:val="both"/>
        <w:rPr>
          <w:sz w:val="20"/>
          <w:szCs w:val="20"/>
        </w:rPr>
      </w:pPr>
      <w:r w:rsidRPr="00A623FC">
        <w:rPr>
          <w:b/>
          <w:bCs/>
          <w:sz w:val="20"/>
          <w:szCs w:val="20"/>
        </w:rPr>
        <w:t>Figure S1</w:t>
      </w:r>
      <w:r w:rsidR="002B73EC">
        <w:rPr>
          <w:rFonts w:eastAsiaTheme="minorEastAsia" w:hint="eastAsia"/>
          <w:b/>
          <w:bCs/>
          <w:sz w:val="20"/>
          <w:szCs w:val="20"/>
          <w:lang w:eastAsia="zh-CN"/>
        </w:rPr>
        <w:t>8</w:t>
      </w:r>
      <w:r w:rsidRPr="00A623FC">
        <w:rPr>
          <w:b/>
          <w:bCs/>
          <w:sz w:val="20"/>
          <w:szCs w:val="20"/>
        </w:rPr>
        <w:t xml:space="preserve">. </w:t>
      </w:r>
      <w:r w:rsidRPr="00A623FC">
        <w:rPr>
          <w:sz w:val="20"/>
          <w:szCs w:val="20"/>
        </w:rPr>
        <w:t>Time-dependent evolution (side view) of density-difference-driven autonomous movement of DEX-in-PEG microcapsule with a 10 wt% DEX (1 wt% ChNF) droplet on the surface of 35 wt% PEG solution containing CNC at the concentration of 0.5 to 1.6 wt% in a container with inner dimension of 20*20*20 mm</w:t>
      </w:r>
      <w:r w:rsidRPr="00A623FC">
        <w:rPr>
          <w:sz w:val="20"/>
          <w:szCs w:val="20"/>
          <w:vertAlign w:val="superscript"/>
        </w:rPr>
        <w:t>3</w:t>
      </w:r>
      <w:r w:rsidRPr="00A623FC">
        <w:rPr>
          <w:sz w:val="20"/>
          <w:szCs w:val="20"/>
        </w:rPr>
        <w:t>. The scale bar is 3 mm.</w:t>
      </w:r>
    </w:p>
    <w:p w14:paraId="09ABA9D5" w14:textId="77777777" w:rsidR="00476ED4" w:rsidRPr="00A623FC" w:rsidRDefault="00476ED4" w:rsidP="00A623FC">
      <w:pPr>
        <w:spacing w:line="360" w:lineRule="auto"/>
        <w:rPr>
          <w:sz w:val="20"/>
          <w:szCs w:val="20"/>
        </w:rPr>
      </w:pPr>
    </w:p>
    <w:p w14:paraId="199EFB9D" w14:textId="77777777" w:rsidR="00476ED4" w:rsidRPr="00A623FC" w:rsidRDefault="00476ED4" w:rsidP="00A623FC">
      <w:pPr>
        <w:spacing w:line="360" w:lineRule="auto"/>
        <w:rPr>
          <w:sz w:val="20"/>
          <w:szCs w:val="20"/>
        </w:rPr>
      </w:pPr>
    </w:p>
    <w:p w14:paraId="03278876" w14:textId="77777777" w:rsidR="00476ED4" w:rsidRPr="00A623FC" w:rsidRDefault="00476ED4" w:rsidP="00A623FC">
      <w:pPr>
        <w:spacing w:line="360" w:lineRule="auto"/>
        <w:jc w:val="center"/>
        <w:rPr>
          <w:sz w:val="20"/>
          <w:szCs w:val="20"/>
        </w:rPr>
      </w:pPr>
      <w:r w:rsidRPr="00A623FC">
        <w:rPr>
          <w:noProof/>
          <w:sz w:val="20"/>
          <w:szCs w:val="20"/>
        </w:rPr>
        <w:lastRenderedPageBreak/>
        <w:drawing>
          <wp:inline distT="0" distB="0" distL="0" distR="0" wp14:anchorId="0889CC54" wp14:editId="694CDC16">
            <wp:extent cx="5219700" cy="4919808"/>
            <wp:effectExtent l="0" t="0" r="0" b="0"/>
            <wp:docPr id="1874296235"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224221" cy="4924069"/>
                    </a:xfrm>
                    <a:prstGeom prst="rect">
                      <a:avLst/>
                    </a:prstGeom>
                    <a:noFill/>
                    <a:ln>
                      <a:noFill/>
                    </a:ln>
                  </pic:spPr>
                </pic:pic>
              </a:graphicData>
            </a:graphic>
          </wp:inline>
        </w:drawing>
      </w:r>
    </w:p>
    <w:p w14:paraId="1EAAC2DA" w14:textId="2492F766" w:rsidR="00476ED4" w:rsidRPr="00A623FC" w:rsidRDefault="00476ED4" w:rsidP="00A623FC">
      <w:pPr>
        <w:spacing w:line="360" w:lineRule="auto"/>
        <w:rPr>
          <w:rFonts w:eastAsiaTheme="minorEastAsia"/>
          <w:sz w:val="20"/>
          <w:szCs w:val="20"/>
        </w:rPr>
      </w:pPr>
      <w:r w:rsidRPr="00A623FC">
        <w:rPr>
          <w:b/>
          <w:bCs/>
          <w:sz w:val="20"/>
          <w:szCs w:val="20"/>
        </w:rPr>
        <w:t>Figure S</w:t>
      </w:r>
      <w:r w:rsidR="002B73EC">
        <w:rPr>
          <w:rFonts w:eastAsiaTheme="minorEastAsia" w:hint="eastAsia"/>
          <w:b/>
          <w:bCs/>
          <w:sz w:val="20"/>
          <w:szCs w:val="20"/>
          <w:lang w:eastAsia="zh-CN"/>
        </w:rPr>
        <w:t>19</w:t>
      </w:r>
      <w:r w:rsidRPr="00A623FC">
        <w:rPr>
          <w:b/>
          <w:bCs/>
          <w:sz w:val="20"/>
          <w:szCs w:val="20"/>
        </w:rPr>
        <w:t xml:space="preserve">. </w:t>
      </w:r>
      <w:r w:rsidRPr="00A623FC">
        <w:rPr>
          <w:sz w:val="20"/>
          <w:szCs w:val="20"/>
        </w:rPr>
        <w:t>Time-dependent evolution (side view) of density-difference-driven autonomous movement of DEX-in-PEG microcapsule with a 10 wt% DEX droplet containing varying ChNF concentration of 0.5 to 1.6 wt% on the surface of 35 wt% PEG (0.5 wt% CNC) solution in a container with inner dimensions of 10*10*45 mm</w:t>
      </w:r>
      <w:r w:rsidRPr="00A623FC">
        <w:rPr>
          <w:sz w:val="20"/>
          <w:szCs w:val="20"/>
          <w:vertAlign w:val="superscript"/>
        </w:rPr>
        <w:t>3</w:t>
      </w:r>
      <w:r w:rsidRPr="00A623FC">
        <w:rPr>
          <w:sz w:val="20"/>
          <w:szCs w:val="20"/>
        </w:rPr>
        <w:t>. The scale bar is 3 mm.</w:t>
      </w:r>
    </w:p>
    <w:p w14:paraId="1801F094" w14:textId="77777777" w:rsidR="00476ED4" w:rsidRPr="00A623FC" w:rsidRDefault="00476ED4" w:rsidP="00A623FC">
      <w:pPr>
        <w:spacing w:line="360" w:lineRule="auto"/>
        <w:rPr>
          <w:sz w:val="20"/>
          <w:szCs w:val="20"/>
        </w:rPr>
      </w:pPr>
    </w:p>
    <w:p w14:paraId="1D771DE8" w14:textId="77777777" w:rsidR="00476ED4" w:rsidRPr="00A623FC" w:rsidRDefault="00476ED4" w:rsidP="00A623FC">
      <w:pPr>
        <w:spacing w:line="360" w:lineRule="auto"/>
        <w:rPr>
          <w:sz w:val="20"/>
          <w:szCs w:val="20"/>
        </w:rPr>
      </w:pPr>
    </w:p>
    <w:p w14:paraId="7DC31356" w14:textId="77777777" w:rsidR="00476ED4" w:rsidRPr="00A623FC" w:rsidRDefault="00476ED4" w:rsidP="00A623FC">
      <w:pPr>
        <w:spacing w:line="360" w:lineRule="auto"/>
        <w:jc w:val="center"/>
        <w:rPr>
          <w:sz w:val="20"/>
          <w:szCs w:val="20"/>
        </w:rPr>
      </w:pPr>
      <w:r w:rsidRPr="00A623FC">
        <w:rPr>
          <w:noProof/>
          <w:sz w:val="20"/>
          <w:szCs w:val="20"/>
        </w:rPr>
        <w:lastRenderedPageBreak/>
        <w:drawing>
          <wp:inline distT="0" distB="0" distL="0" distR="0" wp14:anchorId="58D489A2" wp14:editId="5CBADDC8">
            <wp:extent cx="5721350" cy="4309261"/>
            <wp:effectExtent l="0" t="0" r="0" b="0"/>
            <wp:docPr id="1114186691"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746722" cy="4328371"/>
                    </a:xfrm>
                    <a:prstGeom prst="rect">
                      <a:avLst/>
                    </a:prstGeom>
                    <a:noFill/>
                    <a:ln>
                      <a:noFill/>
                    </a:ln>
                  </pic:spPr>
                </pic:pic>
              </a:graphicData>
            </a:graphic>
          </wp:inline>
        </w:drawing>
      </w:r>
    </w:p>
    <w:p w14:paraId="3FC9C413" w14:textId="1CB1EB3C" w:rsidR="00476ED4" w:rsidRPr="00A623FC" w:rsidRDefault="00476ED4" w:rsidP="00A623FC">
      <w:pPr>
        <w:spacing w:line="360" w:lineRule="auto"/>
        <w:jc w:val="both"/>
        <w:rPr>
          <w:rFonts w:eastAsiaTheme="minorEastAsia"/>
          <w:sz w:val="20"/>
          <w:szCs w:val="20"/>
        </w:rPr>
      </w:pPr>
      <w:r w:rsidRPr="00A623FC">
        <w:rPr>
          <w:b/>
          <w:bCs/>
          <w:sz w:val="20"/>
          <w:szCs w:val="20"/>
        </w:rPr>
        <w:t>Figure S2</w:t>
      </w:r>
      <w:r w:rsidR="002B73EC">
        <w:rPr>
          <w:rFonts w:eastAsiaTheme="minorEastAsia" w:hint="eastAsia"/>
          <w:b/>
          <w:bCs/>
          <w:sz w:val="20"/>
          <w:szCs w:val="20"/>
          <w:lang w:eastAsia="zh-CN"/>
        </w:rPr>
        <w:t>0</w:t>
      </w:r>
      <w:r w:rsidRPr="00A623FC">
        <w:rPr>
          <w:b/>
          <w:bCs/>
          <w:sz w:val="20"/>
          <w:szCs w:val="20"/>
        </w:rPr>
        <w:t xml:space="preserve">. </w:t>
      </w:r>
      <w:r w:rsidRPr="00A623FC">
        <w:rPr>
          <w:sz w:val="20"/>
          <w:szCs w:val="20"/>
        </w:rPr>
        <w:t>Time-dependent evolution (side view) of density-difference-driven autonomous movement of DEX-in-PEG microcapsule with a 10 wt% DEX droplet containing varying ChNF concentration of 0.5 to 1.6 wt% on the surface of 35 wt% PEG (0.5 wt% CNC) solution in a container with inner dimensions of 20*20*20 mm</w:t>
      </w:r>
      <w:r w:rsidRPr="00A623FC">
        <w:rPr>
          <w:sz w:val="20"/>
          <w:szCs w:val="20"/>
          <w:vertAlign w:val="superscript"/>
        </w:rPr>
        <w:t>3</w:t>
      </w:r>
      <w:r w:rsidRPr="00A623FC">
        <w:rPr>
          <w:sz w:val="20"/>
          <w:szCs w:val="20"/>
        </w:rPr>
        <w:t>. The scale bar is 3 mm.</w:t>
      </w:r>
    </w:p>
    <w:p w14:paraId="3A73F43B" w14:textId="77777777" w:rsidR="00476ED4" w:rsidRPr="00A623FC" w:rsidRDefault="00476ED4" w:rsidP="00A623FC">
      <w:pPr>
        <w:spacing w:line="360" w:lineRule="auto"/>
        <w:rPr>
          <w:sz w:val="20"/>
          <w:szCs w:val="20"/>
        </w:rPr>
      </w:pPr>
    </w:p>
    <w:p w14:paraId="0D6D416C" w14:textId="77777777" w:rsidR="00476ED4" w:rsidRPr="00A623FC" w:rsidRDefault="00476ED4" w:rsidP="00A623FC">
      <w:pPr>
        <w:spacing w:line="360" w:lineRule="auto"/>
        <w:rPr>
          <w:sz w:val="20"/>
          <w:szCs w:val="20"/>
        </w:rPr>
      </w:pPr>
    </w:p>
    <w:p w14:paraId="33737260" w14:textId="77777777" w:rsidR="00476ED4" w:rsidRPr="00A623FC" w:rsidRDefault="00476ED4" w:rsidP="00A623FC">
      <w:pPr>
        <w:spacing w:line="360" w:lineRule="auto"/>
        <w:jc w:val="center"/>
        <w:rPr>
          <w:sz w:val="20"/>
          <w:szCs w:val="20"/>
        </w:rPr>
      </w:pPr>
      <w:r w:rsidRPr="00A623FC">
        <w:rPr>
          <w:noProof/>
          <w:sz w:val="20"/>
          <w:szCs w:val="20"/>
        </w:rPr>
        <w:drawing>
          <wp:inline distT="0" distB="0" distL="0" distR="0" wp14:anchorId="5ADE3829" wp14:editId="1E495A68">
            <wp:extent cx="3784600" cy="2896167"/>
            <wp:effectExtent l="0" t="0" r="0" b="0"/>
            <wp:docPr id="1931603706"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3794693" cy="2903891"/>
                    </a:xfrm>
                    <a:prstGeom prst="rect">
                      <a:avLst/>
                    </a:prstGeom>
                    <a:noFill/>
                    <a:ln>
                      <a:noFill/>
                    </a:ln>
                  </pic:spPr>
                </pic:pic>
              </a:graphicData>
            </a:graphic>
          </wp:inline>
        </w:drawing>
      </w:r>
    </w:p>
    <w:p w14:paraId="6EF791CE" w14:textId="6506F5B7" w:rsidR="00476ED4" w:rsidRPr="00A623FC" w:rsidRDefault="00476ED4" w:rsidP="00A623FC">
      <w:pPr>
        <w:pStyle w:val="afe"/>
        <w:spacing w:before="0" w:after="0" w:line="360" w:lineRule="auto"/>
        <w:ind w:firstLineChars="0" w:firstLine="0"/>
        <w:jc w:val="both"/>
        <w:rPr>
          <w:rFonts w:cs="Times New Roman"/>
          <w:sz w:val="20"/>
          <w:szCs w:val="20"/>
        </w:rPr>
      </w:pPr>
      <w:r w:rsidRPr="00A623FC">
        <w:rPr>
          <w:rFonts w:cs="Times New Roman"/>
          <w:b/>
          <w:bCs/>
          <w:sz w:val="20"/>
          <w:szCs w:val="20"/>
        </w:rPr>
        <w:t>Figure S2</w:t>
      </w:r>
      <w:r w:rsidR="002B73EC">
        <w:rPr>
          <w:rFonts w:cs="Times New Roman" w:hint="eastAsia"/>
          <w:b/>
          <w:bCs/>
          <w:sz w:val="20"/>
          <w:szCs w:val="20"/>
        </w:rPr>
        <w:t>1</w:t>
      </w:r>
      <w:r w:rsidRPr="00A623FC">
        <w:rPr>
          <w:rFonts w:cs="Times New Roman"/>
          <w:b/>
          <w:bCs/>
          <w:sz w:val="20"/>
          <w:szCs w:val="20"/>
        </w:rPr>
        <w:t xml:space="preserve">. </w:t>
      </w:r>
      <w:r w:rsidRPr="00A623FC">
        <w:rPr>
          <w:rFonts w:cs="Times New Roman"/>
          <w:sz w:val="20"/>
          <w:szCs w:val="20"/>
        </w:rPr>
        <w:t>Viscosity of 35 wt% PEG solution with varied CNC concentrations (0, 0.5, 1.0, 1.2, 1.4, and 1.6 wt%).</w:t>
      </w:r>
    </w:p>
    <w:p w14:paraId="2AA1903C" w14:textId="77777777" w:rsidR="00476ED4" w:rsidRPr="00A623FC" w:rsidRDefault="00476ED4" w:rsidP="00A623FC">
      <w:pPr>
        <w:spacing w:line="360" w:lineRule="auto"/>
        <w:rPr>
          <w:sz w:val="20"/>
          <w:szCs w:val="20"/>
        </w:rPr>
      </w:pPr>
    </w:p>
    <w:p w14:paraId="13272624" w14:textId="77777777" w:rsidR="00476ED4" w:rsidRPr="00A623FC" w:rsidRDefault="00476ED4" w:rsidP="00A623FC">
      <w:pPr>
        <w:spacing w:line="360" w:lineRule="auto"/>
        <w:rPr>
          <w:sz w:val="20"/>
          <w:szCs w:val="20"/>
        </w:rPr>
      </w:pPr>
    </w:p>
    <w:p w14:paraId="5FEEEC79" w14:textId="77777777" w:rsidR="00476ED4" w:rsidRPr="00A623FC" w:rsidRDefault="00476ED4" w:rsidP="00A623FC">
      <w:pPr>
        <w:spacing w:line="360" w:lineRule="auto"/>
        <w:jc w:val="center"/>
        <w:rPr>
          <w:sz w:val="20"/>
          <w:szCs w:val="20"/>
        </w:rPr>
      </w:pPr>
      <w:r w:rsidRPr="00A623FC">
        <w:rPr>
          <w:noProof/>
          <w:sz w:val="20"/>
          <w:szCs w:val="20"/>
        </w:rPr>
        <w:drawing>
          <wp:inline distT="0" distB="0" distL="0" distR="0" wp14:anchorId="72B7BA6A" wp14:editId="3490027F">
            <wp:extent cx="5748601" cy="2328328"/>
            <wp:effectExtent l="0" t="0" r="5080" b="0"/>
            <wp:docPr id="2132014818"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2014818" name="图片 30"/>
                    <pic:cNvPicPr>
                      <a:picLocks noChangeAspect="1" noChangeArrowheads="1"/>
                    </pic:cNvPicPr>
                  </pic:nvPicPr>
                  <pic:blipFill>
                    <a:blip r:embed="rId32" cstate="print">
                      <a:extLst>
                        <a:ext uri="{28A0092B-C50C-407E-A947-70E740481C1C}">
                          <a14:useLocalDpi xmlns:a14="http://schemas.microsoft.com/office/drawing/2010/main" val="0"/>
                        </a:ext>
                      </a:extLst>
                    </a:blip>
                    <a:stretch>
                      <a:fillRect/>
                    </a:stretch>
                  </pic:blipFill>
                  <pic:spPr bwMode="auto">
                    <a:xfrm>
                      <a:off x="0" y="0"/>
                      <a:ext cx="5771310" cy="2337526"/>
                    </a:xfrm>
                    <a:prstGeom prst="rect">
                      <a:avLst/>
                    </a:prstGeom>
                    <a:noFill/>
                    <a:ln>
                      <a:noFill/>
                    </a:ln>
                  </pic:spPr>
                </pic:pic>
              </a:graphicData>
            </a:graphic>
          </wp:inline>
        </w:drawing>
      </w:r>
    </w:p>
    <w:p w14:paraId="6BF2BD0A" w14:textId="37023D98" w:rsidR="00476ED4" w:rsidRPr="00A623FC" w:rsidRDefault="00476ED4" w:rsidP="00A623FC">
      <w:pPr>
        <w:spacing w:line="360" w:lineRule="auto"/>
        <w:jc w:val="both"/>
        <w:rPr>
          <w:rFonts w:eastAsiaTheme="minorEastAsia"/>
          <w:sz w:val="20"/>
          <w:szCs w:val="20"/>
        </w:rPr>
      </w:pPr>
      <w:r w:rsidRPr="00A623FC">
        <w:rPr>
          <w:b/>
          <w:bCs/>
          <w:sz w:val="20"/>
          <w:szCs w:val="20"/>
        </w:rPr>
        <w:t>Figure S2</w:t>
      </w:r>
      <w:r w:rsidR="002B73EC">
        <w:rPr>
          <w:rFonts w:eastAsiaTheme="minorEastAsia" w:hint="eastAsia"/>
          <w:b/>
          <w:bCs/>
          <w:sz w:val="20"/>
          <w:szCs w:val="20"/>
          <w:lang w:eastAsia="zh-CN"/>
        </w:rPr>
        <w:t>2</w:t>
      </w:r>
      <w:r w:rsidRPr="00A623FC">
        <w:rPr>
          <w:b/>
          <w:bCs/>
          <w:sz w:val="20"/>
          <w:szCs w:val="20"/>
        </w:rPr>
        <w:t xml:space="preserve">. </w:t>
      </w:r>
      <w:r w:rsidRPr="00A623FC">
        <w:rPr>
          <w:sz w:val="20"/>
          <w:szCs w:val="20"/>
        </w:rPr>
        <w:t>Horizontal tracking of density-difference-driven autonomous movement of microcapsule under varied ChNF concentrations (0.5 to 1.6 wt%) and 0.5 wt% CNC in a container with inner dimension of a) 20*20*20 mm</w:t>
      </w:r>
      <w:r w:rsidRPr="00A623FC">
        <w:rPr>
          <w:sz w:val="20"/>
          <w:szCs w:val="20"/>
          <w:vertAlign w:val="superscript"/>
        </w:rPr>
        <w:t>3</w:t>
      </w:r>
      <w:r w:rsidRPr="00A623FC">
        <w:rPr>
          <w:sz w:val="20"/>
          <w:szCs w:val="20"/>
        </w:rPr>
        <w:t xml:space="preserve"> and b) 10*10*45 mm</w:t>
      </w:r>
      <w:r w:rsidRPr="00A623FC">
        <w:rPr>
          <w:sz w:val="20"/>
          <w:szCs w:val="20"/>
          <w:vertAlign w:val="superscript"/>
        </w:rPr>
        <w:t>3</w:t>
      </w:r>
      <w:r w:rsidRPr="00A623FC">
        <w:rPr>
          <w:sz w:val="20"/>
          <w:szCs w:val="20"/>
        </w:rPr>
        <w:t>.</w:t>
      </w:r>
    </w:p>
    <w:p w14:paraId="5A4B15BA" w14:textId="77777777" w:rsidR="00476ED4" w:rsidRPr="00A623FC" w:rsidRDefault="00476ED4" w:rsidP="00A623FC">
      <w:pPr>
        <w:spacing w:line="360" w:lineRule="auto"/>
        <w:rPr>
          <w:sz w:val="20"/>
          <w:szCs w:val="20"/>
        </w:rPr>
      </w:pPr>
    </w:p>
    <w:p w14:paraId="0D8D6C65" w14:textId="77777777" w:rsidR="00476ED4" w:rsidRPr="00A623FC" w:rsidRDefault="00476ED4" w:rsidP="00A623FC">
      <w:pPr>
        <w:spacing w:line="360" w:lineRule="auto"/>
        <w:rPr>
          <w:sz w:val="20"/>
          <w:szCs w:val="20"/>
        </w:rPr>
      </w:pPr>
    </w:p>
    <w:p w14:paraId="058420C8" w14:textId="77777777" w:rsidR="00476ED4" w:rsidRPr="00A623FC" w:rsidRDefault="00476ED4" w:rsidP="00A623FC">
      <w:pPr>
        <w:spacing w:line="360" w:lineRule="auto"/>
        <w:jc w:val="center"/>
        <w:rPr>
          <w:sz w:val="20"/>
          <w:szCs w:val="20"/>
        </w:rPr>
      </w:pPr>
      <w:r w:rsidRPr="00A623FC">
        <w:rPr>
          <w:noProof/>
          <w:sz w:val="20"/>
          <w:szCs w:val="20"/>
        </w:rPr>
        <w:lastRenderedPageBreak/>
        <w:drawing>
          <wp:inline distT="0" distB="0" distL="0" distR="0" wp14:anchorId="390A8FC8" wp14:editId="653ABA7B">
            <wp:extent cx="4680000" cy="6739590"/>
            <wp:effectExtent l="0" t="0" r="6350" b="4445"/>
            <wp:docPr id="524409836"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4680000" cy="6739590"/>
                    </a:xfrm>
                    <a:prstGeom prst="rect">
                      <a:avLst/>
                    </a:prstGeom>
                    <a:noFill/>
                    <a:ln>
                      <a:noFill/>
                    </a:ln>
                  </pic:spPr>
                </pic:pic>
              </a:graphicData>
            </a:graphic>
          </wp:inline>
        </w:drawing>
      </w:r>
    </w:p>
    <w:p w14:paraId="38EA5413" w14:textId="1BF0B047" w:rsidR="00476ED4" w:rsidRPr="00A623FC" w:rsidRDefault="00476ED4" w:rsidP="00A623FC">
      <w:pPr>
        <w:spacing w:line="360" w:lineRule="auto"/>
        <w:jc w:val="both"/>
        <w:rPr>
          <w:sz w:val="20"/>
          <w:szCs w:val="20"/>
        </w:rPr>
      </w:pPr>
      <w:r w:rsidRPr="00A623FC">
        <w:rPr>
          <w:b/>
          <w:bCs/>
          <w:sz w:val="20"/>
          <w:szCs w:val="20"/>
        </w:rPr>
        <w:t>Figure S2</w:t>
      </w:r>
      <w:r w:rsidR="002B73EC">
        <w:rPr>
          <w:rFonts w:eastAsiaTheme="minorEastAsia" w:hint="eastAsia"/>
          <w:b/>
          <w:bCs/>
          <w:sz w:val="20"/>
          <w:szCs w:val="20"/>
          <w:lang w:eastAsia="zh-CN"/>
        </w:rPr>
        <w:t>3</w:t>
      </w:r>
      <w:r w:rsidRPr="00A623FC">
        <w:rPr>
          <w:b/>
          <w:bCs/>
          <w:sz w:val="20"/>
          <w:szCs w:val="20"/>
        </w:rPr>
        <w:t>.</w:t>
      </w:r>
      <w:r w:rsidRPr="00A623FC">
        <w:rPr>
          <w:sz w:val="20"/>
          <w:szCs w:val="20"/>
        </w:rPr>
        <w:t xml:space="preserve"> Feasibility of self-assembly of structured ATPS encapsulated with the ChNF/CNC complex at the water-water interface with ChNF concentration of 0.5 to 1.6 wt% in the DEX phase. The 10 wt% DEX is injected into the 10 wt% PEG (0.5 wt% CNC) at an extrusion speed of 20 μL/s. The pH is fixed at 3. The scale bar is 1 mm.</w:t>
      </w:r>
    </w:p>
    <w:p w14:paraId="10A83851" w14:textId="77777777" w:rsidR="00476ED4" w:rsidRPr="00A623FC" w:rsidRDefault="00476ED4" w:rsidP="00A623FC">
      <w:pPr>
        <w:spacing w:line="360" w:lineRule="auto"/>
        <w:rPr>
          <w:sz w:val="20"/>
          <w:szCs w:val="20"/>
        </w:rPr>
      </w:pPr>
    </w:p>
    <w:p w14:paraId="208545FB" w14:textId="77777777" w:rsidR="00476ED4" w:rsidRPr="00A623FC" w:rsidRDefault="00476ED4" w:rsidP="00A623FC">
      <w:pPr>
        <w:spacing w:line="360" w:lineRule="auto"/>
        <w:jc w:val="center"/>
        <w:rPr>
          <w:sz w:val="20"/>
          <w:szCs w:val="20"/>
        </w:rPr>
      </w:pPr>
      <w:r w:rsidRPr="00A623FC">
        <w:rPr>
          <w:noProof/>
          <w:sz w:val="20"/>
          <w:szCs w:val="20"/>
        </w:rPr>
        <w:lastRenderedPageBreak/>
        <w:drawing>
          <wp:inline distT="0" distB="0" distL="0" distR="0" wp14:anchorId="1910DDD2" wp14:editId="371A92A9">
            <wp:extent cx="4680000" cy="6744885"/>
            <wp:effectExtent l="0" t="0" r="6350" b="0"/>
            <wp:docPr id="1549287740"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4680000" cy="6744885"/>
                    </a:xfrm>
                    <a:prstGeom prst="rect">
                      <a:avLst/>
                    </a:prstGeom>
                    <a:noFill/>
                    <a:ln>
                      <a:noFill/>
                    </a:ln>
                  </pic:spPr>
                </pic:pic>
              </a:graphicData>
            </a:graphic>
          </wp:inline>
        </w:drawing>
      </w:r>
    </w:p>
    <w:p w14:paraId="33DA7DC2" w14:textId="5EFDCA5A" w:rsidR="00476ED4" w:rsidRPr="00A623FC" w:rsidRDefault="00476ED4" w:rsidP="00A623FC">
      <w:pPr>
        <w:spacing w:line="360" w:lineRule="auto"/>
        <w:jc w:val="both"/>
        <w:rPr>
          <w:sz w:val="20"/>
          <w:szCs w:val="20"/>
        </w:rPr>
      </w:pPr>
      <w:r w:rsidRPr="00A623FC">
        <w:rPr>
          <w:b/>
          <w:bCs/>
          <w:sz w:val="20"/>
          <w:szCs w:val="20"/>
        </w:rPr>
        <w:t>Figure S2</w:t>
      </w:r>
      <w:r w:rsidR="002B73EC">
        <w:rPr>
          <w:rFonts w:eastAsiaTheme="minorEastAsia" w:hint="eastAsia"/>
          <w:b/>
          <w:bCs/>
          <w:sz w:val="20"/>
          <w:szCs w:val="20"/>
          <w:lang w:eastAsia="zh-CN"/>
        </w:rPr>
        <w:t>4</w:t>
      </w:r>
      <w:r w:rsidRPr="00A623FC">
        <w:rPr>
          <w:b/>
          <w:bCs/>
          <w:sz w:val="20"/>
          <w:szCs w:val="20"/>
        </w:rPr>
        <w:t>.</w:t>
      </w:r>
      <w:r w:rsidRPr="00A623FC">
        <w:rPr>
          <w:sz w:val="20"/>
          <w:szCs w:val="20"/>
        </w:rPr>
        <w:t xml:space="preserve"> Feasibility of self-assembly of structured ATPS encapsulated with the ChNF/CNC complexes at the water-water interface with CNC concentration of 0.5 to 1.6 wt% in the PEG phase. The 10 wt% DEX phase (1.0 wt% ChNF) is injected to the 10 wt% PEG phase at an extrusion speed of 20 μL/s. The pH is fixed at 3. The scale bar is 1 mm.</w:t>
      </w:r>
    </w:p>
    <w:p w14:paraId="60175191" w14:textId="77777777" w:rsidR="00476ED4" w:rsidRPr="00A623FC" w:rsidRDefault="00476ED4" w:rsidP="00A623FC">
      <w:pPr>
        <w:spacing w:line="360" w:lineRule="auto"/>
        <w:rPr>
          <w:sz w:val="20"/>
          <w:szCs w:val="20"/>
        </w:rPr>
      </w:pPr>
    </w:p>
    <w:p w14:paraId="79A11C90" w14:textId="77777777" w:rsidR="00476ED4" w:rsidRPr="00A623FC" w:rsidRDefault="00476ED4" w:rsidP="00A623FC">
      <w:pPr>
        <w:spacing w:line="360" w:lineRule="auto"/>
        <w:jc w:val="center"/>
        <w:rPr>
          <w:sz w:val="20"/>
          <w:szCs w:val="20"/>
        </w:rPr>
      </w:pPr>
      <w:r w:rsidRPr="00A623FC">
        <w:rPr>
          <w:noProof/>
          <w:sz w:val="20"/>
          <w:szCs w:val="20"/>
        </w:rPr>
        <w:lastRenderedPageBreak/>
        <w:drawing>
          <wp:inline distT="0" distB="0" distL="0" distR="0" wp14:anchorId="11794147" wp14:editId="6630925C">
            <wp:extent cx="3886200" cy="2975400"/>
            <wp:effectExtent l="0" t="0" r="0" b="0"/>
            <wp:docPr id="185697068"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3891707" cy="2979617"/>
                    </a:xfrm>
                    <a:prstGeom prst="rect">
                      <a:avLst/>
                    </a:prstGeom>
                    <a:noFill/>
                    <a:ln>
                      <a:noFill/>
                    </a:ln>
                  </pic:spPr>
                </pic:pic>
              </a:graphicData>
            </a:graphic>
          </wp:inline>
        </w:drawing>
      </w:r>
    </w:p>
    <w:p w14:paraId="34D1A7F0" w14:textId="09688894" w:rsidR="00476ED4" w:rsidRPr="00A623FC" w:rsidRDefault="00476ED4" w:rsidP="00A623FC">
      <w:pPr>
        <w:spacing w:line="360" w:lineRule="auto"/>
        <w:jc w:val="both"/>
        <w:rPr>
          <w:sz w:val="20"/>
          <w:szCs w:val="20"/>
        </w:rPr>
      </w:pPr>
      <w:r w:rsidRPr="00A623FC">
        <w:rPr>
          <w:b/>
          <w:bCs/>
          <w:sz w:val="20"/>
          <w:szCs w:val="20"/>
        </w:rPr>
        <w:t>Figure S2</w:t>
      </w:r>
      <w:r w:rsidR="002B73EC">
        <w:rPr>
          <w:rFonts w:eastAsiaTheme="minorEastAsia" w:hint="eastAsia"/>
          <w:b/>
          <w:bCs/>
          <w:sz w:val="20"/>
          <w:szCs w:val="20"/>
          <w:lang w:eastAsia="zh-CN"/>
        </w:rPr>
        <w:t>5</w:t>
      </w:r>
      <w:r w:rsidRPr="00A623FC">
        <w:rPr>
          <w:b/>
          <w:bCs/>
          <w:sz w:val="20"/>
          <w:szCs w:val="20"/>
        </w:rPr>
        <w:t xml:space="preserve">. </w:t>
      </w:r>
      <w:r w:rsidRPr="00A623FC">
        <w:rPr>
          <w:sz w:val="20"/>
          <w:szCs w:val="20"/>
        </w:rPr>
        <w:t>Map of structured ATPS complexed by nano</w:t>
      </w:r>
      <w:r w:rsidRPr="00A623FC">
        <w:rPr>
          <w:rFonts w:eastAsiaTheme="minorEastAsia"/>
          <w:sz w:val="20"/>
          <w:szCs w:val="20"/>
        </w:rPr>
        <w:t>particle</w:t>
      </w:r>
      <w:r w:rsidRPr="00A623FC">
        <w:rPr>
          <w:sz w:val="20"/>
          <w:szCs w:val="20"/>
        </w:rPr>
        <w:t>s at the interface and switchable movement of the microcapsules in containers with different dimensions.</w:t>
      </w:r>
    </w:p>
    <w:p w14:paraId="6A24841E" w14:textId="77777777" w:rsidR="00476ED4" w:rsidRPr="00A623FC" w:rsidRDefault="00476ED4" w:rsidP="00A623FC">
      <w:pPr>
        <w:spacing w:line="360" w:lineRule="auto"/>
        <w:jc w:val="both"/>
        <w:rPr>
          <w:rFonts w:eastAsiaTheme="minorEastAsia"/>
          <w:sz w:val="20"/>
          <w:szCs w:val="20"/>
          <w:lang w:eastAsia="zh-CN"/>
        </w:rPr>
      </w:pPr>
    </w:p>
    <w:p w14:paraId="1C157EB0" w14:textId="77777777" w:rsidR="00476ED4" w:rsidRPr="00A623FC" w:rsidRDefault="00476ED4" w:rsidP="00A623FC">
      <w:pPr>
        <w:spacing w:line="360" w:lineRule="auto"/>
        <w:jc w:val="both"/>
        <w:rPr>
          <w:rFonts w:eastAsiaTheme="minorEastAsia"/>
          <w:sz w:val="20"/>
          <w:szCs w:val="20"/>
          <w:lang w:eastAsia="zh-CN"/>
        </w:rPr>
      </w:pPr>
    </w:p>
    <w:p w14:paraId="1BE65C01" w14:textId="77777777" w:rsidR="00476ED4" w:rsidRPr="00A623FC" w:rsidRDefault="00476ED4" w:rsidP="00A623FC">
      <w:pPr>
        <w:spacing w:line="360" w:lineRule="auto"/>
        <w:jc w:val="both"/>
        <w:rPr>
          <w:rFonts w:eastAsiaTheme="minorEastAsia"/>
          <w:sz w:val="20"/>
          <w:szCs w:val="20"/>
          <w:lang w:eastAsia="zh-CN"/>
        </w:rPr>
      </w:pPr>
    </w:p>
    <w:p w14:paraId="15ED5C40" w14:textId="77777777" w:rsidR="00476ED4" w:rsidRPr="00A623FC" w:rsidRDefault="00476ED4" w:rsidP="00A623FC">
      <w:pPr>
        <w:spacing w:line="360" w:lineRule="auto"/>
        <w:rPr>
          <w:sz w:val="20"/>
          <w:szCs w:val="20"/>
        </w:rPr>
      </w:pPr>
    </w:p>
    <w:p w14:paraId="4DF8C590" w14:textId="77777777" w:rsidR="00476ED4" w:rsidRPr="00A623FC" w:rsidRDefault="00476ED4" w:rsidP="00A623FC">
      <w:pPr>
        <w:spacing w:line="360" w:lineRule="auto"/>
        <w:jc w:val="center"/>
        <w:rPr>
          <w:sz w:val="20"/>
          <w:szCs w:val="20"/>
        </w:rPr>
      </w:pPr>
      <w:r w:rsidRPr="00A623FC">
        <w:rPr>
          <w:noProof/>
          <w:sz w:val="20"/>
          <w:szCs w:val="20"/>
        </w:rPr>
        <w:drawing>
          <wp:inline distT="0" distB="0" distL="0" distR="0" wp14:anchorId="2667A455" wp14:editId="60672EC6">
            <wp:extent cx="4546600" cy="924071"/>
            <wp:effectExtent l="0" t="0" r="6350" b="9525"/>
            <wp:docPr id="210899033"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4600849" cy="935097"/>
                    </a:xfrm>
                    <a:prstGeom prst="rect">
                      <a:avLst/>
                    </a:prstGeom>
                    <a:noFill/>
                    <a:ln>
                      <a:noFill/>
                    </a:ln>
                  </pic:spPr>
                </pic:pic>
              </a:graphicData>
            </a:graphic>
          </wp:inline>
        </w:drawing>
      </w:r>
    </w:p>
    <w:p w14:paraId="5BBFF5A2" w14:textId="2BE1DE5A" w:rsidR="00476ED4" w:rsidRPr="00A623FC" w:rsidRDefault="00476ED4" w:rsidP="00A623FC">
      <w:pPr>
        <w:spacing w:line="360" w:lineRule="auto"/>
        <w:jc w:val="both"/>
        <w:rPr>
          <w:rFonts w:eastAsiaTheme="minorEastAsia"/>
          <w:sz w:val="20"/>
          <w:szCs w:val="20"/>
        </w:rPr>
      </w:pPr>
      <w:r w:rsidRPr="00A623FC">
        <w:rPr>
          <w:b/>
          <w:bCs/>
          <w:sz w:val="20"/>
          <w:szCs w:val="20"/>
        </w:rPr>
        <w:t>Figure S2</w:t>
      </w:r>
      <w:r w:rsidR="002B73EC">
        <w:rPr>
          <w:rFonts w:eastAsiaTheme="minorEastAsia" w:hint="eastAsia"/>
          <w:b/>
          <w:bCs/>
          <w:sz w:val="20"/>
          <w:szCs w:val="20"/>
          <w:lang w:eastAsia="zh-CN"/>
        </w:rPr>
        <w:t>6</w:t>
      </w:r>
      <w:r w:rsidRPr="00A623FC">
        <w:rPr>
          <w:b/>
          <w:bCs/>
          <w:sz w:val="20"/>
          <w:szCs w:val="20"/>
        </w:rPr>
        <w:t>.</w:t>
      </w:r>
      <w:r w:rsidRPr="00A623FC">
        <w:rPr>
          <w:sz w:val="20"/>
          <w:szCs w:val="20"/>
        </w:rPr>
        <w:t xml:space="preserve"> Time-dependent evolution (side view) of density-difference-driven autonomous movement of DEX-in-PEG microcapsule with a 10 wt% DEX (1.0 wt% CNC) droplet on the surface of 35 wt% PEG (0.5 wt% ChNF) solution in a container with inner dimension of 10*10*45 mm</w:t>
      </w:r>
      <w:r w:rsidRPr="00A623FC">
        <w:rPr>
          <w:sz w:val="20"/>
          <w:szCs w:val="20"/>
          <w:vertAlign w:val="superscript"/>
        </w:rPr>
        <w:t>3</w:t>
      </w:r>
      <w:r w:rsidRPr="00A623FC">
        <w:rPr>
          <w:sz w:val="20"/>
          <w:szCs w:val="20"/>
        </w:rPr>
        <w:t>. The scale bar is 3mm.</w:t>
      </w:r>
    </w:p>
    <w:p w14:paraId="76ACA5B2" w14:textId="77777777" w:rsidR="00476ED4" w:rsidRPr="00A623FC" w:rsidRDefault="00476ED4" w:rsidP="00A623FC">
      <w:pPr>
        <w:spacing w:line="360" w:lineRule="auto"/>
        <w:rPr>
          <w:rFonts w:eastAsiaTheme="minorEastAsia"/>
          <w:sz w:val="20"/>
          <w:szCs w:val="20"/>
          <w:lang w:eastAsia="zh-CN"/>
        </w:rPr>
      </w:pPr>
    </w:p>
    <w:p w14:paraId="7B678E4F" w14:textId="77777777" w:rsidR="00476ED4" w:rsidRPr="00A623FC" w:rsidRDefault="00476ED4" w:rsidP="00A623FC">
      <w:pPr>
        <w:spacing w:line="360" w:lineRule="auto"/>
        <w:rPr>
          <w:rFonts w:eastAsiaTheme="minorEastAsia"/>
          <w:sz w:val="20"/>
          <w:szCs w:val="20"/>
          <w:lang w:eastAsia="zh-CN"/>
        </w:rPr>
      </w:pPr>
    </w:p>
    <w:p w14:paraId="6DCA23E7" w14:textId="77777777" w:rsidR="00476ED4" w:rsidRPr="00A623FC" w:rsidRDefault="00476ED4" w:rsidP="00A623FC">
      <w:pPr>
        <w:spacing w:line="360" w:lineRule="auto"/>
        <w:rPr>
          <w:rFonts w:eastAsiaTheme="minorEastAsia"/>
          <w:sz w:val="20"/>
          <w:szCs w:val="20"/>
          <w:lang w:eastAsia="zh-CN"/>
        </w:rPr>
      </w:pPr>
    </w:p>
    <w:p w14:paraId="178181CC" w14:textId="77777777" w:rsidR="00476ED4" w:rsidRPr="00A623FC" w:rsidRDefault="00476ED4" w:rsidP="00A623FC">
      <w:pPr>
        <w:spacing w:line="360" w:lineRule="auto"/>
        <w:rPr>
          <w:rFonts w:eastAsiaTheme="minorEastAsia"/>
          <w:sz w:val="20"/>
          <w:szCs w:val="20"/>
          <w:lang w:eastAsia="zh-CN"/>
        </w:rPr>
      </w:pPr>
    </w:p>
    <w:p w14:paraId="1E8CE5C3" w14:textId="77777777" w:rsidR="00476ED4" w:rsidRPr="00A623FC" w:rsidRDefault="00476ED4" w:rsidP="00A623FC">
      <w:pPr>
        <w:spacing w:line="360" w:lineRule="auto"/>
        <w:jc w:val="center"/>
        <w:rPr>
          <w:sz w:val="20"/>
          <w:szCs w:val="20"/>
        </w:rPr>
      </w:pPr>
      <w:r w:rsidRPr="00A623FC">
        <w:rPr>
          <w:noProof/>
          <w:sz w:val="20"/>
          <w:szCs w:val="20"/>
        </w:rPr>
        <w:drawing>
          <wp:inline distT="0" distB="0" distL="0" distR="0" wp14:anchorId="47372600" wp14:editId="30A7A2AD">
            <wp:extent cx="5657850" cy="865295"/>
            <wp:effectExtent l="0" t="0" r="0" b="0"/>
            <wp:docPr id="1212638067"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711984" cy="873574"/>
                    </a:xfrm>
                    <a:prstGeom prst="rect">
                      <a:avLst/>
                    </a:prstGeom>
                    <a:noFill/>
                    <a:ln>
                      <a:noFill/>
                    </a:ln>
                  </pic:spPr>
                </pic:pic>
              </a:graphicData>
            </a:graphic>
          </wp:inline>
        </w:drawing>
      </w:r>
    </w:p>
    <w:p w14:paraId="1E57366B" w14:textId="318BFE46" w:rsidR="00476ED4" w:rsidRPr="00A623FC" w:rsidRDefault="00476ED4" w:rsidP="00A623FC">
      <w:pPr>
        <w:spacing w:line="360" w:lineRule="auto"/>
        <w:jc w:val="both"/>
        <w:rPr>
          <w:sz w:val="20"/>
          <w:szCs w:val="20"/>
        </w:rPr>
      </w:pPr>
      <w:r w:rsidRPr="00A623FC">
        <w:rPr>
          <w:b/>
          <w:bCs/>
          <w:sz w:val="20"/>
          <w:szCs w:val="20"/>
        </w:rPr>
        <w:t>Figure S2</w:t>
      </w:r>
      <w:r w:rsidR="002B73EC">
        <w:rPr>
          <w:rFonts w:eastAsiaTheme="minorEastAsia" w:hint="eastAsia"/>
          <w:b/>
          <w:bCs/>
          <w:sz w:val="20"/>
          <w:szCs w:val="20"/>
          <w:lang w:eastAsia="zh-CN"/>
        </w:rPr>
        <w:t>7</w:t>
      </w:r>
      <w:r w:rsidRPr="00A623FC">
        <w:rPr>
          <w:b/>
          <w:bCs/>
          <w:sz w:val="20"/>
          <w:szCs w:val="20"/>
        </w:rPr>
        <w:t>.</w:t>
      </w:r>
      <w:r w:rsidRPr="00A623FC">
        <w:rPr>
          <w:sz w:val="20"/>
          <w:szCs w:val="20"/>
        </w:rPr>
        <w:t xml:space="preserve"> Time-dependent evolution (side view) of density-difference-driven autonomous movement of DEX-in-PEG microcapsule with a 10 wt% DEX (1.0 wt% CNC) droplet on the surface of 35 wt% PEG (0.5 wt% ChNF) solution in a container with inner dimension of 20*20*20 mm</w:t>
      </w:r>
      <w:r w:rsidRPr="00A623FC">
        <w:rPr>
          <w:sz w:val="20"/>
          <w:szCs w:val="20"/>
          <w:vertAlign w:val="superscript"/>
        </w:rPr>
        <w:t>3</w:t>
      </w:r>
      <w:r w:rsidRPr="00A623FC">
        <w:rPr>
          <w:sz w:val="20"/>
          <w:szCs w:val="20"/>
        </w:rPr>
        <w:t>. The scale bar is 3mm.</w:t>
      </w:r>
    </w:p>
    <w:p w14:paraId="3766EA86" w14:textId="77777777" w:rsidR="00476ED4" w:rsidRPr="00A623FC" w:rsidRDefault="00476ED4" w:rsidP="00A623FC">
      <w:pPr>
        <w:spacing w:line="360" w:lineRule="auto"/>
        <w:jc w:val="both"/>
        <w:rPr>
          <w:rFonts w:eastAsiaTheme="minorEastAsia"/>
          <w:sz w:val="20"/>
          <w:szCs w:val="20"/>
          <w:lang w:val="en-US" w:eastAsia="zh-CN"/>
        </w:rPr>
      </w:pPr>
    </w:p>
    <w:p w14:paraId="1410BAFF" w14:textId="4B091B3E" w:rsidR="008304A4" w:rsidRPr="00A623FC" w:rsidRDefault="004D47FA" w:rsidP="00A623FC">
      <w:pPr>
        <w:spacing w:line="360" w:lineRule="auto"/>
        <w:rPr>
          <w:rFonts w:eastAsiaTheme="minorEastAsia"/>
          <w:sz w:val="20"/>
          <w:szCs w:val="20"/>
          <w:lang w:eastAsia="zh-CN"/>
        </w:rPr>
      </w:pPr>
      <w:r w:rsidRPr="00A623FC">
        <w:rPr>
          <w:sz w:val="20"/>
          <w:szCs w:val="20"/>
        </w:rPr>
        <w:br w:type="page"/>
      </w:r>
    </w:p>
    <w:p w14:paraId="2401F9B4" w14:textId="05E5EC70" w:rsidR="008304A4" w:rsidRPr="00A623FC" w:rsidRDefault="006F0813" w:rsidP="00A623FC">
      <w:pPr>
        <w:spacing w:line="360" w:lineRule="auto"/>
        <w:rPr>
          <w:rFonts w:eastAsiaTheme="minorEastAsia"/>
          <w:b/>
          <w:bCs/>
          <w:sz w:val="20"/>
          <w:szCs w:val="20"/>
          <w:lang w:eastAsia="zh-CN"/>
        </w:rPr>
      </w:pPr>
      <w:r>
        <w:rPr>
          <w:rFonts w:eastAsiaTheme="minorEastAsia"/>
          <w:b/>
          <w:bCs/>
          <w:sz w:val="20"/>
          <w:szCs w:val="20"/>
          <w:lang w:eastAsia="zh-CN"/>
        </w:rPr>
        <w:lastRenderedPageBreak/>
        <w:t>Supplementary</w:t>
      </w:r>
      <w:r w:rsidR="008304A4" w:rsidRPr="00A623FC">
        <w:rPr>
          <w:rFonts w:eastAsiaTheme="minorEastAsia"/>
          <w:b/>
          <w:bCs/>
          <w:sz w:val="20"/>
          <w:szCs w:val="20"/>
          <w:lang w:eastAsia="zh-CN"/>
        </w:rPr>
        <w:t xml:space="preserve"> table</w:t>
      </w:r>
    </w:p>
    <w:p w14:paraId="7AD5320C" w14:textId="77777777" w:rsidR="008304A4" w:rsidRPr="00A623FC" w:rsidRDefault="008304A4" w:rsidP="00A623FC">
      <w:pPr>
        <w:spacing w:line="360" w:lineRule="auto"/>
        <w:rPr>
          <w:sz w:val="20"/>
          <w:szCs w:val="20"/>
        </w:rPr>
      </w:pPr>
      <w:r w:rsidRPr="00A623FC">
        <w:rPr>
          <w:b/>
          <w:bCs/>
          <w:sz w:val="20"/>
          <w:szCs w:val="20"/>
        </w:rPr>
        <w:t>Table S1.</w:t>
      </w:r>
      <w:r w:rsidRPr="00A623FC">
        <w:rPr>
          <w:sz w:val="20"/>
          <w:szCs w:val="20"/>
        </w:rPr>
        <w:t xml:space="preserve"> Osmolarity and density of the starting materials at 25 </w:t>
      </w:r>
      <w:r w:rsidRPr="00A623FC">
        <w:rPr>
          <w:rFonts w:eastAsia="宋体"/>
          <w:sz w:val="20"/>
          <w:szCs w:val="20"/>
        </w:rPr>
        <w:t>℃</w:t>
      </w:r>
    </w:p>
    <w:tbl>
      <w:tblPr>
        <w:tblStyle w:val="afff"/>
        <w:tblpPr w:leftFromText="180" w:rightFromText="180" w:vertAnchor="page" w:horzAnchor="margin" w:tblpY="2551"/>
        <w:tblW w:w="9072" w:type="dxa"/>
        <w:tblBorders>
          <w:top w:val="single" w:sz="12" w:space="0" w:color="auto"/>
          <w:left w:val="none" w:sz="0" w:space="0" w:color="auto"/>
          <w:bottom w:val="single" w:sz="12"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544"/>
        <w:gridCol w:w="2835"/>
        <w:gridCol w:w="2693"/>
      </w:tblGrid>
      <w:tr w:rsidR="008304A4" w:rsidRPr="00A623FC" w14:paraId="17F7D26D" w14:textId="77777777" w:rsidTr="00AB4E7F">
        <w:trPr>
          <w:trHeight w:val="510"/>
        </w:trPr>
        <w:tc>
          <w:tcPr>
            <w:tcW w:w="3544" w:type="dxa"/>
            <w:tcBorders>
              <w:top w:val="single" w:sz="12" w:space="0" w:color="auto"/>
              <w:bottom w:val="single" w:sz="12" w:space="0" w:color="auto"/>
            </w:tcBorders>
            <w:vAlign w:val="center"/>
          </w:tcPr>
          <w:p w14:paraId="5FEDF762" w14:textId="77777777" w:rsidR="008304A4" w:rsidRPr="00A623FC" w:rsidRDefault="008304A4" w:rsidP="00A623FC">
            <w:pPr>
              <w:spacing w:line="360" w:lineRule="auto"/>
              <w:ind w:left="120" w:right="120"/>
              <w:rPr>
                <w:sz w:val="20"/>
                <w:szCs w:val="20"/>
              </w:rPr>
            </w:pPr>
            <w:bookmarkStart w:id="4" w:name="_Hlk136468350"/>
            <w:bookmarkStart w:id="5" w:name="_Hlk136468357"/>
            <w:bookmarkEnd w:id="0"/>
            <w:r w:rsidRPr="00A623FC">
              <w:rPr>
                <w:sz w:val="20"/>
                <w:szCs w:val="20"/>
              </w:rPr>
              <w:t>Solution</w:t>
            </w:r>
          </w:p>
        </w:tc>
        <w:tc>
          <w:tcPr>
            <w:tcW w:w="2835" w:type="dxa"/>
            <w:tcBorders>
              <w:top w:val="single" w:sz="12" w:space="0" w:color="auto"/>
              <w:bottom w:val="single" w:sz="12" w:space="0" w:color="auto"/>
            </w:tcBorders>
            <w:vAlign w:val="center"/>
          </w:tcPr>
          <w:p w14:paraId="473862B6" w14:textId="77777777" w:rsidR="008304A4" w:rsidRPr="00A623FC" w:rsidRDefault="008304A4" w:rsidP="00A623FC">
            <w:pPr>
              <w:spacing w:line="360" w:lineRule="auto"/>
              <w:ind w:left="120" w:right="120"/>
              <w:rPr>
                <w:sz w:val="20"/>
                <w:szCs w:val="20"/>
              </w:rPr>
            </w:pPr>
            <w:r w:rsidRPr="00A623FC">
              <w:rPr>
                <w:sz w:val="20"/>
                <w:szCs w:val="20"/>
              </w:rPr>
              <w:t>Osmolarity [mOsm/kg]</w:t>
            </w:r>
          </w:p>
        </w:tc>
        <w:tc>
          <w:tcPr>
            <w:tcW w:w="2693" w:type="dxa"/>
            <w:tcBorders>
              <w:top w:val="single" w:sz="12" w:space="0" w:color="auto"/>
              <w:bottom w:val="single" w:sz="12" w:space="0" w:color="auto"/>
            </w:tcBorders>
            <w:vAlign w:val="center"/>
          </w:tcPr>
          <w:p w14:paraId="592FC079" w14:textId="77777777" w:rsidR="008304A4" w:rsidRPr="00A623FC" w:rsidRDefault="008304A4" w:rsidP="00A623FC">
            <w:pPr>
              <w:spacing w:line="360" w:lineRule="auto"/>
              <w:ind w:left="120" w:right="120"/>
              <w:rPr>
                <w:sz w:val="20"/>
                <w:szCs w:val="20"/>
              </w:rPr>
            </w:pPr>
            <w:r w:rsidRPr="00A623FC">
              <w:rPr>
                <w:sz w:val="20"/>
                <w:szCs w:val="20"/>
              </w:rPr>
              <w:t>Density [g/cm</w:t>
            </w:r>
            <w:r w:rsidRPr="00A623FC">
              <w:rPr>
                <w:sz w:val="20"/>
                <w:szCs w:val="20"/>
                <w:vertAlign w:val="superscript"/>
              </w:rPr>
              <w:t>3</w:t>
            </w:r>
            <w:r w:rsidRPr="00A623FC">
              <w:rPr>
                <w:sz w:val="20"/>
                <w:szCs w:val="20"/>
              </w:rPr>
              <w:t>]</w:t>
            </w:r>
          </w:p>
        </w:tc>
      </w:tr>
      <w:tr w:rsidR="008304A4" w:rsidRPr="00A623FC" w14:paraId="2F61C5AF" w14:textId="77777777" w:rsidTr="00AB4E7F">
        <w:trPr>
          <w:trHeight w:val="491"/>
        </w:trPr>
        <w:tc>
          <w:tcPr>
            <w:tcW w:w="3544" w:type="dxa"/>
            <w:tcBorders>
              <w:top w:val="single" w:sz="12" w:space="0" w:color="auto"/>
            </w:tcBorders>
            <w:vAlign w:val="center"/>
          </w:tcPr>
          <w:p w14:paraId="19506BBA" w14:textId="77777777" w:rsidR="008304A4" w:rsidRPr="00A623FC" w:rsidRDefault="008304A4" w:rsidP="00A623FC">
            <w:pPr>
              <w:spacing w:line="360" w:lineRule="auto"/>
              <w:ind w:left="120" w:right="120"/>
              <w:rPr>
                <w:sz w:val="20"/>
                <w:szCs w:val="20"/>
              </w:rPr>
            </w:pPr>
            <w:r w:rsidRPr="00A623FC">
              <w:rPr>
                <w:sz w:val="20"/>
                <w:szCs w:val="20"/>
              </w:rPr>
              <w:t>H</w:t>
            </w:r>
            <w:r w:rsidRPr="00A623FC">
              <w:rPr>
                <w:sz w:val="20"/>
                <w:szCs w:val="20"/>
                <w:vertAlign w:val="subscript"/>
              </w:rPr>
              <w:t>2</w:t>
            </w:r>
            <w:r w:rsidRPr="00A623FC">
              <w:rPr>
                <w:sz w:val="20"/>
                <w:szCs w:val="20"/>
              </w:rPr>
              <w:t>O</w:t>
            </w:r>
          </w:p>
        </w:tc>
        <w:tc>
          <w:tcPr>
            <w:tcW w:w="2835" w:type="dxa"/>
            <w:tcBorders>
              <w:top w:val="single" w:sz="12" w:space="0" w:color="auto"/>
            </w:tcBorders>
            <w:vAlign w:val="center"/>
          </w:tcPr>
          <w:p w14:paraId="3D418707" w14:textId="77777777" w:rsidR="008304A4" w:rsidRPr="00A623FC" w:rsidRDefault="008304A4" w:rsidP="00A623FC">
            <w:pPr>
              <w:spacing w:line="360" w:lineRule="auto"/>
              <w:ind w:left="120" w:right="120"/>
              <w:rPr>
                <w:sz w:val="20"/>
                <w:szCs w:val="20"/>
              </w:rPr>
            </w:pPr>
            <w:r w:rsidRPr="00A623FC">
              <w:rPr>
                <w:sz w:val="20"/>
                <w:szCs w:val="20"/>
              </w:rPr>
              <w:t>-1</w:t>
            </w:r>
          </w:p>
        </w:tc>
        <w:tc>
          <w:tcPr>
            <w:tcW w:w="2693" w:type="dxa"/>
            <w:tcBorders>
              <w:top w:val="single" w:sz="12" w:space="0" w:color="auto"/>
            </w:tcBorders>
            <w:vAlign w:val="center"/>
          </w:tcPr>
          <w:p w14:paraId="15E5E3D3" w14:textId="77777777" w:rsidR="008304A4" w:rsidRPr="00A623FC" w:rsidRDefault="008304A4" w:rsidP="00A623FC">
            <w:pPr>
              <w:spacing w:line="360" w:lineRule="auto"/>
              <w:ind w:left="120" w:right="120"/>
              <w:rPr>
                <w:sz w:val="20"/>
                <w:szCs w:val="20"/>
              </w:rPr>
            </w:pPr>
            <w:r w:rsidRPr="00A623FC">
              <w:rPr>
                <w:sz w:val="20"/>
                <w:szCs w:val="20"/>
              </w:rPr>
              <w:t>0.9996</w:t>
            </w:r>
          </w:p>
        </w:tc>
      </w:tr>
      <w:tr w:rsidR="008304A4" w:rsidRPr="00A623FC" w14:paraId="42CF16AA" w14:textId="77777777" w:rsidTr="00AB4E7F">
        <w:trPr>
          <w:trHeight w:val="491"/>
        </w:trPr>
        <w:tc>
          <w:tcPr>
            <w:tcW w:w="3544" w:type="dxa"/>
            <w:vAlign w:val="center"/>
          </w:tcPr>
          <w:p w14:paraId="54E98E9C" w14:textId="77777777" w:rsidR="008304A4" w:rsidRPr="00A623FC" w:rsidRDefault="008304A4" w:rsidP="00A623FC">
            <w:pPr>
              <w:spacing w:line="360" w:lineRule="auto"/>
              <w:ind w:left="120" w:right="120"/>
              <w:rPr>
                <w:sz w:val="20"/>
                <w:szCs w:val="20"/>
              </w:rPr>
            </w:pPr>
            <w:r w:rsidRPr="00A623FC">
              <w:rPr>
                <w:sz w:val="20"/>
                <w:szCs w:val="20"/>
              </w:rPr>
              <w:t>10 wt% DEX</w:t>
            </w:r>
          </w:p>
        </w:tc>
        <w:tc>
          <w:tcPr>
            <w:tcW w:w="2835" w:type="dxa"/>
            <w:vAlign w:val="center"/>
          </w:tcPr>
          <w:p w14:paraId="1F10CDD1" w14:textId="77777777" w:rsidR="008304A4" w:rsidRPr="00A623FC" w:rsidRDefault="008304A4" w:rsidP="00A623FC">
            <w:pPr>
              <w:spacing w:line="360" w:lineRule="auto"/>
              <w:ind w:left="120" w:right="120"/>
              <w:rPr>
                <w:sz w:val="20"/>
                <w:szCs w:val="20"/>
              </w:rPr>
            </w:pPr>
            <w:r w:rsidRPr="00A623FC">
              <w:rPr>
                <w:color w:val="000000"/>
                <w:sz w:val="20"/>
                <w:szCs w:val="20"/>
              </w:rPr>
              <w:t>26</w:t>
            </w:r>
          </w:p>
        </w:tc>
        <w:tc>
          <w:tcPr>
            <w:tcW w:w="2693" w:type="dxa"/>
            <w:vAlign w:val="center"/>
          </w:tcPr>
          <w:p w14:paraId="62B487EA" w14:textId="77777777" w:rsidR="008304A4" w:rsidRPr="00A623FC" w:rsidRDefault="008304A4" w:rsidP="00A623FC">
            <w:pPr>
              <w:spacing w:line="360" w:lineRule="auto"/>
              <w:ind w:left="120" w:right="120"/>
              <w:rPr>
                <w:color w:val="000000"/>
                <w:sz w:val="20"/>
                <w:szCs w:val="20"/>
              </w:rPr>
            </w:pPr>
            <w:r w:rsidRPr="00A623FC">
              <w:rPr>
                <w:color w:val="000000"/>
                <w:sz w:val="20"/>
                <w:szCs w:val="20"/>
              </w:rPr>
              <w:t>1.0471</w:t>
            </w:r>
          </w:p>
        </w:tc>
      </w:tr>
      <w:tr w:rsidR="008304A4" w:rsidRPr="00A623FC" w14:paraId="4705CFA1" w14:textId="77777777" w:rsidTr="00AB4E7F">
        <w:trPr>
          <w:trHeight w:val="491"/>
        </w:trPr>
        <w:tc>
          <w:tcPr>
            <w:tcW w:w="3544" w:type="dxa"/>
            <w:vAlign w:val="center"/>
          </w:tcPr>
          <w:p w14:paraId="1DA55EDD" w14:textId="77777777" w:rsidR="008304A4" w:rsidRPr="00A623FC" w:rsidRDefault="008304A4" w:rsidP="00A623FC">
            <w:pPr>
              <w:spacing w:line="360" w:lineRule="auto"/>
              <w:ind w:left="120" w:right="120"/>
              <w:rPr>
                <w:sz w:val="20"/>
                <w:szCs w:val="20"/>
              </w:rPr>
            </w:pPr>
            <w:r w:rsidRPr="00A623FC">
              <w:rPr>
                <w:sz w:val="20"/>
                <w:szCs w:val="20"/>
              </w:rPr>
              <w:t>10 wt% DEX + 1.0 wt% ChNF</w:t>
            </w:r>
          </w:p>
        </w:tc>
        <w:tc>
          <w:tcPr>
            <w:tcW w:w="2835" w:type="dxa"/>
            <w:vAlign w:val="center"/>
          </w:tcPr>
          <w:p w14:paraId="6C34F55C" w14:textId="77777777" w:rsidR="008304A4" w:rsidRPr="00A623FC" w:rsidRDefault="008304A4" w:rsidP="00A623FC">
            <w:pPr>
              <w:spacing w:line="360" w:lineRule="auto"/>
              <w:ind w:left="120" w:right="120"/>
              <w:rPr>
                <w:sz w:val="20"/>
                <w:szCs w:val="20"/>
              </w:rPr>
            </w:pPr>
            <w:r w:rsidRPr="00A623FC">
              <w:rPr>
                <w:sz w:val="20"/>
                <w:szCs w:val="20"/>
              </w:rPr>
              <w:t>145</w:t>
            </w:r>
          </w:p>
        </w:tc>
        <w:tc>
          <w:tcPr>
            <w:tcW w:w="2693" w:type="dxa"/>
            <w:vAlign w:val="center"/>
          </w:tcPr>
          <w:p w14:paraId="46B5C9A6" w14:textId="77777777" w:rsidR="008304A4" w:rsidRPr="00A623FC" w:rsidRDefault="008304A4" w:rsidP="00A623FC">
            <w:pPr>
              <w:spacing w:line="360" w:lineRule="auto"/>
              <w:ind w:left="120" w:right="120"/>
              <w:rPr>
                <w:sz w:val="20"/>
                <w:szCs w:val="20"/>
              </w:rPr>
            </w:pPr>
            <w:r w:rsidRPr="00A623FC">
              <w:rPr>
                <w:sz w:val="20"/>
                <w:szCs w:val="20"/>
              </w:rPr>
              <w:t>1.0520</w:t>
            </w:r>
          </w:p>
        </w:tc>
      </w:tr>
      <w:tr w:rsidR="008304A4" w:rsidRPr="00A623FC" w14:paraId="0D465416" w14:textId="77777777" w:rsidTr="00AB4E7F">
        <w:trPr>
          <w:trHeight w:val="491"/>
        </w:trPr>
        <w:tc>
          <w:tcPr>
            <w:tcW w:w="3544" w:type="dxa"/>
            <w:vAlign w:val="center"/>
          </w:tcPr>
          <w:p w14:paraId="44FB23A9" w14:textId="77777777" w:rsidR="008304A4" w:rsidRPr="00A623FC" w:rsidRDefault="008304A4" w:rsidP="00A623FC">
            <w:pPr>
              <w:spacing w:line="360" w:lineRule="auto"/>
              <w:ind w:left="120" w:right="120"/>
              <w:rPr>
                <w:sz w:val="20"/>
                <w:szCs w:val="20"/>
              </w:rPr>
            </w:pPr>
            <w:r w:rsidRPr="00A623FC">
              <w:rPr>
                <w:sz w:val="20"/>
                <w:szCs w:val="20"/>
              </w:rPr>
              <w:t>10 wt% DEX + 1.2 wt% ChNF</w:t>
            </w:r>
          </w:p>
        </w:tc>
        <w:tc>
          <w:tcPr>
            <w:tcW w:w="2835" w:type="dxa"/>
            <w:vAlign w:val="center"/>
          </w:tcPr>
          <w:p w14:paraId="7193F1DE" w14:textId="77777777" w:rsidR="008304A4" w:rsidRPr="00A623FC" w:rsidRDefault="008304A4" w:rsidP="00A623FC">
            <w:pPr>
              <w:spacing w:line="360" w:lineRule="auto"/>
              <w:ind w:left="120" w:right="120"/>
              <w:rPr>
                <w:sz w:val="20"/>
                <w:szCs w:val="20"/>
              </w:rPr>
            </w:pPr>
            <w:r w:rsidRPr="00A623FC">
              <w:rPr>
                <w:sz w:val="20"/>
                <w:szCs w:val="20"/>
              </w:rPr>
              <w:t>173</w:t>
            </w:r>
          </w:p>
        </w:tc>
        <w:tc>
          <w:tcPr>
            <w:tcW w:w="2693" w:type="dxa"/>
            <w:vAlign w:val="center"/>
          </w:tcPr>
          <w:p w14:paraId="53B2CBEE" w14:textId="77777777" w:rsidR="008304A4" w:rsidRPr="00A623FC" w:rsidRDefault="008304A4" w:rsidP="00A623FC">
            <w:pPr>
              <w:spacing w:line="360" w:lineRule="auto"/>
              <w:ind w:left="120" w:right="120"/>
              <w:rPr>
                <w:sz w:val="20"/>
                <w:szCs w:val="20"/>
              </w:rPr>
            </w:pPr>
            <w:r w:rsidRPr="00A623FC">
              <w:rPr>
                <w:sz w:val="20"/>
                <w:szCs w:val="20"/>
              </w:rPr>
              <w:t>1.0531</w:t>
            </w:r>
          </w:p>
        </w:tc>
      </w:tr>
      <w:tr w:rsidR="008304A4" w:rsidRPr="00A623FC" w14:paraId="50A1AE37" w14:textId="77777777" w:rsidTr="00AB4E7F">
        <w:trPr>
          <w:trHeight w:val="491"/>
        </w:trPr>
        <w:tc>
          <w:tcPr>
            <w:tcW w:w="3544" w:type="dxa"/>
            <w:vAlign w:val="center"/>
          </w:tcPr>
          <w:p w14:paraId="5E1495AD" w14:textId="77777777" w:rsidR="008304A4" w:rsidRPr="00A623FC" w:rsidRDefault="008304A4" w:rsidP="00A623FC">
            <w:pPr>
              <w:spacing w:line="360" w:lineRule="auto"/>
              <w:ind w:left="120" w:right="120"/>
              <w:rPr>
                <w:sz w:val="20"/>
                <w:szCs w:val="20"/>
              </w:rPr>
            </w:pPr>
            <w:r w:rsidRPr="00A623FC">
              <w:rPr>
                <w:sz w:val="20"/>
                <w:szCs w:val="20"/>
              </w:rPr>
              <w:t>10 wt% DEX + 1.4 wt% ChNF</w:t>
            </w:r>
          </w:p>
        </w:tc>
        <w:tc>
          <w:tcPr>
            <w:tcW w:w="2835" w:type="dxa"/>
            <w:vAlign w:val="center"/>
          </w:tcPr>
          <w:p w14:paraId="56BEE4D7" w14:textId="77777777" w:rsidR="008304A4" w:rsidRPr="00A623FC" w:rsidRDefault="008304A4" w:rsidP="00A623FC">
            <w:pPr>
              <w:spacing w:line="360" w:lineRule="auto"/>
              <w:ind w:left="120" w:right="120"/>
              <w:rPr>
                <w:sz w:val="20"/>
                <w:szCs w:val="20"/>
              </w:rPr>
            </w:pPr>
            <w:r w:rsidRPr="00A623FC">
              <w:rPr>
                <w:sz w:val="20"/>
                <w:szCs w:val="20"/>
              </w:rPr>
              <w:t>211</w:t>
            </w:r>
          </w:p>
        </w:tc>
        <w:tc>
          <w:tcPr>
            <w:tcW w:w="2693" w:type="dxa"/>
            <w:vAlign w:val="center"/>
          </w:tcPr>
          <w:p w14:paraId="745DE185" w14:textId="77777777" w:rsidR="008304A4" w:rsidRPr="00A623FC" w:rsidRDefault="008304A4" w:rsidP="00A623FC">
            <w:pPr>
              <w:spacing w:line="360" w:lineRule="auto"/>
              <w:ind w:left="120" w:right="120"/>
              <w:rPr>
                <w:sz w:val="20"/>
                <w:szCs w:val="20"/>
              </w:rPr>
            </w:pPr>
            <w:r w:rsidRPr="00A623FC">
              <w:rPr>
                <w:sz w:val="20"/>
                <w:szCs w:val="20"/>
              </w:rPr>
              <w:t>1.0556</w:t>
            </w:r>
          </w:p>
        </w:tc>
      </w:tr>
      <w:tr w:rsidR="008304A4" w:rsidRPr="00A623FC" w14:paraId="1D5E72C5" w14:textId="77777777" w:rsidTr="00AB4E7F">
        <w:trPr>
          <w:trHeight w:val="491"/>
        </w:trPr>
        <w:tc>
          <w:tcPr>
            <w:tcW w:w="3544" w:type="dxa"/>
            <w:vAlign w:val="center"/>
          </w:tcPr>
          <w:p w14:paraId="65A55A68" w14:textId="77777777" w:rsidR="008304A4" w:rsidRPr="00A623FC" w:rsidRDefault="008304A4" w:rsidP="00A623FC">
            <w:pPr>
              <w:spacing w:line="360" w:lineRule="auto"/>
              <w:ind w:left="120" w:right="120"/>
              <w:rPr>
                <w:sz w:val="20"/>
                <w:szCs w:val="20"/>
              </w:rPr>
            </w:pPr>
            <w:r w:rsidRPr="00A623FC">
              <w:rPr>
                <w:sz w:val="20"/>
                <w:szCs w:val="20"/>
              </w:rPr>
              <w:t>10 wt% DEX + 1.6 wt% ChNF</w:t>
            </w:r>
          </w:p>
        </w:tc>
        <w:tc>
          <w:tcPr>
            <w:tcW w:w="2835" w:type="dxa"/>
            <w:vAlign w:val="center"/>
          </w:tcPr>
          <w:p w14:paraId="138A2D3D" w14:textId="77777777" w:rsidR="008304A4" w:rsidRPr="00A623FC" w:rsidRDefault="008304A4" w:rsidP="00A623FC">
            <w:pPr>
              <w:spacing w:line="360" w:lineRule="auto"/>
              <w:ind w:left="120" w:right="120"/>
              <w:rPr>
                <w:sz w:val="20"/>
                <w:szCs w:val="20"/>
              </w:rPr>
            </w:pPr>
            <w:r w:rsidRPr="00A623FC">
              <w:rPr>
                <w:sz w:val="20"/>
                <w:szCs w:val="20"/>
              </w:rPr>
              <w:t>254</w:t>
            </w:r>
          </w:p>
        </w:tc>
        <w:tc>
          <w:tcPr>
            <w:tcW w:w="2693" w:type="dxa"/>
            <w:vAlign w:val="center"/>
          </w:tcPr>
          <w:p w14:paraId="36F62E64" w14:textId="77777777" w:rsidR="008304A4" w:rsidRPr="00A623FC" w:rsidRDefault="008304A4" w:rsidP="00A623FC">
            <w:pPr>
              <w:spacing w:line="360" w:lineRule="auto"/>
              <w:ind w:left="120" w:right="120"/>
              <w:rPr>
                <w:sz w:val="20"/>
                <w:szCs w:val="20"/>
              </w:rPr>
            </w:pPr>
            <w:r w:rsidRPr="00A623FC">
              <w:rPr>
                <w:sz w:val="20"/>
                <w:szCs w:val="20"/>
              </w:rPr>
              <w:t>1.0581</w:t>
            </w:r>
          </w:p>
        </w:tc>
      </w:tr>
      <w:tr w:rsidR="008304A4" w:rsidRPr="00A623FC" w14:paraId="00CCD8B8" w14:textId="77777777" w:rsidTr="00AB4E7F">
        <w:trPr>
          <w:trHeight w:val="491"/>
        </w:trPr>
        <w:tc>
          <w:tcPr>
            <w:tcW w:w="3544" w:type="dxa"/>
            <w:vAlign w:val="center"/>
          </w:tcPr>
          <w:p w14:paraId="4B65AB22" w14:textId="77777777" w:rsidR="008304A4" w:rsidRPr="00A623FC" w:rsidRDefault="008304A4" w:rsidP="00A623FC">
            <w:pPr>
              <w:spacing w:line="360" w:lineRule="auto"/>
              <w:ind w:left="120" w:right="120"/>
              <w:rPr>
                <w:sz w:val="20"/>
                <w:szCs w:val="20"/>
              </w:rPr>
            </w:pPr>
            <w:r w:rsidRPr="00A623FC">
              <w:rPr>
                <w:sz w:val="20"/>
                <w:szCs w:val="20"/>
              </w:rPr>
              <w:t>10 wt% DEX + 1.0 wt% CNC</w:t>
            </w:r>
          </w:p>
        </w:tc>
        <w:tc>
          <w:tcPr>
            <w:tcW w:w="2835" w:type="dxa"/>
            <w:vAlign w:val="center"/>
          </w:tcPr>
          <w:p w14:paraId="166320B4" w14:textId="77777777" w:rsidR="008304A4" w:rsidRPr="00A623FC" w:rsidRDefault="008304A4" w:rsidP="00A623FC">
            <w:pPr>
              <w:spacing w:line="360" w:lineRule="auto"/>
              <w:ind w:left="120" w:right="120"/>
              <w:rPr>
                <w:sz w:val="20"/>
                <w:szCs w:val="20"/>
              </w:rPr>
            </w:pPr>
            <w:r w:rsidRPr="00A623FC">
              <w:rPr>
                <w:sz w:val="20"/>
                <w:szCs w:val="20"/>
              </w:rPr>
              <w:t>177</w:t>
            </w:r>
          </w:p>
        </w:tc>
        <w:tc>
          <w:tcPr>
            <w:tcW w:w="2693" w:type="dxa"/>
            <w:vAlign w:val="center"/>
          </w:tcPr>
          <w:p w14:paraId="73EA5BB3" w14:textId="77777777" w:rsidR="008304A4" w:rsidRPr="00A623FC" w:rsidRDefault="008304A4" w:rsidP="00A623FC">
            <w:pPr>
              <w:spacing w:line="360" w:lineRule="auto"/>
              <w:ind w:left="120" w:right="120"/>
              <w:rPr>
                <w:sz w:val="20"/>
                <w:szCs w:val="20"/>
              </w:rPr>
            </w:pPr>
            <w:r w:rsidRPr="00A623FC">
              <w:rPr>
                <w:sz w:val="20"/>
                <w:szCs w:val="20"/>
              </w:rPr>
              <w:t>1.0532</w:t>
            </w:r>
          </w:p>
        </w:tc>
      </w:tr>
      <w:tr w:rsidR="008304A4" w:rsidRPr="00A623FC" w14:paraId="5B6BB25D" w14:textId="77777777" w:rsidTr="00AB4E7F">
        <w:trPr>
          <w:trHeight w:val="491"/>
        </w:trPr>
        <w:tc>
          <w:tcPr>
            <w:tcW w:w="3544" w:type="dxa"/>
            <w:vAlign w:val="center"/>
          </w:tcPr>
          <w:p w14:paraId="4DA2B388" w14:textId="77777777" w:rsidR="008304A4" w:rsidRPr="00A623FC" w:rsidRDefault="008304A4" w:rsidP="00A623FC">
            <w:pPr>
              <w:spacing w:line="360" w:lineRule="auto"/>
              <w:ind w:left="120" w:right="120"/>
              <w:rPr>
                <w:sz w:val="20"/>
                <w:szCs w:val="20"/>
              </w:rPr>
            </w:pPr>
            <w:r w:rsidRPr="00A623FC">
              <w:rPr>
                <w:sz w:val="20"/>
                <w:szCs w:val="20"/>
              </w:rPr>
              <w:t>10 wt% DEX + 1.0 wt% CS</w:t>
            </w:r>
          </w:p>
        </w:tc>
        <w:tc>
          <w:tcPr>
            <w:tcW w:w="2835" w:type="dxa"/>
            <w:vAlign w:val="center"/>
          </w:tcPr>
          <w:p w14:paraId="75CE3415" w14:textId="77777777" w:rsidR="008304A4" w:rsidRPr="00A623FC" w:rsidRDefault="008304A4" w:rsidP="00A623FC">
            <w:pPr>
              <w:spacing w:line="360" w:lineRule="auto"/>
              <w:ind w:left="120" w:right="120"/>
              <w:rPr>
                <w:sz w:val="20"/>
                <w:szCs w:val="20"/>
              </w:rPr>
            </w:pPr>
            <w:r w:rsidRPr="00A623FC">
              <w:rPr>
                <w:sz w:val="20"/>
                <w:szCs w:val="20"/>
              </w:rPr>
              <w:t>389</w:t>
            </w:r>
          </w:p>
        </w:tc>
        <w:tc>
          <w:tcPr>
            <w:tcW w:w="2693" w:type="dxa"/>
            <w:vAlign w:val="center"/>
          </w:tcPr>
          <w:p w14:paraId="02B10078" w14:textId="77777777" w:rsidR="008304A4" w:rsidRPr="00A623FC" w:rsidRDefault="008304A4" w:rsidP="00A623FC">
            <w:pPr>
              <w:spacing w:line="360" w:lineRule="auto"/>
              <w:ind w:left="120" w:right="120"/>
              <w:rPr>
                <w:sz w:val="20"/>
                <w:szCs w:val="20"/>
              </w:rPr>
            </w:pPr>
            <w:r w:rsidRPr="00A623FC">
              <w:rPr>
                <w:sz w:val="20"/>
                <w:szCs w:val="20"/>
              </w:rPr>
              <w:t>1.0588</w:t>
            </w:r>
          </w:p>
        </w:tc>
      </w:tr>
      <w:tr w:rsidR="008304A4" w:rsidRPr="00A623FC" w14:paraId="14047B11" w14:textId="77777777" w:rsidTr="00AB4E7F">
        <w:trPr>
          <w:trHeight w:val="491"/>
        </w:trPr>
        <w:tc>
          <w:tcPr>
            <w:tcW w:w="3544" w:type="dxa"/>
            <w:vAlign w:val="center"/>
          </w:tcPr>
          <w:p w14:paraId="4DA69186" w14:textId="77777777" w:rsidR="008304A4" w:rsidRPr="00A623FC" w:rsidRDefault="008304A4" w:rsidP="00A623FC">
            <w:pPr>
              <w:spacing w:line="360" w:lineRule="auto"/>
              <w:ind w:left="120" w:right="120"/>
              <w:rPr>
                <w:sz w:val="20"/>
                <w:szCs w:val="20"/>
              </w:rPr>
            </w:pPr>
            <w:r w:rsidRPr="00A623FC">
              <w:rPr>
                <w:sz w:val="20"/>
                <w:szCs w:val="20"/>
              </w:rPr>
              <w:t>20 wt% DEX + 1.0 wt% ChNF</w:t>
            </w:r>
          </w:p>
        </w:tc>
        <w:tc>
          <w:tcPr>
            <w:tcW w:w="2835" w:type="dxa"/>
            <w:vAlign w:val="center"/>
          </w:tcPr>
          <w:p w14:paraId="0A299634" w14:textId="77777777" w:rsidR="008304A4" w:rsidRPr="00A623FC" w:rsidRDefault="008304A4" w:rsidP="00A623FC">
            <w:pPr>
              <w:spacing w:line="360" w:lineRule="auto"/>
              <w:ind w:left="120" w:right="120"/>
              <w:rPr>
                <w:sz w:val="20"/>
                <w:szCs w:val="20"/>
              </w:rPr>
            </w:pPr>
            <w:r w:rsidRPr="00A623FC">
              <w:rPr>
                <w:sz w:val="20"/>
                <w:szCs w:val="20"/>
              </w:rPr>
              <w:t>186</w:t>
            </w:r>
          </w:p>
        </w:tc>
        <w:tc>
          <w:tcPr>
            <w:tcW w:w="2693" w:type="dxa"/>
            <w:vAlign w:val="center"/>
          </w:tcPr>
          <w:p w14:paraId="7873F82B" w14:textId="77777777" w:rsidR="008304A4" w:rsidRPr="00A623FC" w:rsidRDefault="008304A4" w:rsidP="00A623FC">
            <w:pPr>
              <w:spacing w:line="360" w:lineRule="auto"/>
              <w:ind w:left="120" w:right="120"/>
              <w:rPr>
                <w:sz w:val="20"/>
                <w:szCs w:val="20"/>
              </w:rPr>
            </w:pPr>
            <w:r w:rsidRPr="00A623FC">
              <w:rPr>
                <w:sz w:val="20"/>
                <w:szCs w:val="20"/>
              </w:rPr>
              <w:t>1.1010</w:t>
            </w:r>
          </w:p>
        </w:tc>
      </w:tr>
      <w:tr w:rsidR="008304A4" w:rsidRPr="00A623FC" w14:paraId="242F9DC0" w14:textId="77777777" w:rsidTr="00AB4E7F">
        <w:trPr>
          <w:trHeight w:val="491"/>
        </w:trPr>
        <w:tc>
          <w:tcPr>
            <w:tcW w:w="3544" w:type="dxa"/>
            <w:vAlign w:val="center"/>
          </w:tcPr>
          <w:p w14:paraId="0AF1EEF4" w14:textId="77777777" w:rsidR="008304A4" w:rsidRPr="00A623FC" w:rsidRDefault="008304A4" w:rsidP="00A623FC">
            <w:pPr>
              <w:spacing w:line="360" w:lineRule="auto"/>
              <w:ind w:left="120" w:right="120"/>
              <w:rPr>
                <w:sz w:val="20"/>
                <w:szCs w:val="20"/>
              </w:rPr>
            </w:pPr>
            <w:r w:rsidRPr="00A623FC">
              <w:rPr>
                <w:sz w:val="20"/>
                <w:szCs w:val="20"/>
              </w:rPr>
              <w:t>25 wt% DEX + 1.0 wt% CS</w:t>
            </w:r>
          </w:p>
        </w:tc>
        <w:tc>
          <w:tcPr>
            <w:tcW w:w="2835" w:type="dxa"/>
            <w:vAlign w:val="center"/>
          </w:tcPr>
          <w:p w14:paraId="7E68CDD2" w14:textId="77777777" w:rsidR="008304A4" w:rsidRPr="00A623FC" w:rsidRDefault="008304A4" w:rsidP="00A623FC">
            <w:pPr>
              <w:spacing w:line="360" w:lineRule="auto"/>
              <w:ind w:left="120" w:right="120"/>
              <w:rPr>
                <w:sz w:val="20"/>
                <w:szCs w:val="20"/>
              </w:rPr>
            </w:pPr>
            <w:r w:rsidRPr="00A623FC">
              <w:rPr>
                <w:sz w:val="20"/>
                <w:szCs w:val="20"/>
              </w:rPr>
              <w:t>435</w:t>
            </w:r>
          </w:p>
        </w:tc>
        <w:tc>
          <w:tcPr>
            <w:tcW w:w="2693" w:type="dxa"/>
            <w:vAlign w:val="center"/>
          </w:tcPr>
          <w:p w14:paraId="15ACE08F" w14:textId="77777777" w:rsidR="008304A4" w:rsidRPr="00A623FC" w:rsidRDefault="008304A4" w:rsidP="00A623FC">
            <w:pPr>
              <w:spacing w:line="360" w:lineRule="auto"/>
              <w:ind w:left="120" w:right="120"/>
              <w:rPr>
                <w:sz w:val="20"/>
                <w:szCs w:val="20"/>
              </w:rPr>
            </w:pPr>
            <w:r w:rsidRPr="00A623FC">
              <w:rPr>
                <w:sz w:val="20"/>
                <w:szCs w:val="20"/>
              </w:rPr>
              <w:t>1.1605</w:t>
            </w:r>
          </w:p>
        </w:tc>
      </w:tr>
      <w:tr w:rsidR="008304A4" w:rsidRPr="00A623FC" w14:paraId="2DCDD52B" w14:textId="77777777" w:rsidTr="00AB4E7F">
        <w:trPr>
          <w:trHeight w:val="491"/>
        </w:trPr>
        <w:tc>
          <w:tcPr>
            <w:tcW w:w="3544" w:type="dxa"/>
            <w:vAlign w:val="center"/>
          </w:tcPr>
          <w:p w14:paraId="51C39362" w14:textId="77777777" w:rsidR="008304A4" w:rsidRPr="00A623FC" w:rsidRDefault="008304A4" w:rsidP="00A623FC">
            <w:pPr>
              <w:spacing w:line="360" w:lineRule="auto"/>
              <w:ind w:left="120" w:right="120"/>
              <w:rPr>
                <w:sz w:val="20"/>
                <w:szCs w:val="20"/>
              </w:rPr>
            </w:pPr>
            <w:r w:rsidRPr="00A623FC">
              <w:rPr>
                <w:sz w:val="20"/>
                <w:szCs w:val="20"/>
              </w:rPr>
              <w:t>10 wt% PEG</w:t>
            </w:r>
          </w:p>
        </w:tc>
        <w:tc>
          <w:tcPr>
            <w:tcW w:w="2835" w:type="dxa"/>
            <w:vAlign w:val="center"/>
          </w:tcPr>
          <w:p w14:paraId="56F9FF20" w14:textId="77777777" w:rsidR="008304A4" w:rsidRPr="00A623FC" w:rsidRDefault="008304A4" w:rsidP="00A623FC">
            <w:pPr>
              <w:spacing w:line="360" w:lineRule="auto"/>
              <w:ind w:left="120" w:right="120"/>
              <w:rPr>
                <w:sz w:val="20"/>
                <w:szCs w:val="20"/>
              </w:rPr>
            </w:pPr>
            <w:r w:rsidRPr="00A623FC">
              <w:rPr>
                <w:sz w:val="20"/>
                <w:szCs w:val="20"/>
              </w:rPr>
              <w:t>99</w:t>
            </w:r>
          </w:p>
        </w:tc>
        <w:tc>
          <w:tcPr>
            <w:tcW w:w="2693" w:type="dxa"/>
            <w:vAlign w:val="center"/>
          </w:tcPr>
          <w:p w14:paraId="4FBD5760" w14:textId="77777777" w:rsidR="008304A4" w:rsidRPr="00A623FC" w:rsidRDefault="008304A4" w:rsidP="00A623FC">
            <w:pPr>
              <w:spacing w:line="360" w:lineRule="auto"/>
              <w:ind w:left="120" w:right="120"/>
              <w:rPr>
                <w:sz w:val="20"/>
                <w:szCs w:val="20"/>
              </w:rPr>
            </w:pPr>
            <w:r w:rsidRPr="00A623FC">
              <w:rPr>
                <w:sz w:val="20"/>
                <w:szCs w:val="20"/>
              </w:rPr>
              <w:t>1.0208</w:t>
            </w:r>
          </w:p>
        </w:tc>
      </w:tr>
      <w:tr w:rsidR="008304A4" w:rsidRPr="00A623FC" w14:paraId="702F718D" w14:textId="77777777" w:rsidTr="00AB4E7F">
        <w:trPr>
          <w:trHeight w:val="491"/>
        </w:trPr>
        <w:tc>
          <w:tcPr>
            <w:tcW w:w="3544" w:type="dxa"/>
            <w:vAlign w:val="center"/>
          </w:tcPr>
          <w:p w14:paraId="4C779D8D" w14:textId="77777777" w:rsidR="008304A4" w:rsidRPr="00A623FC" w:rsidRDefault="008304A4" w:rsidP="00A623FC">
            <w:pPr>
              <w:spacing w:line="360" w:lineRule="auto"/>
              <w:ind w:left="120" w:right="120"/>
              <w:rPr>
                <w:sz w:val="20"/>
                <w:szCs w:val="20"/>
              </w:rPr>
            </w:pPr>
            <w:r w:rsidRPr="00A623FC">
              <w:rPr>
                <w:sz w:val="20"/>
                <w:szCs w:val="20"/>
              </w:rPr>
              <w:t>5.0 wt% PEG + 1.0 wt% CNC</w:t>
            </w:r>
          </w:p>
        </w:tc>
        <w:tc>
          <w:tcPr>
            <w:tcW w:w="2835" w:type="dxa"/>
            <w:vAlign w:val="center"/>
          </w:tcPr>
          <w:p w14:paraId="23E3F647" w14:textId="77777777" w:rsidR="008304A4" w:rsidRPr="00A623FC" w:rsidRDefault="008304A4" w:rsidP="00A623FC">
            <w:pPr>
              <w:spacing w:line="360" w:lineRule="auto"/>
              <w:ind w:left="120" w:right="120"/>
              <w:rPr>
                <w:sz w:val="20"/>
                <w:szCs w:val="20"/>
              </w:rPr>
            </w:pPr>
            <w:r w:rsidRPr="00A623FC">
              <w:rPr>
                <w:sz w:val="20"/>
                <w:szCs w:val="20"/>
              </w:rPr>
              <w:t>144</w:t>
            </w:r>
          </w:p>
        </w:tc>
        <w:tc>
          <w:tcPr>
            <w:tcW w:w="2693" w:type="dxa"/>
            <w:vAlign w:val="center"/>
          </w:tcPr>
          <w:p w14:paraId="7B6BC347" w14:textId="77777777" w:rsidR="008304A4" w:rsidRPr="00A623FC" w:rsidRDefault="008304A4" w:rsidP="00A623FC">
            <w:pPr>
              <w:spacing w:line="360" w:lineRule="auto"/>
              <w:ind w:left="120" w:right="120"/>
              <w:rPr>
                <w:sz w:val="20"/>
                <w:szCs w:val="20"/>
              </w:rPr>
            </w:pPr>
            <w:r w:rsidRPr="00A623FC">
              <w:rPr>
                <w:sz w:val="20"/>
                <w:szCs w:val="20"/>
              </w:rPr>
              <w:t>1.0156</w:t>
            </w:r>
          </w:p>
        </w:tc>
      </w:tr>
      <w:tr w:rsidR="008304A4" w:rsidRPr="00A623FC" w14:paraId="475D0B7B" w14:textId="77777777" w:rsidTr="00AB4E7F">
        <w:trPr>
          <w:trHeight w:val="491"/>
        </w:trPr>
        <w:tc>
          <w:tcPr>
            <w:tcW w:w="3544" w:type="dxa"/>
            <w:vAlign w:val="center"/>
          </w:tcPr>
          <w:p w14:paraId="67242AAD" w14:textId="77777777" w:rsidR="008304A4" w:rsidRPr="00A623FC" w:rsidRDefault="008304A4" w:rsidP="00A623FC">
            <w:pPr>
              <w:spacing w:line="360" w:lineRule="auto"/>
              <w:ind w:left="120" w:right="120"/>
              <w:rPr>
                <w:sz w:val="20"/>
                <w:szCs w:val="20"/>
              </w:rPr>
            </w:pPr>
            <w:r w:rsidRPr="00A623FC">
              <w:rPr>
                <w:sz w:val="20"/>
                <w:szCs w:val="20"/>
              </w:rPr>
              <w:t>5.0 wt% PEG + 1.0 wt% SA</w:t>
            </w:r>
          </w:p>
        </w:tc>
        <w:tc>
          <w:tcPr>
            <w:tcW w:w="2835" w:type="dxa"/>
            <w:vAlign w:val="center"/>
          </w:tcPr>
          <w:p w14:paraId="718623CF" w14:textId="77777777" w:rsidR="008304A4" w:rsidRPr="00A623FC" w:rsidRDefault="008304A4" w:rsidP="00A623FC">
            <w:pPr>
              <w:spacing w:line="360" w:lineRule="auto"/>
              <w:ind w:left="120" w:right="120"/>
              <w:rPr>
                <w:sz w:val="20"/>
                <w:szCs w:val="20"/>
              </w:rPr>
            </w:pPr>
            <w:r w:rsidRPr="00A623FC">
              <w:rPr>
                <w:sz w:val="20"/>
                <w:szCs w:val="20"/>
              </w:rPr>
              <w:t>284</w:t>
            </w:r>
          </w:p>
        </w:tc>
        <w:tc>
          <w:tcPr>
            <w:tcW w:w="2693" w:type="dxa"/>
            <w:vAlign w:val="center"/>
          </w:tcPr>
          <w:p w14:paraId="4218AACB" w14:textId="77777777" w:rsidR="008304A4" w:rsidRPr="00A623FC" w:rsidRDefault="008304A4" w:rsidP="00A623FC">
            <w:pPr>
              <w:spacing w:line="360" w:lineRule="auto"/>
              <w:ind w:left="120" w:right="120"/>
              <w:rPr>
                <w:sz w:val="20"/>
                <w:szCs w:val="20"/>
              </w:rPr>
            </w:pPr>
            <w:r w:rsidRPr="00A623FC">
              <w:rPr>
                <w:sz w:val="20"/>
                <w:szCs w:val="20"/>
              </w:rPr>
              <w:t>1.0163</w:t>
            </w:r>
          </w:p>
        </w:tc>
      </w:tr>
      <w:tr w:rsidR="008304A4" w:rsidRPr="00A623FC" w14:paraId="77C09958" w14:textId="77777777" w:rsidTr="00AB4E7F">
        <w:trPr>
          <w:trHeight w:val="491"/>
        </w:trPr>
        <w:tc>
          <w:tcPr>
            <w:tcW w:w="3544" w:type="dxa"/>
            <w:vAlign w:val="center"/>
          </w:tcPr>
          <w:p w14:paraId="578E5070" w14:textId="77777777" w:rsidR="008304A4" w:rsidRPr="00A623FC" w:rsidRDefault="008304A4" w:rsidP="00A623FC">
            <w:pPr>
              <w:spacing w:line="360" w:lineRule="auto"/>
              <w:ind w:left="120" w:right="120"/>
              <w:rPr>
                <w:sz w:val="20"/>
                <w:szCs w:val="20"/>
              </w:rPr>
            </w:pPr>
            <w:r w:rsidRPr="00A623FC">
              <w:rPr>
                <w:sz w:val="20"/>
                <w:szCs w:val="20"/>
              </w:rPr>
              <w:t>8.0 wt% PEG + 1.0 wt% CNC</w:t>
            </w:r>
          </w:p>
        </w:tc>
        <w:tc>
          <w:tcPr>
            <w:tcW w:w="2835" w:type="dxa"/>
            <w:vAlign w:val="center"/>
          </w:tcPr>
          <w:p w14:paraId="09B0C1F7" w14:textId="77777777" w:rsidR="008304A4" w:rsidRPr="00A623FC" w:rsidRDefault="008304A4" w:rsidP="00A623FC">
            <w:pPr>
              <w:spacing w:line="360" w:lineRule="auto"/>
              <w:ind w:left="120" w:right="120"/>
              <w:rPr>
                <w:sz w:val="20"/>
                <w:szCs w:val="20"/>
              </w:rPr>
            </w:pPr>
            <w:r w:rsidRPr="00A623FC">
              <w:rPr>
                <w:sz w:val="20"/>
                <w:szCs w:val="20"/>
              </w:rPr>
              <w:t>153</w:t>
            </w:r>
          </w:p>
        </w:tc>
        <w:tc>
          <w:tcPr>
            <w:tcW w:w="2693" w:type="dxa"/>
            <w:vAlign w:val="center"/>
          </w:tcPr>
          <w:p w14:paraId="5D0DDC12" w14:textId="77777777" w:rsidR="008304A4" w:rsidRPr="00A623FC" w:rsidRDefault="008304A4" w:rsidP="00A623FC">
            <w:pPr>
              <w:spacing w:line="360" w:lineRule="auto"/>
              <w:ind w:left="120" w:right="120"/>
              <w:rPr>
                <w:sz w:val="20"/>
                <w:szCs w:val="20"/>
              </w:rPr>
            </w:pPr>
            <w:r w:rsidRPr="00A623FC">
              <w:rPr>
                <w:sz w:val="20"/>
                <w:szCs w:val="20"/>
              </w:rPr>
              <w:t>1.0185</w:t>
            </w:r>
          </w:p>
        </w:tc>
      </w:tr>
      <w:tr w:rsidR="008304A4" w:rsidRPr="00A623FC" w14:paraId="6A849B07" w14:textId="77777777" w:rsidTr="00AB4E7F">
        <w:trPr>
          <w:trHeight w:val="491"/>
        </w:trPr>
        <w:tc>
          <w:tcPr>
            <w:tcW w:w="3544" w:type="dxa"/>
            <w:vAlign w:val="center"/>
          </w:tcPr>
          <w:p w14:paraId="32C7BA02" w14:textId="77777777" w:rsidR="008304A4" w:rsidRPr="00A623FC" w:rsidRDefault="008304A4" w:rsidP="00A623FC">
            <w:pPr>
              <w:spacing w:line="360" w:lineRule="auto"/>
              <w:ind w:left="120" w:right="120"/>
              <w:rPr>
                <w:sz w:val="20"/>
                <w:szCs w:val="20"/>
              </w:rPr>
            </w:pPr>
            <w:r w:rsidRPr="00A623FC">
              <w:rPr>
                <w:sz w:val="20"/>
                <w:szCs w:val="20"/>
              </w:rPr>
              <w:t>10 wt% PEG + 1.0 wt% CNC</w:t>
            </w:r>
          </w:p>
        </w:tc>
        <w:tc>
          <w:tcPr>
            <w:tcW w:w="2835" w:type="dxa"/>
            <w:vAlign w:val="center"/>
          </w:tcPr>
          <w:p w14:paraId="3337AE14" w14:textId="77777777" w:rsidR="008304A4" w:rsidRPr="00A623FC" w:rsidRDefault="008304A4" w:rsidP="00A623FC">
            <w:pPr>
              <w:spacing w:line="360" w:lineRule="auto"/>
              <w:ind w:left="120" w:right="120"/>
              <w:rPr>
                <w:sz w:val="20"/>
                <w:szCs w:val="20"/>
              </w:rPr>
            </w:pPr>
            <w:r w:rsidRPr="00A623FC">
              <w:rPr>
                <w:sz w:val="20"/>
                <w:szCs w:val="20"/>
              </w:rPr>
              <w:t>251</w:t>
            </w:r>
          </w:p>
        </w:tc>
        <w:tc>
          <w:tcPr>
            <w:tcW w:w="2693" w:type="dxa"/>
            <w:vAlign w:val="center"/>
          </w:tcPr>
          <w:p w14:paraId="7A1DF673" w14:textId="77777777" w:rsidR="008304A4" w:rsidRPr="00A623FC" w:rsidRDefault="008304A4" w:rsidP="00A623FC">
            <w:pPr>
              <w:spacing w:line="360" w:lineRule="auto"/>
              <w:ind w:left="120" w:right="120"/>
              <w:rPr>
                <w:sz w:val="20"/>
                <w:szCs w:val="20"/>
              </w:rPr>
            </w:pPr>
            <w:r w:rsidRPr="00A623FC">
              <w:rPr>
                <w:sz w:val="20"/>
                <w:szCs w:val="20"/>
              </w:rPr>
              <w:t>1.0372</w:t>
            </w:r>
          </w:p>
        </w:tc>
      </w:tr>
      <w:tr w:rsidR="008304A4" w:rsidRPr="00A623FC" w14:paraId="158218FD" w14:textId="77777777" w:rsidTr="00AB4E7F">
        <w:trPr>
          <w:trHeight w:val="491"/>
        </w:trPr>
        <w:tc>
          <w:tcPr>
            <w:tcW w:w="3544" w:type="dxa"/>
            <w:vAlign w:val="center"/>
          </w:tcPr>
          <w:p w14:paraId="7C3C421E" w14:textId="77777777" w:rsidR="008304A4" w:rsidRPr="00A623FC" w:rsidRDefault="008304A4" w:rsidP="00A623FC">
            <w:pPr>
              <w:spacing w:line="360" w:lineRule="auto"/>
              <w:ind w:left="120" w:right="120"/>
              <w:rPr>
                <w:sz w:val="20"/>
                <w:szCs w:val="20"/>
              </w:rPr>
            </w:pPr>
            <w:r w:rsidRPr="00A623FC">
              <w:rPr>
                <w:sz w:val="20"/>
                <w:szCs w:val="20"/>
              </w:rPr>
              <w:t>10 wt% PEG + 1.0 wt% ChNF</w:t>
            </w:r>
          </w:p>
        </w:tc>
        <w:tc>
          <w:tcPr>
            <w:tcW w:w="2835" w:type="dxa"/>
            <w:vAlign w:val="center"/>
          </w:tcPr>
          <w:p w14:paraId="2EC16C4A" w14:textId="77777777" w:rsidR="008304A4" w:rsidRPr="00A623FC" w:rsidRDefault="008304A4" w:rsidP="00A623FC">
            <w:pPr>
              <w:spacing w:line="360" w:lineRule="auto"/>
              <w:ind w:left="120" w:right="120"/>
              <w:rPr>
                <w:sz w:val="20"/>
                <w:szCs w:val="20"/>
              </w:rPr>
            </w:pPr>
            <w:r w:rsidRPr="00A623FC">
              <w:rPr>
                <w:sz w:val="20"/>
                <w:szCs w:val="20"/>
              </w:rPr>
              <w:t>203</w:t>
            </w:r>
          </w:p>
        </w:tc>
        <w:tc>
          <w:tcPr>
            <w:tcW w:w="2693" w:type="dxa"/>
            <w:vAlign w:val="center"/>
          </w:tcPr>
          <w:p w14:paraId="4D64223B" w14:textId="77777777" w:rsidR="008304A4" w:rsidRPr="00A623FC" w:rsidRDefault="008304A4" w:rsidP="00A623FC">
            <w:pPr>
              <w:spacing w:line="360" w:lineRule="auto"/>
              <w:ind w:left="120" w:right="120"/>
              <w:rPr>
                <w:sz w:val="20"/>
                <w:szCs w:val="20"/>
              </w:rPr>
            </w:pPr>
            <w:r w:rsidRPr="00A623FC">
              <w:rPr>
                <w:sz w:val="20"/>
                <w:szCs w:val="20"/>
              </w:rPr>
              <w:t>1.0409</w:t>
            </w:r>
          </w:p>
        </w:tc>
      </w:tr>
      <w:tr w:rsidR="008304A4" w:rsidRPr="00A623FC" w14:paraId="5AC2A15F" w14:textId="77777777" w:rsidTr="00AB4E7F">
        <w:trPr>
          <w:trHeight w:val="491"/>
        </w:trPr>
        <w:tc>
          <w:tcPr>
            <w:tcW w:w="3544" w:type="dxa"/>
            <w:vAlign w:val="center"/>
          </w:tcPr>
          <w:p w14:paraId="3B05566F" w14:textId="77777777" w:rsidR="008304A4" w:rsidRPr="00A623FC" w:rsidRDefault="008304A4" w:rsidP="00A623FC">
            <w:pPr>
              <w:spacing w:line="360" w:lineRule="auto"/>
              <w:ind w:left="120" w:right="120"/>
              <w:rPr>
                <w:sz w:val="20"/>
                <w:szCs w:val="20"/>
              </w:rPr>
            </w:pPr>
            <w:r w:rsidRPr="00A623FC">
              <w:rPr>
                <w:sz w:val="20"/>
                <w:szCs w:val="20"/>
              </w:rPr>
              <w:t>10 wt% PEG + 1.0 wt% SA</w:t>
            </w:r>
          </w:p>
        </w:tc>
        <w:tc>
          <w:tcPr>
            <w:tcW w:w="2835" w:type="dxa"/>
            <w:vAlign w:val="center"/>
          </w:tcPr>
          <w:p w14:paraId="56D1C6D3" w14:textId="77777777" w:rsidR="008304A4" w:rsidRPr="00A623FC" w:rsidRDefault="008304A4" w:rsidP="00A623FC">
            <w:pPr>
              <w:spacing w:line="360" w:lineRule="auto"/>
              <w:ind w:left="120" w:right="120"/>
              <w:rPr>
                <w:sz w:val="20"/>
                <w:szCs w:val="20"/>
              </w:rPr>
            </w:pPr>
            <w:r w:rsidRPr="00A623FC">
              <w:rPr>
                <w:sz w:val="20"/>
                <w:szCs w:val="20"/>
              </w:rPr>
              <w:t>405</w:t>
            </w:r>
          </w:p>
        </w:tc>
        <w:tc>
          <w:tcPr>
            <w:tcW w:w="2693" w:type="dxa"/>
            <w:vAlign w:val="center"/>
          </w:tcPr>
          <w:p w14:paraId="48C57913" w14:textId="77777777" w:rsidR="008304A4" w:rsidRPr="00A623FC" w:rsidRDefault="008304A4" w:rsidP="00A623FC">
            <w:pPr>
              <w:spacing w:line="360" w:lineRule="auto"/>
              <w:ind w:left="120" w:right="120"/>
              <w:rPr>
                <w:sz w:val="20"/>
                <w:szCs w:val="20"/>
              </w:rPr>
            </w:pPr>
            <w:r w:rsidRPr="00A623FC">
              <w:rPr>
                <w:sz w:val="20"/>
                <w:szCs w:val="20"/>
              </w:rPr>
              <w:t>1.0226</w:t>
            </w:r>
          </w:p>
        </w:tc>
      </w:tr>
      <w:tr w:rsidR="008304A4" w:rsidRPr="00A623FC" w14:paraId="7E153072" w14:textId="77777777" w:rsidTr="00AB4E7F">
        <w:trPr>
          <w:trHeight w:val="491"/>
        </w:trPr>
        <w:tc>
          <w:tcPr>
            <w:tcW w:w="3544" w:type="dxa"/>
            <w:vAlign w:val="center"/>
          </w:tcPr>
          <w:p w14:paraId="77B5A0AF" w14:textId="77777777" w:rsidR="008304A4" w:rsidRPr="00A623FC" w:rsidRDefault="008304A4" w:rsidP="00A623FC">
            <w:pPr>
              <w:spacing w:line="360" w:lineRule="auto"/>
              <w:ind w:left="120" w:right="120"/>
              <w:rPr>
                <w:sz w:val="20"/>
                <w:szCs w:val="20"/>
              </w:rPr>
            </w:pPr>
            <w:r w:rsidRPr="00A623FC">
              <w:rPr>
                <w:sz w:val="20"/>
                <w:szCs w:val="20"/>
              </w:rPr>
              <w:t>20 wt% PEG + 1.0 wt% CNC</w:t>
            </w:r>
          </w:p>
        </w:tc>
        <w:tc>
          <w:tcPr>
            <w:tcW w:w="2835" w:type="dxa"/>
            <w:vAlign w:val="center"/>
          </w:tcPr>
          <w:p w14:paraId="0DE25E5A" w14:textId="77777777" w:rsidR="008304A4" w:rsidRPr="00A623FC" w:rsidRDefault="008304A4" w:rsidP="00A623FC">
            <w:pPr>
              <w:spacing w:line="360" w:lineRule="auto"/>
              <w:ind w:left="120" w:right="120"/>
              <w:rPr>
                <w:sz w:val="20"/>
                <w:szCs w:val="20"/>
              </w:rPr>
            </w:pPr>
            <w:r w:rsidRPr="00A623FC">
              <w:rPr>
                <w:sz w:val="20"/>
                <w:szCs w:val="20"/>
              </w:rPr>
              <w:t>587</w:t>
            </w:r>
          </w:p>
        </w:tc>
        <w:tc>
          <w:tcPr>
            <w:tcW w:w="2693" w:type="dxa"/>
            <w:vAlign w:val="center"/>
          </w:tcPr>
          <w:p w14:paraId="404A5114" w14:textId="77777777" w:rsidR="008304A4" w:rsidRPr="00A623FC" w:rsidRDefault="008304A4" w:rsidP="00A623FC">
            <w:pPr>
              <w:spacing w:line="360" w:lineRule="auto"/>
              <w:ind w:left="120" w:right="120"/>
              <w:rPr>
                <w:sz w:val="20"/>
                <w:szCs w:val="20"/>
              </w:rPr>
            </w:pPr>
            <w:r w:rsidRPr="00A623FC">
              <w:rPr>
                <w:sz w:val="20"/>
                <w:szCs w:val="20"/>
              </w:rPr>
              <w:t>1.0500</w:t>
            </w:r>
          </w:p>
        </w:tc>
      </w:tr>
      <w:tr w:rsidR="008304A4" w:rsidRPr="00A623FC" w14:paraId="6A7AAFFD" w14:textId="77777777" w:rsidTr="00AB4E7F">
        <w:trPr>
          <w:trHeight w:val="491"/>
        </w:trPr>
        <w:tc>
          <w:tcPr>
            <w:tcW w:w="3544" w:type="dxa"/>
            <w:vAlign w:val="center"/>
          </w:tcPr>
          <w:p w14:paraId="0DF090DC" w14:textId="77777777" w:rsidR="008304A4" w:rsidRPr="00A623FC" w:rsidRDefault="008304A4" w:rsidP="00A623FC">
            <w:pPr>
              <w:spacing w:line="360" w:lineRule="auto"/>
              <w:ind w:left="120" w:right="120"/>
              <w:rPr>
                <w:sz w:val="20"/>
                <w:szCs w:val="20"/>
              </w:rPr>
            </w:pPr>
            <w:r w:rsidRPr="00A623FC">
              <w:rPr>
                <w:sz w:val="20"/>
                <w:szCs w:val="20"/>
              </w:rPr>
              <w:t>35 wt% PEG + 0.5 wt% CNC</w:t>
            </w:r>
          </w:p>
        </w:tc>
        <w:tc>
          <w:tcPr>
            <w:tcW w:w="2835" w:type="dxa"/>
            <w:vAlign w:val="center"/>
          </w:tcPr>
          <w:p w14:paraId="60F1FCBF" w14:textId="77777777" w:rsidR="008304A4" w:rsidRPr="00A623FC" w:rsidRDefault="008304A4" w:rsidP="00A623FC">
            <w:pPr>
              <w:spacing w:line="360" w:lineRule="auto"/>
              <w:ind w:left="120" w:right="120"/>
              <w:rPr>
                <w:sz w:val="20"/>
                <w:szCs w:val="20"/>
              </w:rPr>
            </w:pPr>
            <w:r w:rsidRPr="00A623FC">
              <w:rPr>
                <w:sz w:val="20"/>
                <w:szCs w:val="20"/>
              </w:rPr>
              <w:t>715</w:t>
            </w:r>
          </w:p>
        </w:tc>
        <w:tc>
          <w:tcPr>
            <w:tcW w:w="2693" w:type="dxa"/>
            <w:vAlign w:val="center"/>
          </w:tcPr>
          <w:p w14:paraId="3E7A0766" w14:textId="77777777" w:rsidR="008304A4" w:rsidRPr="00A623FC" w:rsidRDefault="008304A4" w:rsidP="00A623FC">
            <w:pPr>
              <w:spacing w:line="360" w:lineRule="auto"/>
              <w:ind w:left="120" w:right="120"/>
              <w:rPr>
                <w:sz w:val="20"/>
                <w:szCs w:val="20"/>
              </w:rPr>
            </w:pPr>
            <w:r w:rsidRPr="00A623FC">
              <w:rPr>
                <w:sz w:val="20"/>
                <w:szCs w:val="20"/>
              </w:rPr>
              <w:t>1.0746</w:t>
            </w:r>
          </w:p>
        </w:tc>
      </w:tr>
      <w:bookmarkEnd w:id="4"/>
      <w:bookmarkEnd w:id="5"/>
    </w:tbl>
    <w:p w14:paraId="7FBE783D" w14:textId="529526DE" w:rsidR="004D47FA" w:rsidRPr="00A623FC" w:rsidRDefault="004D47FA" w:rsidP="00A623FC">
      <w:pPr>
        <w:spacing w:line="360" w:lineRule="auto"/>
        <w:rPr>
          <w:b/>
          <w:bCs/>
          <w:sz w:val="20"/>
          <w:szCs w:val="20"/>
          <w:u w:val="single"/>
        </w:rPr>
      </w:pPr>
    </w:p>
    <w:p w14:paraId="451BB254" w14:textId="222F8111" w:rsidR="008304A4" w:rsidRPr="00A623FC" w:rsidRDefault="004D47FA" w:rsidP="00A623FC">
      <w:pPr>
        <w:spacing w:line="360" w:lineRule="auto"/>
        <w:rPr>
          <w:rFonts w:eastAsiaTheme="minorEastAsia"/>
          <w:b/>
          <w:bCs/>
          <w:sz w:val="20"/>
          <w:szCs w:val="20"/>
          <w:u w:val="single"/>
          <w:lang w:eastAsia="zh-CN"/>
        </w:rPr>
      </w:pPr>
      <w:r w:rsidRPr="00A623FC">
        <w:rPr>
          <w:b/>
          <w:bCs/>
          <w:sz w:val="20"/>
          <w:szCs w:val="20"/>
          <w:u w:val="single"/>
        </w:rPr>
        <w:br w:type="page"/>
      </w:r>
    </w:p>
    <w:p w14:paraId="1BFD6ACC" w14:textId="4A77AEFB" w:rsidR="006D0369" w:rsidRPr="00A623FC" w:rsidRDefault="006F0813" w:rsidP="00A623FC">
      <w:pPr>
        <w:spacing w:line="360" w:lineRule="auto"/>
        <w:rPr>
          <w:rFonts w:eastAsiaTheme="minorEastAsia"/>
          <w:b/>
          <w:bCs/>
          <w:sz w:val="20"/>
          <w:szCs w:val="20"/>
          <w:lang w:eastAsia="zh-CN"/>
        </w:rPr>
      </w:pPr>
      <w:r>
        <w:rPr>
          <w:rFonts w:eastAsiaTheme="minorEastAsia"/>
          <w:b/>
          <w:bCs/>
          <w:sz w:val="20"/>
          <w:szCs w:val="20"/>
          <w:lang w:eastAsia="zh-CN"/>
        </w:rPr>
        <w:lastRenderedPageBreak/>
        <w:t>Supplementary</w:t>
      </w:r>
      <w:r w:rsidR="006D0369" w:rsidRPr="00A623FC">
        <w:rPr>
          <w:rFonts w:eastAsiaTheme="minorEastAsia"/>
          <w:b/>
          <w:bCs/>
          <w:sz w:val="20"/>
          <w:szCs w:val="20"/>
          <w:lang w:eastAsia="zh-CN"/>
        </w:rPr>
        <w:t xml:space="preserve"> experimental</w:t>
      </w:r>
      <w:r w:rsidR="00DF4AA7" w:rsidRPr="00A623FC">
        <w:rPr>
          <w:rFonts w:eastAsiaTheme="minorEastAsia"/>
          <w:b/>
          <w:bCs/>
          <w:sz w:val="20"/>
          <w:szCs w:val="20"/>
          <w:lang w:eastAsia="zh-CN"/>
        </w:rPr>
        <w:t xml:space="preserve"> procedures</w:t>
      </w:r>
    </w:p>
    <w:p w14:paraId="63F6DB84" w14:textId="77777777" w:rsidR="006D0369" w:rsidRPr="00A623FC" w:rsidRDefault="006D0369" w:rsidP="00A623FC">
      <w:pPr>
        <w:spacing w:line="360" w:lineRule="auto"/>
        <w:rPr>
          <w:rFonts w:eastAsiaTheme="minorEastAsia"/>
          <w:b/>
          <w:bCs/>
          <w:sz w:val="20"/>
          <w:szCs w:val="20"/>
          <w:lang w:eastAsia="zh-CN"/>
        </w:rPr>
      </w:pPr>
      <w:r w:rsidRPr="00A623FC">
        <w:rPr>
          <w:b/>
          <w:bCs/>
          <w:sz w:val="20"/>
          <w:szCs w:val="20"/>
        </w:rPr>
        <w:t xml:space="preserve">Materials. </w:t>
      </w:r>
    </w:p>
    <w:p w14:paraId="105034C4" w14:textId="77777777" w:rsidR="006D0369" w:rsidRPr="00A623FC" w:rsidRDefault="006D0369" w:rsidP="00A623FC">
      <w:pPr>
        <w:spacing w:line="360" w:lineRule="auto"/>
        <w:ind w:firstLineChars="100" w:firstLine="200"/>
        <w:jc w:val="both"/>
        <w:rPr>
          <w:b/>
          <w:bCs/>
          <w:sz w:val="20"/>
          <w:szCs w:val="20"/>
        </w:rPr>
      </w:pPr>
      <w:r w:rsidRPr="00A623FC">
        <w:rPr>
          <w:sz w:val="20"/>
          <w:szCs w:val="20"/>
        </w:rPr>
        <w:t xml:space="preserve">Crab shells that were dried under ambient temperature were purchased from local market (Harbin, China). Dextran (DEX, </w:t>
      </w:r>
      <m:oMath>
        <m:sSub>
          <m:sSubPr>
            <m:ctrlPr>
              <w:rPr>
                <w:rFonts w:ascii="Cambria Math" w:hAnsi="Cambria Math"/>
                <w:i/>
                <w:sz w:val="20"/>
                <w:szCs w:val="20"/>
              </w:rPr>
            </m:ctrlPr>
          </m:sSubPr>
          <m:e>
            <m:r>
              <w:rPr>
                <w:rFonts w:ascii="Cambria Math" w:hAnsi="Cambria Math"/>
                <w:sz w:val="20"/>
                <w:szCs w:val="20"/>
              </w:rPr>
              <m:t>M</m:t>
            </m:r>
          </m:e>
          <m:sub>
            <m:r>
              <w:rPr>
                <w:rFonts w:ascii="Cambria Math" w:hAnsi="Cambria Math"/>
                <w:sz w:val="20"/>
                <w:szCs w:val="20"/>
                <w:vertAlign w:val="subscript"/>
              </w:rPr>
              <m:t>w</m:t>
            </m:r>
          </m:sub>
        </m:sSub>
      </m:oMath>
      <w:r w:rsidRPr="00A623FC">
        <w:rPr>
          <w:sz w:val="20"/>
          <w:szCs w:val="20"/>
        </w:rPr>
        <w:t xml:space="preserve"> = 45000), Poly (ethylene glycol) (PEG, </w:t>
      </w:r>
      <m:oMath>
        <m:sSub>
          <m:sSubPr>
            <m:ctrlPr>
              <w:rPr>
                <w:rFonts w:ascii="Cambria Math" w:hAnsi="Cambria Math"/>
                <w:i/>
                <w:sz w:val="20"/>
                <w:szCs w:val="20"/>
              </w:rPr>
            </m:ctrlPr>
          </m:sSubPr>
          <m:e>
            <m:r>
              <w:rPr>
                <w:rFonts w:ascii="Cambria Math" w:hAnsi="Cambria Math"/>
                <w:sz w:val="20"/>
                <w:szCs w:val="20"/>
              </w:rPr>
              <m:t>M</m:t>
            </m:r>
          </m:e>
          <m:sub>
            <m:r>
              <w:rPr>
                <w:rFonts w:ascii="Cambria Math" w:hAnsi="Cambria Math"/>
                <w:sz w:val="20"/>
                <w:szCs w:val="20"/>
                <w:vertAlign w:val="subscript"/>
              </w:rPr>
              <m:t>w</m:t>
            </m:r>
          </m:sub>
        </m:sSub>
      </m:oMath>
      <w:r w:rsidRPr="00A623FC">
        <w:rPr>
          <w:sz w:val="20"/>
          <w:szCs w:val="20"/>
        </w:rPr>
        <w:t xml:space="preserve"> = 20000), FITC-Dextran (</w:t>
      </w:r>
      <m:oMath>
        <m:sSub>
          <m:sSubPr>
            <m:ctrlPr>
              <w:rPr>
                <w:rFonts w:ascii="Cambria Math" w:hAnsi="Cambria Math"/>
                <w:i/>
                <w:sz w:val="20"/>
                <w:szCs w:val="20"/>
              </w:rPr>
            </m:ctrlPr>
          </m:sSubPr>
          <m:e>
            <m:r>
              <w:rPr>
                <w:rFonts w:ascii="Cambria Math" w:hAnsi="Cambria Math"/>
                <w:sz w:val="20"/>
                <w:szCs w:val="20"/>
              </w:rPr>
              <m:t>M</m:t>
            </m:r>
          </m:e>
          <m:sub>
            <m:r>
              <w:rPr>
                <w:rFonts w:ascii="Cambria Math" w:hAnsi="Cambria Math"/>
                <w:sz w:val="20"/>
                <w:szCs w:val="20"/>
                <w:vertAlign w:val="subscript"/>
              </w:rPr>
              <m:t>w</m:t>
            </m:r>
          </m:sub>
        </m:sSub>
      </m:oMath>
      <w:r w:rsidRPr="00A623FC">
        <w:rPr>
          <w:sz w:val="20"/>
          <w:szCs w:val="20"/>
        </w:rPr>
        <w:t xml:space="preserve"> = 4000), fluorescein sodium salt (FSS, </w:t>
      </w:r>
      <m:oMath>
        <m:sSub>
          <m:sSubPr>
            <m:ctrlPr>
              <w:rPr>
                <w:rFonts w:ascii="Cambria Math" w:hAnsi="Cambria Math"/>
                <w:i/>
                <w:sz w:val="20"/>
                <w:szCs w:val="20"/>
              </w:rPr>
            </m:ctrlPr>
          </m:sSubPr>
          <m:e>
            <m:r>
              <w:rPr>
                <w:rFonts w:ascii="Cambria Math" w:hAnsi="Cambria Math"/>
                <w:sz w:val="20"/>
                <w:szCs w:val="20"/>
              </w:rPr>
              <m:t>M</m:t>
            </m:r>
          </m:e>
          <m:sub>
            <m:r>
              <w:rPr>
                <w:rFonts w:ascii="Cambria Math" w:hAnsi="Cambria Math"/>
                <w:sz w:val="20"/>
                <w:szCs w:val="20"/>
                <w:vertAlign w:val="subscript"/>
              </w:rPr>
              <m:t>w</m:t>
            </m:r>
          </m:sub>
        </m:sSub>
      </m:oMath>
      <w:r w:rsidRPr="00A623FC">
        <w:rPr>
          <w:sz w:val="20"/>
          <w:szCs w:val="20"/>
        </w:rPr>
        <w:t xml:space="preserve"> = 376.27), Nile blue A (NBA, </w:t>
      </w:r>
      <m:oMath>
        <m:sSub>
          <m:sSubPr>
            <m:ctrlPr>
              <w:rPr>
                <w:rFonts w:ascii="Cambria Math" w:hAnsi="Cambria Math"/>
                <w:i/>
                <w:sz w:val="20"/>
                <w:szCs w:val="20"/>
              </w:rPr>
            </m:ctrlPr>
          </m:sSubPr>
          <m:e>
            <m:r>
              <w:rPr>
                <w:rFonts w:ascii="Cambria Math" w:hAnsi="Cambria Math"/>
                <w:sz w:val="20"/>
                <w:szCs w:val="20"/>
              </w:rPr>
              <m:t>M</m:t>
            </m:r>
          </m:e>
          <m:sub>
            <m:r>
              <w:rPr>
                <w:rFonts w:ascii="Cambria Math" w:hAnsi="Cambria Math"/>
                <w:sz w:val="20"/>
                <w:szCs w:val="20"/>
                <w:vertAlign w:val="subscript"/>
              </w:rPr>
              <m:t>w</m:t>
            </m:r>
          </m:sub>
        </m:sSub>
      </m:oMath>
      <w:r w:rsidRPr="00A623FC">
        <w:rPr>
          <w:sz w:val="20"/>
          <w:szCs w:val="20"/>
        </w:rPr>
        <w:t xml:space="preserve"> = 732.85), sodium hydroxide (NaOH) and acetic acid (CH</w:t>
      </w:r>
      <w:r w:rsidRPr="00A623FC">
        <w:rPr>
          <w:sz w:val="20"/>
          <w:szCs w:val="20"/>
          <w:vertAlign w:val="subscript"/>
        </w:rPr>
        <w:t>3</w:t>
      </w:r>
      <w:r w:rsidRPr="00A623FC">
        <w:rPr>
          <w:sz w:val="20"/>
          <w:szCs w:val="20"/>
        </w:rPr>
        <w:t>COOH) were purchased from Sigma-Aldrich (Shanghai, China). FITC-PEG (</w:t>
      </w:r>
      <m:oMath>
        <m:sSub>
          <m:sSubPr>
            <m:ctrlPr>
              <w:rPr>
                <w:rFonts w:ascii="Cambria Math" w:hAnsi="Cambria Math"/>
                <w:i/>
                <w:sz w:val="20"/>
                <w:szCs w:val="20"/>
              </w:rPr>
            </m:ctrlPr>
          </m:sSubPr>
          <m:e>
            <m:r>
              <w:rPr>
                <w:rFonts w:ascii="Cambria Math" w:hAnsi="Cambria Math"/>
                <w:sz w:val="20"/>
                <w:szCs w:val="20"/>
              </w:rPr>
              <m:t>M</m:t>
            </m:r>
          </m:e>
          <m:sub>
            <m:r>
              <w:rPr>
                <w:rFonts w:ascii="Cambria Math" w:hAnsi="Cambria Math"/>
                <w:sz w:val="20"/>
                <w:szCs w:val="20"/>
                <w:vertAlign w:val="subscript"/>
              </w:rPr>
              <m:t>w</m:t>
            </m:r>
          </m:sub>
        </m:sSub>
      </m:oMath>
      <w:r w:rsidRPr="00A623FC">
        <w:rPr>
          <w:sz w:val="20"/>
          <w:szCs w:val="20"/>
        </w:rPr>
        <w:t xml:space="preserve"> = 10000), sodium alginate (SA), chitosan (CS), ferroferric oxide (Fe</w:t>
      </w:r>
      <w:r w:rsidRPr="00A623FC">
        <w:rPr>
          <w:sz w:val="20"/>
          <w:szCs w:val="20"/>
          <w:vertAlign w:val="subscript"/>
        </w:rPr>
        <w:t>3</w:t>
      </w:r>
      <w:r w:rsidRPr="00A623FC">
        <w:rPr>
          <w:sz w:val="20"/>
          <w:szCs w:val="20"/>
        </w:rPr>
        <w:t>O</w:t>
      </w:r>
      <w:r w:rsidRPr="00A623FC">
        <w:rPr>
          <w:sz w:val="20"/>
          <w:szCs w:val="20"/>
          <w:vertAlign w:val="subscript"/>
        </w:rPr>
        <w:t>4</w:t>
      </w:r>
      <w:r w:rsidRPr="00A623FC">
        <w:rPr>
          <w:sz w:val="20"/>
          <w:szCs w:val="20"/>
        </w:rPr>
        <w:t>), hydrochloric acid (HCl), and sodium hypochlorite (NaClO</w:t>
      </w:r>
      <w:r w:rsidRPr="00A623FC">
        <w:rPr>
          <w:sz w:val="20"/>
          <w:szCs w:val="20"/>
          <w:vertAlign w:val="subscript"/>
        </w:rPr>
        <w:t>2</w:t>
      </w:r>
      <w:r w:rsidRPr="00A623FC">
        <w:rPr>
          <w:sz w:val="20"/>
          <w:szCs w:val="20"/>
        </w:rPr>
        <w:t>) were obtained from Aladdin (Shanghai, China). The FITC-labeled carboxyl-terminated polystyrene spheres (FITC-PS) with a diameter of 50 nm were purchased from Suzhou NanoLife Science &amp; Technology Co., Ltd., under the product name PolymStar LF005G-Carboxyl. Stock solution of 1 wt% SA was prepared by dissolving 0.5 g of SA into 50 g of Milli-Q water, which was stirred overnight at room temperature to attain full dissolution. Stock solution of 1 wt% CS in 2% acetic acid was prepared using the same method.</w:t>
      </w:r>
    </w:p>
    <w:p w14:paraId="70050690" w14:textId="77777777" w:rsidR="006D0369" w:rsidRPr="00A623FC" w:rsidRDefault="006D0369" w:rsidP="00A623FC">
      <w:pPr>
        <w:spacing w:line="360" w:lineRule="auto"/>
        <w:rPr>
          <w:rFonts w:eastAsiaTheme="minorEastAsia"/>
          <w:b/>
          <w:bCs/>
          <w:sz w:val="20"/>
          <w:szCs w:val="20"/>
          <w:lang w:eastAsia="zh-CN"/>
        </w:rPr>
      </w:pPr>
      <w:r w:rsidRPr="00A623FC">
        <w:rPr>
          <w:b/>
          <w:bCs/>
          <w:sz w:val="20"/>
          <w:szCs w:val="20"/>
        </w:rPr>
        <w:t>Preparation of chitin nanofiber and cellulose nanocrystal.</w:t>
      </w:r>
    </w:p>
    <w:p w14:paraId="0BD9A778" w14:textId="4602DEA3" w:rsidR="006D0369" w:rsidRPr="00A623FC" w:rsidRDefault="006D0369" w:rsidP="00A623FC">
      <w:pPr>
        <w:spacing w:line="360" w:lineRule="auto"/>
        <w:ind w:firstLineChars="100" w:firstLine="200"/>
        <w:jc w:val="both"/>
        <w:rPr>
          <w:sz w:val="20"/>
          <w:szCs w:val="20"/>
        </w:rPr>
      </w:pPr>
      <w:r w:rsidRPr="00A623FC">
        <w:rPr>
          <w:sz w:val="20"/>
          <w:szCs w:val="20"/>
        </w:rPr>
        <w:t>The dry crab shells were processed by alternating 1 M HCl and 1 M NaOH immersion in 24 h cycles for at least three cycles to remove minerals and proteins. The obtained chitin flakes were decolorized using 0.5 wt% NaClO</w:t>
      </w:r>
      <w:r w:rsidRPr="00A623FC">
        <w:rPr>
          <w:sz w:val="20"/>
          <w:szCs w:val="20"/>
          <w:vertAlign w:val="subscript"/>
        </w:rPr>
        <w:t>2</w:t>
      </w:r>
      <w:r w:rsidRPr="00A623FC">
        <w:rPr>
          <w:sz w:val="20"/>
          <w:szCs w:val="20"/>
        </w:rPr>
        <w:t xml:space="preserve"> solution (pH 5.0, acetic acid) at 70 </w:t>
      </w:r>
      <w:r w:rsidRPr="00A623FC">
        <w:rPr>
          <w:rFonts w:eastAsia="宋体"/>
          <w:sz w:val="20"/>
          <w:szCs w:val="20"/>
        </w:rPr>
        <w:t>℃</w:t>
      </w:r>
      <w:r w:rsidRPr="00A623FC">
        <w:rPr>
          <w:sz w:val="20"/>
          <w:szCs w:val="20"/>
        </w:rPr>
        <w:t xml:space="preserve"> for 2 h, followed with washing by running distilled water (hot and cold) and crushing by a household blender. Chitin nanofiber (ChNF) was prepared following a previous reported involving alkali and mechanical treatments.</w:t>
      </w:r>
      <w:r w:rsidRPr="00A623FC">
        <w:rPr>
          <w:sz w:val="20"/>
          <w:szCs w:val="20"/>
        </w:rPr>
        <w:fldChar w:fldCharType="begin"/>
      </w:r>
      <w:r w:rsidRPr="00A623FC">
        <w:rPr>
          <w:sz w:val="20"/>
          <w:szCs w:val="20"/>
        </w:rPr>
        <w:instrText xml:space="preserve"> ADDIN ZOTERO_ITEM CSL_CITATION {"citationID":"8YIzIzv1","properties":{"formattedCitation":"\\super 1\\nosupersub{}","plainCitation":"1","noteIndex":0},"citationItems":[{"id":21,"uris":["http://zotero.org/users/9392845/items/FZQFM274"],"itemData":{"id":21,"type":"article-journal","abstract":"Highly charged (zeta potential ζ = +105 mV, acetate counterions) chitin nanoparticles (NCh) of three diﬀerent average aspect ratios (</w:instrText>
      </w:r>
      <w:r w:rsidRPr="00A623FC">
        <w:rPr>
          <w:rFonts w:ascii="Cambria Math" w:hAnsi="Cambria Math" w:cs="Cambria Math"/>
          <w:sz w:val="20"/>
          <w:szCs w:val="20"/>
        </w:rPr>
        <w:instrText>∼</w:instrText>
      </w:r>
      <w:r w:rsidRPr="00A623FC">
        <w:rPr>
          <w:sz w:val="20"/>
          <w:szCs w:val="20"/>
        </w:rPr>
        <w:instrText xml:space="preserve">5, 25, and &gt;60) were obtained by low-energy deconstruction of partially deacetylated chitin. The nanoparticles were eﬀective in reducing the interfacial tension and stabilized the oil/water interface via network formation (interfacial dilatational rheology data) becoming eﬀective in stabilizing Pickering systems, depending on NCh size, composition, and formulation variables. The improved interfacial wettability and electrosteric repulsion facilitated control over the nanoparticle’s surface coverage on the oil droplets, their aspect ratio and stability against coalescence during long-term storage. Emulsion superstabilization (oil fractions below 0.5) occurred by the microstructuring and thickening eﬀect of NCh that formed networks at concentrations as low as 0.0005 wt %. The ultrasound energy used during emulsion preparation simultaneously reduced the longer nanoparticles, producing very stable, ﬁne oil droplets (diameter </w:instrText>
      </w:r>
      <w:r w:rsidRPr="00A623FC">
        <w:rPr>
          <w:rFonts w:ascii="Cambria Math" w:hAnsi="Cambria Math" w:cs="Cambria Math"/>
          <w:sz w:val="20"/>
          <w:szCs w:val="20"/>
        </w:rPr>
        <w:instrText>∼</w:instrText>
      </w:r>
      <w:r w:rsidRPr="00A623FC">
        <w:rPr>
          <w:sz w:val="20"/>
          <w:szCs w:val="20"/>
        </w:rPr>
        <w:instrText>1 μm). Our ﬁndings indicate that NCh surpasses any reported biobased nanoparticle, including nanocelluloses, for its ability to stabilize interfaces at ultralow concentrations and represent a step-forward in eﬀorts to fully replace surfactants in multiphase systems.","call-number":"8.198","container-title":"ACS Sustainable Chemistry &amp; Engineering","DOI":"10.1021/acssuschemeng.8b04023","ISSN":"2168-0485, 2168-0485","issue":"7","journalAbbreviation":"ACS Sustainable Chem. Eng.","language":"en","note":"SC: None[s0] \nJCR: Q1\n</w:instrText>
      </w:r>
      <w:r w:rsidRPr="00A623FC">
        <w:rPr>
          <w:sz w:val="20"/>
          <w:szCs w:val="20"/>
        </w:rPr>
        <w:instrText>中科院大</w:instrText>
      </w:r>
      <w:r w:rsidRPr="00A623FC">
        <w:rPr>
          <w:rFonts w:eastAsia="微软雅黑"/>
          <w:sz w:val="20"/>
          <w:szCs w:val="20"/>
        </w:rPr>
        <w:instrText>类</w:instrText>
      </w:r>
      <w:r w:rsidRPr="00A623FC">
        <w:rPr>
          <w:sz w:val="20"/>
          <w:szCs w:val="20"/>
        </w:rPr>
        <w:instrText>分区</w:instrText>
      </w:r>
      <w:r w:rsidRPr="00A623FC">
        <w:rPr>
          <w:sz w:val="20"/>
          <w:szCs w:val="20"/>
        </w:rPr>
        <w:instrText xml:space="preserve">: </w:instrText>
      </w:r>
      <w:r w:rsidRPr="00A623FC">
        <w:rPr>
          <w:sz w:val="20"/>
          <w:szCs w:val="20"/>
        </w:rPr>
        <w:instrText>化学</w:instrText>
      </w:r>
      <w:r w:rsidRPr="00A623FC">
        <w:rPr>
          <w:sz w:val="20"/>
          <w:szCs w:val="20"/>
        </w:rPr>
        <w:instrText>2</w:instrText>
      </w:r>
      <w:r w:rsidRPr="00A623FC">
        <w:rPr>
          <w:sz w:val="20"/>
          <w:szCs w:val="20"/>
        </w:rPr>
        <w:instrText>区</w:instrText>
      </w:r>
      <w:r w:rsidRPr="00A623FC">
        <w:rPr>
          <w:sz w:val="20"/>
          <w:szCs w:val="20"/>
        </w:rPr>
        <w:instrText>\n</w:instrText>
      </w:r>
      <w:r w:rsidRPr="00A623FC">
        <w:rPr>
          <w:sz w:val="20"/>
          <w:szCs w:val="20"/>
        </w:rPr>
        <w:instrText>中科院小</w:instrText>
      </w:r>
      <w:r w:rsidRPr="00A623FC">
        <w:rPr>
          <w:rFonts w:eastAsia="微软雅黑"/>
          <w:sz w:val="20"/>
          <w:szCs w:val="20"/>
        </w:rPr>
        <w:instrText>类</w:instrText>
      </w:r>
      <w:r w:rsidRPr="00A623FC">
        <w:rPr>
          <w:sz w:val="20"/>
          <w:szCs w:val="20"/>
        </w:rPr>
        <w:instrText>分区</w:instrText>
      </w:r>
      <w:r w:rsidRPr="00A623FC">
        <w:rPr>
          <w:sz w:val="20"/>
          <w:szCs w:val="20"/>
        </w:rPr>
        <w:instrText xml:space="preserve">: </w:instrText>
      </w:r>
      <w:r w:rsidRPr="00A623FC">
        <w:rPr>
          <w:sz w:val="20"/>
          <w:szCs w:val="20"/>
        </w:rPr>
        <w:instrText>化学</w:instrText>
      </w:r>
      <w:r w:rsidRPr="00A623FC">
        <w:rPr>
          <w:rFonts w:eastAsia="微软雅黑"/>
          <w:sz w:val="20"/>
          <w:szCs w:val="20"/>
        </w:rPr>
        <w:instrText>综</w:instrText>
      </w:r>
      <w:r w:rsidRPr="00A623FC">
        <w:rPr>
          <w:sz w:val="20"/>
          <w:szCs w:val="20"/>
        </w:rPr>
        <w:instrText>合</w:instrText>
      </w:r>
      <w:r w:rsidRPr="00A623FC">
        <w:rPr>
          <w:sz w:val="20"/>
          <w:szCs w:val="20"/>
        </w:rPr>
        <w:instrText>2</w:instrText>
      </w:r>
      <w:r w:rsidRPr="00A623FC">
        <w:rPr>
          <w:sz w:val="20"/>
          <w:szCs w:val="20"/>
        </w:rPr>
        <w:instrText>区</w:instrText>
      </w:r>
      <w:r w:rsidRPr="00A623FC">
        <w:rPr>
          <w:sz w:val="20"/>
          <w:szCs w:val="20"/>
        </w:rPr>
        <w:instrText xml:space="preserve">  </w:instrText>
      </w:r>
      <w:r w:rsidRPr="00A623FC">
        <w:rPr>
          <w:rFonts w:eastAsia="微软雅黑"/>
          <w:sz w:val="20"/>
          <w:szCs w:val="20"/>
        </w:rPr>
        <w:instrText>绿</w:instrText>
      </w:r>
      <w:r w:rsidRPr="00A623FC">
        <w:rPr>
          <w:sz w:val="20"/>
          <w:szCs w:val="20"/>
        </w:rPr>
        <w:instrText>色可持</w:instrText>
      </w:r>
      <w:r w:rsidRPr="00A623FC">
        <w:rPr>
          <w:rFonts w:eastAsia="微软雅黑"/>
          <w:sz w:val="20"/>
          <w:szCs w:val="20"/>
        </w:rPr>
        <w:instrText>续发</w:instrText>
      </w:r>
      <w:r w:rsidRPr="00A623FC">
        <w:rPr>
          <w:sz w:val="20"/>
          <w:szCs w:val="20"/>
        </w:rPr>
        <w:instrText>展技</w:instrText>
      </w:r>
      <w:r w:rsidRPr="00A623FC">
        <w:rPr>
          <w:rFonts w:eastAsia="微软雅黑"/>
          <w:sz w:val="20"/>
          <w:szCs w:val="20"/>
        </w:rPr>
        <w:instrText>术</w:instrText>
      </w:r>
      <w:r w:rsidRPr="00A623FC">
        <w:rPr>
          <w:sz w:val="20"/>
          <w:szCs w:val="20"/>
        </w:rPr>
        <w:instrText>2</w:instrText>
      </w:r>
      <w:r w:rsidRPr="00A623FC">
        <w:rPr>
          <w:sz w:val="20"/>
          <w:szCs w:val="20"/>
        </w:rPr>
        <w:instrText>区</w:instrText>
      </w:r>
      <w:r w:rsidRPr="00A623FC">
        <w:rPr>
          <w:sz w:val="20"/>
          <w:szCs w:val="20"/>
        </w:rPr>
        <w:instrText xml:space="preserve">  </w:instrText>
      </w:r>
      <w:r w:rsidRPr="00A623FC">
        <w:rPr>
          <w:sz w:val="20"/>
          <w:szCs w:val="20"/>
        </w:rPr>
        <w:instrText>工程：化工</w:instrText>
      </w:r>
      <w:r w:rsidRPr="00A623FC">
        <w:rPr>
          <w:sz w:val="20"/>
          <w:szCs w:val="20"/>
        </w:rPr>
        <w:instrText>2</w:instrText>
      </w:r>
      <w:r w:rsidRPr="00A623FC">
        <w:rPr>
          <w:sz w:val="20"/>
          <w:szCs w:val="20"/>
        </w:rPr>
        <w:instrText>区</w:instrText>
      </w:r>
      <w:r w:rsidRPr="00A623FC">
        <w:rPr>
          <w:sz w:val="20"/>
          <w:szCs w:val="20"/>
        </w:rPr>
        <w:instrText xml:space="preserve">  \n\n</w:instrText>
      </w:r>
      <w:r w:rsidRPr="00A623FC">
        <w:rPr>
          <w:sz w:val="20"/>
          <w:szCs w:val="20"/>
        </w:rPr>
        <w:instrText>影响因子</w:instrText>
      </w:r>
      <w:r w:rsidRPr="00A623FC">
        <w:rPr>
          <w:sz w:val="20"/>
          <w:szCs w:val="20"/>
        </w:rPr>
        <w:instrText>: 8.198\n5</w:instrText>
      </w:r>
      <w:r w:rsidRPr="00A623FC">
        <w:rPr>
          <w:sz w:val="20"/>
          <w:szCs w:val="20"/>
        </w:rPr>
        <w:instrText>年影响因子</w:instrText>
      </w:r>
      <w:r w:rsidRPr="00A623FC">
        <w:rPr>
          <w:sz w:val="20"/>
          <w:szCs w:val="20"/>
        </w:rPr>
        <w:instrText xml:space="preserve">: 8.471\nSC: None[s0]","page":"6497-6511","source":"2","title":"Self-Assembled Networks of Short and Long Chitin Nanoparticles for Oil/Water Interfacial Superstabilization","volume":"7","author":[{"family":"Bai","given":"Long"},{"family":"Huan","given":"Siqi"},{"family":"Xiang","given":"Wenchao"},{"family":"Liu","given":"Liang"},{"family":"Yang","given":"Yang"},{"family":"Nugroho","given":"Robertus Wahyu N."},{"family":"Fan","given":"Yimin"},{"family":"Rojas","given":"Orlando J."}],"issued":{"date-parts":[["2019",4,1]]},"citation-key":"baiSelfAssembledNetworksShort2019"}}],"schema":"https://github.com/citation-style-language/schema/raw/master/csl-citation.json"} </w:instrText>
      </w:r>
      <w:r w:rsidRPr="00A623FC">
        <w:rPr>
          <w:sz w:val="20"/>
          <w:szCs w:val="20"/>
        </w:rPr>
        <w:fldChar w:fldCharType="separate"/>
      </w:r>
      <w:r w:rsidR="00A623FC" w:rsidRPr="00A623FC">
        <w:rPr>
          <w:sz w:val="20"/>
          <w:vertAlign w:val="superscript"/>
        </w:rPr>
        <w:t>1</w:t>
      </w:r>
      <w:r w:rsidRPr="00A623FC">
        <w:rPr>
          <w:sz w:val="20"/>
          <w:szCs w:val="20"/>
        </w:rPr>
        <w:fldChar w:fldCharType="end"/>
      </w:r>
      <w:r w:rsidRPr="00A623FC">
        <w:rPr>
          <w:sz w:val="20"/>
          <w:szCs w:val="20"/>
        </w:rPr>
        <w:t xml:space="preserve"> Briefly, purified chitin flakes were treated with 33 wt% NaOH solution at 90 °C for 3.5 h at a liquid-to-solid ratio of 25 mL/g. The resultant deacetylated chitin (De-chitin) with a deacetylation degree of approximately 27.5% was washed with running water (hot and cold) until reaching a neutral pH. Subsequently, dialysis with Milli-Q water was conducted overnight to remove impurities from the De-chitin. Prior to mechanical nanofibrillation, the De-chitin was re-dispersed in Milli-Q water at a concentration of 0.1 wt%. The pH of the coarse suspension was adjusted to 3.0 using acetic acid, following with continuous stirring to ensure full protonation of the amine groups on the De-chitin. This coarse suspension was further homogenized at room temperature using a high-speed homogenizer (T-25 Ultra-Turrax Digital Homogenizer, IKA, Germany) to generate finer fibrils. Finally, the fine De-chitin suspension obtained was disintegrated into nanofibers through ultrasonication with a tip sonicator (Xinzhi, Ningbo, China) at a power of 300 W for 35 min, with alternating intervals of 5 s on and 2 s off. The obtained ChNF was stored at 4 </w:t>
      </w:r>
      <w:r w:rsidRPr="00A623FC">
        <w:rPr>
          <w:rFonts w:eastAsia="宋体"/>
          <w:sz w:val="20"/>
          <w:szCs w:val="20"/>
        </w:rPr>
        <w:t>℃</w:t>
      </w:r>
      <w:r w:rsidRPr="00A623FC">
        <w:rPr>
          <w:sz w:val="20"/>
          <w:szCs w:val="20"/>
        </w:rPr>
        <w:t xml:space="preserve"> until further use.</w:t>
      </w:r>
    </w:p>
    <w:p w14:paraId="37FA6276" w14:textId="14E10ACD" w:rsidR="006D0369" w:rsidRPr="00A623FC" w:rsidRDefault="006D0369" w:rsidP="00A623FC">
      <w:pPr>
        <w:spacing w:line="360" w:lineRule="auto"/>
        <w:ind w:firstLineChars="100" w:firstLine="200"/>
        <w:jc w:val="both"/>
        <w:rPr>
          <w:sz w:val="20"/>
          <w:szCs w:val="20"/>
        </w:rPr>
      </w:pPr>
      <w:r w:rsidRPr="00A623FC">
        <w:rPr>
          <w:sz w:val="20"/>
          <w:szCs w:val="20"/>
        </w:rPr>
        <w:t>Following a previous report,</w:t>
      </w:r>
      <w:r w:rsidRPr="00A623FC">
        <w:rPr>
          <w:sz w:val="20"/>
          <w:szCs w:val="20"/>
        </w:rPr>
        <w:fldChar w:fldCharType="begin"/>
      </w:r>
      <w:r w:rsidR="00A623FC">
        <w:rPr>
          <w:sz w:val="20"/>
          <w:szCs w:val="20"/>
        </w:rPr>
        <w:instrText xml:space="preserve"> ADDIN ZOTERO_ITEM CSL_CITATION {"citationID":"hmhRqivu","properties":{"formattedCitation":"\\super 2\\nosupersub{}","plainCitation":"2","noteIndex":0},"citationItems":[{"id":301,"uris":["http://zotero.org/users/9392845/items/K7DGFZSK"],"itemData":{"id":301,"type":"article-journal","abstract":"In this study, cellulose nanofibrils (CNF) were used to induce depletion stabilization of oil-in-water Pickering emulsions formed by interfacial adsorption of another type of nanocellulose, namely, cellulose nanocrystals (CNC). This depletion effect triggered solely by non-adsorbed CNF was achieved in a novel system that contained spherical droplets and high-aspect cellulose nanorods. By exploiting the synergies between the two nanocelluloses, green emulsions were prepared either by sequential or by one-step, simultaneous addition. A battery of techniques to unveil the properties of the emulsions (droplet size and morphology by AFM and confocal microscopy, stability and creaming by light backscattering and rheological behavior) and related surface interactions (quartz crystal microgravimetry), were applied for a comprehensive evaluation of the emulsification phenomena. Three regimes of concentration-dependent depletion stabilization were stablished, including (1) creaming of non-flocculated droplets at low CNF concentration; (2) flocculation at intermediate CNF content and, (3) stabilization of the emulsions with characteristic micron-sized droplets at the highest CNF concentrations used. Remarkably, the latter regime was achieved at CNF concentrations as low as 0.1%. Above a critical stabilization concentration, the droplet size of the emulsions became independent of CNF content, following depletion and gelation mechanisms. The universality of the findings was tested with a natural oil, sunflower oil as well as a paraffinic alkane. Overall, we unveiled the depletion interactions in Pickering emulsions induced by the the long, flexible CNF, opening the way to green, label-friendly Pickering emulsions for foodstuff, cosmetic and other related formulations. This is mainly by combining the shape-anisotropy and amphiphilicity of nanocelluloses extracted from plant cell walls.","call-number":"11.034","container-title":"Green Chemistry","DOI":"10.1039/C8GC00134K","journalAbbreviation":"Green Chemistry","note":"SC: 0000253","source":"1","title":"Pickering emulsions by combining cellulose nanofibrils and nanocrystals: Phase behavior and depletion stabilization","title-short":"Pickering emulsions by combining cellulose nanofibrils and nanocrystals","volume":"20","author":[{"family":"Bai","given":"Long"},{"family":"Huan","given":"Siqi"},{"family":"Xiang","given":"Wenchao"},{"family":"Rojas","given":"Orlando"}],"issued":{"date-parts":[["2018",3,8]]},"citation-key":"baiPickeringEmulsionsCombining2018"}}],"schema":"https://github.com/citation-style-language/schema/raw/master/csl-citation.json"} </w:instrText>
      </w:r>
      <w:r w:rsidRPr="00A623FC">
        <w:rPr>
          <w:sz w:val="20"/>
          <w:szCs w:val="20"/>
        </w:rPr>
        <w:fldChar w:fldCharType="separate"/>
      </w:r>
      <w:r w:rsidR="00A623FC" w:rsidRPr="00A623FC">
        <w:rPr>
          <w:sz w:val="20"/>
          <w:vertAlign w:val="superscript"/>
        </w:rPr>
        <w:t>2</w:t>
      </w:r>
      <w:r w:rsidRPr="00A623FC">
        <w:rPr>
          <w:sz w:val="20"/>
          <w:szCs w:val="20"/>
        </w:rPr>
        <w:fldChar w:fldCharType="end"/>
      </w:r>
      <w:r w:rsidRPr="00A623FC">
        <w:rPr>
          <w:sz w:val="20"/>
          <w:szCs w:val="20"/>
        </w:rPr>
        <w:t xml:space="preserve"> cellulose nanocrystal (CNC) was obtained from bleached wood pulp by hydrolysis with 64 wt% sulfuric acid at 45 °C and 45 min. The hydrolysis precipitate was rinsed, centrifuged and dialyzed until the conductivity was </w:t>
      </w:r>
      <m:oMath>
        <m:r>
          <w:rPr>
            <w:rFonts w:ascii="Cambria Math" w:hAnsi="Cambria Math"/>
            <w:sz w:val="20"/>
            <w:szCs w:val="20"/>
          </w:rPr>
          <m:t>&lt;</m:t>
        </m:r>
      </m:oMath>
      <w:r w:rsidRPr="00A623FC">
        <w:rPr>
          <w:sz w:val="20"/>
          <w:szCs w:val="20"/>
        </w:rPr>
        <w:t xml:space="preserve"> 5 μS/cm. The obtained CNC aqueous suspension (1 wt% concentration, pH = 2.8) was filtered and sonicated (Sonifier 450, Branson Ultrasonics Co., Danbury, CT, USA) before storage 4 </w:t>
      </w:r>
      <w:r w:rsidRPr="00A623FC">
        <w:rPr>
          <w:rFonts w:eastAsia="宋体"/>
          <w:sz w:val="20"/>
          <w:szCs w:val="20"/>
        </w:rPr>
        <w:t>℃</w:t>
      </w:r>
      <w:r w:rsidRPr="00A623FC">
        <w:rPr>
          <w:sz w:val="20"/>
          <w:szCs w:val="20"/>
        </w:rPr>
        <w:t xml:space="preserve"> in the fridge.</w:t>
      </w:r>
    </w:p>
    <w:p w14:paraId="1BA027BB" w14:textId="77777777" w:rsidR="006D0369" w:rsidRPr="00A623FC" w:rsidRDefault="006D0369" w:rsidP="00A623FC">
      <w:pPr>
        <w:spacing w:line="360" w:lineRule="auto"/>
        <w:rPr>
          <w:b/>
          <w:bCs/>
          <w:sz w:val="20"/>
          <w:szCs w:val="20"/>
        </w:rPr>
      </w:pPr>
      <w:r w:rsidRPr="00A623FC">
        <w:rPr>
          <w:b/>
          <w:bCs/>
          <w:sz w:val="20"/>
          <w:szCs w:val="20"/>
        </w:rPr>
        <w:t xml:space="preserve">Morphology and </w:t>
      </w:r>
      <m:oMath>
        <m:r>
          <m:rPr>
            <m:sty m:val="b"/>
          </m:rPr>
          <w:rPr>
            <w:rFonts w:ascii="Cambria Math" w:hAnsi="Cambria Math"/>
            <w:sz w:val="20"/>
            <w:szCs w:val="20"/>
          </w:rPr>
          <m:t>ζ</m:t>
        </m:r>
      </m:oMath>
      <w:r w:rsidRPr="00A623FC">
        <w:rPr>
          <w:b/>
          <w:bCs/>
          <w:sz w:val="20"/>
          <w:szCs w:val="20"/>
        </w:rPr>
        <w:t xml:space="preserve">-potential of ChNF and CNC </w:t>
      </w:r>
    </w:p>
    <w:p w14:paraId="6A20E2C2" w14:textId="77777777" w:rsidR="006D0369" w:rsidRPr="00A623FC" w:rsidRDefault="006D0369" w:rsidP="00A623FC">
      <w:pPr>
        <w:spacing w:line="360" w:lineRule="auto"/>
        <w:rPr>
          <w:rFonts w:eastAsiaTheme="minorEastAsia"/>
          <w:i/>
          <w:iCs/>
          <w:sz w:val="20"/>
          <w:szCs w:val="20"/>
          <w:lang w:eastAsia="zh-CN"/>
        </w:rPr>
      </w:pPr>
      <w:r w:rsidRPr="00A623FC">
        <w:rPr>
          <w:i/>
          <w:iCs/>
          <w:sz w:val="20"/>
          <w:szCs w:val="20"/>
        </w:rPr>
        <w:t xml:space="preserve">Morphology. </w:t>
      </w:r>
    </w:p>
    <w:p w14:paraId="0AA824AA" w14:textId="77777777" w:rsidR="006D0369" w:rsidRPr="00A623FC" w:rsidRDefault="006D0369" w:rsidP="00A623FC">
      <w:pPr>
        <w:spacing w:line="360" w:lineRule="auto"/>
        <w:ind w:firstLineChars="100" w:firstLine="200"/>
        <w:jc w:val="both"/>
        <w:rPr>
          <w:sz w:val="20"/>
          <w:szCs w:val="20"/>
        </w:rPr>
      </w:pPr>
      <w:r w:rsidRPr="00A623FC">
        <w:rPr>
          <w:sz w:val="20"/>
          <w:szCs w:val="20"/>
        </w:rPr>
        <w:t>The morphology of ChNF and CNC was observed by transmission electron microscope (TEM, JEM-2100, Japan) at an acceleration voltage of 120 kV. The diluted suspension (0.005%) of ChNF or CNC was applied onto a carbon-reinforced formavar film-coated electron microscope grid, which was then negatively stained using phosphotungstic acid solution prior to drying at room temperature. The dimensions of ChNF and CNC were measured using ImageJ software (imagej.nih.gov), by analyzing at least 100 nanoparticles.</w:t>
      </w:r>
    </w:p>
    <w:p w14:paraId="6F934EB8" w14:textId="77777777" w:rsidR="006D0369" w:rsidRPr="00A623FC" w:rsidRDefault="006D0369" w:rsidP="00A623FC">
      <w:pPr>
        <w:spacing w:line="360" w:lineRule="auto"/>
        <w:ind w:firstLineChars="100" w:firstLine="200"/>
        <w:jc w:val="both"/>
        <w:rPr>
          <w:b/>
          <w:bCs/>
          <w:sz w:val="20"/>
          <w:szCs w:val="20"/>
        </w:rPr>
      </w:pPr>
      <w:r w:rsidRPr="00A623FC">
        <w:rPr>
          <w:sz w:val="20"/>
          <w:szCs w:val="20"/>
        </w:rPr>
        <w:lastRenderedPageBreak/>
        <w:t>The morphology of the ChNF/CNC complex at the interface was observed using TEM. Specifically, same volume of 10 wt% DEX (1 wt% ChNF) solution and 10 wt% PEG (1 wt% CNC) solution was sequentially added into a container to form the complex. After collecting the complex from the interface, it was attached to a carbon-reinforced formavar film-coated electron microscope grid and observed after staining with phosphotungstic acid.</w:t>
      </w:r>
    </w:p>
    <w:p w14:paraId="013FD532" w14:textId="77777777" w:rsidR="006D0369" w:rsidRPr="00A623FC" w:rsidRDefault="006D0369" w:rsidP="00A623FC">
      <w:pPr>
        <w:spacing w:line="360" w:lineRule="auto"/>
        <w:rPr>
          <w:rFonts w:eastAsiaTheme="minorEastAsia"/>
          <w:i/>
          <w:iCs/>
          <w:sz w:val="20"/>
          <w:szCs w:val="20"/>
          <w:lang w:eastAsia="zh-CN"/>
        </w:rPr>
      </w:pPr>
      <m:oMath>
        <m:r>
          <w:rPr>
            <w:rFonts w:ascii="Cambria Math" w:eastAsiaTheme="minorEastAsia" w:hAnsi="Cambria Math"/>
            <w:sz w:val="20"/>
            <w:szCs w:val="20"/>
            <w:lang w:eastAsia="zh-CN"/>
          </w:rPr>
          <m:t>ζ</m:t>
        </m:r>
      </m:oMath>
      <w:r w:rsidRPr="00A623FC">
        <w:rPr>
          <w:rFonts w:eastAsiaTheme="minorEastAsia"/>
          <w:i/>
          <w:iCs/>
          <w:sz w:val="20"/>
          <w:szCs w:val="20"/>
          <w:lang w:eastAsia="zh-CN"/>
        </w:rPr>
        <w:t xml:space="preserve">-potential. </w:t>
      </w:r>
    </w:p>
    <w:p w14:paraId="08E28575" w14:textId="77777777" w:rsidR="006D0369" w:rsidRPr="00A623FC" w:rsidRDefault="006D0369" w:rsidP="00A623FC">
      <w:pPr>
        <w:spacing w:line="360" w:lineRule="auto"/>
        <w:ind w:firstLineChars="100" w:firstLine="200"/>
        <w:jc w:val="both"/>
        <w:rPr>
          <w:sz w:val="20"/>
          <w:szCs w:val="20"/>
        </w:rPr>
      </w:pPr>
      <w:r w:rsidRPr="00A623FC">
        <w:rPr>
          <w:sz w:val="20"/>
          <w:szCs w:val="20"/>
        </w:rPr>
        <w:t xml:space="preserve">The </w:t>
      </w:r>
      <m:oMath>
        <m:r>
          <m:rPr>
            <m:sty m:val="p"/>
          </m:rPr>
          <w:rPr>
            <w:rFonts w:ascii="Cambria Math" w:hAnsi="Cambria Math"/>
            <w:sz w:val="20"/>
            <w:szCs w:val="20"/>
          </w:rPr>
          <m:t>ζ</m:t>
        </m:r>
      </m:oMath>
      <w:r w:rsidRPr="00A623FC">
        <w:rPr>
          <w:sz w:val="20"/>
          <w:szCs w:val="20"/>
        </w:rPr>
        <w:t>-potential of ChNF and CNC was measured using Zetasizer Nano (ZS, Malvern Panalytical, Malvern, U.K.) under various pH conditions. The pH of ChNF and CNC suspensions was adjusted using 1 M HCl or 1 M NaOH. Each measurement was conducted in triplicate to present averaged value.</w:t>
      </w:r>
    </w:p>
    <w:p w14:paraId="75268602" w14:textId="77777777" w:rsidR="006D0369" w:rsidRPr="00A623FC" w:rsidRDefault="006D0369" w:rsidP="00A623FC">
      <w:pPr>
        <w:spacing w:line="360" w:lineRule="auto"/>
        <w:rPr>
          <w:rFonts w:eastAsiaTheme="minorEastAsia"/>
          <w:i/>
          <w:iCs/>
          <w:sz w:val="20"/>
          <w:szCs w:val="20"/>
          <w:lang w:eastAsia="zh-CN"/>
        </w:rPr>
      </w:pPr>
      <w:r w:rsidRPr="00A623FC">
        <w:rPr>
          <w:rFonts w:eastAsiaTheme="minorEastAsia"/>
          <w:i/>
          <w:iCs/>
          <w:sz w:val="20"/>
          <w:szCs w:val="20"/>
          <w:lang w:eastAsia="zh-CN"/>
        </w:rPr>
        <w:t>Permeability.</w:t>
      </w:r>
    </w:p>
    <w:p w14:paraId="61F00262" w14:textId="77777777" w:rsidR="006D0369" w:rsidRPr="00A623FC" w:rsidRDefault="006D0369" w:rsidP="00A623FC">
      <w:pPr>
        <w:spacing w:line="360" w:lineRule="auto"/>
        <w:ind w:firstLineChars="100" w:firstLine="200"/>
        <w:jc w:val="both"/>
        <w:rPr>
          <w:sz w:val="20"/>
          <w:szCs w:val="20"/>
        </w:rPr>
      </w:pPr>
      <w:r w:rsidRPr="00A623FC">
        <w:rPr>
          <w:sz w:val="20"/>
          <w:szCs w:val="20"/>
        </w:rPr>
        <w:t xml:space="preserve"> In order to characterize the permeability of the complex, the DEX and PEG phases were simultaneously observed with a polarized optical microscope (MP41, Mshot, China) equipped with a 5× objective lens and a </w:t>
      </w:r>
      <w:bookmarkStart w:id="6" w:name="_Hlk150126297"/>
      <w:r w:rsidRPr="00A623FC">
        <w:rPr>
          <w:sz w:val="20"/>
          <w:szCs w:val="20"/>
        </w:rPr>
        <w:t>fluorescent</w:t>
      </w:r>
      <w:bookmarkEnd w:id="6"/>
      <w:r w:rsidRPr="00A623FC">
        <w:rPr>
          <w:sz w:val="20"/>
          <w:szCs w:val="20"/>
        </w:rPr>
        <w:t xml:space="preserve"> optical microscope (Axio Imager A2, ZEISS, Germany) equipped with a 5× objective lens under different osmotic pressure gradient. Prior to fluorescent observation, respectively the DEX phase was stained by 0.001 wt% FITC-DEX and the PEG phase was labeled with 0.001 wt% FITC-PEG or FITC-PS. The stained sample was gently mixed using a pipette and then equilibrated at room temperature for at least 10 min. The excitation/emission spectra used in this study were 492/518 nm for FITC-DEX, FITC-PEG and FITC-PS. The fluorescence signal (green) in the images and merged images were processed using ImageJ.</w:t>
      </w:r>
    </w:p>
    <w:p w14:paraId="4F985160" w14:textId="77777777" w:rsidR="006D0369" w:rsidRPr="00A623FC" w:rsidRDefault="006D0369" w:rsidP="00A623FC">
      <w:pPr>
        <w:spacing w:line="360" w:lineRule="auto"/>
        <w:rPr>
          <w:rFonts w:eastAsiaTheme="minorEastAsia"/>
          <w:i/>
          <w:iCs/>
          <w:sz w:val="20"/>
          <w:szCs w:val="20"/>
          <w:lang w:eastAsia="zh-CN"/>
        </w:rPr>
      </w:pPr>
      <w:r w:rsidRPr="00A623FC">
        <w:rPr>
          <w:rFonts w:eastAsiaTheme="minorEastAsia"/>
          <w:i/>
          <w:iCs/>
          <w:sz w:val="20"/>
          <w:szCs w:val="20"/>
          <w:lang w:eastAsia="zh-CN"/>
        </w:rPr>
        <w:t xml:space="preserve">Movement under external magnetic field. </w:t>
      </w:r>
    </w:p>
    <w:p w14:paraId="2176BFAC" w14:textId="77777777" w:rsidR="006D0369" w:rsidRPr="00A623FC" w:rsidRDefault="006D0369" w:rsidP="00A623FC">
      <w:pPr>
        <w:spacing w:line="360" w:lineRule="auto"/>
        <w:ind w:firstLineChars="100" w:firstLine="200"/>
        <w:jc w:val="both"/>
        <w:rPr>
          <w:sz w:val="20"/>
          <w:szCs w:val="20"/>
        </w:rPr>
      </w:pPr>
      <w:r w:rsidRPr="00A623FC">
        <w:rPr>
          <w:sz w:val="20"/>
          <w:szCs w:val="20"/>
        </w:rPr>
        <w:t>To achieve the controllable movement of the microcapsule under the action of an external magnet, 1 wt% Fe</w:t>
      </w:r>
      <w:r w:rsidRPr="00A623FC">
        <w:rPr>
          <w:sz w:val="20"/>
          <w:szCs w:val="20"/>
          <w:vertAlign w:val="subscript"/>
        </w:rPr>
        <w:t>3</w:t>
      </w:r>
      <w:r w:rsidRPr="00A623FC">
        <w:rPr>
          <w:sz w:val="20"/>
          <w:szCs w:val="20"/>
        </w:rPr>
        <w:t>O</w:t>
      </w:r>
      <w:r w:rsidRPr="00A623FC">
        <w:rPr>
          <w:sz w:val="20"/>
          <w:szCs w:val="20"/>
          <w:vertAlign w:val="subscript"/>
        </w:rPr>
        <w:t>4</w:t>
      </w:r>
      <w:r w:rsidRPr="00A623FC">
        <w:rPr>
          <w:sz w:val="20"/>
          <w:szCs w:val="20"/>
        </w:rPr>
        <w:t xml:space="preserve"> nanoparticle was loaded into one of the two microcapsules. This progress was recorded by camera and optical microscope respectively.</w:t>
      </w:r>
    </w:p>
    <w:p w14:paraId="63A3DD42" w14:textId="77777777" w:rsidR="006D0369" w:rsidRPr="00A623FC" w:rsidRDefault="006D0369" w:rsidP="00A623FC">
      <w:pPr>
        <w:spacing w:line="360" w:lineRule="auto"/>
        <w:rPr>
          <w:b/>
          <w:bCs/>
          <w:sz w:val="20"/>
          <w:szCs w:val="20"/>
        </w:rPr>
      </w:pPr>
      <w:r w:rsidRPr="00A623FC">
        <w:rPr>
          <w:b/>
          <w:bCs/>
          <w:sz w:val="20"/>
          <w:szCs w:val="20"/>
        </w:rPr>
        <w:t>Preparation of structured ATPS.</w:t>
      </w:r>
    </w:p>
    <w:p w14:paraId="206C1A86" w14:textId="77777777" w:rsidR="006D0369" w:rsidRPr="00A623FC" w:rsidRDefault="006D0369" w:rsidP="00A623FC">
      <w:pPr>
        <w:spacing w:line="360" w:lineRule="auto"/>
        <w:ind w:firstLineChars="100" w:firstLine="200"/>
        <w:jc w:val="both"/>
        <w:rPr>
          <w:sz w:val="20"/>
          <w:szCs w:val="20"/>
        </w:rPr>
      </w:pPr>
      <w:r w:rsidRPr="00A623FC">
        <w:rPr>
          <w:sz w:val="20"/>
          <w:szCs w:val="20"/>
        </w:rPr>
        <w:t>In order to evolute feasibility of forming structured ATPS via complexation of nanoparticles at the interface, the structured liquid channels were created using an optical tensiometer (Attension Theta Flex, Biolin Scientific, Espoo, Finland) by injecting 10 wt% DEX solution containing ChNF into 10 wt% PEG solution containing CNC at an extrusion speed of 20 μL/s. To obtained varied complexation conditions, the ChNF and CNC suspensions were diluted (0.5 to 1.6 wt%) using the Milli-Q water, and the pH of ChNF suspension was adjusted (4 or 5) using 0.5 or 1 M HCl and NaOH.</w:t>
      </w:r>
    </w:p>
    <w:p w14:paraId="6E424F95" w14:textId="77777777" w:rsidR="006D0369" w:rsidRPr="00A623FC" w:rsidRDefault="006D0369" w:rsidP="00A623FC">
      <w:pPr>
        <w:spacing w:line="360" w:lineRule="auto"/>
        <w:rPr>
          <w:b/>
          <w:bCs/>
          <w:sz w:val="20"/>
          <w:szCs w:val="20"/>
        </w:rPr>
      </w:pPr>
      <w:r w:rsidRPr="00A623FC">
        <w:rPr>
          <w:b/>
          <w:bCs/>
          <w:sz w:val="20"/>
          <w:szCs w:val="20"/>
        </w:rPr>
        <w:t xml:space="preserve">Measurement of the osmotic pressure. </w:t>
      </w:r>
    </w:p>
    <w:p w14:paraId="00F3FD38" w14:textId="77777777" w:rsidR="006D0369" w:rsidRPr="00A623FC" w:rsidRDefault="006D0369" w:rsidP="00A623FC">
      <w:pPr>
        <w:spacing w:line="360" w:lineRule="auto"/>
        <w:ind w:firstLineChars="100" w:firstLine="200"/>
        <w:jc w:val="both"/>
        <w:rPr>
          <w:rFonts w:eastAsiaTheme="minorEastAsia"/>
          <w:sz w:val="20"/>
          <w:szCs w:val="20"/>
          <w:lang w:eastAsia="zh-CN"/>
        </w:rPr>
      </w:pPr>
      <w:r w:rsidRPr="00A623FC">
        <w:rPr>
          <w:sz w:val="20"/>
          <w:szCs w:val="20"/>
        </w:rPr>
        <w:t xml:space="preserve">The osmotic pressure of different solution was tested by freezing point osmometer (Advanced, USA) at room temperature. For the CS/SA complex, the loading level of SA and CS were both 1 wt%, resulting in </w:t>
      </w:r>
      <m:oMath>
        <m:sSub>
          <m:sSubPr>
            <m:ctrlPr>
              <w:rPr>
                <w:rFonts w:ascii="Cambria Math" w:hAnsi="Cambria Math"/>
                <w:sz w:val="20"/>
                <w:szCs w:val="20"/>
              </w:rPr>
            </m:ctrlPr>
          </m:sSubPr>
          <m:e>
            <m:r>
              <w:rPr>
                <w:rFonts w:ascii="Cambria Math" w:hAnsi="Cambria Math"/>
                <w:sz w:val="20"/>
                <w:szCs w:val="20"/>
              </w:rPr>
              <m:t>Π</m:t>
            </m:r>
          </m:e>
          <m:sub>
            <m:r>
              <m:rPr>
                <m:sty m:val="p"/>
              </m:rPr>
              <w:rPr>
                <w:rFonts w:ascii="Cambria Math" w:hAnsi="Cambria Math"/>
                <w:sz w:val="20"/>
                <w:szCs w:val="20"/>
              </w:rPr>
              <m:t>5 wt% PEG</m:t>
            </m:r>
          </m:sub>
        </m:sSub>
      </m:oMath>
      <w:r w:rsidRPr="00A623FC">
        <w:rPr>
          <w:sz w:val="20"/>
          <w:szCs w:val="20"/>
        </w:rPr>
        <w:t xml:space="preserve"> </w:t>
      </w:r>
      <m:oMath>
        <m:r>
          <m:rPr>
            <m:sty m:val="p"/>
          </m:rPr>
          <w:rPr>
            <w:rFonts w:ascii="Cambria Math" w:hAnsi="Cambria Math"/>
            <w:sz w:val="20"/>
            <w:szCs w:val="20"/>
          </w:rPr>
          <m:t>&lt;</m:t>
        </m:r>
      </m:oMath>
      <w:r w:rsidRPr="00A623FC">
        <w:rPr>
          <w:sz w:val="20"/>
          <w:szCs w:val="20"/>
        </w:rPr>
        <w:t xml:space="preserve"> </w:t>
      </w:r>
      <m:oMath>
        <m:sSub>
          <m:sSubPr>
            <m:ctrlPr>
              <w:rPr>
                <w:rFonts w:ascii="Cambria Math" w:hAnsi="Cambria Math"/>
                <w:sz w:val="20"/>
                <w:szCs w:val="20"/>
              </w:rPr>
            </m:ctrlPr>
          </m:sSubPr>
          <m:e>
            <m:r>
              <w:rPr>
                <w:rFonts w:ascii="Cambria Math" w:hAnsi="Cambria Math"/>
                <w:sz w:val="20"/>
                <w:szCs w:val="20"/>
              </w:rPr>
              <m:t>Π</m:t>
            </m:r>
          </m:e>
          <m:sub>
            <m:r>
              <m:rPr>
                <m:sty m:val="p"/>
              </m:rPr>
              <w:rPr>
                <w:rFonts w:ascii="Cambria Math" w:hAnsi="Cambria Math"/>
                <w:sz w:val="20"/>
                <w:szCs w:val="20"/>
              </w:rPr>
              <m:t>25 wt% DEX</m:t>
            </m:r>
          </m:sub>
        </m:sSub>
      </m:oMath>
      <w:r w:rsidRPr="00A623FC">
        <w:rPr>
          <w:sz w:val="20"/>
          <w:szCs w:val="20"/>
        </w:rPr>
        <w:t xml:space="preserve"> and </w:t>
      </w:r>
      <m:oMath>
        <m:sSub>
          <m:sSubPr>
            <m:ctrlPr>
              <w:rPr>
                <w:rFonts w:ascii="Cambria Math" w:hAnsi="Cambria Math"/>
                <w:sz w:val="20"/>
                <w:szCs w:val="20"/>
              </w:rPr>
            </m:ctrlPr>
          </m:sSubPr>
          <m:e>
            <m:r>
              <w:rPr>
                <w:rFonts w:ascii="Cambria Math" w:hAnsi="Cambria Math"/>
                <w:sz w:val="20"/>
                <w:szCs w:val="20"/>
              </w:rPr>
              <m:t>Π</m:t>
            </m:r>
          </m:e>
          <m:sub>
            <m:r>
              <m:rPr>
                <m:sty m:val="p"/>
              </m:rPr>
              <w:rPr>
                <w:rFonts w:ascii="Cambria Math" w:hAnsi="Cambria Math"/>
                <w:sz w:val="20"/>
                <w:szCs w:val="20"/>
              </w:rPr>
              <m:t>10 wt% PEG</m:t>
            </m:r>
          </m:sub>
        </m:sSub>
      </m:oMath>
      <w:r w:rsidRPr="00A623FC">
        <w:rPr>
          <w:sz w:val="20"/>
          <w:szCs w:val="20"/>
        </w:rPr>
        <w:t xml:space="preserve"> </w:t>
      </w:r>
      <m:oMath>
        <m:r>
          <m:rPr>
            <m:sty m:val="p"/>
          </m:rPr>
          <w:rPr>
            <w:rFonts w:ascii="Cambria Math" w:hAnsi="Cambria Math"/>
            <w:sz w:val="20"/>
            <w:szCs w:val="20"/>
          </w:rPr>
          <m:t>&gt;</m:t>
        </m:r>
      </m:oMath>
      <w:r w:rsidRPr="00A623FC">
        <w:rPr>
          <w:sz w:val="20"/>
          <w:szCs w:val="20"/>
        </w:rPr>
        <w:t xml:space="preserve"> </w:t>
      </w:r>
      <m:oMath>
        <m:sSub>
          <m:sSubPr>
            <m:ctrlPr>
              <w:rPr>
                <w:rFonts w:ascii="Cambria Math" w:hAnsi="Cambria Math"/>
                <w:sz w:val="20"/>
                <w:szCs w:val="20"/>
              </w:rPr>
            </m:ctrlPr>
          </m:sSubPr>
          <m:e>
            <m:r>
              <w:rPr>
                <w:rFonts w:ascii="Cambria Math" w:hAnsi="Cambria Math"/>
                <w:sz w:val="20"/>
                <w:szCs w:val="20"/>
              </w:rPr>
              <m:t>Π</m:t>
            </m:r>
          </m:e>
          <m:sub>
            <m:r>
              <m:rPr>
                <m:sty m:val="p"/>
              </m:rPr>
              <w:rPr>
                <w:rFonts w:ascii="Cambria Math" w:hAnsi="Cambria Math"/>
                <w:sz w:val="20"/>
                <w:szCs w:val="20"/>
              </w:rPr>
              <m:t>10 wt% DEX</m:t>
            </m:r>
          </m:sub>
        </m:sSub>
      </m:oMath>
      <w:r w:rsidRPr="00A623FC">
        <w:rPr>
          <w:sz w:val="20"/>
          <w:szCs w:val="20"/>
        </w:rPr>
        <w:t>. For the CS/CNC complex, the loading level of CS and CNC were both 1 wt%, resulting in</w:t>
      </w:r>
      <m:oMath>
        <m:r>
          <m:rPr>
            <m:sty m:val="p"/>
          </m:rPr>
          <w:rPr>
            <w:rFonts w:ascii="Cambria Math" w:hAnsi="Cambria Math"/>
            <w:sz w:val="20"/>
            <w:szCs w:val="20"/>
          </w:rPr>
          <m:t xml:space="preserve"> </m:t>
        </m:r>
        <m:sSub>
          <m:sSubPr>
            <m:ctrlPr>
              <w:rPr>
                <w:rFonts w:ascii="Cambria Math" w:hAnsi="Cambria Math"/>
                <w:sz w:val="20"/>
                <w:szCs w:val="20"/>
              </w:rPr>
            </m:ctrlPr>
          </m:sSubPr>
          <m:e>
            <m:r>
              <w:rPr>
                <w:rFonts w:ascii="Cambria Math" w:hAnsi="Cambria Math"/>
                <w:sz w:val="20"/>
                <w:szCs w:val="20"/>
              </w:rPr>
              <m:t>Π</m:t>
            </m:r>
          </m:e>
          <m:sub>
            <m:r>
              <m:rPr>
                <m:sty m:val="p"/>
              </m:rPr>
              <w:rPr>
                <w:rFonts w:ascii="Cambria Math" w:hAnsi="Cambria Math"/>
                <w:sz w:val="20"/>
                <w:szCs w:val="20"/>
              </w:rPr>
              <m:t>10 wt% PEG</m:t>
            </m:r>
          </m:sub>
        </m:sSub>
      </m:oMath>
      <w:r w:rsidRPr="00A623FC">
        <w:rPr>
          <w:sz w:val="20"/>
          <w:szCs w:val="20"/>
        </w:rPr>
        <w:t xml:space="preserve"> </w:t>
      </w:r>
      <m:oMath>
        <m:r>
          <m:rPr>
            <m:sty m:val="p"/>
          </m:rPr>
          <w:rPr>
            <w:rFonts w:ascii="Cambria Math" w:hAnsi="Cambria Math"/>
            <w:sz w:val="20"/>
            <w:szCs w:val="20"/>
          </w:rPr>
          <m:t>&lt;</m:t>
        </m:r>
      </m:oMath>
      <w:r w:rsidRPr="00A623FC">
        <w:rPr>
          <w:sz w:val="20"/>
          <w:szCs w:val="20"/>
        </w:rPr>
        <w:t xml:space="preserve"> </w:t>
      </w:r>
      <m:oMath>
        <m:sSub>
          <m:sSubPr>
            <m:ctrlPr>
              <w:rPr>
                <w:rFonts w:ascii="Cambria Math" w:hAnsi="Cambria Math"/>
                <w:sz w:val="20"/>
                <w:szCs w:val="20"/>
              </w:rPr>
            </m:ctrlPr>
          </m:sSubPr>
          <m:e>
            <m:r>
              <w:rPr>
                <w:rFonts w:ascii="Cambria Math" w:hAnsi="Cambria Math"/>
                <w:sz w:val="20"/>
                <w:szCs w:val="20"/>
              </w:rPr>
              <m:t>Π</m:t>
            </m:r>
          </m:e>
          <m:sub>
            <m:r>
              <m:rPr>
                <m:sty m:val="p"/>
              </m:rPr>
              <w:rPr>
                <w:rFonts w:ascii="Cambria Math" w:hAnsi="Cambria Math"/>
                <w:sz w:val="20"/>
                <w:szCs w:val="20"/>
              </w:rPr>
              <m:t>10 wt% DEX</m:t>
            </m:r>
          </m:sub>
        </m:sSub>
      </m:oMath>
      <w:r w:rsidRPr="00A623FC">
        <w:rPr>
          <w:sz w:val="20"/>
          <w:szCs w:val="20"/>
        </w:rPr>
        <w:t xml:space="preserve"> and </w:t>
      </w:r>
      <m:oMath>
        <m:sSub>
          <m:sSubPr>
            <m:ctrlPr>
              <w:rPr>
                <w:rFonts w:ascii="Cambria Math" w:hAnsi="Cambria Math"/>
                <w:sz w:val="20"/>
                <w:szCs w:val="20"/>
              </w:rPr>
            </m:ctrlPr>
          </m:sSubPr>
          <m:e>
            <m:r>
              <w:rPr>
                <w:rFonts w:ascii="Cambria Math" w:hAnsi="Cambria Math"/>
                <w:sz w:val="20"/>
                <w:szCs w:val="20"/>
              </w:rPr>
              <m:t>Π</m:t>
            </m:r>
          </m:e>
          <m:sub>
            <m:r>
              <m:rPr>
                <m:sty m:val="p"/>
              </m:rPr>
              <w:rPr>
                <w:rFonts w:ascii="Cambria Math" w:hAnsi="Cambria Math"/>
                <w:sz w:val="20"/>
                <w:szCs w:val="20"/>
              </w:rPr>
              <m:t>20 wt% PEG</m:t>
            </m:r>
          </m:sub>
        </m:sSub>
      </m:oMath>
      <w:r w:rsidRPr="00A623FC">
        <w:rPr>
          <w:sz w:val="20"/>
          <w:szCs w:val="20"/>
        </w:rPr>
        <w:t xml:space="preserve"> </w:t>
      </w:r>
      <m:oMath>
        <m:r>
          <m:rPr>
            <m:sty m:val="p"/>
          </m:rPr>
          <w:rPr>
            <w:rFonts w:ascii="Cambria Math" w:hAnsi="Cambria Math"/>
            <w:sz w:val="20"/>
            <w:szCs w:val="20"/>
          </w:rPr>
          <m:t>&gt;</m:t>
        </m:r>
      </m:oMath>
      <w:r w:rsidRPr="00A623FC">
        <w:rPr>
          <w:sz w:val="20"/>
          <w:szCs w:val="20"/>
        </w:rPr>
        <w:t xml:space="preserve"> </w:t>
      </w:r>
      <m:oMath>
        <m:sSub>
          <m:sSubPr>
            <m:ctrlPr>
              <w:rPr>
                <w:rFonts w:ascii="Cambria Math" w:hAnsi="Cambria Math"/>
                <w:sz w:val="20"/>
                <w:szCs w:val="20"/>
              </w:rPr>
            </m:ctrlPr>
          </m:sSubPr>
          <m:e>
            <m:r>
              <w:rPr>
                <w:rFonts w:ascii="Cambria Math" w:hAnsi="Cambria Math"/>
                <w:sz w:val="20"/>
                <w:szCs w:val="20"/>
              </w:rPr>
              <m:t>Π</m:t>
            </m:r>
          </m:e>
          <m:sub>
            <m:r>
              <m:rPr>
                <m:sty m:val="p"/>
              </m:rPr>
              <w:rPr>
                <w:rFonts w:ascii="Cambria Math" w:hAnsi="Cambria Math"/>
                <w:sz w:val="20"/>
                <w:szCs w:val="20"/>
              </w:rPr>
              <m:t>10 wt% DEX</m:t>
            </m:r>
          </m:sub>
        </m:sSub>
      </m:oMath>
      <w:r w:rsidRPr="00A623FC">
        <w:rPr>
          <w:sz w:val="20"/>
          <w:szCs w:val="20"/>
        </w:rPr>
        <w:t xml:space="preserve">. For the ChNF/CNC complex, the loading level of ChNF and CNC were both 1 wt%, resulting in </w:t>
      </w:r>
      <m:oMath>
        <m:sSub>
          <m:sSubPr>
            <m:ctrlPr>
              <w:rPr>
                <w:rFonts w:ascii="Cambria Math" w:hAnsi="Cambria Math"/>
                <w:sz w:val="20"/>
                <w:szCs w:val="20"/>
              </w:rPr>
            </m:ctrlPr>
          </m:sSubPr>
          <m:e>
            <m:r>
              <w:rPr>
                <w:rFonts w:ascii="Cambria Math" w:hAnsi="Cambria Math"/>
                <w:sz w:val="20"/>
                <w:szCs w:val="20"/>
              </w:rPr>
              <m:t>Π</m:t>
            </m:r>
          </m:e>
          <m:sub>
            <m:r>
              <m:rPr>
                <m:sty m:val="p"/>
              </m:rPr>
              <w:rPr>
                <w:rFonts w:ascii="Cambria Math" w:hAnsi="Cambria Math"/>
                <w:sz w:val="20"/>
                <w:szCs w:val="20"/>
              </w:rPr>
              <m:t>5 wt% PEG</m:t>
            </m:r>
          </m:sub>
        </m:sSub>
      </m:oMath>
      <w:r w:rsidRPr="00A623FC">
        <w:rPr>
          <w:sz w:val="20"/>
          <w:szCs w:val="20"/>
        </w:rPr>
        <w:t xml:space="preserve"> </w:t>
      </w:r>
      <m:oMath>
        <m:r>
          <m:rPr>
            <m:sty m:val="p"/>
          </m:rPr>
          <w:rPr>
            <w:rFonts w:ascii="Cambria Math" w:hAnsi="Cambria Math"/>
            <w:sz w:val="20"/>
            <w:szCs w:val="20"/>
          </w:rPr>
          <m:t>&lt;</m:t>
        </m:r>
      </m:oMath>
      <w:r w:rsidRPr="00A623FC">
        <w:rPr>
          <w:sz w:val="20"/>
          <w:szCs w:val="20"/>
        </w:rPr>
        <w:t xml:space="preserve"> </w:t>
      </w:r>
      <m:oMath>
        <m:sSub>
          <m:sSubPr>
            <m:ctrlPr>
              <w:rPr>
                <w:rFonts w:ascii="Cambria Math" w:hAnsi="Cambria Math"/>
                <w:sz w:val="20"/>
                <w:szCs w:val="20"/>
              </w:rPr>
            </m:ctrlPr>
          </m:sSubPr>
          <m:e>
            <m:r>
              <w:rPr>
                <w:rFonts w:ascii="Cambria Math" w:hAnsi="Cambria Math"/>
                <w:sz w:val="20"/>
                <w:szCs w:val="20"/>
              </w:rPr>
              <m:t>Π</m:t>
            </m:r>
          </m:e>
          <m:sub>
            <m:r>
              <m:rPr>
                <m:sty m:val="p"/>
              </m:rPr>
              <w:rPr>
                <w:rFonts w:ascii="Cambria Math" w:hAnsi="Cambria Math"/>
                <w:sz w:val="20"/>
                <w:szCs w:val="20"/>
              </w:rPr>
              <m:t>20 wt% DEX</m:t>
            </m:r>
          </m:sub>
        </m:sSub>
      </m:oMath>
      <w:r w:rsidRPr="00A623FC">
        <w:rPr>
          <w:sz w:val="20"/>
          <w:szCs w:val="20"/>
        </w:rPr>
        <w:t xml:space="preserve">, </w:t>
      </w:r>
      <m:oMath>
        <m:sSub>
          <m:sSubPr>
            <m:ctrlPr>
              <w:rPr>
                <w:rFonts w:ascii="Cambria Math" w:hAnsi="Cambria Math"/>
                <w:sz w:val="20"/>
                <w:szCs w:val="20"/>
              </w:rPr>
            </m:ctrlPr>
          </m:sSubPr>
          <m:e>
            <m:r>
              <w:rPr>
                <w:rFonts w:ascii="Cambria Math" w:hAnsi="Cambria Math"/>
                <w:sz w:val="20"/>
                <w:szCs w:val="20"/>
              </w:rPr>
              <m:t>Π</m:t>
            </m:r>
          </m:e>
          <m:sub>
            <m:r>
              <m:rPr>
                <m:sty m:val="p"/>
              </m:rPr>
              <w:rPr>
                <w:rFonts w:ascii="Cambria Math" w:hAnsi="Cambria Math"/>
                <w:sz w:val="20"/>
                <w:szCs w:val="20"/>
              </w:rPr>
              <m:t>8 wt% PEG</m:t>
            </m:r>
          </m:sub>
        </m:sSub>
      </m:oMath>
      <w:r w:rsidRPr="00A623FC">
        <w:rPr>
          <w:sz w:val="20"/>
          <w:szCs w:val="20"/>
        </w:rPr>
        <w:t>＝</w:t>
      </w:r>
      <w:r w:rsidRPr="00A623FC">
        <w:rPr>
          <w:sz w:val="20"/>
          <w:szCs w:val="20"/>
        </w:rPr>
        <w:t xml:space="preserve"> </w:t>
      </w:r>
      <m:oMath>
        <m:sSub>
          <m:sSubPr>
            <m:ctrlPr>
              <w:rPr>
                <w:rFonts w:ascii="Cambria Math" w:hAnsi="Cambria Math"/>
                <w:sz w:val="20"/>
                <w:szCs w:val="20"/>
              </w:rPr>
            </m:ctrlPr>
          </m:sSubPr>
          <m:e>
            <m:r>
              <w:rPr>
                <w:rFonts w:ascii="Cambria Math" w:hAnsi="Cambria Math"/>
                <w:sz w:val="20"/>
                <w:szCs w:val="20"/>
              </w:rPr>
              <m:t>Π</m:t>
            </m:r>
          </m:e>
          <m:sub>
            <m:r>
              <m:rPr>
                <m:sty m:val="p"/>
              </m:rPr>
              <w:rPr>
                <w:rFonts w:ascii="Cambria Math" w:hAnsi="Cambria Math"/>
                <w:sz w:val="20"/>
                <w:szCs w:val="20"/>
              </w:rPr>
              <m:t>10 wt% DEX</m:t>
            </m:r>
          </m:sub>
        </m:sSub>
      </m:oMath>
      <w:r w:rsidRPr="00A623FC">
        <w:rPr>
          <w:sz w:val="20"/>
          <w:szCs w:val="20"/>
        </w:rPr>
        <w:t xml:space="preserve">, and </w:t>
      </w:r>
      <m:oMath>
        <m:sSub>
          <m:sSubPr>
            <m:ctrlPr>
              <w:rPr>
                <w:rFonts w:ascii="Cambria Math" w:hAnsi="Cambria Math"/>
                <w:sz w:val="20"/>
                <w:szCs w:val="20"/>
              </w:rPr>
            </m:ctrlPr>
          </m:sSubPr>
          <m:e>
            <m:r>
              <w:rPr>
                <w:rFonts w:ascii="Cambria Math" w:hAnsi="Cambria Math"/>
                <w:sz w:val="20"/>
                <w:szCs w:val="20"/>
              </w:rPr>
              <m:t>Π</m:t>
            </m:r>
          </m:e>
          <m:sub>
            <m:r>
              <m:rPr>
                <m:sty m:val="p"/>
              </m:rPr>
              <w:rPr>
                <w:rFonts w:ascii="Cambria Math" w:hAnsi="Cambria Math"/>
                <w:sz w:val="20"/>
                <w:szCs w:val="20"/>
              </w:rPr>
              <m:t>10 wt% PEG</m:t>
            </m:r>
          </m:sub>
        </m:sSub>
      </m:oMath>
      <w:r w:rsidRPr="00A623FC">
        <w:rPr>
          <w:sz w:val="20"/>
          <w:szCs w:val="20"/>
        </w:rPr>
        <w:t xml:space="preserve"> </w:t>
      </w:r>
      <m:oMath>
        <m:r>
          <m:rPr>
            <m:sty m:val="p"/>
          </m:rPr>
          <w:rPr>
            <w:rFonts w:ascii="Cambria Math" w:hAnsi="Cambria Math"/>
            <w:sz w:val="20"/>
            <w:szCs w:val="20"/>
          </w:rPr>
          <m:t>&gt;</m:t>
        </m:r>
      </m:oMath>
      <w:r w:rsidRPr="00A623FC">
        <w:rPr>
          <w:sz w:val="20"/>
          <w:szCs w:val="20"/>
        </w:rPr>
        <w:t xml:space="preserve"> </w:t>
      </w:r>
      <m:oMath>
        <m:sSub>
          <m:sSubPr>
            <m:ctrlPr>
              <w:rPr>
                <w:rFonts w:ascii="Cambria Math" w:hAnsi="Cambria Math"/>
                <w:sz w:val="20"/>
                <w:szCs w:val="20"/>
              </w:rPr>
            </m:ctrlPr>
          </m:sSubPr>
          <m:e>
            <m:r>
              <w:rPr>
                <w:rFonts w:ascii="Cambria Math" w:hAnsi="Cambria Math"/>
                <w:sz w:val="20"/>
                <w:szCs w:val="20"/>
              </w:rPr>
              <m:t>Π</m:t>
            </m:r>
          </m:e>
          <m:sub>
            <m:r>
              <m:rPr>
                <m:sty m:val="p"/>
              </m:rPr>
              <w:rPr>
                <w:rFonts w:ascii="Cambria Math" w:hAnsi="Cambria Math"/>
                <w:sz w:val="20"/>
                <w:szCs w:val="20"/>
              </w:rPr>
              <m:t>10 wt% DEX</m:t>
            </m:r>
          </m:sub>
        </m:sSub>
      </m:oMath>
      <w:r w:rsidRPr="00A623FC">
        <w:rPr>
          <w:sz w:val="20"/>
          <w:szCs w:val="20"/>
        </w:rPr>
        <w:t xml:space="preserve">. </w:t>
      </w:r>
    </w:p>
    <w:p w14:paraId="7EC1E0A8" w14:textId="77777777" w:rsidR="00DF135A" w:rsidRPr="00A623FC" w:rsidRDefault="00DF135A" w:rsidP="00A623FC">
      <w:pPr>
        <w:spacing w:line="360" w:lineRule="auto"/>
        <w:ind w:firstLineChars="100" w:firstLine="200"/>
        <w:jc w:val="both"/>
        <w:rPr>
          <w:rFonts w:eastAsiaTheme="minorEastAsia"/>
          <w:sz w:val="20"/>
          <w:szCs w:val="20"/>
          <w:lang w:eastAsia="zh-CN"/>
        </w:rPr>
      </w:pPr>
    </w:p>
    <w:p w14:paraId="5D75EE9D" w14:textId="1FBF8DC0" w:rsidR="004D47FA" w:rsidRPr="00A623FC" w:rsidRDefault="006F0813" w:rsidP="00A623FC">
      <w:pPr>
        <w:spacing w:line="360" w:lineRule="auto"/>
        <w:rPr>
          <w:rFonts w:eastAsiaTheme="minorEastAsia"/>
          <w:b/>
          <w:bCs/>
          <w:sz w:val="20"/>
          <w:szCs w:val="20"/>
          <w:lang w:eastAsia="zh-CN"/>
        </w:rPr>
      </w:pPr>
      <w:r>
        <w:rPr>
          <w:rFonts w:eastAsiaTheme="minorEastAsia"/>
          <w:b/>
          <w:bCs/>
          <w:sz w:val="20"/>
          <w:szCs w:val="20"/>
          <w:lang w:eastAsia="zh-CN"/>
        </w:rPr>
        <w:t>Supplementary</w:t>
      </w:r>
      <w:r w:rsidR="006D0369" w:rsidRPr="00A623FC">
        <w:rPr>
          <w:b/>
          <w:bCs/>
          <w:sz w:val="20"/>
          <w:szCs w:val="20"/>
        </w:rPr>
        <w:t xml:space="preserve"> references</w:t>
      </w:r>
    </w:p>
    <w:p w14:paraId="1B067B26" w14:textId="77777777" w:rsidR="006D0369" w:rsidRPr="00A623FC" w:rsidRDefault="006D0369" w:rsidP="00A623FC">
      <w:pPr>
        <w:spacing w:line="360" w:lineRule="auto"/>
        <w:rPr>
          <w:rFonts w:eastAsiaTheme="minorEastAsia"/>
          <w:b/>
          <w:bCs/>
          <w:sz w:val="20"/>
          <w:szCs w:val="20"/>
          <w:lang w:eastAsia="zh-CN"/>
        </w:rPr>
      </w:pPr>
    </w:p>
    <w:p w14:paraId="5C242598" w14:textId="77777777" w:rsidR="00A623FC" w:rsidRPr="00A623FC" w:rsidRDefault="00F0727C" w:rsidP="00A623FC">
      <w:pPr>
        <w:pStyle w:val="afff2"/>
        <w:spacing w:line="360" w:lineRule="auto"/>
        <w:ind w:firstLineChars="0" w:firstLine="0"/>
        <w:rPr>
          <w:rFonts w:cs="Times New Roman"/>
        </w:rPr>
      </w:pPr>
      <w:r w:rsidRPr="00A623FC">
        <w:rPr>
          <w:rFonts w:eastAsiaTheme="minorEastAsia"/>
          <w:szCs w:val="20"/>
        </w:rPr>
        <w:fldChar w:fldCharType="begin"/>
      </w:r>
      <w:r w:rsidR="00A623FC">
        <w:rPr>
          <w:rFonts w:eastAsiaTheme="minorEastAsia"/>
          <w:szCs w:val="20"/>
        </w:rPr>
        <w:instrText xml:space="preserve"> ADDIN ZOTERO_BIBL {"uncited":[],"omitted":[],"custom":[]} CSL_BIBLIOGRAPHY </w:instrText>
      </w:r>
      <w:r w:rsidRPr="00A623FC">
        <w:rPr>
          <w:rFonts w:eastAsiaTheme="minorEastAsia"/>
          <w:szCs w:val="20"/>
        </w:rPr>
        <w:fldChar w:fldCharType="separate"/>
      </w:r>
      <w:r w:rsidR="00A623FC" w:rsidRPr="00A623FC">
        <w:rPr>
          <w:rFonts w:cs="Times New Roman"/>
        </w:rPr>
        <w:t>1.</w:t>
      </w:r>
      <w:r w:rsidR="00A623FC" w:rsidRPr="00A623FC">
        <w:rPr>
          <w:rFonts w:cs="Times New Roman"/>
        </w:rPr>
        <w:tab/>
        <w:t xml:space="preserve">Bai, L. </w:t>
      </w:r>
      <w:r w:rsidR="00A623FC" w:rsidRPr="00A623FC">
        <w:rPr>
          <w:rFonts w:cs="Times New Roman"/>
          <w:i/>
          <w:iCs/>
        </w:rPr>
        <w:t>et al.</w:t>
      </w:r>
      <w:r w:rsidR="00A623FC" w:rsidRPr="00A623FC">
        <w:rPr>
          <w:rFonts w:cs="Times New Roman"/>
        </w:rPr>
        <w:t xml:space="preserve"> Self-Assembled Networks of Short and Long Chitin Nanoparticles for Oil/Water Interfacial Superstabilization. </w:t>
      </w:r>
      <w:r w:rsidR="00A623FC" w:rsidRPr="00A623FC">
        <w:rPr>
          <w:rFonts w:cs="Times New Roman"/>
          <w:i/>
          <w:iCs/>
        </w:rPr>
        <w:t>ACS Sustain. Chem. Eng.</w:t>
      </w:r>
      <w:r w:rsidR="00A623FC" w:rsidRPr="00A623FC">
        <w:rPr>
          <w:rFonts w:cs="Times New Roman"/>
        </w:rPr>
        <w:t xml:space="preserve"> </w:t>
      </w:r>
      <w:r w:rsidR="00A623FC" w:rsidRPr="00A623FC">
        <w:rPr>
          <w:rFonts w:cs="Times New Roman"/>
          <w:b/>
          <w:bCs/>
        </w:rPr>
        <w:t>7</w:t>
      </w:r>
      <w:r w:rsidR="00A623FC" w:rsidRPr="00A623FC">
        <w:rPr>
          <w:rFonts w:cs="Times New Roman"/>
        </w:rPr>
        <w:t>, 6497–6511 (2019).</w:t>
      </w:r>
    </w:p>
    <w:p w14:paraId="71C31DAB" w14:textId="7934737C" w:rsidR="00A623FC" w:rsidRPr="00A623FC" w:rsidRDefault="00A623FC" w:rsidP="00A623FC">
      <w:pPr>
        <w:pStyle w:val="afff2"/>
        <w:spacing w:line="360" w:lineRule="auto"/>
        <w:ind w:firstLineChars="0" w:firstLine="0"/>
        <w:rPr>
          <w:rFonts w:cs="Times New Roman"/>
        </w:rPr>
      </w:pPr>
      <w:r w:rsidRPr="00A623FC">
        <w:rPr>
          <w:rFonts w:cs="Times New Roman"/>
        </w:rPr>
        <w:t>2.</w:t>
      </w:r>
      <w:r w:rsidRPr="00A623FC">
        <w:rPr>
          <w:rFonts w:cs="Times New Roman"/>
        </w:rPr>
        <w:tab/>
        <w:t xml:space="preserve">Bai, L., Huan, S., Xiang, W. &amp; Rojas, O. Pickering </w:t>
      </w:r>
      <w:r>
        <w:rPr>
          <w:rFonts w:cs="Times New Roman" w:hint="eastAsia"/>
        </w:rPr>
        <w:t>E</w:t>
      </w:r>
      <w:r w:rsidRPr="00A623FC">
        <w:rPr>
          <w:rFonts w:cs="Times New Roman"/>
        </w:rPr>
        <w:t xml:space="preserve">mulsions by </w:t>
      </w:r>
      <w:r>
        <w:rPr>
          <w:rFonts w:cs="Times New Roman" w:hint="eastAsia"/>
        </w:rPr>
        <w:t>C</w:t>
      </w:r>
      <w:r w:rsidRPr="00A623FC">
        <w:rPr>
          <w:rFonts w:cs="Times New Roman"/>
        </w:rPr>
        <w:t xml:space="preserve">ombining </w:t>
      </w:r>
      <w:r>
        <w:rPr>
          <w:rFonts w:cs="Times New Roman" w:hint="eastAsia"/>
        </w:rPr>
        <w:t>C</w:t>
      </w:r>
      <w:r w:rsidRPr="00A623FC">
        <w:rPr>
          <w:rFonts w:cs="Times New Roman"/>
        </w:rPr>
        <w:t xml:space="preserve">ellulose </w:t>
      </w:r>
      <w:r>
        <w:rPr>
          <w:rFonts w:cs="Times New Roman" w:hint="eastAsia"/>
        </w:rPr>
        <w:t>N</w:t>
      </w:r>
      <w:r w:rsidRPr="00A623FC">
        <w:rPr>
          <w:rFonts w:cs="Times New Roman"/>
        </w:rPr>
        <w:t xml:space="preserve">anofibrils and </w:t>
      </w:r>
      <w:r>
        <w:rPr>
          <w:rFonts w:cs="Times New Roman" w:hint="eastAsia"/>
        </w:rPr>
        <w:lastRenderedPageBreak/>
        <w:t>N</w:t>
      </w:r>
      <w:r w:rsidRPr="00A623FC">
        <w:rPr>
          <w:rFonts w:cs="Times New Roman"/>
        </w:rPr>
        <w:t xml:space="preserve">anocrystals: Phase </w:t>
      </w:r>
      <w:r>
        <w:rPr>
          <w:rFonts w:cs="Times New Roman" w:hint="eastAsia"/>
        </w:rPr>
        <w:t>B</w:t>
      </w:r>
      <w:r w:rsidRPr="00A623FC">
        <w:rPr>
          <w:rFonts w:cs="Times New Roman"/>
        </w:rPr>
        <w:t xml:space="preserve">ehavior and </w:t>
      </w:r>
      <w:r>
        <w:rPr>
          <w:rFonts w:cs="Times New Roman" w:hint="eastAsia"/>
        </w:rPr>
        <w:t>D</w:t>
      </w:r>
      <w:r w:rsidRPr="00A623FC">
        <w:rPr>
          <w:rFonts w:cs="Times New Roman"/>
        </w:rPr>
        <w:t xml:space="preserve">epletion </w:t>
      </w:r>
      <w:r>
        <w:rPr>
          <w:rFonts w:cs="Times New Roman" w:hint="eastAsia"/>
        </w:rPr>
        <w:t>S</w:t>
      </w:r>
      <w:r w:rsidRPr="00A623FC">
        <w:rPr>
          <w:rFonts w:cs="Times New Roman"/>
        </w:rPr>
        <w:t xml:space="preserve">tabilization. </w:t>
      </w:r>
      <w:r w:rsidRPr="00A623FC">
        <w:rPr>
          <w:rFonts w:cs="Times New Roman"/>
          <w:i/>
          <w:iCs/>
        </w:rPr>
        <w:t>Green Chem.</w:t>
      </w:r>
      <w:r w:rsidRPr="00A623FC">
        <w:rPr>
          <w:rFonts w:cs="Times New Roman"/>
        </w:rPr>
        <w:t xml:space="preserve"> </w:t>
      </w:r>
      <w:r w:rsidRPr="00A623FC">
        <w:rPr>
          <w:rFonts w:cs="Times New Roman"/>
          <w:b/>
          <w:bCs/>
        </w:rPr>
        <w:t>20</w:t>
      </w:r>
      <w:r w:rsidRPr="00A623FC">
        <w:rPr>
          <w:rFonts w:cs="Times New Roman"/>
        </w:rPr>
        <w:t>, (2018).</w:t>
      </w:r>
    </w:p>
    <w:p w14:paraId="479F45B1" w14:textId="3525EAC8" w:rsidR="004A7D3E" w:rsidRPr="00A623FC" w:rsidRDefault="00F0727C" w:rsidP="00A623FC">
      <w:pPr>
        <w:tabs>
          <w:tab w:val="left" w:pos="384"/>
        </w:tabs>
        <w:spacing w:line="360" w:lineRule="auto"/>
        <w:ind w:firstLineChars="10" w:firstLine="20"/>
        <w:jc w:val="both"/>
        <w:rPr>
          <w:rFonts w:eastAsiaTheme="minorEastAsia"/>
          <w:sz w:val="20"/>
          <w:szCs w:val="20"/>
          <w:lang w:eastAsia="zh-CN"/>
        </w:rPr>
      </w:pPr>
      <w:r w:rsidRPr="00A623FC">
        <w:rPr>
          <w:rFonts w:eastAsiaTheme="minorEastAsia"/>
          <w:sz w:val="20"/>
          <w:szCs w:val="20"/>
          <w:lang w:eastAsia="zh-CN"/>
        </w:rPr>
        <w:fldChar w:fldCharType="end"/>
      </w:r>
    </w:p>
    <w:sectPr w:rsidR="004A7D3E" w:rsidRPr="00A623FC" w:rsidSect="00CA4754">
      <w:headerReference w:type="default" r:id="rId38"/>
      <w:footerReference w:type="default" r:id="rId39"/>
      <w:type w:val="continuous"/>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9BDC7AD" w14:textId="77777777" w:rsidR="0055454C" w:rsidRDefault="0055454C">
      <w:r>
        <w:separator/>
      </w:r>
    </w:p>
  </w:endnote>
  <w:endnote w:type="continuationSeparator" w:id="0">
    <w:p w14:paraId="216B62B2" w14:textId="77777777" w:rsidR="0055454C" w:rsidRDefault="005545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imes">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6AE581B" w14:textId="77777777" w:rsidR="00562E2B" w:rsidRDefault="00562E2B" w:rsidP="00881456">
    <w:pPr>
      <w:pStyle w:val="a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A35A5F2" w14:textId="77777777" w:rsidR="0055454C" w:rsidRDefault="0055454C">
      <w:r>
        <w:separator/>
      </w:r>
    </w:p>
  </w:footnote>
  <w:footnote w:type="continuationSeparator" w:id="0">
    <w:p w14:paraId="3F0B41A0" w14:textId="77777777" w:rsidR="0055454C" w:rsidRDefault="0055454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27A9236" w14:textId="1DC92FD2" w:rsidR="00562E2B" w:rsidRPr="009B44CC" w:rsidRDefault="00562E2B" w:rsidP="009B44CC">
    <w:pPr>
      <w:pStyle w:val="a8"/>
      <w:tabs>
        <w:tab w:val="left" w:pos="5003"/>
      </w:tabs>
      <w:jc w:val="right"/>
      <w:rPr>
        <w:lang w:val="en-US"/>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89"/>
    <w:multiLevelType w:val="singleLevel"/>
    <w:tmpl w:val="13DC1F80"/>
    <w:lvl w:ilvl="0">
      <w:start w:val="1"/>
      <w:numFmt w:val="bullet"/>
      <w:lvlText w:val=""/>
      <w:lvlJc w:val="left"/>
      <w:pPr>
        <w:tabs>
          <w:tab w:val="num" w:pos="360"/>
        </w:tabs>
        <w:ind w:left="360" w:hangingChars="200" w:hanging="360"/>
      </w:pPr>
      <w:rPr>
        <w:rFonts w:ascii="Wingdings" w:hAnsi="Wingdings" w:hint="default"/>
      </w:rPr>
    </w:lvl>
  </w:abstractNum>
  <w:abstractNum w:abstractNumId="1" w15:restartNumberingAfterBreak="0">
    <w:nsid w:val="2ACA5509"/>
    <w:multiLevelType w:val="hybridMultilevel"/>
    <w:tmpl w:val="99502A5E"/>
    <w:lvl w:ilvl="0" w:tplc="DBA850E8">
      <w:start w:val="1"/>
      <w:numFmt w:val="decimal"/>
      <w:lvlText w:val="%1."/>
      <w:lvlJc w:val="left"/>
      <w:pPr>
        <w:ind w:left="360" w:hanging="360"/>
      </w:pPr>
      <w:rPr>
        <w:rFonts w:eastAsia="MS Mincho"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2C50329F"/>
    <w:multiLevelType w:val="multilevel"/>
    <w:tmpl w:val="36B2DC46"/>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eastAsiaTheme="minorEastAsia" w:hint="default"/>
      </w:rPr>
    </w:lvl>
    <w:lvl w:ilvl="2">
      <w:start w:val="1"/>
      <w:numFmt w:val="decimal"/>
      <w:isLgl/>
      <w:lvlText w:val="%1.%2.%3"/>
      <w:lvlJc w:val="left"/>
      <w:pPr>
        <w:ind w:left="720" w:hanging="720"/>
      </w:pPr>
      <w:rPr>
        <w:rFonts w:eastAsiaTheme="minorEastAsia" w:hint="default"/>
      </w:rPr>
    </w:lvl>
    <w:lvl w:ilvl="3">
      <w:start w:val="1"/>
      <w:numFmt w:val="decimal"/>
      <w:isLgl/>
      <w:lvlText w:val="%1.%2.%3.%4"/>
      <w:lvlJc w:val="left"/>
      <w:pPr>
        <w:ind w:left="720" w:hanging="720"/>
      </w:pPr>
      <w:rPr>
        <w:rFonts w:eastAsiaTheme="minorEastAsia" w:hint="default"/>
      </w:rPr>
    </w:lvl>
    <w:lvl w:ilvl="4">
      <w:start w:val="1"/>
      <w:numFmt w:val="decimal"/>
      <w:isLgl/>
      <w:lvlText w:val="%1.%2.%3.%4.%5"/>
      <w:lvlJc w:val="left"/>
      <w:pPr>
        <w:ind w:left="1080" w:hanging="1080"/>
      </w:pPr>
      <w:rPr>
        <w:rFonts w:eastAsiaTheme="minorEastAsia" w:hint="default"/>
      </w:rPr>
    </w:lvl>
    <w:lvl w:ilvl="5">
      <w:start w:val="1"/>
      <w:numFmt w:val="decimal"/>
      <w:isLgl/>
      <w:lvlText w:val="%1.%2.%3.%4.%5.%6"/>
      <w:lvlJc w:val="left"/>
      <w:pPr>
        <w:ind w:left="1080" w:hanging="1080"/>
      </w:pPr>
      <w:rPr>
        <w:rFonts w:eastAsiaTheme="minorEastAsia" w:hint="default"/>
      </w:rPr>
    </w:lvl>
    <w:lvl w:ilvl="6">
      <w:start w:val="1"/>
      <w:numFmt w:val="decimal"/>
      <w:isLgl/>
      <w:lvlText w:val="%1.%2.%3.%4.%5.%6.%7"/>
      <w:lvlJc w:val="left"/>
      <w:pPr>
        <w:ind w:left="1440" w:hanging="1440"/>
      </w:pPr>
      <w:rPr>
        <w:rFonts w:eastAsiaTheme="minorEastAsia" w:hint="default"/>
      </w:rPr>
    </w:lvl>
    <w:lvl w:ilvl="7">
      <w:start w:val="1"/>
      <w:numFmt w:val="decimal"/>
      <w:isLgl/>
      <w:lvlText w:val="%1.%2.%3.%4.%5.%6.%7.%8"/>
      <w:lvlJc w:val="left"/>
      <w:pPr>
        <w:ind w:left="1440" w:hanging="1440"/>
      </w:pPr>
      <w:rPr>
        <w:rFonts w:eastAsiaTheme="minorEastAsia" w:hint="default"/>
      </w:rPr>
    </w:lvl>
    <w:lvl w:ilvl="8">
      <w:start w:val="1"/>
      <w:numFmt w:val="decimal"/>
      <w:isLgl/>
      <w:lvlText w:val="%1.%2.%3.%4.%5.%6.%7.%8.%9"/>
      <w:lvlJc w:val="left"/>
      <w:pPr>
        <w:ind w:left="1800" w:hanging="1800"/>
      </w:pPr>
      <w:rPr>
        <w:rFonts w:eastAsiaTheme="minorEastAsia" w:hint="default"/>
      </w:rPr>
    </w:lvl>
  </w:abstractNum>
  <w:abstractNum w:abstractNumId="3" w15:restartNumberingAfterBreak="0">
    <w:nsid w:val="4EF841EF"/>
    <w:multiLevelType w:val="multilevel"/>
    <w:tmpl w:val="D5D011DC"/>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 w15:restartNumberingAfterBreak="0">
    <w:nsid w:val="5F5F0623"/>
    <w:multiLevelType w:val="multilevel"/>
    <w:tmpl w:val="BD1A1178"/>
    <w:lvl w:ilvl="0">
      <w:start w:val="1"/>
      <w:numFmt w:val="decimal"/>
      <w:pStyle w:val="1"/>
      <w:suff w:val="space"/>
      <w:lvlText w:val="%1 "/>
      <w:lvlJc w:val="left"/>
      <w:pPr>
        <w:ind w:left="432" w:hanging="432"/>
      </w:pPr>
      <w:rPr>
        <w:rFonts w:ascii="Times New Roman" w:hAnsi="Times New Roman" w:cs="Times New Roman" w:hint="default"/>
      </w:rPr>
    </w:lvl>
    <w:lvl w:ilvl="1">
      <w:start w:val="1"/>
      <w:numFmt w:val="decimal"/>
      <w:pStyle w:val="2"/>
      <w:suff w:val="space"/>
      <w:lvlText w:val="%1.%2"/>
      <w:lvlJc w:val="left"/>
      <w:pPr>
        <w:ind w:left="859" w:hanging="576"/>
      </w:pPr>
      <w:rPr>
        <w:rFonts w:ascii="Times New Roman" w:hAnsi="Times New Roman" w:cs="Times New Roman" w:hint="default"/>
      </w:rPr>
    </w:lvl>
    <w:lvl w:ilvl="2">
      <w:start w:val="1"/>
      <w:numFmt w:val="decimal"/>
      <w:pStyle w:val="3"/>
      <w:suff w:val="space"/>
      <w:lvlText w:val="%1.%2.%3"/>
      <w:lvlJc w:val="left"/>
      <w:pPr>
        <w:ind w:left="567" w:hanging="567"/>
      </w:pPr>
    </w:lvl>
    <w:lvl w:ilvl="3">
      <w:start w:val="1"/>
      <w:numFmt w:val="decimal"/>
      <w:pStyle w:val="4"/>
      <w:suff w:val="space"/>
      <w:lvlText w:val="%1.%2.%3.%4"/>
      <w:lvlJc w:val="left"/>
      <w:pPr>
        <w:ind w:left="864" w:hanging="864"/>
      </w:pPr>
      <w:rPr>
        <w:rFonts w:ascii="Arial" w:hAnsi="Arial" w:cs="Arial" w:hint="default"/>
      </w:rPr>
    </w:lvl>
    <w:lvl w:ilvl="4">
      <w:start w:val="1"/>
      <w:numFmt w:val="decimal"/>
      <w:lvlText w:val="%1.%2.%3.%4.%5"/>
      <w:lvlJc w:val="left"/>
      <w:pPr>
        <w:tabs>
          <w:tab w:val="left" w:pos="1008"/>
        </w:tabs>
        <w:ind w:left="1008" w:hanging="1008"/>
      </w:pPr>
      <w:rPr>
        <w:rFonts w:hint="eastAsia"/>
      </w:rPr>
    </w:lvl>
    <w:lvl w:ilvl="5">
      <w:start w:val="1"/>
      <w:numFmt w:val="decimal"/>
      <w:lvlText w:val="%1.%2.%3.%4.%5.%6"/>
      <w:lvlJc w:val="left"/>
      <w:pPr>
        <w:tabs>
          <w:tab w:val="left" w:pos="1152"/>
        </w:tabs>
        <w:ind w:left="1152" w:hanging="1152"/>
      </w:pPr>
      <w:rPr>
        <w:rFonts w:hint="eastAsia"/>
      </w:rPr>
    </w:lvl>
    <w:lvl w:ilvl="6">
      <w:start w:val="1"/>
      <w:numFmt w:val="decimal"/>
      <w:lvlText w:val="%1.%2.%3.%4.%5.%6.%7"/>
      <w:lvlJc w:val="left"/>
      <w:pPr>
        <w:tabs>
          <w:tab w:val="left" w:pos="1296"/>
        </w:tabs>
        <w:ind w:left="1296" w:hanging="1296"/>
      </w:pPr>
      <w:rPr>
        <w:rFonts w:hint="eastAsia"/>
      </w:rPr>
    </w:lvl>
    <w:lvl w:ilvl="7">
      <w:start w:val="1"/>
      <w:numFmt w:val="decimal"/>
      <w:lvlText w:val="%1.%2.%3.%4.%5.%6.%7.%8"/>
      <w:lvlJc w:val="left"/>
      <w:pPr>
        <w:tabs>
          <w:tab w:val="left" w:pos="1440"/>
        </w:tabs>
        <w:ind w:left="1440" w:hanging="1440"/>
      </w:pPr>
      <w:rPr>
        <w:rFonts w:hint="eastAsia"/>
      </w:rPr>
    </w:lvl>
    <w:lvl w:ilvl="8">
      <w:start w:val="1"/>
      <w:numFmt w:val="decimal"/>
      <w:lvlText w:val="%1.%2.%3.%4.%5.%6.%7.%8.%9"/>
      <w:lvlJc w:val="left"/>
      <w:pPr>
        <w:tabs>
          <w:tab w:val="left" w:pos="1584"/>
        </w:tabs>
        <w:ind w:left="1584" w:hanging="1584"/>
      </w:pPr>
      <w:rPr>
        <w:rFonts w:hint="eastAsia"/>
      </w:rPr>
    </w:lvl>
  </w:abstractNum>
  <w:abstractNum w:abstractNumId="5" w15:restartNumberingAfterBreak="0">
    <w:nsid w:val="75CD116D"/>
    <w:multiLevelType w:val="hybridMultilevel"/>
    <w:tmpl w:val="5D2CC5BC"/>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023676416">
    <w:abstractNumId w:val="1"/>
  </w:num>
  <w:num w:numId="2" w16cid:durableId="577517473">
    <w:abstractNumId w:val="2"/>
  </w:num>
  <w:num w:numId="3" w16cid:durableId="1456214273">
    <w:abstractNumId w:val="0"/>
  </w:num>
  <w:num w:numId="4" w16cid:durableId="1113937041">
    <w:abstractNumId w:val="4"/>
  </w:num>
  <w:num w:numId="5" w16cid:durableId="371879790">
    <w:abstractNumId w:val="5"/>
  </w:num>
  <w:num w:numId="6" w16cid:durableId="154470717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0"/>
  <w:removePersonalInformation/>
  <w:removeDateAndTime/>
  <w:bordersDoNotSurroundHeader/>
  <w:bordersDoNotSurroundFooter/>
  <w:proofState w:spelling="clean" w:grammar="clean"/>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6A0"/>
    <w:rsid w:val="000003BB"/>
    <w:rsid w:val="0000374D"/>
    <w:rsid w:val="00004A23"/>
    <w:rsid w:val="000057B0"/>
    <w:rsid w:val="00006A0A"/>
    <w:rsid w:val="0000703E"/>
    <w:rsid w:val="000112FC"/>
    <w:rsid w:val="000118B0"/>
    <w:rsid w:val="00011F40"/>
    <w:rsid w:val="0001454A"/>
    <w:rsid w:val="00014C9E"/>
    <w:rsid w:val="0001683C"/>
    <w:rsid w:val="000172E7"/>
    <w:rsid w:val="000214A8"/>
    <w:rsid w:val="00023F64"/>
    <w:rsid w:val="00027FB5"/>
    <w:rsid w:val="000314D2"/>
    <w:rsid w:val="0003318F"/>
    <w:rsid w:val="0004094E"/>
    <w:rsid w:val="00040B7B"/>
    <w:rsid w:val="00041C1B"/>
    <w:rsid w:val="000437F7"/>
    <w:rsid w:val="00050985"/>
    <w:rsid w:val="0005501E"/>
    <w:rsid w:val="00055883"/>
    <w:rsid w:val="0006044D"/>
    <w:rsid w:val="00060D37"/>
    <w:rsid w:val="00062324"/>
    <w:rsid w:val="00063C0E"/>
    <w:rsid w:val="00072EA7"/>
    <w:rsid w:val="00076EAD"/>
    <w:rsid w:val="0008287E"/>
    <w:rsid w:val="00083031"/>
    <w:rsid w:val="0008740B"/>
    <w:rsid w:val="000904D3"/>
    <w:rsid w:val="0009309C"/>
    <w:rsid w:val="00093F1B"/>
    <w:rsid w:val="0009493D"/>
    <w:rsid w:val="00095335"/>
    <w:rsid w:val="000A1F4B"/>
    <w:rsid w:val="000A21A9"/>
    <w:rsid w:val="000A3E93"/>
    <w:rsid w:val="000A472C"/>
    <w:rsid w:val="000A5773"/>
    <w:rsid w:val="000A682F"/>
    <w:rsid w:val="000B05A0"/>
    <w:rsid w:val="000B33EE"/>
    <w:rsid w:val="000B4293"/>
    <w:rsid w:val="000C259E"/>
    <w:rsid w:val="000C3E0C"/>
    <w:rsid w:val="000C6252"/>
    <w:rsid w:val="000C6F8A"/>
    <w:rsid w:val="000D2D4B"/>
    <w:rsid w:val="000D45F4"/>
    <w:rsid w:val="000D5AB4"/>
    <w:rsid w:val="000D66DB"/>
    <w:rsid w:val="000D7EBA"/>
    <w:rsid w:val="000E788B"/>
    <w:rsid w:val="000E7A5B"/>
    <w:rsid w:val="000E7BBA"/>
    <w:rsid w:val="000F512F"/>
    <w:rsid w:val="001013F4"/>
    <w:rsid w:val="001054D4"/>
    <w:rsid w:val="0010686C"/>
    <w:rsid w:val="00107C5F"/>
    <w:rsid w:val="00107CCC"/>
    <w:rsid w:val="00110011"/>
    <w:rsid w:val="001105BD"/>
    <w:rsid w:val="00116C82"/>
    <w:rsid w:val="00120BE6"/>
    <w:rsid w:val="00120E85"/>
    <w:rsid w:val="00123ADA"/>
    <w:rsid w:val="00125573"/>
    <w:rsid w:val="0012642A"/>
    <w:rsid w:val="00126D17"/>
    <w:rsid w:val="001305BF"/>
    <w:rsid w:val="00131D58"/>
    <w:rsid w:val="001370B1"/>
    <w:rsid w:val="001377CA"/>
    <w:rsid w:val="00140B94"/>
    <w:rsid w:val="001450FB"/>
    <w:rsid w:val="0014658A"/>
    <w:rsid w:val="00147DB8"/>
    <w:rsid w:val="00151683"/>
    <w:rsid w:val="0015392F"/>
    <w:rsid w:val="0015563E"/>
    <w:rsid w:val="00155F66"/>
    <w:rsid w:val="0016390D"/>
    <w:rsid w:val="00164057"/>
    <w:rsid w:val="00165B37"/>
    <w:rsid w:val="00170369"/>
    <w:rsid w:val="00173757"/>
    <w:rsid w:val="00174176"/>
    <w:rsid w:val="00181D92"/>
    <w:rsid w:val="001823B6"/>
    <w:rsid w:val="001848EB"/>
    <w:rsid w:val="00187DB9"/>
    <w:rsid w:val="0019077D"/>
    <w:rsid w:val="0019194D"/>
    <w:rsid w:val="00193EDA"/>
    <w:rsid w:val="0019723B"/>
    <w:rsid w:val="001A4240"/>
    <w:rsid w:val="001A6821"/>
    <w:rsid w:val="001A734D"/>
    <w:rsid w:val="001B4224"/>
    <w:rsid w:val="001B7472"/>
    <w:rsid w:val="001C10AC"/>
    <w:rsid w:val="001C55FB"/>
    <w:rsid w:val="001D12BC"/>
    <w:rsid w:val="001D561D"/>
    <w:rsid w:val="001E18CC"/>
    <w:rsid w:val="001E3D2D"/>
    <w:rsid w:val="001E4605"/>
    <w:rsid w:val="001E5CD9"/>
    <w:rsid w:val="001E5F4E"/>
    <w:rsid w:val="001F2689"/>
    <w:rsid w:val="001F2AB7"/>
    <w:rsid w:val="001F3C9B"/>
    <w:rsid w:val="001F3E77"/>
    <w:rsid w:val="001F4BD1"/>
    <w:rsid w:val="001F5110"/>
    <w:rsid w:val="001F5702"/>
    <w:rsid w:val="001F65A2"/>
    <w:rsid w:val="002002FC"/>
    <w:rsid w:val="00201F71"/>
    <w:rsid w:val="00203934"/>
    <w:rsid w:val="0020446B"/>
    <w:rsid w:val="00204BA7"/>
    <w:rsid w:val="002072AB"/>
    <w:rsid w:val="00210140"/>
    <w:rsid w:val="00211942"/>
    <w:rsid w:val="00214D95"/>
    <w:rsid w:val="00215531"/>
    <w:rsid w:val="002162B2"/>
    <w:rsid w:val="00216F54"/>
    <w:rsid w:val="00220933"/>
    <w:rsid w:val="00220C72"/>
    <w:rsid w:val="0022540C"/>
    <w:rsid w:val="00226AA4"/>
    <w:rsid w:val="00233C8A"/>
    <w:rsid w:val="00236036"/>
    <w:rsid w:val="00240D90"/>
    <w:rsid w:val="00253CB1"/>
    <w:rsid w:val="002543F9"/>
    <w:rsid w:val="00257ADD"/>
    <w:rsid w:val="00263723"/>
    <w:rsid w:val="00263CF8"/>
    <w:rsid w:val="00265635"/>
    <w:rsid w:val="00266389"/>
    <w:rsid w:val="002675F7"/>
    <w:rsid w:val="002725A5"/>
    <w:rsid w:val="0027314F"/>
    <w:rsid w:val="0028289F"/>
    <w:rsid w:val="00284157"/>
    <w:rsid w:val="00285631"/>
    <w:rsid w:val="00290D94"/>
    <w:rsid w:val="0029203C"/>
    <w:rsid w:val="00294873"/>
    <w:rsid w:val="002A4A81"/>
    <w:rsid w:val="002A73A2"/>
    <w:rsid w:val="002A7CE8"/>
    <w:rsid w:val="002B0671"/>
    <w:rsid w:val="002B22F5"/>
    <w:rsid w:val="002B262F"/>
    <w:rsid w:val="002B3553"/>
    <w:rsid w:val="002B5E06"/>
    <w:rsid w:val="002B73EC"/>
    <w:rsid w:val="002C0CFF"/>
    <w:rsid w:val="002D09B9"/>
    <w:rsid w:val="002D16A0"/>
    <w:rsid w:val="002D2930"/>
    <w:rsid w:val="002D2DFF"/>
    <w:rsid w:val="002D3D6D"/>
    <w:rsid w:val="002D5BF8"/>
    <w:rsid w:val="002D7ECC"/>
    <w:rsid w:val="002E1B8F"/>
    <w:rsid w:val="002E2DEF"/>
    <w:rsid w:val="002E4E3E"/>
    <w:rsid w:val="002E76B2"/>
    <w:rsid w:val="002E79A2"/>
    <w:rsid w:val="002F4F4B"/>
    <w:rsid w:val="002F55FD"/>
    <w:rsid w:val="002F594C"/>
    <w:rsid w:val="00301984"/>
    <w:rsid w:val="00301B0B"/>
    <w:rsid w:val="00301E84"/>
    <w:rsid w:val="00302E7A"/>
    <w:rsid w:val="00303D1B"/>
    <w:rsid w:val="003046B7"/>
    <w:rsid w:val="00317A57"/>
    <w:rsid w:val="00320A99"/>
    <w:rsid w:val="0032144B"/>
    <w:rsid w:val="00321E38"/>
    <w:rsid w:val="00322D5B"/>
    <w:rsid w:val="00325AC2"/>
    <w:rsid w:val="00326A1C"/>
    <w:rsid w:val="00327FDC"/>
    <w:rsid w:val="003360E3"/>
    <w:rsid w:val="003371D5"/>
    <w:rsid w:val="003376CD"/>
    <w:rsid w:val="003452C3"/>
    <w:rsid w:val="003501A7"/>
    <w:rsid w:val="0035048A"/>
    <w:rsid w:val="0036263B"/>
    <w:rsid w:val="00363B62"/>
    <w:rsid w:val="003645B0"/>
    <w:rsid w:val="00364B2C"/>
    <w:rsid w:val="003664F1"/>
    <w:rsid w:val="00367E3F"/>
    <w:rsid w:val="00376E18"/>
    <w:rsid w:val="00377EA5"/>
    <w:rsid w:val="00377F77"/>
    <w:rsid w:val="00383073"/>
    <w:rsid w:val="0038438F"/>
    <w:rsid w:val="00387C67"/>
    <w:rsid w:val="00387D98"/>
    <w:rsid w:val="00390B0F"/>
    <w:rsid w:val="00390B38"/>
    <w:rsid w:val="00390B6B"/>
    <w:rsid w:val="00391CFE"/>
    <w:rsid w:val="0039353B"/>
    <w:rsid w:val="00394F9E"/>
    <w:rsid w:val="00395426"/>
    <w:rsid w:val="00395B91"/>
    <w:rsid w:val="00396615"/>
    <w:rsid w:val="0039700D"/>
    <w:rsid w:val="00397089"/>
    <w:rsid w:val="003978A8"/>
    <w:rsid w:val="003A031E"/>
    <w:rsid w:val="003A0F30"/>
    <w:rsid w:val="003A4C44"/>
    <w:rsid w:val="003A5AD0"/>
    <w:rsid w:val="003A6CE3"/>
    <w:rsid w:val="003A7899"/>
    <w:rsid w:val="003B15EE"/>
    <w:rsid w:val="003B517D"/>
    <w:rsid w:val="003B60EC"/>
    <w:rsid w:val="003C00ED"/>
    <w:rsid w:val="003C1C0A"/>
    <w:rsid w:val="003C35DF"/>
    <w:rsid w:val="003C4A68"/>
    <w:rsid w:val="003C554F"/>
    <w:rsid w:val="003C61DD"/>
    <w:rsid w:val="003D63E7"/>
    <w:rsid w:val="003E05F1"/>
    <w:rsid w:val="003E113B"/>
    <w:rsid w:val="003E5092"/>
    <w:rsid w:val="003E715D"/>
    <w:rsid w:val="003F103E"/>
    <w:rsid w:val="003F1C7B"/>
    <w:rsid w:val="003F23CA"/>
    <w:rsid w:val="003F2E48"/>
    <w:rsid w:val="003F440C"/>
    <w:rsid w:val="003F525A"/>
    <w:rsid w:val="003F7BE6"/>
    <w:rsid w:val="004006A9"/>
    <w:rsid w:val="00404548"/>
    <w:rsid w:val="004052AE"/>
    <w:rsid w:val="004118A5"/>
    <w:rsid w:val="00413672"/>
    <w:rsid w:val="00414041"/>
    <w:rsid w:val="00414465"/>
    <w:rsid w:val="00414729"/>
    <w:rsid w:val="00414C80"/>
    <w:rsid w:val="00414F4B"/>
    <w:rsid w:val="00415EF9"/>
    <w:rsid w:val="00416629"/>
    <w:rsid w:val="00417DA1"/>
    <w:rsid w:val="00423478"/>
    <w:rsid w:val="00425B76"/>
    <w:rsid w:val="004260A2"/>
    <w:rsid w:val="00426FC6"/>
    <w:rsid w:val="004273BC"/>
    <w:rsid w:val="00427C5F"/>
    <w:rsid w:val="004367B0"/>
    <w:rsid w:val="00441EAC"/>
    <w:rsid w:val="004507E5"/>
    <w:rsid w:val="004519AD"/>
    <w:rsid w:val="0045459A"/>
    <w:rsid w:val="004545DB"/>
    <w:rsid w:val="0045786A"/>
    <w:rsid w:val="00460F76"/>
    <w:rsid w:val="00462F12"/>
    <w:rsid w:val="00463050"/>
    <w:rsid w:val="0046340F"/>
    <w:rsid w:val="00466168"/>
    <w:rsid w:val="0046778B"/>
    <w:rsid w:val="004714D4"/>
    <w:rsid w:val="00475712"/>
    <w:rsid w:val="00476ED4"/>
    <w:rsid w:val="00480CCE"/>
    <w:rsid w:val="00482FAA"/>
    <w:rsid w:val="00487211"/>
    <w:rsid w:val="0049075F"/>
    <w:rsid w:val="00492DA8"/>
    <w:rsid w:val="004A0888"/>
    <w:rsid w:val="004A43B6"/>
    <w:rsid w:val="004A70EE"/>
    <w:rsid w:val="004A774E"/>
    <w:rsid w:val="004A7D3E"/>
    <w:rsid w:val="004A7FF9"/>
    <w:rsid w:val="004B379D"/>
    <w:rsid w:val="004B5F0C"/>
    <w:rsid w:val="004B6031"/>
    <w:rsid w:val="004C046E"/>
    <w:rsid w:val="004C1609"/>
    <w:rsid w:val="004C216B"/>
    <w:rsid w:val="004C5DD3"/>
    <w:rsid w:val="004D30F9"/>
    <w:rsid w:val="004D47FA"/>
    <w:rsid w:val="004D4A32"/>
    <w:rsid w:val="004D64AB"/>
    <w:rsid w:val="004E7CE8"/>
    <w:rsid w:val="004F271D"/>
    <w:rsid w:val="004F5114"/>
    <w:rsid w:val="004F756C"/>
    <w:rsid w:val="005001FA"/>
    <w:rsid w:val="005019AF"/>
    <w:rsid w:val="0050488D"/>
    <w:rsid w:val="00504D12"/>
    <w:rsid w:val="0050527A"/>
    <w:rsid w:val="0050535A"/>
    <w:rsid w:val="005106F5"/>
    <w:rsid w:val="00511192"/>
    <w:rsid w:val="005118AD"/>
    <w:rsid w:val="00512353"/>
    <w:rsid w:val="005220C2"/>
    <w:rsid w:val="00522E88"/>
    <w:rsid w:val="00523369"/>
    <w:rsid w:val="0052398F"/>
    <w:rsid w:val="00532960"/>
    <w:rsid w:val="00540A4A"/>
    <w:rsid w:val="00545A73"/>
    <w:rsid w:val="00546DEB"/>
    <w:rsid w:val="00546F0F"/>
    <w:rsid w:val="005477E7"/>
    <w:rsid w:val="00550159"/>
    <w:rsid w:val="00551897"/>
    <w:rsid w:val="00551FFD"/>
    <w:rsid w:val="00552A0F"/>
    <w:rsid w:val="0055454C"/>
    <w:rsid w:val="005551ED"/>
    <w:rsid w:val="00556419"/>
    <w:rsid w:val="005572B4"/>
    <w:rsid w:val="005572DD"/>
    <w:rsid w:val="00560564"/>
    <w:rsid w:val="00562E2B"/>
    <w:rsid w:val="00564668"/>
    <w:rsid w:val="005678CC"/>
    <w:rsid w:val="00570353"/>
    <w:rsid w:val="005715F5"/>
    <w:rsid w:val="0057171E"/>
    <w:rsid w:val="00571EEC"/>
    <w:rsid w:val="00572666"/>
    <w:rsid w:val="0057267E"/>
    <w:rsid w:val="005726BD"/>
    <w:rsid w:val="00574A5A"/>
    <w:rsid w:val="005753B8"/>
    <w:rsid w:val="00583ED5"/>
    <w:rsid w:val="00586174"/>
    <w:rsid w:val="00587437"/>
    <w:rsid w:val="00592678"/>
    <w:rsid w:val="00594644"/>
    <w:rsid w:val="0059526F"/>
    <w:rsid w:val="00596BE7"/>
    <w:rsid w:val="00596F36"/>
    <w:rsid w:val="005A1741"/>
    <w:rsid w:val="005A235F"/>
    <w:rsid w:val="005A751F"/>
    <w:rsid w:val="005A7719"/>
    <w:rsid w:val="005A77C2"/>
    <w:rsid w:val="005B291B"/>
    <w:rsid w:val="005B76C5"/>
    <w:rsid w:val="005B7AF0"/>
    <w:rsid w:val="005B7B8A"/>
    <w:rsid w:val="005C09C6"/>
    <w:rsid w:val="005C458D"/>
    <w:rsid w:val="005C491E"/>
    <w:rsid w:val="005C5E0A"/>
    <w:rsid w:val="005C6C0C"/>
    <w:rsid w:val="005D2276"/>
    <w:rsid w:val="005D25FD"/>
    <w:rsid w:val="005D2808"/>
    <w:rsid w:val="005E0858"/>
    <w:rsid w:val="005E2794"/>
    <w:rsid w:val="005E3CBF"/>
    <w:rsid w:val="005E6F9D"/>
    <w:rsid w:val="005E7B5A"/>
    <w:rsid w:val="005F01FC"/>
    <w:rsid w:val="005F0C89"/>
    <w:rsid w:val="005F3701"/>
    <w:rsid w:val="005F41DF"/>
    <w:rsid w:val="005F4521"/>
    <w:rsid w:val="005F5478"/>
    <w:rsid w:val="006006FC"/>
    <w:rsid w:val="006045BA"/>
    <w:rsid w:val="0060583A"/>
    <w:rsid w:val="00611649"/>
    <w:rsid w:val="00611A0E"/>
    <w:rsid w:val="00614154"/>
    <w:rsid w:val="00614BD3"/>
    <w:rsid w:val="00623A77"/>
    <w:rsid w:val="006256F5"/>
    <w:rsid w:val="0063097B"/>
    <w:rsid w:val="006364B8"/>
    <w:rsid w:val="00636A64"/>
    <w:rsid w:val="00636B93"/>
    <w:rsid w:val="00640550"/>
    <w:rsid w:val="0064326A"/>
    <w:rsid w:val="00644D5D"/>
    <w:rsid w:val="0064695B"/>
    <w:rsid w:val="00646DC7"/>
    <w:rsid w:val="006511FB"/>
    <w:rsid w:val="00651A9D"/>
    <w:rsid w:val="00652784"/>
    <w:rsid w:val="00654C93"/>
    <w:rsid w:val="00656092"/>
    <w:rsid w:val="00656A56"/>
    <w:rsid w:val="0065741C"/>
    <w:rsid w:val="00660B85"/>
    <w:rsid w:val="006622E0"/>
    <w:rsid w:val="00662DCE"/>
    <w:rsid w:val="00664F6D"/>
    <w:rsid w:val="006650B8"/>
    <w:rsid w:val="00666329"/>
    <w:rsid w:val="006672EE"/>
    <w:rsid w:val="0067011F"/>
    <w:rsid w:val="0067015E"/>
    <w:rsid w:val="00680453"/>
    <w:rsid w:val="00682526"/>
    <w:rsid w:val="00683555"/>
    <w:rsid w:val="00686F1D"/>
    <w:rsid w:val="00692F7A"/>
    <w:rsid w:val="00695E06"/>
    <w:rsid w:val="00696315"/>
    <w:rsid w:val="006A0D51"/>
    <w:rsid w:val="006A1C05"/>
    <w:rsid w:val="006A225B"/>
    <w:rsid w:val="006A30D2"/>
    <w:rsid w:val="006A5A6A"/>
    <w:rsid w:val="006A5FE3"/>
    <w:rsid w:val="006B23B2"/>
    <w:rsid w:val="006B4845"/>
    <w:rsid w:val="006B635C"/>
    <w:rsid w:val="006C1708"/>
    <w:rsid w:val="006C1C29"/>
    <w:rsid w:val="006C3782"/>
    <w:rsid w:val="006C3CDE"/>
    <w:rsid w:val="006C4745"/>
    <w:rsid w:val="006D0369"/>
    <w:rsid w:val="006D0EE8"/>
    <w:rsid w:val="006D3162"/>
    <w:rsid w:val="006D37E7"/>
    <w:rsid w:val="006D4B68"/>
    <w:rsid w:val="006D5146"/>
    <w:rsid w:val="006D59D6"/>
    <w:rsid w:val="006D5C04"/>
    <w:rsid w:val="006D7508"/>
    <w:rsid w:val="006E0F2F"/>
    <w:rsid w:val="006E19D7"/>
    <w:rsid w:val="006E71B9"/>
    <w:rsid w:val="006F0813"/>
    <w:rsid w:val="006F39B2"/>
    <w:rsid w:val="006F5384"/>
    <w:rsid w:val="006F6604"/>
    <w:rsid w:val="006F6896"/>
    <w:rsid w:val="006F71D8"/>
    <w:rsid w:val="006F7D1A"/>
    <w:rsid w:val="00702F6F"/>
    <w:rsid w:val="0070346C"/>
    <w:rsid w:val="007051A0"/>
    <w:rsid w:val="00706496"/>
    <w:rsid w:val="00711A12"/>
    <w:rsid w:val="00711F11"/>
    <w:rsid w:val="007154C4"/>
    <w:rsid w:val="00715DB9"/>
    <w:rsid w:val="007174BE"/>
    <w:rsid w:val="007218A0"/>
    <w:rsid w:val="007238AF"/>
    <w:rsid w:val="00726908"/>
    <w:rsid w:val="007270C7"/>
    <w:rsid w:val="00730F3A"/>
    <w:rsid w:val="00735F34"/>
    <w:rsid w:val="00736944"/>
    <w:rsid w:val="00741200"/>
    <w:rsid w:val="00741333"/>
    <w:rsid w:val="00742FF2"/>
    <w:rsid w:val="00744D6A"/>
    <w:rsid w:val="00746138"/>
    <w:rsid w:val="0074620A"/>
    <w:rsid w:val="00751D50"/>
    <w:rsid w:val="007527D5"/>
    <w:rsid w:val="00752F3C"/>
    <w:rsid w:val="007561FC"/>
    <w:rsid w:val="00761D34"/>
    <w:rsid w:val="00762D2D"/>
    <w:rsid w:val="00764622"/>
    <w:rsid w:val="00764CAD"/>
    <w:rsid w:val="00770FA1"/>
    <w:rsid w:val="00773884"/>
    <w:rsid w:val="00774813"/>
    <w:rsid w:val="00777256"/>
    <w:rsid w:val="0078052A"/>
    <w:rsid w:val="007812FB"/>
    <w:rsid w:val="00784032"/>
    <w:rsid w:val="00786E79"/>
    <w:rsid w:val="00787925"/>
    <w:rsid w:val="00790E31"/>
    <w:rsid w:val="00791578"/>
    <w:rsid w:val="00793B87"/>
    <w:rsid w:val="0079566E"/>
    <w:rsid w:val="00796509"/>
    <w:rsid w:val="0079691E"/>
    <w:rsid w:val="00797723"/>
    <w:rsid w:val="007B1EEE"/>
    <w:rsid w:val="007B249B"/>
    <w:rsid w:val="007B6D4D"/>
    <w:rsid w:val="007B6FAF"/>
    <w:rsid w:val="007B7A09"/>
    <w:rsid w:val="007C0F7A"/>
    <w:rsid w:val="007D2352"/>
    <w:rsid w:val="007D24A9"/>
    <w:rsid w:val="007D27FA"/>
    <w:rsid w:val="007D30B5"/>
    <w:rsid w:val="007D4AB7"/>
    <w:rsid w:val="007D6218"/>
    <w:rsid w:val="007D6699"/>
    <w:rsid w:val="007D7E30"/>
    <w:rsid w:val="007E0A75"/>
    <w:rsid w:val="007E2AD3"/>
    <w:rsid w:val="007E6419"/>
    <w:rsid w:val="007F6815"/>
    <w:rsid w:val="007F6BA8"/>
    <w:rsid w:val="0080681B"/>
    <w:rsid w:val="0080738C"/>
    <w:rsid w:val="00810B77"/>
    <w:rsid w:val="00817436"/>
    <w:rsid w:val="00822217"/>
    <w:rsid w:val="0082542D"/>
    <w:rsid w:val="00827834"/>
    <w:rsid w:val="008304A4"/>
    <w:rsid w:val="00832835"/>
    <w:rsid w:val="00835110"/>
    <w:rsid w:val="008351FC"/>
    <w:rsid w:val="00841F50"/>
    <w:rsid w:val="00843A0E"/>
    <w:rsid w:val="00845DFE"/>
    <w:rsid w:val="00846E17"/>
    <w:rsid w:val="0085200A"/>
    <w:rsid w:val="00854283"/>
    <w:rsid w:val="008573E3"/>
    <w:rsid w:val="00861E81"/>
    <w:rsid w:val="008645FF"/>
    <w:rsid w:val="00866AAE"/>
    <w:rsid w:val="00866D42"/>
    <w:rsid w:val="0087030E"/>
    <w:rsid w:val="00870AAC"/>
    <w:rsid w:val="008734F7"/>
    <w:rsid w:val="00874E9F"/>
    <w:rsid w:val="00877842"/>
    <w:rsid w:val="008806F8"/>
    <w:rsid w:val="008808E2"/>
    <w:rsid w:val="00881456"/>
    <w:rsid w:val="00881ACB"/>
    <w:rsid w:val="00885FC9"/>
    <w:rsid w:val="00891328"/>
    <w:rsid w:val="00891A47"/>
    <w:rsid w:val="00892809"/>
    <w:rsid w:val="00892857"/>
    <w:rsid w:val="0089370F"/>
    <w:rsid w:val="008939AF"/>
    <w:rsid w:val="00893FED"/>
    <w:rsid w:val="0089449A"/>
    <w:rsid w:val="00895E48"/>
    <w:rsid w:val="00896687"/>
    <w:rsid w:val="008971F4"/>
    <w:rsid w:val="008A0E7D"/>
    <w:rsid w:val="008A3023"/>
    <w:rsid w:val="008A403F"/>
    <w:rsid w:val="008A6815"/>
    <w:rsid w:val="008B1031"/>
    <w:rsid w:val="008B2303"/>
    <w:rsid w:val="008B34A0"/>
    <w:rsid w:val="008B5740"/>
    <w:rsid w:val="008C0B84"/>
    <w:rsid w:val="008C41DA"/>
    <w:rsid w:val="008C553A"/>
    <w:rsid w:val="008C588E"/>
    <w:rsid w:val="008C5B8B"/>
    <w:rsid w:val="008C6D5F"/>
    <w:rsid w:val="008C7226"/>
    <w:rsid w:val="008D7B80"/>
    <w:rsid w:val="008E243B"/>
    <w:rsid w:val="008E4184"/>
    <w:rsid w:val="008E549F"/>
    <w:rsid w:val="008E6301"/>
    <w:rsid w:val="008F10BC"/>
    <w:rsid w:val="008F2052"/>
    <w:rsid w:val="008F26ED"/>
    <w:rsid w:val="008F2A38"/>
    <w:rsid w:val="008F3012"/>
    <w:rsid w:val="008F592B"/>
    <w:rsid w:val="00901D14"/>
    <w:rsid w:val="00903775"/>
    <w:rsid w:val="009109F7"/>
    <w:rsid w:val="00912137"/>
    <w:rsid w:val="00915BED"/>
    <w:rsid w:val="00916B64"/>
    <w:rsid w:val="0092145D"/>
    <w:rsid w:val="009245DE"/>
    <w:rsid w:val="00930762"/>
    <w:rsid w:val="00930C0C"/>
    <w:rsid w:val="00936B81"/>
    <w:rsid w:val="00944701"/>
    <w:rsid w:val="00950ED1"/>
    <w:rsid w:val="00952A7A"/>
    <w:rsid w:val="00953A02"/>
    <w:rsid w:val="0095444E"/>
    <w:rsid w:val="00955C67"/>
    <w:rsid w:val="00957B65"/>
    <w:rsid w:val="00960AFF"/>
    <w:rsid w:val="00963F62"/>
    <w:rsid w:val="00965EFC"/>
    <w:rsid w:val="0097161B"/>
    <w:rsid w:val="009762D2"/>
    <w:rsid w:val="009762F1"/>
    <w:rsid w:val="0097692D"/>
    <w:rsid w:val="009776D2"/>
    <w:rsid w:val="00977EA8"/>
    <w:rsid w:val="0098140D"/>
    <w:rsid w:val="00981CED"/>
    <w:rsid w:val="00987225"/>
    <w:rsid w:val="00990870"/>
    <w:rsid w:val="00990DCF"/>
    <w:rsid w:val="009920F5"/>
    <w:rsid w:val="00992B56"/>
    <w:rsid w:val="00992CDA"/>
    <w:rsid w:val="00993342"/>
    <w:rsid w:val="00996CE4"/>
    <w:rsid w:val="009A0FB3"/>
    <w:rsid w:val="009A3F36"/>
    <w:rsid w:val="009A48D8"/>
    <w:rsid w:val="009A6C59"/>
    <w:rsid w:val="009A7878"/>
    <w:rsid w:val="009B0888"/>
    <w:rsid w:val="009B33DF"/>
    <w:rsid w:val="009B4270"/>
    <w:rsid w:val="009B44CC"/>
    <w:rsid w:val="009B5651"/>
    <w:rsid w:val="009B62E4"/>
    <w:rsid w:val="009B706A"/>
    <w:rsid w:val="009C4319"/>
    <w:rsid w:val="009D109E"/>
    <w:rsid w:val="009D1CD9"/>
    <w:rsid w:val="009D1F28"/>
    <w:rsid w:val="009D28E5"/>
    <w:rsid w:val="009D4830"/>
    <w:rsid w:val="009D520D"/>
    <w:rsid w:val="009D797A"/>
    <w:rsid w:val="009E026A"/>
    <w:rsid w:val="009E3B56"/>
    <w:rsid w:val="009E49B5"/>
    <w:rsid w:val="009E551E"/>
    <w:rsid w:val="009E7066"/>
    <w:rsid w:val="009F1EF8"/>
    <w:rsid w:val="009F4604"/>
    <w:rsid w:val="009F4B78"/>
    <w:rsid w:val="009F606B"/>
    <w:rsid w:val="009F6E66"/>
    <w:rsid w:val="009F7888"/>
    <w:rsid w:val="00A01465"/>
    <w:rsid w:val="00A02AC3"/>
    <w:rsid w:val="00A04BF9"/>
    <w:rsid w:val="00A06840"/>
    <w:rsid w:val="00A06EAD"/>
    <w:rsid w:val="00A1293C"/>
    <w:rsid w:val="00A14F9B"/>
    <w:rsid w:val="00A167F1"/>
    <w:rsid w:val="00A2085F"/>
    <w:rsid w:val="00A20EC0"/>
    <w:rsid w:val="00A2150B"/>
    <w:rsid w:val="00A215D9"/>
    <w:rsid w:val="00A2292C"/>
    <w:rsid w:val="00A23FC3"/>
    <w:rsid w:val="00A25F1B"/>
    <w:rsid w:val="00A3288D"/>
    <w:rsid w:val="00A329DC"/>
    <w:rsid w:val="00A41135"/>
    <w:rsid w:val="00A41FEB"/>
    <w:rsid w:val="00A42FBA"/>
    <w:rsid w:val="00A44DA6"/>
    <w:rsid w:val="00A50921"/>
    <w:rsid w:val="00A5160D"/>
    <w:rsid w:val="00A56CA4"/>
    <w:rsid w:val="00A623FC"/>
    <w:rsid w:val="00A65F04"/>
    <w:rsid w:val="00A65F2E"/>
    <w:rsid w:val="00A7086D"/>
    <w:rsid w:val="00A71AD5"/>
    <w:rsid w:val="00A8073E"/>
    <w:rsid w:val="00A80883"/>
    <w:rsid w:val="00A81BED"/>
    <w:rsid w:val="00A82FC6"/>
    <w:rsid w:val="00A85A0D"/>
    <w:rsid w:val="00A92270"/>
    <w:rsid w:val="00AA10AE"/>
    <w:rsid w:val="00AA329F"/>
    <w:rsid w:val="00AA7B6A"/>
    <w:rsid w:val="00AB593E"/>
    <w:rsid w:val="00AB5D37"/>
    <w:rsid w:val="00AB683F"/>
    <w:rsid w:val="00AC4A2E"/>
    <w:rsid w:val="00AD1885"/>
    <w:rsid w:val="00AD50BA"/>
    <w:rsid w:val="00AE02E7"/>
    <w:rsid w:val="00AE0F75"/>
    <w:rsid w:val="00AE319E"/>
    <w:rsid w:val="00AE3B2C"/>
    <w:rsid w:val="00AE3B4E"/>
    <w:rsid w:val="00AE676F"/>
    <w:rsid w:val="00AE709C"/>
    <w:rsid w:val="00AE7DD9"/>
    <w:rsid w:val="00AF2B38"/>
    <w:rsid w:val="00B004C1"/>
    <w:rsid w:val="00B0168B"/>
    <w:rsid w:val="00B03458"/>
    <w:rsid w:val="00B04B8E"/>
    <w:rsid w:val="00B1072F"/>
    <w:rsid w:val="00B15820"/>
    <w:rsid w:val="00B215D8"/>
    <w:rsid w:val="00B2218A"/>
    <w:rsid w:val="00B246ED"/>
    <w:rsid w:val="00B26DD0"/>
    <w:rsid w:val="00B27A80"/>
    <w:rsid w:val="00B338C8"/>
    <w:rsid w:val="00B341CC"/>
    <w:rsid w:val="00B35321"/>
    <w:rsid w:val="00B35505"/>
    <w:rsid w:val="00B35CB3"/>
    <w:rsid w:val="00B35E0A"/>
    <w:rsid w:val="00B40124"/>
    <w:rsid w:val="00B40B86"/>
    <w:rsid w:val="00B42E03"/>
    <w:rsid w:val="00B443E2"/>
    <w:rsid w:val="00B46222"/>
    <w:rsid w:val="00B54092"/>
    <w:rsid w:val="00B5444C"/>
    <w:rsid w:val="00B5568B"/>
    <w:rsid w:val="00B557BF"/>
    <w:rsid w:val="00B55BD6"/>
    <w:rsid w:val="00B56147"/>
    <w:rsid w:val="00B5720A"/>
    <w:rsid w:val="00B604A0"/>
    <w:rsid w:val="00B60761"/>
    <w:rsid w:val="00B620A5"/>
    <w:rsid w:val="00B62BB1"/>
    <w:rsid w:val="00B63559"/>
    <w:rsid w:val="00B73979"/>
    <w:rsid w:val="00B751B0"/>
    <w:rsid w:val="00B762E0"/>
    <w:rsid w:val="00B80C8C"/>
    <w:rsid w:val="00B81FA4"/>
    <w:rsid w:val="00B86188"/>
    <w:rsid w:val="00B86C54"/>
    <w:rsid w:val="00B874C4"/>
    <w:rsid w:val="00B903A0"/>
    <w:rsid w:val="00B97AA2"/>
    <w:rsid w:val="00B97B8E"/>
    <w:rsid w:val="00BA00A8"/>
    <w:rsid w:val="00BA0378"/>
    <w:rsid w:val="00BA37A4"/>
    <w:rsid w:val="00BA4FB0"/>
    <w:rsid w:val="00BA6138"/>
    <w:rsid w:val="00BB1930"/>
    <w:rsid w:val="00BB3478"/>
    <w:rsid w:val="00BC2247"/>
    <w:rsid w:val="00BC5572"/>
    <w:rsid w:val="00BD497C"/>
    <w:rsid w:val="00BD57EE"/>
    <w:rsid w:val="00BE0FB9"/>
    <w:rsid w:val="00BE4E8A"/>
    <w:rsid w:val="00BF2A79"/>
    <w:rsid w:val="00BF375F"/>
    <w:rsid w:val="00C02372"/>
    <w:rsid w:val="00C044C3"/>
    <w:rsid w:val="00C0633C"/>
    <w:rsid w:val="00C10453"/>
    <w:rsid w:val="00C12E60"/>
    <w:rsid w:val="00C13BCA"/>
    <w:rsid w:val="00C141B9"/>
    <w:rsid w:val="00C158CF"/>
    <w:rsid w:val="00C16518"/>
    <w:rsid w:val="00C1787D"/>
    <w:rsid w:val="00C20F14"/>
    <w:rsid w:val="00C22B7C"/>
    <w:rsid w:val="00C23B8E"/>
    <w:rsid w:val="00C3184D"/>
    <w:rsid w:val="00C331FD"/>
    <w:rsid w:val="00C34DCB"/>
    <w:rsid w:val="00C36D0C"/>
    <w:rsid w:val="00C3708D"/>
    <w:rsid w:val="00C4138A"/>
    <w:rsid w:val="00C440B4"/>
    <w:rsid w:val="00C446F9"/>
    <w:rsid w:val="00C462CB"/>
    <w:rsid w:val="00C46F39"/>
    <w:rsid w:val="00C47AFE"/>
    <w:rsid w:val="00C5067F"/>
    <w:rsid w:val="00C515C3"/>
    <w:rsid w:val="00C51AA2"/>
    <w:rsid w:val="00C52E43"/>
    <w:rsid w:val="00C56CD4"/>
    <w:rsid w:val="00C609C3"/>
    <w:rsid w:val="00C60E16"/>
    <w:rsid w:val="00C65E4E"/>
    <w:rsid w:val="00C66610"/>
    <w:rsid w:val="00C66648"/>
    <w:rsid w:val="00C667CC"/>
    <w:rsid w:val="00C66FEF"/>
    <w:rsid w:val="00C70CB4"/>
    <w:rsid w:val="00C727A7"/>
    <w:rsid w:val="00C728D5"/>
    <w:rsid w:val="00C72CF7"/>
    <w:rsid w:val="00C75119"/>
    <w:rsid w:val="00C76DD6"/>
    <w:rsid w:val="00C90B62"/>
    <w:rsid w:val="00C91C08"/>
    <w:rsid w:val="00C959F3"/>
    <w:rsid w:val="00C97F0E"/>
    <w:rsid w:val="00CA06AC"/>
    <w:rsid w:val="00CA1D9E"/>
    <w:rsid w:val="00CA242A"/>
    <w:rsid w:val="00CA27BD"/>
    <w:rsid w:val="00CA2AB6"/>
    <w:rsid w:val="00CA36DE"/>
    <w:rsid w:val="00CA4754"/>
    <w:rsid w:val="00CA4BCC"/>
    <w:rsid w:val="00CA5313"/>
    <w:rsid w:val="00CB01D6"/>
    <w:rsid w:val="00CB311E"/>
    <w:rsid w:val="00CB71E1"/>
    <w:rsid w:val="00CC0ED3"/>
    <w:rsid w:val="00CC1894"/>
    <w:rsid w:val="00CC25AD"/>
    <w:rsid w:val="00CC2EE2"/>
    <w:rsid w:val="00CC3D03"/>
    <w:rsid w:val="00CC45DB"/>
    <w:rsid w:val="00CC5651"/>
    <w:rsid w:val="00CC73FF"/>
    <w:rsid w:val="00CD141E"/>
    <w:rsid w:val="00CD45DA"/>
    <w:rsid w:val="00CE2EA4"/>
    <w:rsid w:val="00CE5714"/>
    <w:rsid w:val="00CE6138"/>
    <w:rsid w:val="00CE6C1B"/>
    <w:rsid w:val="00CE6F59"/>
    <w:rsid w:val="00CE7AAB"/>
    <w:rsid w:val="00CF2673"/>
    <w:rsid w:val="00CF2DA1"/>
    <w:rsid w:val="00CF43B1"/>
    <w:rsid w:val="00D0614B"/>
    <w:rsid w:val="00D06AD1"/>
    <w:rsid w:val="00D17549"/>
    <w:rsid w:val="00D24D97"/>
    <w:rsid w:val="00D275F5"/>
    <w:rsid w:val="00D376F1"/>
    <w:rsid w:val="00D43CA8"/>
    <w:rsid w:val="00D4523D"/>
    <w:rsid w:val="00D4593F"/>
    <w:rsid w:val="00D45BD4"/>
    <w:rsid w:val="00D4775B"/>
    <w:rsid w:val="00D47AB8"/>
    <w:rsid w:val="00D55D94"/>
    <w:rsid w:val="00D56566"/>
    <w:rsid w:val="00D647A4"/>
    <w:rsid w:val="00D6487A"/>
    <w:rsid w:val="00D648BB"/>
    <w:rsid w:val="00D64E04"/>
    <w:rsid w:val="00D65A5E"/>
    <w:rsid w:val="00D669D1"/>
    <w:rsid w:val="00D7049A"/>
    <w:rsid w:val="00D704F6"/>
    <w:rsid w:val="00D722B1"/>
    <w:rsid w:val="00D74A82"/>
    <w:rsid w:val="00D753F6"/>
    <w:rsid w:val="00D7737D"/>
    <w:rsid w:val="00D80897"/>
    <w:rsid w:val="00D812F4"/>
    <w:rsid w:val="00D81375"/>
    <w:rsid w:val="00D8540E"/>
    <w:rsid w:val="00D85C4D"/>
    <w:rsid w:val="00D8730B"/>
    <w:rsid w:val="00D9072A"/>
    <w:rsid w:val="00D94852"/>
    <w:rsid w:val="00DA039C"/>
    <w:rsid w:val="00DA10B4"/>
    <w:rsid w:val="00DA6EBE"/>
    <w:rsid w:val="00DB27CC"/>
    <w:rsid w:val="00DB2A54"/>
    <w:rsid w:val="00DB4EF9"/>
    <w:rsid w:val="00DC29FE"/>
    <w:rsid w:val="00DC430C"/>
    <w:rsid w:val="00DC60FB"/>
    <w:rsid w:val="00DC7319"/>
    <w:rsid w:val="00DC742E"/>
    <w:rsid w:val="00DD38DC"/>
    <w:rsid w:val="00DD5AB6"/>
    <w:rsid w:val="00DD63FF"/>
    <w:rsid w:val="00DF135A"/>
    <w:rsid w:val="00DF1BBF"/>
    <w:rsid w:val="00DF3145"/>
    <w:rsid w:val="00DF4AA7"/>
    <w:rsid w:val="00DF4B0E"/>
    <w:rsid w:val="00E01E4B"/>
    <w:rsid w:val="00E062B0"/>
    <w:rsid w:val="00E0711E"/>
    <w:rsid w:val="00E0770C"/>
    <w:rsid w:val="00E14DFA"/>
    <w:rsid w:val="00E17EA5"/>
    <w:rsid w:val="00E229DB"/>
    <w:rsid w:val="00E2571A"/>
    <w:rsid w:val="00E26EDC"/>
    <w:rsid w:val="00E2713C"/>
    <w:rsid w:val="00E30B42"/>
    <w:rsid w:val="00E342D7"/>
    <w:rsid w:val="00E34D1F"/>
    <w:rsid w:val="00E35C26"/>
    <w:rsid w:val="00E410EA"/>
    <w:rsid w:val="00E41D5C"/>
    <w:rsid w:val="00E437F7"/>
    <w:rsid w:val="00E529F9"/>
    <w:rsid w:val="00E530E7"/>
    <w:rsid w:val="00E55017"/>
    <w:rsid w:val="00E55416"/>
    <w:rsid w:val="00E557D1"/>
    <w:rsid w:val="00E56282"/>
    <w:rsid w:val="00E616BF"/>
    <w:rsid w:val="00E658AA"/>
    <w:rsid w:val="00E6656A"/>
    <w:rsid w:val="00E70D30"/>
    <w:rsid w:val="00E716BA"/>
    <w:rsid w:val="00E73F59"/>
    <w:rsid w:val="00E75977"/>
    <w:rsid w:val="00E76431"/>
    <w:rsid w:val="00E7686D"/>
    <w:rsid w:val="00E76EFF"/>
    <w:rsid w:val="00E813BA"/>
    <w:rsid w:val="00E8590C"/>
    <w:rsid w:val="00E85F76"/>
    <w:rsid w:val="00E93590"/>
    <w:rsid w:val="00E94506"/>
    <w:rsid w:val="00E95A7B"/>
    <w:rsid w:val="00E969E9"/>
    <w:rsid w:val="00EA01A0"/>
    <w:rsid w:val="00EA155A"/>
    <w:rsid w:val="00EA24D4"/>
    <w:rsid w:val="00EA2851"/>
    <w:rsid w:val="00EA3515"/>
    <w:rsid w:val="00EA55FE"/>
    <w:rsid w:val="00EB0B4F"/>
    <w:rsid w:val="00EB1B59"/>
    <w:rsid w:val="00EB34D7"/>
    <w:rsid w:val="00EB4384"/>
    <w:rsid w:val="00EB6065"/>
    <w:rsid w:val="00EC0826"/>
    <w:rsid w:val="00EC4E99"/>
    <w:rsid w:val="00EC7E23"/>
    <w:rsid w:val="00ED3A21"/>
    <w:rsid w:val="00ED54F9"/>
    <w:rsid w:val="00ED6982"/>
    <w:rsid w:val="00EE0218"/>
    <w:rsid w:val="00EE0E54"/>
    <w:rsid w:val="00EE1033"/>
    <w:rsid w:val="00EE114E"/>
    <w:rsid w:val="00EF24BB"/>
    <w:rsid w:val="00EF2B90"/>
    <w:rsid w:val="00EF32F6"/>
    <w:rsid w:val="00EF4114"/>
    <w:rsid w:val="00EF448F"/>
    <w:rsid w:val="00EF4634"/>
    <w:rsid w:val="00EF472E"/>
    <w:rsid w:val="00EF4A5A"/>
    <w:rsid w:val="00EF4EC4"/>
    <w:rsid w:val="00EF66A9"/>
    <w:rsid w:val="00EF74D8"/>
    <w:rsid w:val="00F01898"/>
    <w:rsid w:val="00F05EE0"/>
    <w:rsid w:val="00F06985"/>
    <w:rsid w:val="00F0727C"/>
    <w:rsid w:val="00F07DE8"/>
    <w:rsid w:val="00F156B3"/>
    <w:rsid w:val="00F15FD8"/>
    <w:rsid w:val="00F21A1A"/>
    <w:rsid w:val="00F22813"/>
    <w:rsid w:val="00F22FC8"/>
    <w:rsid w:val="00F27F36"/>
    <w:rsid w:val="00F32B8C"/>
    <w:rsid w:val="00F33383"/>
    <w:rsid w:val="00F33D5B"/>
    <w:rsid w:val="00F4030B"/>
    <w:rsid w:val="00F42F65"/>
    <w:rsid w:val="00F444F5"/>
    <w:rsid w:val="00F4602E"/>
    <w:rsid w:val="00F46BCF"/>
    <w:rsid w:val="00F515AF"/>
    <w:rsid w:val="00F53E05"/>
    <w:rsid w:val="00F5550A"/>
    <w:rsid w:val="00F55A56"/>
    <w:rsid w:val="00F56088"/>
    <w:rsid w:val="00F6031D"/>
    <w:rsid w:val="00F61303"/>
    <w:rsid w:val="00F65606"/>
    <w:rsid w:val="00F66614"/>
    <w:rsid w:val="00F67764"/>
    <w:rsid w:val="00F71232"/>
    <w:rsid w:val="00F74722"/>
    <w:rsid w:val="00F75F45"/>
    <w:rsid w:val="00F82957"/>
    <w:rsid w:val="00F83BD2"/>
    <w:rsid w:val="00F857CA"/>
    <w:rsid w:val="00F92C2B"/>
    <w:rsid w:val="00F94241"/>
    <w:rsid w:val="00F945CD"/>
    <w:rsid w:val="00F95ECF"/>
    <w:rsid w:val="00F9792C"/>
    <w:rsid w:val="00F97AAA"/>
    <w:rsid w:val="00FA4AD8"/>
    <w:rsid w:val="00FB3597"/>
    <w:rsid w:val="00FB53CA"/>
    <w:rsid w:val="00FC3750"/>
    <w:rsid w:val="00FC487C"/>
    <w:rsid w:val="00FC51A5"/>
    <w:rsid w:val="00FD0B36"/>
    <w:rsid w:val="00FD168A"/>
    <w:rsid w:val="00FD3643"/>
    <w:rsid w:val="00FD553C"/>
    <w:rsid w:val="00FD6F5E"/>
    <w:rsid w:val="00FE087D"/>
    <w:rsid w:val="00FE133D"/>
    <w:rsid w:val="00FE2090"/>
    <w:rsid w:val="00FE359D"/>
    <w:rsid w:val="00FE47EA"/>
    <w:rsid w:val="00FE4D5F"/>
    <w:rsid w:val="00FE7BC4"/>
    <w:rsid w:val="00FF29D4"/>
    <w:rsid w:val="00FF388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3B6A4608"/>
  <w14:defaultImageDpi w14:val="32767"/>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MS Mincho"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iPriority="0" w:unhideWhenUsed="1" w:qFormat="1"/>
    <w:lsdException w:name="header" w:semiHidden="1" w:uiPriority="0" w:unhideWhenUsed="1" w:qFormat="1"/>
    <w:lsdException w:name="footer" w:semiHidden="1" w:unhideWhenUsed="1"/>
    <w:lsdException w:name="index heading" w:semiHidden="1" w:unhideWhenUsed="1"/>
    <w:lsdException w:name="caption" w:semiHidden="1" w:uiPriority="35"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qFormat="1"/>
    <w:lsdException w:name="line number" w:semiHidden="1" w:unhideWhenUsed="1"/>
    <w:lsdException w:name="page number" w:semiHidden="1" w:uiPriority="0" w:unhideWhenUsed="1" w:qFormat="1"/>
    <w:lsdException w:name="endnote reference" w:semiHidden="1" w:uiPriority="0" w:unhideWhenUsed="1" w:qFormat="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iPriority="0" w:unhideWhenUsed="1" w:qFormat="1"/>
    <w:lsdException w:name="Strong" w:uiPriority="22" w:qFormat="1"/>
    <w:lsdException w:name="Emphasis" w:uiPriority="20" w:qFormat="1"/>
    <w:lsdException w:name="Document Map" w:semiHidden="1" w:uiPriority="0" w:unhideWhenUsed="1" w:qFormat="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04A23"/>
    <w:rPr>
      <w:sz w:val="24"/>
      <w:szCs w:val="24"/>
      <w:lang w:val="de-DE" w:eastAsia="ja-JP"/>
    </w:rPr>
  </w:style>
  <w:style w:type="paragraph" w:styleId="1">
    <w:name w:val="heading 1"/>
    <w:basedOn w:val="a0"/>
    <w:next w:val="10"/>
    <w:link w:val="11"/>
    <w:qFormat/>
    <w:rsid w:val="008304A4"/>
    <w:pPr>
      <w:numPr>
        <w:numId w:val="4"/>
      </w:numPr>
    </w:pPr>
    <w:rPr>
      <w:rFonts w:cs="Times New Roman"/>
    </w:rPr>
  </w:style>
  <w:style w:type="paragraph" w:styleId="2">
    <w:name w:val="heading 2"/>
    <w:basedOn w:val="a"/>
    <w:next w:val="10"/>
    <w:link w:val="20"/>
    <w:qFormat/>
    <w:rsid w:val="008304A4"/>
    <w:pPr>
      <w:keepNext/>
      <w:keepLines/>
      <w:widowControl w:val="0"/>
      <w:numPr>
        <w:ilvl w:val="1"/>
        <w:numId w:val="4"/>
      </w:numPr>
      <w:spacing w:before="120" w:after="120"/>
      <w:ind w:firstLineChars="200" w:firstLine="200"/>
      <w:jc w:val="both"/>
      <w:outlineLvl w:val="1"/>
    </w:pPr>
    <w:rPr>
      <w:rFonts w:eastAsia="黑体" w:cstheme="minorBidi"/>
      <w:b/>
      <w:kern w:val="2"/>
      <w:sz w:val="30"/>
      <w:szCs w:val="22"/>
      <w:lang w:val="en-US" w:eastAsia="zh-CN"/>
    </w:rPr>
  </w:style>
  <w:style w:type="paragraph" w:styleId="3">
    <w:name w:val="heading 3"/>
    <w:basedOn w:val="a"/>
    <w:next w:val="10"/>
    <w:link w:val="30"/>
    <w:qFormat/>
    <w:rsid w:val="008304A4"/>
    <w:pPr>
      <w:keepNext/>
      <w:keepLines/>
      <w:widowControl w:val="0"/>
      <w:numPr>
        <w:ilvl w:val="2"/>
        <w:numId w:val="4"/>
      </w:numPr>
      <w:spacing w:before="140"/>
      <w:ind w:firstLineChars="200" w:firstLine="200"/>
      <w:jc w:val="both"/>
      <w:outlineLvl w:val="2"/>
    </w:pPr>
    <w:rPr>
      <w:rFonts w:eastAsia="黑体" w:cstheme="minorBidi"/>
      <w:b/>
      <w:kern w:val="2"/>
      <w:sz w:val="28"/>
      <w:szCs w:val="22"/>
      <w:lang w:val="en-US" w:eastAsia="zh-CN"/>
    </w:rPr>
  </w:style>
  <w:style w:type="paragraph" w:styleId="4">
    <w:name w:val="heading 4"/>
    <w:basedOn w:val="a"/>
    <w:next w:val="10"/>
    <w:link w:val="40"/>
    <w:qFormat/>
    <w:rsid w:val="008304A4"/>
    <w:pPr>
      <w:widowControl w:val="0"/>
      <w:numPr>
        <w:ilvl w:val="3"/>
        <w:numId w:val="4"/>
      </w:numPr>
      <w:ind w:firstLineChars="200" w:firstLine="200"/>
      <w:jc w:val="both"/>
      <w:outlineLvl w:val="3"/>
    </w:pPr>
    <w:rPr>
      <w:rFonts w:eastAsia="黑体" w:cstheme="minorBidi"/>
      <w:b/>
      <w:kern w:val="2"/>
      <w:sz w:val="20"/>
      <w:szCs w:val="22"/>
      <w:lang w:val="en-US" w:eastAsia="zh-CN"/>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customStyle="1" w:styleId="History">
    <w:name w:val="History"/>
    <w:basedOn w:val="a"/>
    <w:rsid w:val="005B291B"/>
    <w:pPr>
      <w:spacing w:before="230" w:after="460" w:line="180" w:lineRule="exact"/>
      <w:jc w:val="right"/>
    </w:pPr>
    <w:rPr>
      <w:rFonts w:ascii="Arial" w:hAnsi="Arial"/>
      <w:sz w:val="14"/>
      <w:szCs w:val="16"/>
    </w:rPr>
  </w:style>
  <w:style w:type="paragraph" w:customStyle="1" w:styleId="References">
    <w:name w:val="References"/>
    <w:basedOn w:val="a"/>
    <w:rsid w:val="005B291B"/>
    <w:pPr>
      <w:spacing w:line="200" w:lineRule="exact"/>
      <w:ind w:left="425" w:hanging="425"/>
      <w:jc w:val="both"/>
    </w:pPr>
    <w:rPr>
      <w:sz w:val="15"/>
      <w:szCs w:val="14"/>
      <w:lang w:val="en-GB"/>
    </w:rPr>
  </w:style>
  <w:style w:type="paragraph" w:customStyle="1" w:styleId="HExperimentalSection">
    <w:name w:val="HExperimental_Section"/>
    <w:basedOn w:val="a"/>
    <w:rsid w:val="005B291B"/>
    <w:pPr>
      <w:spacing w:before="460" w:after="230" w:line="230" w:lineRule="atLeast"/>
    </w:pPr>
    <w:rPr>
      <w:i/>
      <w:szCs w:val="20"/>
    </w:rPr>
  </w:style>
  <w:style w:type="paragraph" w:customStyle="1" w:styleId="ExperimentalSection">
    <w:name w:val="ExperimentalSection"/>
    <w:basedOn w:val="a"/>
    <w:rsid w:val="005B291B"/>
    <w:pPr>
      <w:spacing w:after="240" w:line="200" w:lineRule="exact"/>
      <w:ind w:firstLine="170"/>
      <w:jc w:val="both"/>
    </w:pPr>
    <w:rPr>
      <w:sz w:val="16"/>
      <w:szCs w:val="14"/>
      <w:lang w:val="en-GB"/>
    </w:rPr>
  </w:style>
  <w:style w:type="paragraph" w:customStyle="1" w:styleId="FNB">
    <w:name w:val="FNB"/>
    <w:basedOn w:val="a"/>
    <w:link w:val="FNBChar"/>
    <w:rsid w:val="005B291B"/>
    <w:pPr>
      <w:widowControl w:val="0"/>
      <w:spacing w:after="40" w:line="160" w:lineRule="exact"/>
      <w:ind w:left="567" w:right="4434" w:hanging="567"/>
      <w:jc w:val="both"/>
    </w:pPr>
    <w:rPr>
      <w:rFonts w:ascii="Times" w:hAnsi="Times"/>
      <w:sz w:val="14"/>
      <w:szCs w:val="3276"/>
      <w:lang w:val="en-GB" w:eastAsia="de-DE"/>
    </w:rPr>
  </w:style>
  <w:style w:type="character" w:customStyle="1" w:styleId="FNBChar">
    <w:name w:val="FNB Char"/>
    <w:link w:val="FNB"/>
    <w:rsid w:val="005B291B"/>
    <w:rPr>
      <w:rFonts w:ascii="Times" w:hAnsi="Times"/>
      <w:sz w:val="14"/>
      <w:szCs w:val="3276"/>
      <w:lang w:val="en-GB" w:eastAsia="de-DE" w:bidi="ar-SA"/>
    </w:rPr>
  </w:style>
  <w:style w:type="paragraph" w:customStyle="1" w:styleId="Ack">
    <w:name w:val="Ack"/>
    <w:basedOn w:val="a"/>
    <w:rsid w:val="005B291B"/>
  </w:style>
  <w:style w:type="paragraph" w:customStyle="1" w:styleId="TableCaption">
    <w:name w:val="TableCaption"/>
    <w:basedOn w:val="a"/>
    <w:rsid w:val="006511FB"/>
    <w:pPr>
      <w:spacing w:after="120" w:line="190" w:lineRule="exact"/>
      <w:jc w:val="both"/>
    </w:pPr>
    <w:rPr>
      <w:rFonts w:ascii="Arial" w:hAnsi="Arial"/>
      <w:sz w:val="16"/>
      <w:szCs w:val="14"/>
      <w:lang w:val="en-GB"/>
    </w:rPr>
  </w:style>
  <w:style w:type="paragraph" w:customStyle="1" w:styleId="TableHead">
    <w:name w:val="TableHead"/>
    <w:basedOn w:val="TableCaption"/>
    <w:rsid w:val="006511FB"/>
    <w:pPr>
      <w:pBdr>
        <w:top w:val="single" w:sz="4" w:space="4" w:color="FFFFFF"/>
        <w:left w:val="single" w:sz="4" w:space="4" w:color="FFFFFF"/>
        <w:bottom w:val="single" w:sz="4" w:space="4" w:color="FFFFFF"/>
        <w:right w:val="single" w:sz="4" w:space="4" w:color="FFFFFF"/>
      </w:pBdr>
      <w:spacing w:after="0"/>
    </w:pPr>
  </w:style>
  <w:style w:type="paragraph" w:customStyle="1" w:styleId="TableBody">
    <w:name w:val="TableBody"/>
    <w:basedOn w:val="TableHead"/>
    <w:rsid w:val="006511FB"/>
  </w:style>
  <w:style w:type="paragraph" w:customStyle="1" w:styleId="TableFoot">
    <w:name w:val="TableFoot"/>
    <w:basedOn w:val="TableBody"/>
    <w:rsid w:val="006511FB"/>
    <w:pPr>
      <w:spacing w:before="60" w:after="60"/>
    </w:pPr>
  </w:style>
  <w:style w:type="paragraph" w:customStyle="1" w:styleId="SchemeCaption">
    <w:name w:val="SchemeCaption"/>
    <w:basedOn w:val="a"/>
    <w:rsid w:val="006511FB"/>
    <w:pPr>
      <w:spacing w:before="230" w:after="460" w:line="190" w:lineRule="exact"/>
      <w:jc w:val="both"/>
    </w:pPr>
    <w:rPr>
      <w:rFonts w:ascii="Arial" w:hAnsi="Arial"/>
      <w:sz w:val="16"/>
      <w:szCs w:val="14"/>
      <w:lang w:val="en-GB"/>
    </w:rPr>
  </w:style>
  <w:style w:type="paragraph" w:styleId="a4">
    <w:name w:val="footnote text"/>
    <w:basedOn w:val="a"/>
    <w:link w:val="a5"/>
    <w:semiHidden/>
    <w:qFormat/>
    <w:rsid w:val="00D81375"/>
    <w:pPr>
      <w:keepLines/>
      <w:widowControl w:val="0"/>
      <w:jc w:val="both"/>
    </w:pPr>
    <w:rPr>
      <w:rFonts w:eastAsia="Times New Roman"/>
      <w:sz w:val="20"/>
      <w:szCs w:val="20"/>
      <w:lang w:val="en-GB" w:eastAsia="ro-RO"/>
    </w:rPr>
  </w:style>
  <w:style w:type="paragraph" w:customStyle="1" w:styleId="STOE">
    <w:name w:val="STOE"/>
    <w:basedOn w:val="a"/>
    <w:link w:val="STOEChar1"/>
    <w:rsid w:val="00D81375"/>
    <w:pPr>
      <w:widowControl w:val="0"/>
      <w:spacing w:line="236" w:lineRule="exact"/>
      <w:ind w:right="4434"/>
      <w:jc w:val="both"/>
    </w:pPr>
    <w:rPr>
      <w:rFonts w:ascii="Times" w:hAnsi="Times"/>
      <w:sz w:val="18"/>
      <w:szCs w:val="3276"/>
      <w:lang w:val="en-GB" w:eastAsia="de-DE"/>
    </w:rPr>
  </w:style>
  <w:style w:type="character" w:customStyle="1" w:styleId="STOEChar1">
    <w:name w:val="STOE Char1"/>
    <w:link w:val="STOE"/>
    <w:rsid w:val="00D81375"/>
    <w:rPr>
      <w:rFonts w:ascii="Times" w:hAnsi="Times"/>
      <w:sz w:val="18"/>
      <w:szCs w:val="3276"/>
      <w:lang w:val="en-GB" w:eastAsia="de-DE" w:bidi="ar-SA"/>
    </w:rPr>
  </w:style>
  <w:style w:type="paragraph" w:styleId="a6">
    <w:name w:val="Balloon Text"/>
    <w:basedOn w:val="a"/>
    <w:link w:val="a7"/>
    <w:semiHidden/>
    <w:qFormat/>
    <w:rsid w:val="00D81375"/>
    <w:rPr>
      <w:rFonts w:ascii="Tahoma" w:hAnsi="Tahoma" w:cs="Tahoma"/>
      <w:sz w:val="16"/>
      <w:szCs w:val="16"/>
    </w:rPr>
  </w:style>
  <w:style w:type="paragraph" w:styleId="a8">
    <w:name w:val="header"/>
    <w:basedOn w:val="a"/>
    <w:link w:val="a9"/>
    <w:qFormat/>
    <w:rsid w:val="00881456"/>
    <w:pPr>
      <w:tabs>
        <w:tab w:val="center" w:pos="4536"/>
        <w:tab w:val="right" w:pos="9072"/>
      </w:tabs>
    </w:pPr>
    <w:rPr>
      <w:lang w:val="x-none"/>
    </w:rPr>
  </w:style>
  <w:style w:type="paragraph" w:styleId="aa">
    <w:name w:val="footer"/>
    <w:basedOn w:val="a"/>
    <w:link w:val="ab"/>
    <w:uiPriority w:val="99"/>
    <w:rsid w:val="00881456"/>
    <w:pPr>
      <w:tabs>
        <w:tab w:val="center" w:pos="4536"/>
        <w:tab w:val="right" w:pos="9072"/>
      </w:tabs>
    </w:pPr>
  </w:style>
  <w:style w:type="paragraph" w:customStyle="1" w:styleId="Title1">
    <w:name w:val="Title1"/>
    <w:basedOn w:val="a"/>
    <w:rsid w:val="00004A23"/>
    <w:rPr>
      <w:b/>
      <w:lang w:val="en-US"/>
    </w:rPr>
  </w:style>
  <w:style w:type="paragraph" w:customStyle="1" w:styleId="AuthorsFull">
    <w:name w:val="Authors Full"/>
    <w:basedOn w:val="a"/>
    <w:rsid w:val="00004A23"/>
    <w:rPr>
      <w:i/>
      <w:lang w:val="en-US"/>
    </w:rPr>
  </w:style>
  <w:style w:type="paragraph" w:customStyle="1" w:styleId="dedication">
    <w:name w:val="dedication"/>
    <w:basedOn w:val="a"/>
    <w:rsid w:val="00004A23"/>
    <w:rPr>
      <w:i/>
      <w:lang w:val="en-US"/>
    </w:rPr>
  </w:style>
  <w:style w:type="paragraph" w:customStyle="1" w:styleId="Addresses">
    <w:name w:val="Addresses"/>
    <w:basedOn w:val="a"/>
    <w:rsid w:val="00004A23"/>
    <w:rPr>
      <w:lang w:val="en-US"/>
    </w:rPr>
  </w:style>
  <w:style w:type="paragraph" w:customStyle="1" w:styleId="Acknowledgements">
    <w:name w:val="Acknowledgements"/>
    <w:basedOn w:val="a"/>
    <w:rsid w:val="00004A23"/>
    <w:rPr>
      <w:lang w:val="en-US"/>
    </w:rPr>
  </w:style>
  <w:style w:type="paragraph" w:customStyle="1" w:styleId="Abstract">
    <w:name w:val="Abstract"/>
    <w:basedOn w:val="a"/>
    <w:autoRedefine/>
    <w:rsid w:val="00004A23"/>
    <w:pPr>
      <w:spacing w:line="480" w:lineRule="auto"/>
    </w:pPr>
    <w:rPr>
      <w:lang w:val="en-US"/>
    </w:rPr>
  </w:style>
  <w:style w:type="paragraph" w:customStyle="1" w:styleId="Head1">
    <w:name w:val="Head 1"/>
    <w:basedOn w:val="a"/>
    <w:autoRedefine/>
    <w:rsid w:val="00A04BF9"/>
    <w:pPr>
      <w:spacing w:line="480" w:lineRule="auto"/>
      <w:ind w:left="360" w:hanging="360"/>
    </w:pPr>
    <w:rPr>
      <w:b/>
      <w:lang w:val="en-US" w:eastAsia="zh-CN"/>
    </w:rPr>
  </w:style>
  <w:style w:type="paragraph" w:customStyle="1" w:styleId="Head2">
    <w:name w:val="Head 2"/>
    <w:basedOn w:val="a"/>
    <w:autoRedefine/>
    <w:rsid w:val="00E73F59"/>
    <w:pPr>
      <w:spacing w:line="360" w:lineRule="auto"/>
    </w:pPr>
    <w:rPr>
      <w:rFonts w:eastAsiaTheme="minorEastAsia"/>
      <w:i/>
      <w:lang w:val="en-US" w:eastAsia="zh-CN"/>
    </w:rPr>
  </w:style>
  <w:style w:type="paragraph" w:customStyle="1" w:styleId="dates">
    <w:name w:val="dates"/>
    <w:basedOn w:val="a"/>
    <w:rsid w:val="00004A23"/>
    <w:pPr>
      <w:jc w:val="right"/>
    </w:pPr>
    <w:rPr>
      <w:lang w:val="en-US"/>
    </w:rPr>
  </w:style>
  <w:style w:type="paragraph" w:customStyle="1" w:styleId="Literature">
    <w:name w:val="Literature"/>
    <w:basedOn w:val="a"/>
    <w:rsid w:val="00004A23"/>
    <w:pPr>
      <w:spacing w:line="480" w:lineRule="auto"/>
    </w:pPr>
  </w:style>
  <w:style w:type="paragraph" w:customStyle="1" w:styleId="Legend">
    <w:name w:val="Legend"/>
    <w:basedOn w:val="a"/>
    <w:rsid w:val="00004A23"/>
    <w:rPr>
      <w:lang w:val="en-US"/>
    </w:rPr>
  </w:style>
  <w:style w:type="paragraph" w:customStyle="1" w:styleId="MainText">
    <w:name w:val="Main Text"/>
    <w:basedOn w:val="a"/>
    <w:link w:val="MainTextChar"/>
    <w:rsid w:val="00004A23"/>
    <w:pPr>
      <w:spacing w:line="480" w:lineRule="auto"/>
    </w:pPr>
    <w:rPr>
      <w:lang w:val="en-US"/>
    </w:rPr>
  </w:style>
  <w:style w:type="paragraph" w:customStyle="1" w:styleId="Tableofcontents">
    <w:name w:val="Table of contents"/>
    <w:basedOn w:val="a"/>
    <w:autoRedefine/>
    <w:rsid w:val="00004A23"/>
    <w:rPr>
      <w:lang w:val="en-US"/>
    </w:rPr>
  </w:style>
  <w:style w:type="paragraph" w:customStyle="1" w:styleId="ExperimentalText">
    <w:name w:val="Experimental Text"/>
    <w:basedOn w:val="a"/>
    <w:link w:val="ExperimentalTextChar"/>
    <w:rsid w:val="00004A23"/>
    <w:pPr>
      <w:spacing w:line="480" w:lineRule="auto"/>
    </w:pPr>
    <w:rPr>
      <w:lang w:val="en-US"/>
    </w:rPr>
  </w:style>
  <w:style w:type="character" w:customStyle="1" w:styleId="ExperimentalTextChar">
    <w:name w:val="Experimental Text Char"/>
    <w:link w:val="ExperimentalText"/>
    <w:rsid w:val="00004A23"/>
    <w:rPr>
      <w:rFonts w:eastAsia="MS Mincho"/>
      <w:sz w:val="24"/>
      <w:szCs w:val="24"/>
      <w:lang w:val="en-US" w:eastAsia="ja-JP" w:bidi="ar-SA"/>
    </w:rPr>
  </w:style>
  <w:style w:type="character" w:customStyle="1" w:styleId="MainTextChar">
    <w:name w:val="Main Text Char"/>
    <w:link w:val="MainText"/>
    <w:rsid w:val="00004A23"/>
    <w:rPr>
      <w:rFonts w:eastAsia="MS Mincho"/>
      <w:sz w:val="24"/>
      <w:szCs w:val="24"/>
      <w:lang w:val="en-US" w:eastAsia="ja-JP" w:bidi="ar-SA"/>
    </w:rPr>
  </w:style>
  <w:style w:type="paragraph" w:customStyle="1" w:styleId="Title2">
    <w:name w:val="Title2"/>
    <w:basedOn w:val="a"/>
    <w:rsid w:val="002D16A0"/>
    <w:rPr>
      <w:b/>
      <w:lang w:val="en-US"/>
    </w:rPr>
  </w:style>
  <w:style w:type="paragraph" w:customStyle="1" w:styleId="Dedication0">
    <w:name w:val="Dedication"/>
    <w:basedOn w:val="a"/>
    <w:autoRedefine/>
    <w:rsid w:val="00322D5B"/>
    <w:rPr>
      <w:lang w:val="en-US"/>
    </w:rPr>
  </w:style>
  <w:style w:type="paragraph" w:customStyle="1" w:styleId="Maintext0">
    <w:name w:val="Main text"/>
    <w:basedOn w:val="a"/>
    <w:link w:val="MaintextChar0"/>
    <w:autoRedefine/>
    <w:rsid w:val="0019723B"/>
    <w:pPr>
      <w:spacing w:line="480" w:lineRule="auto"/>
    </w:pPr>
    <w:rPr>
      <w:lang w:val="en-US"/>
    </w:rPr>
  </w:style>
  <w:style w:type="character" w:customStyle="1" w:styleId="MaintextChar0">
    <w:name w:val="Main text Char"/>
    <w:link w:val="Maintext0"/>
    <w:rsid w:val="0019723B"/>
    <w:rPr>
      <w:sz w:val="24"/>
      <w:szCs w:val="24"/>
      <w:lang w:val="en-US" w:eastAsia="ja-JP"/>
    </w:rPr>
  </w:style>
  <w:style w:type="paragraph" w:customStyle="1" w:styleId="Biography">
    <w:name w:val="Biography"/>
    <w:basedOn w:val="a"/>
    <w:autoRedefine/>
    <w:rsid w:val="00562E2B"/>
    <w:rPr>
      <w:i/>
      <w:lang w:val="en-US"/>
    </w:rPr>
  </w:style>
  <w:style w:type="character" w:customStyle="1" w:styleId="a9">
    <w:name w:val="页眉 字符"/>
    <w:link w:val="a8"/>
    <w:rsid w:val="00414465"/>
    <w:rPr>
      <w:sz w:val="24"/>
      <w:szCs w:val="24"/>
      <w:lang w:eastAsia="ja-JP"/>
    </w:rPr>
  </w:style>
  <w:style w:type="character" w:styleId="ac">
    <w:name w:val="annotation reference"/>
    <w:semiHidden/>
    <w:unhideWhenUsed/>
    <w:qFormat/>
    <w:rsid w:val="00664F6D"/>
    <w:rPr>
      <w:sz w:val="16"/>
      <w:szCs w:val="16"/>
    </w:rPr>
  </w:style>
  <w:style w:type="paragraph" w:styleId="ad">
    <w:name w:val="annotation text"/>
    <w:basedOn w:val="a"/>
    <w:link w:val="ae"/>
    <w:semiHidden/>
    <w:unhideWhenUsed/>
    <w:qFormat/>
    <w:rsid w:val="00664F6D"/>
    <w:rPr>
      <w:sz w:val="20"/>
      <w:szCs w:val="20"/>
      <w:lang w:val="x-none"/>
    </w:rPr>
  </w:style>
  <w:style w:type="character" w:customStyle="1" w:styleId="ae">
    <w:name w:val="批注文字 字符"/>
    <w:link w:val="ad"/>
    <w:semiHidden/>
    <w:rsid w:val="00664F6D"/>
    <w:rPr>
      <w:lang w:eastAsia="ja-JP"/>
    </w:rPr>
  </w:style>
  <w:style w:type="paragraph" w:styleId="af">
    <w:name w:val="annotation subject"/>
    <w:basedOn w:val="ad"/>
    <w:next w:val="ad"/>
    <w:link w:val="af0"/>
    <w:semiHidden/>
    <w:unhideWhenUsed/>
    <w:qFormat/>
    <w:rsid w:val="00664F6D"/>
    <w:rPr>
      <w:b/>
      <w:bCs/>
    </w:rPr>
  </w:style>
  <w:style w:type="character" w:customStyle="1" w:styleId="af0">
    <w:name w:val="批注主题 字符"/>
    <w:link w:val="af"/>
    <w:semiHidden/>
    <w:rsid w:val="00664F6D"/>
    <w:rPr>
      <w:b/>
      <w:bCs/>
      <w:lang w:eastAsia="ja-JP"/>
    </w:rPr>
  </w:style>
  <w:style w:type="character" w:customStyle="1" w:styleId="ab">
    <w:name w:val="页脚 字符"/>
    <w:link w:val="aa"/>
    <w:uiPriority w:val="99"/>
    <w:qFormat/>
    <w:rsid w:val="007B7A09"/>
    <w:rPr>
      <w:sz w:val="24"/>
      <w:szCs w:val="24"/>
      <w:lang w:eastAsia="ja-JP"/>
    </w:rPr>
  </w:style>
  <w:style w:type="character" w:styleId="af1">
    <w:name w:val="Hyperlink"/>
    <w:basedOn w:val="a1"/>
    <w:uiPriority w:val="99"/>
    <w:unhideWhenUsed/>
    <w:qFormat/>
    <w:rsid w:val="00095335"/>
    <w:rPr>
      <w:color w:val="0563C1" w:themeColor="hyperlink"/>
      <w:u w:val="single"/>
    </w:rPr>
  </w:style>
  <w:style w:type="character" w:styleId="af2">
    <w:name w:val="Unresolved Mention"/>
    <w:basedOn w:val="a1"/>
    <w:uiPriority w:val="99"/>
    <w:semiHidden/>
    <w:unhideWhenUsed/>
    <w:rsid w:val="00095335"/>
    <w:rPr>
      <w:color w:val="605E5C"/>
      <w:shd w:val="clear" w:color="auto" w:fill="E1DFDD"/>
    </w:rPr>
  </w:style>
  <w:style w:type="paragraph" w:customStyle="1" w:styleId="12151">
    <w:name w:val="样式 段后: 12 磅 行距: 1.5 倍行距 首行缩进:  1 字符"/>
    <w:basedOn w:val="a"/>
    <w:rsid w:val="00CC25AD"/>
    <w:pPr>
      <w:spacing w:after="240" w:line="360" w:lineRule="auto"/>
      <w:ind w:firstLineChars="100" w:firstLine="100"/>
    </w:pPr>
    <w:rPr>
      <w:rFonts w:cs="宋体"/>
      <w:szCs w:val="20"/>
    </w:rPr>
  </w:style>
  <w:style w:type="paragraph" w:styleId="af3">
    <w:name w:val="List Paragraph"/>
    <w:basedOn w:val="a"/>
    <w:uiPriority w:val="99"/>
    <w:qFormat/>
    <w:rsid w:val="00A04BF9"/>
    <w:pPr>
      <w:ind w:firstLineChars="200" w:firstLine="420"/>
    </w:pPr>
  </w:style>
  <w:style w:type="character" w:customStyle="1" w:styleId="11">
    <w:name w:val="标题 1 字符"/>
    <w:basedOn w:val="a1"/>
    <w:link w:val="1"/>
    <w:rsid w:val="008304A4"/>
    <w:rPr>
      <w:rFonts w:eastAsia="黑体"/>
      <w:b/>
      <w:kern w:val="2"/>
      <w:sz w:val="36"/>
      <w:lang w:val="en-US" w:eastAsia="zh-CN"/>
    </w:rPr>
  </w:style>
  <w:style w:type="character" w:customStyle="1" w:styleId="20">
    <w:name w:val="标题 2 字符"/>
    <w:basedOn w:val="a1"/>
    <w:link w:val="2"/>
    <w:qFormat/>
    <w:rsid w:val="008304A4"/>
    <w:rPr>
      <w:rFonts w:eastAsia="黑体" w:cstheme="minorBidi"/>
      <w:b/>
      <w:kern w:val="2"/>
      <w:sz w:val="30"/>
      <w:szCs w:val="22"/>
      <w:lang w:val="en-US" w:eastAsia="zh-CN"/>
    </w:rPr>
  </w:style>
  <w:style w:type="character" w:customStyle="1" w:styleId="30">
    <w:name w:val="标题 3 字符"/>
    <w:basedOn w:val="a1"/>
    <w:link w:val="3"/>
    <w:qFormat/>
    <w:rsid w:val="008304A4"/>
    <w:rPr>
      <w:rFonts w:eastAsia="黑体" w:cstheme="minorBidi"/>
      <w:b/>
      <w:kern w:val="2"/>
      <w:sz w:val="28"/>
      <w:szCs w:val="22"/>
      <w:lang w:val="en-US" w:eastAsia="zh-CN"/>
    </w:rPr>
  </w:style>
  <w:style w:type="character" w:customStyle="1" w:styleId="40">
    <w:name w:val="标题 4 字符"/>
    <w:basedOn w:val="a1"/>
    <w:link w:val="4"/>
    <w:rsid w:val="008304A4"/>
    <w:rPr>
      <w:rFonts w:eastAsia="黑体" w:cstheme="minorBidi"/>
      <w:b/>
      <w:kern w:val="2"/>
      <w:szCs w:val="22"/>
      <w:lang w:val="en-US" w:eastAsia="zh-CN"/>
    </w:rPr>
  </w:style>
  <w:style w:type="paragraph" w:customStyle="1" w:styleId="10">
    <w:name w:val="正文首行缩进1"/>
    <w:basedOn w:val="a"/>
    <w:link w:val="Char"/>
    <w:qFormat/>
    <w:rsid w:val="008304A4"/>
    <w:pPr>
      <w:widowControl w:val="0"/>
      <w:ind w:firstLineChars="200" w:firstLine="498"/>
      <w:jc w:val="both"/>
    </w:pPr>
    <w:rPr>
      <w:rFonts w:eastAsia="宋体" w:cstheme="minorBidi"/>
      <w:kern w:val="2"/>
      <w:sz w:val="20"/>
      <w:szCs w:val="22"/>
      <w:lang w:val="zh-CN" w:eastAsia="zh-CN"/>
    </w:rPr>
  </w:style>
  <w:style w:type="character" w:customStyle="1" w:styleId="Char">
    <w:name w:val="正文首行缩进 Char"/>
    <w:link w:val="10"/>
    <w:qFormat/>
    <w:rsid w:val="008304A4"/>
    <w:rPr>
      <w:rFonts w:eastAsia="宋体" w:cstheme="minorBidi"/>
      <w:kern w:val="2"/>
      <w:szCs w:val="22"/>
      <w:lang w:val="zh-CN" w:eastAsia="zh-CN"/>
    </w:rPr>
  </w:style>
  <w:style w:type="paragraph" w:customStyle="1" w:styleId="21">
    <w:name w:val="目录 21"/>
    <w:basedOn w:val="a"/>
    <w:next w:val="a"/>
    <w:uiPriority w:val="39"/>
    <w:qFormat/>
    <w:rsid w:val="008304A4"/>
    <w:pPr>
      <w:widowControl w:val="0"/>
      <w:tabs>
        <w:tab w:val="right" w:leader="dot" w:pos="9200"/>
      </w:tabs>
      <w:ind w:firstLineChars="200" w:firstLine="200"/>
    </w:pPr>
    <w:rPr>
      <w:rFonts w:eastAsia="宋体" w:cstheme="minorBidi"/>
      <w:kern w:val="2"/>
      <w:sz w:val="20"/>
      <w:szCs w:val="22"/>
      <w:lang w:val="en-US" w:eastAsia="zh-CN"/>
    </w:rPr>
  </w:style>
  <w:style w:type="paragraph" w:customStyle="1" w:styleId="110">
    <w:name w:val="目录 11"/>
    <w:basedOn w:val="a"/>
    <w:next w:val="a"/>
    <w:uiPriority w:val="39"/>
    <w:qFormat/>
    <w:rsid w:val="008304A4"/>
    <w:pPr>
      <w:widowControl w:val="0"/>
      <w:tabs>
        <w:tab w:val="right" w:leader="dot" w:pos="9200"/>
      </w:tabs>
      <w:ind w:firstLineChars="200" w:firstLine="200"/>
    </w:pPr>
    <w:rPr>
      <w:rFonts w:eastAsia="黑体" w:cstheme="minorBidi"/>
      <w:b/>
      <w:kern w:val="2"/>
      <w:sz w:val="20"/>
      <w:szCs w:val="22"/>
      <w:lang w:val="en-US" w:eastAsia="zh-CN"/>
    </w:rPr>
  </w:style>
  <w:style w:type="paragraph" w:customStyle="1" w:styleId="af4">
    <w:name w:val="灯泡注释(打印无效)"/>
    <w:basedOn w:val="10"/>
    <w:qFormat/>
    <w:rsid w:val="008304A4"/>
    <w:pPr>
      <w:snapToGrid w:val="0"/>
      <w:ind w:firstLineChars="0" w:firstLine="0"/>
    </w:pPr>
    <w:rPr>
      <w:i/>
      <w:vanish/>
      <w:color w:val="FF0000"/>
      <w:sz w:val="21"/>
      <w:szCs w:val="21"/>
    </w:rPr>
  </w:style>
  <w:style w:type="paragraph" w:customStyle="1" w:styleId="31">
    <w:name w:val="目录 31"/>
    <w:basedOn w:val="a"/>
    <w:next w:val="a"/>
    <w:uiPriority w:val="39"/>
    <w:qFormat/>
    <w:rsid w:val="008304A4"/>
    <w:pPr>
      <w:widowControl w:val="0"/>
      <w:tabs>
        <w:tab w:val="right" w:leader="dot" w:pos="9200"/>
      </w:tabs>
      <w:ind w:firstLineChars="200" w:firstLine="200"/>
    </w:pPr>
    <w:rPr>
      <w:rFonts w:eastAsia="宋体" w:cstheme="minorBidi"/>
      <w:kern w:val="2"/>
      <w:sz w:val="20"/>
      <w:szCs w:val="22"/>
      <w:lang w:val="en-US" w:eastAsia="zh-CN"/>
    </w:rPr>
  </w:style>
  <w:style w:type="character" w:customStyle="1" w:styleId="af5">
    <w:name w:val="样式 尾注引用"/>
    <w:qFormat/>
    <w:rsid w:val="008304A4"/>
    <w:rPr>
      <w:rFonts w:ascii="Times New Roman" w:eastAsia="宋体" w:hAnsi="Times New Roman"/>
      <w:sz w:val="24"/>
      <w:szCs w:val="28"/>
      <w:vertAlign w:val="superscript"/>
    </w:rPr>
  </w:style>
  <w:style w:type="paragraph" w:customStyle="1" w:styleId="af6">
    <w:name w:val="源代码"/>
    <w:basedOn w:val="a"/>
    <w:qFormat/>
    <w:rsid w:val="008304A4"/>
    <w:pPr>
      <w:kinsoku w:val="0"/>
      <w:overflowPunct w:val="0"/>
      <w:autoSpaceDE w:val="0"/>
      <w:autoSpaceDN w:val="0"/>
      <w:adjustRightInd w:val="0"/>
      <w:snapToGrid w:val="0"/>
      <w:ind w:firstLineChars="200" w:firstLine="200"/>
    </w:pPr>
    <w:rPr>
      <w:rFonts w:ascii="Courier New" w:eastAsia="宋体" w:hAnsi="Courier New" w:cstheme="minorBidi"/>
      <w:snapToGrid w:val="0"/>
      <w:sz w:val="20"/>
      <w:szCs w:val="22"/>
      <w:lang w:val="en-US" w:eastAsia="zh-CN"/>
    </w:rPr>
  </w:style>
  <w:style w:type="paragraph" w:customStyle="1" w:styleId="af7">
    <w:name w:val="章标题(不加入目录内)"/>
    <w:basedOn w:val="a0"/>
    <w:qFormat/>
    <w:rsid w:val="008304A4"/>
    <w:pPr>
      <w:outlineLvl w:val="9"/>
    </w:pPr>
    <w:rPr>
      <w:rFonts w:cs="Times New Roman"/>
    </w:rPr>
  </w:style>
  <w:style w:type="paragraph" w:styleId="a0">
    <w:name w:val="Title"/>
    <w:next w:val="10"/>
    <w:link w:val="af8"/>
    <w:qFormat/>
    <w:rsid w:val="008304A4"/>
    <w:pPr>
      <w:keepLines/>
      <w:pageBreakBefore/>
      <w:widowControl w:val="0"/>
      <w:spacing w:before="240" w:after="120"/>
      <w:jc w:val="center"/>
      <w:outlineLvl w:val="0"/>
    </w:pPr>
    <w:rPr>
      <w:rFonts w:eastAsia="黑体" w:cstheme="majorBidi"/>
      <w:b/>
      <w:kern w:val="2"/>
      <w:sz w:val="36"/>
      <w:lang w:val="en-US" w:eastAsia="zh-CN"/>
    </w:rPr>
  </w:style>
  <w:style w:type="character" w:customStyle="1" w:styleId="af8">
    <w:name w:val="标题 字符"/>
    <w:basedOn w:val="a1"/>
    <w:link w:val="a0"/>
    <w:rsid w:val="008304A4"/>
    <w:rPr>
      <w:rFonts w:eastAsia="黑体" w:cstheme="majorBidi"/>
      <w:b/>
      <w:kern w:val="2"/>
      <w:sz w:val="36"/>
      <w:lang w:val="en-US" w:eastAsia="zh-CN"/>
    </w:rPr>
  </w:style>
  <w:style w:type="paragraph" w:customStyle="1" w:styleId="CharCharCharChar">
    <w:name w:val="图表 Char Char Char Char"/>
    <w:basedOn w:val="a"/>
    <w:link w:val="CharCharCharCharChar"/>
    <w:qFormat/>
    <w:rsid w:val="008304A4"/>
    <w:pPr>
      <w:widowControl w:val="0"/>
      <w:adjustRightInd w:val="0"/>
      <w:snapToGrid w:val="0"/>
      <w:spacing w:beforeLines="50" w:before="156" w:line="0" w:lineRule="atLeast"/>
      <w:ind w:firstLineChars="200" w:firstLine="200"/>
      <w:jc w:val="center"/>
    </w:pPr>
    <w:rPr>
      <w:rFonts w:ascii="黑体" w:eastAsia="黑体" w:cstheme="minorBidi"/>
      <w:kern w:val="2"/>
      <w:sz w:val="21"/>
      <w:szCs w:val="21"/>
      <w:lang w:val="en-US" w:eastAsia="zh-CN"/>
    </w:rPr>
  </w:style>
  <w:style w:type="character" w:customStyle="1" w:styleId="CharCharCharCharChar">
    <w:name w:val="图表 Char Char Char Char Char"/>
    <w:link w:val="CharCharCharChar"/>
    <w:qFormat/>
    <w:rsid w:val="008304A4"/>
    <w:rPr>
      <w:rFonts w:ascii="黑体" w:eastAsia="黑体" w:cstheme="minorBidi"/>
      <w:kern w:val="2"/>
      <w:sz w:val="21"/>
      <w:szCs w:val="21"/>
      <w:lang w:val="en-US" w:eastAsia="zh-CN"/>
    </w:rPr>
  </w:style>
  <w:style w:type="paragraph" w:customStyle="1" w:styleId="figuer">
    <w:name w:val="figuer"/>
    <w:basedOn w:val="a"/>
    <w:qFormat/>
    <w:rsid w:val="008304A4"/>
    <w:pPr>
      <w:adjustRightInd w:val="0"/>
      <w:spacing w:before="60" w:after="60"/>
      <w:ind w:firstLineChars="200" w:firstLine="200"/>
      <w:jc w:val="center"/>
    </w:pPr>
    <w:rPr>
      <w:rFonts w:eastAsia="宋体" w:cstheme="minorBidi"/>
      <w:color w:val="000000"/>
      <w:spacing w:val="4"/>
      <w:sz w:val="21"/>
      <w:szCs w:val="22"/>
      <w:lang w:val="en-US" w:eastAsia="zh-CN"/>
    </w:rPr>
  </w:style>
  <w:style w:type="paragraph" w:customStyle="1" w:styleId="CharCharChar">
    <w:name w:val="图表 Char Char Char"/>
    <w:basedOn w:val="a"/>
    <w:qFormat/>
    <w:rsid w:val="008304A4"/>
    <w:pPr>
      <w:widowControl w:val="0"/>
      <w:adjustRightInd w:val="0"/>
      <w:snapToGrid w:val="0"/>
      <w:spacing w:beforeLines="50" w:before="180" w:line="0" w:lineRule="atLeast"/>
      <w:ind w:firstLineChars="200" w:firstLine="200"/>
      <w:jc w:val="center"/>
    </w:pPr>
    <w:rPr>
      <w:rFonts w:ascii="宋体" w:eastAsia="宋体" w:hAnsi="宋体" w:cs="Arial"/>
      <w:kern w:val="2"/>
      <w:sz w:val="21"/>
      <w:szCs w:val="21"/>
      <w:lang w:val="en-US" w:eastAsia="zh-CN"/>
    </w:rPr>
  </w:style>
  <w:style w:type="paragraph" w:customStyle="1" w:styleId="af9">
    <w:name w:val="图表内容"/>
    <w:basedOn w:val="a"/>
    <w:qFormat/>
    <w:rsid w:val="008304A4"/>
    <w:pPr>
      <w:widowControl w:val="0"/>
      <w:ind w:leftChars="58" w:left="139" w:firstLineChars="200" w:firstLine="2"/>
      <w:jc w:val="center"/>
    </w:pPr>
    <w:rPr>
      <w:rFonts w:ascii="宋体" w:eastAsia="宋体" w:hAnsi="宋体" w:cstheme="minorBidi"/>
      <w:b/>
      <w:bCs/>
      <w:kern w:val="2"/>
      <w:sz w:val="21"/>
      <w:szCs w:val="22"/>
      <w:lang w:val="en-US" w:eastAsia="zh-CN"/>
    </w:rPr>
  </w:style>
  <w:style w:type="paragraph" w:customStyle="1" w:styleId="afa">
    <w:name w:val="表题"/>
    <w:basedOn w:val="afb"/>
    <w:qFormat/>
    <w:rsid w:val="008304A4"/>
    <w:pPr>
      <w:widowControl/>
      <w:overflowPunct w:val="0"/>
      <w:autoSpaceDE w:val="0"/>
      <w:autoSpaceDN w:val="0"/>
      <w:adjustRightInd w:val="0"/>
      <w:spacing w:before="120" w:after="60" w:line="380" w:lineRule="exact"/>
      <w:ind w:left="227" w:right="227" w:firstLine="0"/>
      <w:textAlignment w:val="baseline"/>
    </w:pPr>
    <w:rPr>
      <w:color w:val="000000"/>
      <w:spacing w:val="6"/>
      <w:kern w:val="0"/>
      <w:sz w:val="22"/>
    </w:rPr>
  </w:style>
  <w:style w:type="paragraph" w:styleId="afb">
    <w:name w:val="List Bullet"/>
    <w:basedOn w:val="a"/>
    <w:qFormat/>
    <w:rsid w:val="008304A4"/>
    <w:pPr>
      <w:widowControl w:val="0"/>
      <w:ind w:left="432" w:firstLineChars="200" w:hanging="432"/>
      <w:jc w:val="both"/>
    </w:pPr>
    <w:rPr>
      <w:rFonts w:eastAsia="宋体" w:cstheme="minorBidi"/>
      <w:kern w:val="2"/>
      <w:sz w:val="20"/>
      <w:szCs w:val="22"/>
      <w:lang w:val="en-US" w:eastAsia="zh-CN"/>
    </w:rPr>
  </w:style>
  <w:style w:type="paragraph" w:customStyle="1" w:styleId="afc">
    <w:name w:val="表脚注"/>
    <w:basedOn w:val="a"/>
    <w:qFormat/>
    <w:rsid w:val="008304A4"/>
    <w:pPr>
      <w:widowControl w:val="0"/>
      <w:spacing w:before="40" w:line="320" w:lineRule="exact"/>
      <w:ind w:leftChars="50" w:left="300" w:rightChars="50" w:right="130" w:firstLineChars="200" w:hanging="170"/>
      <w:jc w:val="both"/>
    </w:pPr>
    <w:rPr>
      <w:rFonts w:eastAsia="黑体" w:cstheme="minorBidi"/>
      <w:i/>
      <w:iCs/>
      <w:kern w:val="2"/>
      <w:sz w:val="20"/>
      <w:szCs w:val="22"/>
      <w:lang w:val="en-US" w:eastAsia="zh-CN"/>
    </w:rPr>
  </w:style>
  <w:style w:type="paragraph" w:customStyle="1" w:styleId="afd">
    <w:name w:val="中文表题"/>
    <w:basedOn w:val="afa"/>
    <w:qFormat/>
    <w:rsid w:val="008304A4"/>
    <w:pPr>
      <w:spacing w:after="0"/>
    </w:pPr>
  </w:style>
  <w:style w:type="paragraph" w:customStyle="1" w:styleId="TOC1">
    <w:name w:val="TOC 标题1"/>
    <w:basedOn w:val="1"/>
    <w:next w:val="a"/>
    <w:uiPriority w:val="39"/>
    <w:unhideWhenUsed/>
    <w:qFormat/>
    <w:rsid w:val="008304A4"/>
    <w:pPr>
      <w:keepNext/>
      <w:pageBreakBefore w:val="0"/>
      <w:widowControl/>
      <w:numPr>
        <w:numId w:val="0"/>
      </w:numPr>
      <w:spacing w:after="0" w:line="259" w:lineRule="auto"/>
      <w:jc w:val="left"/>
      <w:outlineLvl w:val="9"/>
    </w:pPr>
    <w:rPr>
      <w:rFonts w:ascii="等线 Light" w:eastAsia="等线 Light" w:hAnsi="等线 Light"/>
      <w:b w:val="0"/>
      <w:color w:val="2E74B5"/>
      <w:kern w:val="0"/>
      <w:sz w:val="32"/>
      <w:szCs w:val="32"/>
    </w:rPr>
  </w:style>
  <w:style w:type="paragraph" w:customStyle="1" w:styleId="41">
    <w:name w:val="目录 41"/>
    <w:basedOn w:val="a"/>
    <w:next w:val="a"/>
    <w:qFormat/>
    <w:rsid w:val="008304A4"/>
    <w:pPr>
      <w:widowControl w:val="0"/>
      <w:ind w:leftChars="600" w:left="1260" w:firstLineChars="200" w:firstLine="200"/>
      <w:jc w:val="both"/>
    </w:pPr>
    <w:rPr>
      <w:rFonts w:eastAsia="黑体" w:cstheme="minorBidi"/>
      <w:b/>
      <w:kern w:val="2"/>
      <w:sz w:val="20"/>
      <w:szCs w:val="22"/>
      <w:lang w:val="en-US" w:eastAsia="zh-CN"/>
    </w:rPr>
  </w:style>
  <w:style w:type="paragraph" w:customStyle="1" w:styleId="51">
    <w:name w:val="目录 51"/>
    <w:basedOn w:val="a"/>
    <w:next w:val="a"/>
    <w:qFormat/>
    <w:rsid w:val="008304A4"/>
    <w:pPr>
      <w:widowControl w:val="0"/>
      <w:ind w:leftChars="800" w:left="1680" w:firstLineChars="200" w:firstLine="200"/>
      <w:jc w:val="both"/>
    </w:pPr>
    <w:rPr>
      <w:rFonts w:eastAsia="黑体" w:cstheme="minorBidi"/>
      <w:b/>
      <w:kern w:val="2"/>
      <w:sz w:val="20"/>
      <w:szCs w:val="22"/>
      <w:lang w:val="en-US" w:eastAsia="zh-CN"/>
    </w:rPr>
  </w:style>
  <w:style w:type="paragraph" w:customStyle="1" w:styleId="61">
    <w:name w:val="目录 61"/>
    <w:basedOn w:val="a"/>
    <w:next w:val="a"/>
    <w:qFormat/>
    <w:rsid w:val="008304A4"/>
    <w:pPr>
      <w:widowControl w:val="0"/>
      <w:ind w:leftChars="1000" w:left="2100" w:firstLineChars="200" w:firstLine="200"/>
      <w:jc w:val="both"/>
    </w:pPr>
    <w:rPr>
      <w:rFonts w:eastAsia="黑体" w:cstheme="minorBidi"/>
      <w:b/>
      <w:kern w:val="2"/>
      <w:sz w:val="20"/>
      <w:szCs w:val="22"/>
      <w:lang w:val="en-US" w:eastAsia="zh-CN"/>
    </w:rPr>
  </w:style>
  <w:style w:type="paragraph" w:customStyle="1" w:styleId="71">
    <w:name w:val="目录 71"/>
    <w:basedOn w:val="a"/>
    <w:next w:val="a"/>
    <w:qFormat/>
    <w:rsid w:val="008304A4"/>
    <w:pPr>
      <w:widowControl w:val="0"/>
      <w:ind w:leftChars="1200" w:left="2520" w:firstLineChars="200" w:firstLine="200"/>
      <w:jc w:val="both"/>
    </w:pPr>
    <w:rPr>
      <w:rFonts w:eastAsia="黑体" w:cstheme="minorBidi"/>
      <w:b/>
      <w:kern w:val="2"/>
      <w:sz w:val="20"/>
      <w:szCs w:val="22"/>
      <w:lang w:val="en-US" w:eastAsia="zh-CN"/>
    </w:rPr>
  </w:style>
  <w:style w:type="paragraph" w:customStyle="1" w:styleId="81">
    <w:name w:val="目录 81"/>
    <w:basedOn w:val="a"/>
    <w:next w:val="a"/>
    <w:qFormat/>
    <w:rsid w:val="008304A4"/>
    <w:pPr>
      <w:widowControl w:val="0"/>
      <w:ind w:leftChars="1400" w:left="2940" w:firstLineChars="200" w:firstLine="200"/>
      <w:jc w:val="both"/>
    </w:pPr>
    <w:rPr>
      <w:rFonts w:eastAsia="黑体" w:cstheme="minorBidi"/>
      <w:b/>
      <w:kern w:val="2"/>
      <w:sz w:val="20"/>
      <w:szCs w:val="22"/>
      <w:lang w:val="en-US" w:eastAsia="zh-CN"/>
    </w:rPr>
  </w:style>
  <w:style w:type="paragraph" w:customStyle="1" w:styleId="91">
    <w:name w:val="目录 91"/>
    <w:basedOn w:val="a"/>
    <w:next w:val="a"/>
    <w:qFormat/>
    <w:rsid w:val="008304A4"/>
    <w:pPr>
      <w:widowControl w:val="0"/>
      <w:ind w:leftChars="1600" w:left="3360" w:firstLineChars="200" w:firstLine="200"/>
      <w:jc w:val="both"/>
    </w:pPr>
    <w:rPr>
      <w:rFonts w:eastAsia="黑体" w:cstheme="minorBidi"/>
      <w:b/>
      <w:kern w:val="2"/>
      <w:sz w:val="20"/>
      <w:szCs w:val="22"/>
      <w:lang w:val="en-US" w:eastAsia="zh-CN"/>
    </w:rPr>
  </w:style>
  <w:style w:type="character" w:customStyle="1" w:styleId="text-selectable">
    <w:name w:val="text-selectable"/>
    <w:basedOn w:val="a1"/>
    <w:qFormat/>
    <w:rsid w:val="008304A4"/>
  </w:style>
  <w:style w:type="paragraph" w:customStyle="1" w:styleId="TOC2">
    <w:name w:val="TOC 标题2"/>
    <w:basedOn w:val="1"/>
    <w:next w:val="a"/>
    <w:uiPriority w:val="39"/>
    <w:unhideWhenUsed/>
    <w:qFormat/>
    <w:rsid w:val="008304A4"/>
    <w:pPr>
      <w:keepNext/>
      <w:pageBreakBefore w:val="0"/>
      <w:widowControl/>
      <w:numPr>
        <w:numId w:val="0"/>
      </w:numPr>
      <w:spacing w:after="0" w:line="259" w:lineRule="auto"/>
      <w:jc w:val="left"/>
      <w:outlineLvl w:val="9"/>
    </w:pPr>
    <w:rPr>
      <w:rFonts w:asciiTheme="majorHAnsi" w:eastAsiaTheme="majorEastAsia" w:hAnsiTheme="majorHAnsi" w:cstheme="majorBidi"/>
      <w:b w:val="0"/>
      <w:color w:val="2F5496" w:themeColor="accent1" w:themeShade="BF"/>
      <w:kern w:val="0"/>
      <w:sz w:val="32"/>
      <w:szCs w:val="32"/>
    </w:rPr>
  </w:style>
  <w:style w:type="paragraph" w:customStyle="1" w:styleId="22">
    <w:name w:val="正文首行缩进2"/>
    <w:basedOn w:val="a"/>
    <w:qFormat/>
    <w:rsid w:val="008304A4"/>
    <w:pPr>
      <w:widowControl w:val="0"/>
      <w:ind w:firstLineChars="200" w:firstLine="498"/>
      <w:jc w:val="both"/>
    </w:pPr>
    <w:rPr>
      <w:rFonts w:ascii="Calibri" w:eastAsia="宋体" w:hAnsi="Calibri" w:cstheme="minorBidi"/>
      <w:kern w:val="2"/>
      <w:sz w:val="21"/>
      <w:szCs w:val="21"/>
      <w:lang w:val="en-US" w:eastAsia="zh-CN"/>
    </w:rPr>
  </w:style>
  <w:style w:type="paragraph" w:customStyle="1" w:styleId="EndNoteBibliographyTitle">
    <w:name w:val="EndNote Bibliography Title"/>
    <w:basedOn w:val="a"/>
    <w:link w:val="EndNoteBibliographyTitle0"/>
    <w:rsid w:val="008304A4"/>
    <w:pPr>
      <w:widowControl w:val="0"/>
      <w:ind w:firstLineChars="200" w:firstLine="200"/>
      <w:jc w:val="center"/>
    </w:pPr>
    <w:rPr>
      <w:rFonts w:eastAsia="宋体" w:cstheme="minorBidi"/>
      <w:noProof/>
      <w:kern w:val="2"/>
      <w:sz w:val="20"/>
      <w:szCs w:val="22"/>
      <w:lang w:val="zh-CN" w:eastAsia="zh-CN"/>
    </w:rPr>
  </w:style>
  <w:style w:type="character" w:customStyle="1" w:styleId="EndNoteBibliographyTitle0">
    <w:name w:val="EndNote Bibliography Title 字符"/>
    <w:basedOn w:val="Char"/>
    <w:link w:val="EndNoteBibliographyTitle"/>
    <w:rsid w:val="008304A4"/>
    <w:rPr>
      <w:rFonts w:eastAsia="宋体" w:cstheme="minorBidi"/>
      <w:noProof/>
      <w:kern w:val="2"/>
      <w:szCs w:val="22"/>
      <w:lang w:val="zh-CN" w:eastAsia="zh-CN"/>
    </w:rPr>
  </w:style>
  <w:style w:type="paragraph" w:customStyle="1" w:styleId="EndNoteBibliography">
    <w:name w:val="EndNote Bibliography"/>
    <w:basedOn w:val="a"/>
    <w:link w:val="EndNoteBibliography0"/>
    <w:rsid w:val="008304A4"/>
    <w:pPr>
      <w:widowControl w:val="0"/>
      <w:ind w:firstLineChars="200" w:firstLine="200"/>
      <w:jc w:val="both"/>
    </w:pPr>
    <w:rPr>
      <w:rFonts w:eastAsia="宋体" w:cstheme="minorBidi"/>
      <w:noProof/>
      <w:kern w:val="2"/>
      <w:sz w:val="20"/>
      <w:szCs w:val="22"/>
      <w:lang w:val="zh-CN" w:eastAsia="zh-CN"/>
    </w:rPr>
  </w:style>
  <w:style w:type="character" w:customStyle="1" w:styleId="EndNoteBibliography0">
    <w:name w:val="EndNote Bibliography 字符"/>
    <w:basedOn w:val="Char"/>
    <w:link w:val="EndNoteBibliography"/>
    <w:rsid w:val="008304A4"/>
    <w:rPr>
      <w:rFonts w:eastAsia="宋体" w:cstheme="minorBidi"/>
      <w:noProof/>
      <w:kern w:val="2"/>
      <w:szCs w:val="22"/>
      <w:lang w:val="zh-CN" w:eastAsia="zh-CN"/>
    </w:rPr>
  </w:style>
  <w:style w:type="paragraph" w:styleId="TOC10">
    <w:name w:val="toc 1"/>
    <w:basedOn w:val="a"/>
    <w:next w:val="a"/>
    <w:uiPriority w:val="39"/>
    <w:qFormat/>
    <w:rsid w:val="008304A4"/>
    <w:pPr>
      <w:widowControl w:val="0"/>
      <w:tabs>
        <w:tab w:val="right" w:leader="dot" w:pos="9174"/>
      </w:tabs>
      <w:ind w:firstLineChars="200" w:firstLine="200"/>
      <w:jc w:val="both"/>
    </w:pPr>
    <w:rPr>
      <w:rFonts w:ascii="黑体" w:eastAsia="黑体" w:hAnsi="黑体" w:cstheme="minorBidi"/>
      <w:kern w:val="2"/>
      <w:sz w:val="20"/>
      <w:szCs w:val="22"/>
      <w:lang w:val="en-US" w:eastAsia="zh-CN"/>
    </w:rPr>
  </w:style>
  <w:style w:type="paragraph" w:styleId="TOC20">
    <w:name w:val="toc 2"/>
    <w:basedOn w:val="a"/>
    <w:next w:val="a"/>
    <w:uiPriority w:val="39"/>
    <w:qFormat/>
    <w:rsid w:val="008304A4"/>
    <w:pPr>
      <w:widowControl w:val="0"/>
      <w:ind w:leftChars="200" w:left="420" w:firstLineChars="200" w:firstLine="200"/>
      <w:jc w:val="both"/>
    </w:pPr>
    <w:rPr>
      <w:rFonts w:eastAsia="宋体" w:cstheme="minorBidi"/>
      <w:kern w:val="2"/>
      <w:sz w:val="20"/>
      <w:szCs w:val="22"/>
      <w:lang w:val="en-US" w:eastAsia="zh-CN"/>
    </w:rPr>
  </w:style>
  <w:style w:type="paragraph" w:styleId="TOC3">
    <w:name w:val="toc 3"/>
    <w:basedOn w:val="a"/>
    <w:next w:val="a"/>
    <w:uiPriority w:val="39"/>
    <w:qFormat/>
    <w:rsid w:val="008304A4"/>
    <w:pPr>
      <w:widowControl w:val="0"/>
      <w:ind w:leftChars="400" w:left="840" w:firstLineChars="200" w:firstLine="200"/>
      <w:jc w:val="both"/>
    </w:pPr>
    <w:rPr>
      <w:rFonts w:eastAsia="宋体" w:cstheme="minorBidi"/>
      <w:kern w:val="2"/>
      <w:sz w:val="20"/>
      <w:szCs w:val="22"/>
      <w:lang w:val="en-US" w:eastAsia="zh-CN"/>
    </w:rPr>
  </w:style>
  <w:style w:type="character" w:customStyle="1" w:styleId="a5">
    <w:name w:val="脚注文本 字符"/>
    <w:basedOn w:val="a1"/>
    <w:link w:val="a4"/>
    <w:semiHidden/>
    <w:rsid w:val="008304A4"/>
    <w:rPr>
      <w:rFonts w:eastAsia="Times New Roman"/>
      <w:lang w:eastAsia="ro-RO"/>
    </w:rPr>
  </w:style>
  <w:style w:type="paragraph" w:styleId="afe">
    <w:name w:val="caption"/>
    <w:basedOn w:val="a"/>
    <w:next w:val="a"/>
    <w:uiPriority w:val="35"/>
    <w:qFormat/>
    <w:rsid w:val="008304A4"/>
    <w:pPr>
      <w:widowControl w:val="0"/>
      <w:spacing w:before="152" w:after="160"/>
      <w:ind w:firstLineChars="200" w:firstLine="200"/>
      <w:jc w:val="center"/>
    </w:pPr>
    <w:rPr>
      <w:rFonts w:eastAsia="宋体" w:cs="Arial"/>
      <w:kern w:val="2"/>
      <w:sz w:val="21"/>
      <w:szCs w:val="21"/>
      <w:lang w:val="en-US" w:eastAsia="zh-CN"/>
    </w:rPr>
  </w:style>
  <w:style w:type="paragraph" w:styleId="aff">
    <w:name w:val="table of figures"/>
    <w:basedOn w:val="a"/>
    <w:next w:val="a"/>
    <w:uiPriority w:val="99"/>
    <w:qFormat/>
    <w:rsid w:val="008304A4"/>
    <w:pPr>
      <w:widowControl w:val="0"/>
      <w:ind w:leftChars="200" w:left="200" w:hangingChars="200" w:hanging="200"/>
      <w:jc w:val="both"/>
    </w:pPr>
    <w:rPr>
      <w:rFonts w:eastAsia="宋体" w:cstheme="minorBidi"/>
      <w:kern w:val="2"/>
      <w:sz w:val="20"/>
      <w:szCs w:val="22"/>
      <w:lang w:val="en-US" w:eastAsia="zh-CN"/>
    </w:rPr>
  </w:style>
  <w:style w:type="character" w:styleId="aff0">
    <w:name w:val="footnote reference"/>
    <w:semiHidden/>
    <w:qFormat/>
    <w:rsid w:val="008304A4"/>
    <w:rPr>
      <w:rFonts w:ascii="Times New Roman" w:eastAsia="宋体" w:hAnsi="Times New Roman"/>
      <w:sz w:val="18"/>
      <w:vertAlign w:val="superscript"/>
    </w:rPr>
  </w:style>
  <w:style w:type="character" w:styleId="aff1">
    <w:name w:val="page number"/>
    <w:basedOn w:val="a1"/>
    <w:qFormat/>
    <w:rsid w:val="008304A4"/>
  </w:style>
  <w:style w:type="character" w:styleId="aff2">
    <w:name w:val="endnote reference"/>
    <w:semiHidden/>
    <w:qFormat/>
    <w:rsid w:val="008304A4"/>
    <w:rPr>
      <w:rFonts w:ascii="Times New Roman" w:eastAsia="宋体" w:hAnsi="Times New Roman"/>
      <w:sz w:val="24"/>
      <w:szCs w:val="18"/>
      <w:vertAlign w:val="baseline"/>
    </w:rPr>
  </w:style>
  <w:style w:type="paragraph" w:styleId="aff3">
    <w:name w:val="endnote text"/>
    <w:basedOn w:val="a"/>
    <w:link w:val="aff4"/>
    <w:semiHidden/>
    <w:qFormat/>
    <w:rsid w:val="008304A4"/>
    <w:pPr>
      <w:widowControl w:val="0"/>
      <w:snapToGrid w:val="0"/>
      <w:ind w:firstLineChars="200" w:firstLine="200"/>
    </w:pPr>
    <w:rPr>
      <w:rFonts w:eastAsia="宋体" w:cstheme="minorBidi"/>
      <w:kern w:val="2"/>
      <w:sz w:val="20"/>
      <w:szCs w:val="22"/>
      <w:lang w:val="en-US" w:eastAsia="zh-CN"/>
    </w:rPr>
  </w:style>
  <w:style w:type="character" w:customStyle="1" w:styleId="aff4">
    <w:name w:val="尾注文本 字符"/>
    <w:basedOn w:val="a1"/>
    <w:link w:val="aff3"/>
    <w:semiHidden/>
    <w:rsid w:val="008304A4"/>
    <w:rPr>
      <w:rFonts w:eastAsia="宋体" w:cstheme="minorBidi"/>
      <w:kern w:val="2"/>
      <w:szCs w:val="22"/>
      <w:lang w:val="en-US" w:eastAsia="zh-CN"/>
    </w:rPr>
  </w:style>
  <w:style w:type="paragraph" w:styleId="aff5">
    <w:name w:val="Body Text Indent"/>
    <w:basedOn w:val="a"/>
    <w:link w:val="aff6"/>
    <w:qFormat/>
    <w:rsid w:val="008304A4"/>
    <w:pPr>
      <w:widowControl w:val="0"/>
      <w:spacing w:after="120"/>
      <w:ind w:leftChars="200" w:left="420" w:firstLineChars="200" w:firstLine="200"/>
      <w:jc w:val="both"/>
    </w:pPr>
    <w:rPr>
      <w:rFonts w:eastAsia="宋体" w:cstheme="minorBidi"/>
      <w:kern w:val="2"/>
      <w:sz w:val="20"/>
      <w:szCs w:val="22"/>
      <w:lang w:val="en-US" w:eastAsia="zh-CN"/>
    </w:rPr>
  </w:style>
  <w:style w:type="character" w:customStyle="1" w:styleId="aff6">
    <w:name w:val="正文文本缩进 字符"/>
    <w:basedOn w:val="a1"/>
    <w:link w:val="aff5"/>
    <w:rsid w:val="008304A4"/>
    <w:rPr>
      <w:rFonts w:eastAsia="宋体" w:cstheme="minorBidi"/>
      <w:kern w:val="2"/>
      <w:szCs w:val="22"/>
      <w:lang w:val="en-US" w:eastAsia="zh-CN"/>
    </w:rPr>
  </w:style>
  <w:style w:type="paragraph" w:styleId="aff7">
    <w:name w:val="Date"/>
    <w:basedOn w:val="a"/>
    <w:next w:val="a"/>
    <w:link w:val="aff8"/>
    <w:qFormat/>
    <w:rsid w:val="008304A4"/>
    <w:pPr>
      <w:widowControl w:val="0"/>
      <w:ind w:leftChars="2500" w:left="100" w:firstLineChars="200" w:firstLine="200"/>
      <w:jc w:val="both"/>
    </w:pPr>
    <w:rPr>
      <w:rFonts w:eastAsia="宋体" w:cstheme="minorBidi"/>
      <w:kern w:val="2"/>
      <w:sz w:val="20"/>
      <w:szCs w:val="22"/>
      <w:lang w:val="zh-CN" w:eastAsia="zh-CN"/>
    </w:rPr>
  </w:style>
  <w:style w:type="character" w:customStyle="1" w:styleId="aff8">
    <w:name w:val="日期 字符"/>
    <w:basedOn w:val="a1"/>
    <w:link w:val="aff7"/>
    <w:qFormat/>
    <w:rsid w:val="008304A4"/>
    <w:rPr>
      <w:rFonts w:eastAsia="宋体" w:cstheme="minorBidi"/>
      <w:kern w:val="2"/>
      <w:szCs w:val="22"/>
      <w:lang w:val="zh-CN" w:eastAsia="zh-CN"/>
    </w:rPr>
  </w:style>
  <w:style w:type="character" w:styleId="aff9">
    <w:name w:val="FollowedHyperlink"/>
    <w:basedOn w:val="a1"/>
    <w:qFormat/>
    <w:rsid w:val="008304A4"/>
    <w:rPr>
      <w:color w:val="954F72" w:themeColor="followedHyperlink"/>
      <w:u w:val="single"/>
    </w:rPr>
  </w:style>
  <w:style w:type="paragraph" w:styleId="affa">
    <w:name w:val="Document Map"/>
    <w:basedOn w:val="a"/>
    <w:link w:val="affb"/>
    <w:semiHidden/>
    <w:qFormat/>
    <w:rsid w:val="008304A4"/>
    <w:pPr>
      <w:widowControl w:val="0"/>
      <w:shd w:val="clear" w:color="auto" w:fill="000080"/>
      <w:ind w:firstLineChars="200" w:firstLine="200"/>
      <w:jc w:val="both"/>
    </w:pPr>
    <w:rPr>
      <w:rFonts w:eastAsia="宋体" w:cstheme="minorBidi"/>
      <w:kern w:val="2"/>
      <w:sz w:val="20"/>
      <w:szCs w:val="22"/>
      <w:lang w:val="en-US" w:eastAsia="zh-CN"/>
    </w:rPr>
  </w:style>
  <w:style w:type="character" w:customStyle="1" w:styleId="affb">
    <w:name w:val="文档结构图 字符"/>
    <w:basedOn w:val="a1"/>
    <w:link w:val="affa"/>
    <w:semiHidden/>
    <w:rsid w:val="008304A4"/>
    <w:rPr>
      <w:rFonts w:eastAsia="宋体" w:cstheme="minorBidi"/>
      <w:kern w:val="2"/>
      <w:szCs w:val="22"/>
      <w:shd w:val="clear" w:color="auto" w:fill="000080"/>
      <w:lang w:val="en-US" w:eastAsia="zh-CN"/>
    </w:rPr>
  </w:style>
  <w:style w:type="paragraph" w:styleId="affc">
    <w:name w:val="Plain Text"/>
    <w:basedOn w:val="a"/>
    <w:link w:val="affd"/>
    <w:qFormat/>
    <w:rsid w:val="008304A4"/>
    <w:pPr>
      <w:widowControl w:val="0"/>
      <w:ind w:firstLineChars="200" w:firstLine="200"/>
      <w:jc w:val="both"/>
    </w:pPr>
    <w:rPr>
      <w:rFonts w:ascii="宋体" w:eastAsia="宋体" w:hAnsi="Courier New" w:cstheme="minorBidi"/>
      <w:kern w:val="2"/>
      <w:sz w:val="21"/>
      <w:szCs w:val="22"/>
      <w:lang w:val="zh-CN" w:eastAsia="zh-CN"/>
    </w:rPr>
  </w:style>
  <w:style w:type="character" w:customStyle="1" w:styleId="affd">
    <w:name w:val="纯文本 字符"/>
    <w:basedOn w:val="a1"/>
    <w:link w:val="affc"/>
    <w:qFormat/>
    <w:rsid w:val="008304A4"/>
    <w:rPr>
      <w:rFonts w:ascii="宋体" w:eastAsia="宋体" w:hAnsi="Courier New" w:cstheme="minorBidi"/>
      <w:kern w:val="2"/>
      <w:sz w:val="21"/>
      <w:szCs w:val="22"/>
      <w:lang w:val="zh-CN" w:eastAsia="zh-CN"/>
    </w:rPr>
  </w:style>
  <w:style w:type="paragraph" w:styleId="affe">
    <w:name w:val="Normal (Web)"/>
    <w:basedOn w:val="a"/>
    <w:uiPriority w:val="99"/>
    <w:unhideWhenUsed/>
    <w:rsid w:val="008304A4"/>
    <w:pPr>
      <w:spacing w:before="100" w:beforeAutospacing="1" w:after="100" w:afterAutospacing="1"/>
      <w:ind w:firstLineChars="200" w:firstLine="200"/>
    </w:pPr>
    <w:rPr>
      <w:rFonts w:ascii="宋体" w:eastAsia="宋体" w:hAnsi="宋体" w:cs="宋体"/>
      <w:sz w:val="20"/>
      <w:szCs w:val="22"/>
      <w:lang w:val="en-US" w:eastAsia="zh-CN"/>
    </w:rPr>
  </w:style>
  <w:style w:type="character" w:customStyle="1" w:styleId="a7">
    <w:name w:val="批注框文本 字符"/>
    <w:basedOn w:val="a1"/>
    <w:link w:val="a6"/>
    <w:semiHidden/>
    <w:rsid w:val="008304A4"/>
    <w:rPr>
      <w:rFonts w:ascii="Tahoma" w:hAnsi="Tahoma" w:cs="Tahoma"/>
      <w:sz w:val="16"/>
      <w:szCs w:val="16"/>
      <w:lang w:val="de-DE" w:eastAsia="ja-JP"/>
    </w:rPr>
  </w:style>
  <w:style w:type="table" w:styleId="afff">
    <w:name w:val="Table Grid"/>
    <w:basedOn w:val="a2"/>
    <w:uiPriority w:val="99"/>
    <w:qFormat/>
    <w:rsid w:val="008304A4"/>
    <w:rPr>
      <w:rFonts w:eastAsia="宋体"/>
      <w:lang w:val="en-US"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f0">
    <w:name w:val="No Spacing"/>
    <w:link w:val="afff1"/>
    <w:uiPriority w:val="1"/>
    <w:qFormat/>
    <w:rsid w:val="008304A4"/>
    <w:rPr>
      <w:rFonts w:ascii="Calibri" w:eastAsia="宋体" w:hAnsi="Calibri"/>
      <w:sz w:val="22"/>
      <w:szCs w:val="22"/>
      <w:lang w:val="en-US" w:eastAsia="zh-CN"/>
    </w:rPr>
  </w:style>
  <w:style w:type="character" w:customStyle="1" w:styleId="afff1">
    <w:name w:val="无间隔 字符"/>
    <w:link w:val="afff0"/>
    <w:uiPriority w:val="1"/>
    <w:qFormat/>
    <w:rsid w:val="008304A4"/>
    <w:rPr>
      <w:rFonts w:ascii="Calibri" w:eastAsia="宋体" w:hAnsi="Calibri"/>
      <w:sz w:val="22"/>
      <w:szCs w:val="22"/>
      <w:lang w:val="en-US" w:eastAsia="zh-CN"/>
    </w:rPr>
  </w:style>
  <w:style w:type="paragraph" w:styleId="afff2">
    <w:name w:val="Bibliography"/>
    <w:basedOn w:val="a"/>
    <w:next w:val="a"/>
    <w:uiPriority w:val="37"/>
    <w:unhideWhenUsed/>
    <w:rsid w:val="008304A4"/>
    <w:pPr>
      <w:widowControl w:val="0"/>
      <w:tabs>
        <w:tab w:val="left" w:pos="264"/>
      </w:tabs>
      <w:spacing w:line="480" w:lineRule="auto"/>
      <w:ind w:left="264" w:firstLineChars="200" w:hanging="264"/>
      <w:jc w:val="both"/>
    </w:pPr>
    <w:rPr>
      <w:rFonts w:eastAsia="宋体" w:cstheme="minorBidi"/>
      <w:kern w:val="2"/>
      <w:sz w:val="20"/>
      <w:szCs w:val="22"/>
      <w:lang w:val="en-US" w:eastAsia="zh-CN"/>
    </w:rPr>
  </w:style>
  <w:style w:type="paragraph" w:styleId="afff3">
    <w:name w:val="Revision"/>
    <w:hidden/>
    <w:uiPriority w:val="99"/>
    <w:semiHidden/>
    <w:rsid w:val="008304A4"/>
    <w:rPr>
      <w:rFonts w:eastAsia="宋体" w:cstheme="minorBidi"/>
      <w:kern w:val="2"/>
      <w:sz w:val="24"/>
      <w:szCs w:val="22"/>
      <w:lang w:val="en-US"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79858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image" Target="media/image3.tiff"/><Relationship Id="rId18" Type="http://schemas.openxmlformats.org/officeDocument/2006/relationships/image" Target="media/image8.tiff"/><Relationship Id="rId26" Type="http://schemas.openxmlformats.org/officeDocument/2006/relationships/image" Target="media/image16.jpeg"/><Relationship Id="rId39" Type="http://schemas.openxmlformats.org/officeDocument/2006/relationships/footer" Target="footer1.xml"/><Relationship Id="rId21" Type="http://schemas.openxmlformats.org/officeDocument/2006/relationships/image" Target="media/image11.tiff"/><Relationship Id="rId34" Type="http://schemas.openxmlformats.org/officeDocument/2006/relationships/image" Target="media/image24.tiff"/><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tiff"/><Relationship Id="rId29" Type="http://schemas.openxmlformats.org/officeDocument/2006/relationships/image" Target="media/image19.tiff"/><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tiff"/><Relationship Id="rId32" Type="http://schemas.openxmlformats.org/officeDocument/2006/relationships/image" Target="media/image22.png"/><Relationship Id="rId37" Type="http://schemas.openxmlformats.org/officeDocument/2006/relationships/image" Target="media/image27.tiff"/><Relationship Id="rId40"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5.tiff"/><Relationship Id="rId23" Type="http://schemas.openxmlformats.org/officeDocument/2006/relationships/image" Target="media/image13.tiff"/><Relationship Id="rId28" Type="http://schemas.openxmlformats.org/officeDocument/2006/relationships/image" Target="media/image18.tiff"/><Relationship Id="rId36" Type="http://schemas.openxmlformats.org/officeDocument/2006/relationships/image" Target="media/image26.tiff"/><Relationship Id="rId10" Type="http://schemas.openxmlformats.org/officeDocument/2006/relationships/endnotes" Target="endnotes.xml"/><Relationship Id="rId19" Type="http://schemas.openxmlformats.org/officeDocument/2006/relationships/image" Target="media/image9.tiff"/><Relationship Id="rId31" Type="http://schemas.openxmlformats.org/officeDocument/2006/relationships/image" Target="media/image21.tiff"/><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tiff"/><Relationship Id="rId22" Type="http://schemas.openxmlformats.org/officeDocument/2006/relationships/image" Target="media/image12.tiff"/><Relationship Id="rId27" Type="http://schemas.openxmlformats.org/officeDocument/2006/relationships/image" Target="media/image17.tiff"/><Relationship Id="rId30" Type="http://schemas.openxmlformats.org/officeDocument/2006/relationships/image" Target="media/image20.tiff"/><Relationship Id="rId35" Type="http://schemas.openxmlformats.org/officeDocument/2006/relationships/image" Target="media/image25.tiff"/><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image" Target="media/image7.tiff"/><Relationship Id="rId25" Type="http://schemas.openxmlformats.org/officeDocument/2006/relationships/image" Target="media/image15.tiff"/><Relationship Id="rId33" Type="http://schemas.openxmlformats.org/officeDocument/2006/relationships/image" Target="media/image23.tiff"/><Relationship Id="rId38"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70446C3525B3CB46BD92ABA5C2617223" ma:contentTypeVersion="12" ma:contentTypeDescription="Ein neues Dokument erstellen." ma:contentTypeScope="" ma:versionID="ace6bbd061d3e3241e07436f437a906c">
  <xsd:schema xmlns:xsd="http://www.w3.org/2001/XMLSchema" xmlns:xs="http://www.w3.org/2001/XMLSchema" xmlns:p="http://schemas.microsoft.com/office/2006/metadata/properties" xmlns:ns2="981f2fdf-0e4d-4708-9882-12f25bf7d4fe" xmlns:ns3="4fe7dd48-639f-4daa-8770-f50527565b0b" targetNamespace="http://schemas.microsoft.com/office/2006/metadata/properties" ma:root="true" ma:fieldsID="645148a839964f4ba651d3ea90aa0208" ns2:_="" ns3:_="">
    <xsd:import namespace="981f2fdf-0e4d-4708-9882-12f25bf7d4fe"/>
    <xsd:import namespace="4fe7dd48-639f-4daa-8770-f50527565b0b"/>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81f2fdf-0e4d-4708-9882-12f25bf7d4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fe7dd48-639f-4daa-8770-f50527565b0b" elementFormDefault="qualified">
    <xsd:import namespace="http://schemas.microsoft.com/office/2006/documentManagement/types"/>
    <xsd:import namespace="http://schemas.microsoft.com/office/infopath/2007/PartnerControls"/>
    <xsd:element name="SharedWithUsers" ma:index="17"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ControlsStorage xmlns="urn:schemas-microsoft-com.VSTO2008Demos.ControlsStorage">
  <Controls>AAEAAAD/////AQAAAAAAAAAMAgAAAEVDaGVtNFdvcmQuQ29yZSwgVmVyc2lvbj0xLjAuMC4wLCBDdWx0dXJlPW5ldXRyYWwsIFB1YmxpY0tleVRva2VuPW51bGwHAQAAAAABAAAAAAAAAAQgQ2hlbTRXb3JkLkNvcmUuQ29udHJvbFByb3BlcnRpZXMCAAAACw==</Controls>
</ControlsStorage>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6D19C85-73BE-4F5D-979F-58BFDE5BBE12}">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C86C925C-E763-4769-9959-2FEDA6D7CE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81f2fdf-0e4d-4708-9882-12f25bf7d4fe"/>
    <ds:schemaRef ds:uri="4fe7dd48-639f-4daa-8770-f50527565b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3F19EBF-8207-4BE7-AD18-240ED1895C11}">
  <ds:schemaRefs>
    <ds:schemaRef ds:uri="urn:schemas-microsoft-com.VSTO2008Demos.ControlsStorage"/>
  </ds:schemaRefs>
</ds:datastoreItem>
</file>

<file path=customXml/itemProps4.xml><?xml version="1.0" encoding="utf-8"?>
<ds:datastoreItem xmlns:ds="http://schemas.openxmlformats.org/officeDocument/2006/customXml" ds:itemID="{75886F76-A765-4714-B899-7AC2DC4334A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25</Pages>
  <Words>3592</Words>
  <Characters>20478</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2024-09-14T01:20:00Z</dcterms:created>
  <dcterms:modified xsi:type="dcterms:W3CDTF">2024-09-25T13:11:00Z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0x01010070446C3525B3CB46BD92ABA5C2617223</vt:lpwstr>
  </property>
  <property fmtid="{D5CDD505-2E9C-101B-9397-08002B2CF9AE}" pid="3" name="ZOTERO_PREF_1">
    <vt:lpwstr>&lt;data data-version="3" zotero-version="6.0.36"&gt;&lt;session id="ayDhH071"/&gt;&lt;style id="http://www.zotero.org/styles/nature-communications" hasBibliography="1" bibliographyStyleHasBeenSet="1"/&gt;&lt;prefs&gt;&lt;pref name="fieldType" value="Field"/&gt;&lt;pref name="automaticJo</vt:lpwstr>
  </property>
  <property fmtid="{D5CDD505-2E9C-101B-9397-08002B2CF9AE}" pid="4" name="ZOTERO_PREF_2">
    <vt:lpwstr>urnalAbbreviations" value="true"/&gt;&lt;/prefs&gt;&lt;/data&gt;</vt:lpwstr>
  </property>
</Properties>
</file>