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54B07" w14:textId="77777777" w:rsidR="00614A3B" w:rsidRDefault="00614A3B" w:rsidP="00614A3B">
      <w:pPr>
        <w:pStyle w:val="11"/>
        <w:overflowPunct w:val="0"/>
        <w:autoSpaceDE w:val="0"/>
        <w:autoSpaceDN w:val="0"/>
        <w:adjustRightInd w:val="0"/>
        <w:textAlignment w:val="baseline"/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</w:pP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Preparation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of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a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novel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cellulose/4-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(ω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(</w:t>
      </w:r>
      <w:proofErr w:type="spellStart"/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methyimidazole</w:t>
      </w:r>
      <w:proofErr w:type="spellEnd"/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)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alkyloxy)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-4'-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cyano</w:t>
      </w:r>
      <w:proofErr w:type="spellEnd"/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azobenzene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liquid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crystal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solution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and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its</w:t>
      </w:r>
      <w:r>
        <w:rPr>
          <w:rFonts w:ascii="Times New Roman" w:eastAsia="宋体" w:hAnsi="Times New Roman" w:cs="Times New Roman"/>
          <w:color w:val="auto"/>
          <w:kern w:val="0"/>
          <w:szCs w:val="20"/>
          <w14:ligatures w14:val="none"/>
        </w:rPr>
        <w:t xml:space="preserve"> </w:t>
      </w:r>
      <w:r>
        <w:rPr>
          <w:rFonts w:ascii="Times New Roman" w:eastAsia="宋体" w:hAnsi="Times New Roman" w:cs="Times New Roman"/>
          <w:color w:val="auto"/>
          <w:kern w:val="0"/>
          <w:szCs w:val="20"/>
          <w:lang w:eastAsia="de-DE"/>
          <w14:ligatures w14:val="none"/>
        </w:rPr>
        <w:t>fiber</w:t>
      </w:r>
    </w:p>
    <w:p w14:paraId="074E36AC" w14:textId="77777777" w:rsidR="00614A3B" w:rsidRDefault="00614A3B" w:rsidP="00614A3B">
      <w:pPr>
        <w:pStyle w:val="5"/>
        <w:spacing w:before="0" w:after="0"/>
        <w:rPr>
          <w:rFonts w:cs="Times New Roman"/>
          <w:color w:val="auto"/>
          <w:szCs w:val="20"/>
        </w:rPr>
      </w:pPr>
      <w:r>
        <w:rPr>
          <w:rFonts w:cs="Times New Roman"/>
          <w:color w:val="auto"/>
          <w:szCs w:val="20"/>
        </w:rPr>
        <w:t>Jun Song</w:t>
      </w:r>
      <w:r>
        <w:rPr>
          <w:rFonts w:cs="Times New Roman"/>
          <w:color w:val="auto"/>
          <w:szCs w:val="20"/>
          <w:vertAlign w:val="superscript"/>
        </w:rPr>
        <w:t>1,</w:t>
      </w:r>
      <w:proofErr w:type="gramStart"/>
      <w:r>
        <w:rPr>
          <w:rFonts w:cs="Times New Roman"/>
          <w:color w:val="auto"/>
          <w:szCs w:val="20"/>
          <w:vertAlign w:val="superscript"/>
        </w:rPr>
        <w:t>2</w:t>
      </w:r>
      <w:r>
        <w:rPr>
          <w:rStyle w:val="EndNoteBibliographyTitle0"/>
          <w:rFonts w:cs="Times New Roman"/>
          <w:color w:val="auto"/>
          <w:szCs w:val="20"/>
        </w:rPr>
        <w:t>* ·</w:t>
      </w:r>
      <w:proofErr w:type="gramEnd"/>
      <w:r>
        <w:rPr>
          <w:rStyle w:val="EndNoteBibliographyTitle0"/>
          <w:rFonts w:cs="Times New Roman"/>
          <w:color w:val="auto"/>
          <w:szCs w:val="20"/>
        </w:rPr>
        <w:t xml:space="preserve"> </w:t>
      </w:r>
      <w:proofErr w:type="spellStart"/>
      <w:r>
        <w:rPr>
          <w:rFonts w:cs="Times New Roman"/>
          <w:color w:val="auto"/>
          <w:szCs w:val="20"/>
        </w:rPr>
        <w:t>Chuanmeng</w:t>
      </w:r>
      <w:proofErr w:type="spellEnd"/>
      <w:r>
        <w:rPr>
          <w:rFonts w:cs="Times New Roman"/>
          <w:color w:val="auto"/>
          <w:szCs w:val="20"/>
        </w:rPr>
        <w:t xml:space="preserve"> Li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proofErr w:type="spellStart"/>
      <w:r>
        <w:rPr>
          <w:rFonts w:cs="Times New Roman"/>
          <w:color w:val="auto"/>
          <w:szCs w:val="20"/>
        </w:rPr>
        <w:t>Mengdie</w:t>
      </w:r>
      <w:proofErr w:type="spellEnd"/>
      <w:r>
        <w:rPr>
          <w:rFonts w:cs="Times New Roman"/>
          <w:color w:val="auto"/>
          <w:szCs w:val="20"/>
        </w:rPr>
        <w:t xml:space="preserve"> Wang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proofErr w:type="spellStart"/>
      <w:r>
        <w:rPr>
          <w:rFonts w:cs="Times New Roman"/>
          <w:color w:val="auto"/>
          <w:szCs w:val="20"/>
        </w:rPr>
        <w:t>Jicheng</w:t>
      </w:r>
      <w:proofErr w:type="spellEnd"/>
      <w:r>
        <w:rPr>
          <w:rFonts w:cs="Times New Roman"/>
          <w:color w:val="auto"/>
          <w:szCs w:val="20"/>
        </w:rPr>
        <w:t xml:space="preserve"> Shan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>·</w:t>
      </w:r>
      <w:r>
        <w:rPr>
          <w:rFonts w:cs="Times New Roman"/>
          <w:color w:val="auto"/>
          <w:szCs w:val="20"/>
        </w:rPr>
        <w:t xml:space="preserve"> </w:t>
      </w:r>
      <w:proofErr w:type="spellStart"/>
      <w:r>
        <w:rPr>
          <w:rFonts w:cs="Times New Roman"/>
          <w:color w:val="auto"/>
          <w:szCs w:val="20"/>
        </w:rPr>
        <w:t>LinFeng</w:t>
      </w:r>
      <w:proofErr w:type="spellEnd"/>
      <w:r>
        <w:rPr>
          <w:rFonts w:cs="Times New Roman"/>
          <w:color w:val="auto"/>
          <w:szCs w:val="20"/>
        </w:rPr>
        <w:t xml:space="preserve"> Wang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2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proofErr w:type="spellStart"/>
      <w:r>
        <w:rPr>
          <w:rFonts w:cs="Times New Roman"/>
          <w:color w:val="auto"/>
          <w:szCs w:val="20"/>
        </w:rPr>
        <w:t>Xuerong</w:t>
      </w:r>
      <w:proofErr w:type="spellEnd"/>
      <w:r>
        <w:rPr>
          <w:rFonts w:cs="Times New Roman"/>
          <w:color w:val="auto"/>
          <w:szCs w:val="20"/>
        </w:rPr>
        <w:t xml:space="preserve"> Wang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proofErr w:type="spellStart"/>
      <w:r>
        <w:rPr>
          <w:rFonts w:cs="Times New Roman"/>
          <w:color w:val="auto"/>
          <w:szCs w:val="20"/>
        </w:rPr>
        <w:t>Haijing</w:t>
      </w:r>
      <w:proofErr w:type="spellEnd"/>
      <w:r>
        <w:rPr>
          <w:rFonts w:cs="Times New Roman"/>
          <w:color w:val="auto"/>
          <w:szCs w:val="20"/>
        </w:rPr>
        <w:t xml:space="preserve"> Zhu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r w:rsidRPr="000E2201">
        <w:t>Bin Li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1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proofErr w:type="spellStart"/>
      <w:r>
        <w:rPr>
          <w:rFonts w:cs="Times New Roman"/>
          <w:color w:val="auto"/>
          <w:szCs w:val="20"/>
        </w:rPr>
        <w:t>Chunzu</w:t>
      </w:r>
      <w:proofErr w:type="spellEnd"/>
      <w:r>
        <w:rPr>
          <w:rFonts w:cs="Times New Roman"/>
          <w:color w:val="auto"/>
          <w:szCs w:val="20"/>
        </w:rPr>
        <w:t xml:space="preserve"> Cheng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 xml:space="preserve">3 </w:t>
      </w:r>
      <w:r>
        <w:rPr>
          <w:rStyle w:val="EndNoteBibliographyTitle0"/>
          <w:rFonts w:cs="Times New Roman"/>
          <w:color w:val="auto"/>
          <w:szCs w:val="20"/>
        </w:rPr>
        <w:t xml:space="preserve">· </w:t>
      </w:r>
      <w:r w:rsidRPr="000E2201">
        <w:t>Ting Li</w:t>
      </w:r>
      <w:r>
        <w:rPr>
          <w:rStyle w:val="EndNoteBibliographyTitle0"/>
          <w:rFonts w:cs="Times New Roman"/>
          <w:color w:val="auto"/>
          <w:szCs w:val="20"/>
          <w:vertAlign w:val="superscript"/>
        </w:rPr>
        <w:t>3</w:t>
      </w:r>
    </w:p>
    <w:p w14:paraId="5E9408E6" w14:textId="77777777" w:rsidR="00614A3B" w:rsidRDefault="00614A3B" w:rsidP="00614A3B">
      <w:pPr>
        <w:pStyle w:val="affiliation"/>
        <w:overflowPunct w:val="0"/>
        <w:autoSpaceDE w:val="0"/>
        <w:autoSpaceDN w:val="0"/>
        <w:adjustRightInd w:val="0"/>
        <w:jc w:val="left"/>
        <w:textAlignment w:val="baseline"/>
        <w:rPr>
          <w:rFonts w:eastAsia="宋体" w:cs="Times New Roman"/>
          <w:color w:val="auto"/>
          <w:kern w:val="0"/>
          <w:szCs w:val="20"/>
          <w14:ligatures w14:val="none"/>
        </w:rPr>
      </w:pPr>
      <w:r>
        <w:rPr>
          <w:rFonts w:eastAsia="宋体" w:cs="Times New Roman"/>
          <w:color w:val="auto"/>
          <w:kern w:val="0"/>
          <w:szCs w:val="20"/>
          <w14:ligatures w14:val="none"/>
        </w:rPr>
        <w:t xml:space="preserve">1, Key Laboratory of Tianjin City Advanced Fiber and Energy Storage, School of Materials Science and Engineering, </w:t>
      </w:r>
      <w:proofErr w:type="spellStart"/>
      <w:r>
        <w:rPr>
          <w:rFonts w:eastAsia="宋体" w:cs="Times New Roman"/>
          <w:color w:val="auto"/>
          <w:kern w:val="0"/>
          <w:szCs w:val="20"/>
          <w14:ligatures w14:val="none"/>
        </w:rPr>
        <w:t>TianGong</w:t>
      </w:r>
      <w:proofErr w:type="spellEnd"/>
      <w:r>
        <w:rPr>
          <w:rFonts w:eastAsia="宋体" w:cs="Times New Roman"/>
          <w:color w:val="auto"/>
          <w:kern w:val="0"/>
          <w:szCs w:val="20"/>
          <w14:ligatures w14:val="none"/>
        </w:rPr>
        <w:t xml:space="preserve"> University, Tianjin 300387, China</w:t>
      </w:r>
    </w:p>
    <w:p w14:paraId="70264408" w14:textId="77777777" w:rsidR="00614A3B" w:rsidRDefault="00614A3B" w:rsidP="00614A3B">
      <w:pPr>
        <w:pStyle w:val="affiliation"/>
        <w:overflowPunct w:val="0"/>
        <w:autoSpaceDE w:val="0"/>
        <w:autoSpaceDN w:val="0"/>
        <w:adjustRightInd w:val="0"/>
        <w:jc w:val="left"/>
        <w:textAlignment w:val="baseline"/>
        <w:rPr>
          <w:rFonts w:eastAsia="宋体" w:cs="Times New Roman"/>
          <w:color w:val="auto"/>
          <w:kern w:val="0"/>
          <w:szCs w:val="20"/>
          <w14:ligatures w14:val="none"/>
        </w:rPr>
      </w:pPr>
      <w:r>
        <w:rPr>
          <w:rFonts w:eastAsia="宋体" w:cs="Times New Roman"/>
          <w:color w:val="auto"/>
          <w:kern w:val="0"/>
          <w:szCs w:val="20"/>
          <w14:ligatures w14:val="none"/>
        </w:rPr>
        <w:t>2, School of Textile Science and Engineering, Tiangong University, Tianjin 300387, China</w:t>
      </w:r>
    </w:p>
    <w:p w14:paraId="070CD701" w14:textId="77777777" w:rsidR="00614A3B" w:rsidRDefault="00614A3B" w:rsidP="00614A3B">
      <w:pPr>
        <w:pStyle w:val="affiliation"/>
        <w:overflowPunct w:val="0"/>
        <w:autoSpaceDE w:val="0"/>
        <w:autoSpaceDN w:val="0"/>
        <w:adjustRightInd w:val="0"/>
        <w:jc w:val="left"/>
        <w:textAlignment w:val="baseline"/>
        <w:rPr>
          <w:rFonts w:eastAsia="宋体" w:cs="Times New Roman"/>
          <w:color w:val="auto"/>
          <w:kern w:val="0"/>
          <w:szCs w:val="20"/>
          <w14:ligatures w14:val="none"/>
        </w:rPr>
      </w:pPr>
      <w:r>
        <w:rPr>
          <w:rFonts w:eastAsia="宋体" w:cs="Times New Roman"/>
          <w:color w:val="auto"/>
          <w:kern w:val="0"/>
          <w:szCs w:val="20"/>
          <w14:ligatures w14:val="none"/>
        </w:rPr>
        <w:t>3, State Key Laboratory of Biobased Fiber Manufacturing Technology, China Textile Academy, Beijing 100025, China</w:t>
      </w:r>
    </w:p>
    <w:p w14:paraId="4C0E5584" w14:textId="51A12AF4" w:rsidR="00AC6287" w:rsidRPr="00AC6287" w:rsidRDefault="00614A3B" w:rsidP="00AC6287">
      <w:pPr>
        <w:pStyle w:val="affiliation"/>
        <w:overflowPunct w:val="0"/>
        <w:autoSpaceDE w:val="0"/>
        <w:autoSpaceDN w:val="0"/>
        <w:adjustRightInd w:val="0"/>
        <w:jc w:val="left"/>
        <w:textAlignment w:val="baseline"/>
        <w:rPr>
          <w:rFonts w:eastAsia="宋体" w:cs="Times New Roman"/>
          <w:color w:val="auto"/>
          <w:kern w:val="0"/>
          <w:szCs w:val="20"/>
          <w14:ligatures w14:val="none"/>
        </w:rPr>
      </w:pPr>
      <w:r>
        <w:rPr>
          <w:rFonts w:eastAsia="宋体" w:cs="Times New Roman"/>
          <w:color w:val="auto"/>
          <w:kern w:val="0"/>
          <w:szCs w:val="20"/>
          <w14:ligatures w14:val="none"/>
        </w:rPr>
        <w:t xml:space="preserve">*Corresponding author: Dr. Jun Song, E-mail: </w:t>
      </w:r>
      <w:hyperlink r:id="rId6" w:history="1">
        <w:r>
          <w:rPr>
            <w:rFonts w:eastAsia="宋体" w:cs="Times New Roman"/>
            <w:color w:val="auto"/>
            <w:kern w:val="0"/>
            <w:szCs w:val="20"/>
            <w14:ligatures w14:val="none"/>
          </w:rPr>
          <w:t>sjhb2000@163.com</w:t>
        </w:r>
      </w:hyperlink>
    </w:p>
    <w:p w14:paraId="2CB120FD" w14:textId="77777777" w:rsidR="00AC6287" w:rsidRDefault="00AC6287" w:rsidP="00EF12B2">
      <w:pPr>
        <w:pStyle w:val="a3"/>
      </w:pPr>
    </w:p>
    <w:p w14:paraId="41C88837" w14:textId="77777777" w:rsidR="00AC6287" w:rsidRDefault="00AC6287" w:rsidP="00AC6287"/>
    <w:p w14:paraId="20D80878" w14:textId="6049424E" w:rsidR="00AC6287" w:rsidRDefault="00AC6287" w:rsidP="00AC6287">
      <w:pPr>
        <w:jc w:val="center"/>
      </w:pPr>
      <w:r>
        <w:rPr>
          <w:rFonts w:hint="eastAsia"/>
          <w:noProof/>
          <w14:ligatures w14:val="none"/>
        </w:rPr>
        <w:drawing>
          <wp:inline distT="0" distB="0" distL="0" distR="0" wp14:anchorId="758194E2" wp14:editId="22BFBFA1">
            <wp:extent cx="3018453" cy="4040412"/>
            <wp:effectExtent l="0" t="0" r="0" b="0"/>
            <wp:docPr id="271235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35604" name="图片 2712356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614" cy="405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E070D" w14:textId="203BCE0F" w:rsidR="00AC6287" w:rsidRPr="00C816B7" w:rsidRDefault="00AC6287" w:rsidP="00AC6287">
      <w:pPr>
        <w:rPr>
          <w:rFonts w:eastAsia="宋体" w:cs="Times New Roman"/>
          <w:color w:val="auto"/>
        </w:rPr>
      </w:pPr>
      <w:r w:rsidRPr="00C816B7">
        <w:rPr>
          <w:rFonts w:cs="Times New Roman"/>
          <w:color w:val="auto"/>
        </w:rPr>
        <w:t>Figure</w:t>
      </w:r>
      <w:r w:rsidRPr="00C816B7">
        <w:rPr>
          <w:rFonts w:cs="Times New Roman" w:hint="eastAsia"/>
          <w:color w:val="auto"/>
        </w:rPr>
        <w:t xml:space="preserve"> S1 </w:t>
      </w:r>
      <w:r w:rsidR="00F10EF3" w:rsidRPr="00C816B7">
        <w:rPr>
          <w:rFonts w:cs="Times New Roman"/>
          <w:color w:val="auto"/>
        </w:rPr>
        <w:t>Chemical reaction pathway diagram of CAB</w:t>
      </w:r>
    </w:p>
    <w:p w14:paraId="1B4AF702" w14:textId="77777777" w:rsidR="00AC6287" w:rsidRPr="00AC6287" w:rsidRDefault="00AC6287" w:rsidP="00AC6287">
      <w:pPr>
        <w:pStyle w:val="a3"/>
      </w:pPr>
    </w:p>
    <w:p w14:paraId="3D233815" w14:textId="75D13962" w:rsidR="00AC6287" w:rsidRDefault="00E8466B" w:rsidP="00AC6287">
      <w:pPr>
        <w:pStyle w:val="acbfdd8b-e11b-4d36-88ff-6049b138f862"/>
        <w:rPr>
          <w:rFonts w:hint="eastAsia"/>
        </w:rPr>
      </w:pPr>
      <w:r>
        <w:rPr>
          <w:rFonts w:hint="eastAsia"/>
          <w:noProof/>
          <w14:ligatures w14:val="none"/>
        </w:rPr>
        <w:lastRenderedPageBreak/>
        <w:drawing>
          <wp:inline distT="0" distB="0" distL="0" distR="0" wp14:anchorId="76936BC5" wp14:editId="49CCF715">
            <wp:extent cx="5000163" cy="2925147"/>
            <wp:effectExtent l="0" t="0" r="0" b="8890"/>
            <wp:docPr id="1861561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61999" name="图片 18615619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5" t="2234" r="1978" b="4349"/>
                    <a:stretch/>
                  </pic:blipFill>
                  <pic:spPr bwMode="auto">
                    <a:xfrm>
                      <a:off x="0" y="0"/>
                      <a:ext cx="5002025" cy="292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0B03D3" w14:textId="49793401" w:rsidR="00E8466B" w:rsidRPr="00C816B7" w:rsidRDefault="00E8466B" w:rsidP="00AC6287">
      <w:pPr>
        <w:pStyle w:val="acbfdd8b-e11b-4d36-88ff-6049b138f862"/>
        <w:rPr>
          <w:rFonts w:ascii="Times New Roman" w:eastAsiaTheme="minorEastAsia" w:hAnsi="Times New Roman" w:cs="Times New Roman"/>
          <w:color w:val="auto"/>
          <w:sz w:val="20"/>
        </w:rPr>
      </w:pPr>
      <w:r w:rsidRPr="00C816B7">
        <w:rPr>
          <w:rFonts w:ascii="Times New Roman" w:eastAsiaTheme="minorEastAsia" w:hAnsi="Times New Roman" w:cs="Times New Roman" w:hint="eastAsia"/>
          <w:color w:val="auto"/>
          <w:sz w:val="20"/>
        </w:rPr>
        <w:t xml:space="preserve">Figure S2 a, b, and c represent the total ion chromatograms (TICs) of gas chromatography-mass spectrometry (GC-MS) for </w:t>
      </w:r>
      <w:proofErr w:type="spellStart"/>
      <w:r w:rsidRPr="00C816B7">
        <w:rPr>
          <w:rFonts w:ascii="Times New Roman" w:eastAsiaTheme="minorEastAsia" w:hAnsi="Times New Roman" w:cs="Times New Roman" w:hint="eastAsia"/>
          <w:color w:val="auto"/>
          <w:sz w:val="20"/>
        </w:rPr>
        <w:t>cyanoazobenzenol</w:t>
      </w:r>
      <w:proofErr w:type="spellEnd"/>
      <w:r w:rsidRPr="00C816B7">
        <w:rPr>
          <w:rFonts w:ascii="Times New Roman" w:eastAsiaTheme="minorEastAsia" w:hAnsi="Times New Roman" w:cs="Times New Roman" w:hint="eastAsia"/>
          <w:color w:val="auto"/>
          <w:sz w:val="20"/>
        </w:rPr>
        <w:t xml:space="preserve">, the liquid crystal intermediate, and 1,6-liquid crystal, respectively. Figures d, e, and f correspond to the GC-MS spectra of </w:t>
      </w:r>
      <w:proofErr w:type="spellStart"/>
      <w:r w:rsidRPr="00C816B7">
        <w:rPr>
          <w:rFonts w:ascii="Times New Roman" w:eastAsiaTheme="minorEastAsia" w:hAnsi="Times New Roman" w:cs="Times New Roman" w:hint="eastAsia"/>
          <w:color w:val="auto"/>
          <w:sz w:val="20"/>
        </w:rPr>
        <w:t>cyanoazobenzenol</w:t>
      </w:r>
      <w:proofErr w:type="spellEnd"/>
      <w:r w:rsidRPr="00C816B7">
        <w:rPr>
          <w:rFonts w:ascii="Times New Roman" w:eastAsiaTheme="minorEastAsia" w:hAnsi="Times New Roman" w:cs="Times New Roman" w:hint="eastAsia"/>
          <w:color w:val="auto"/>
          <w:sz w:val="20"/>
        </w:rPr>
        <w:t>, the liquid crystal intermediate, and 1,6-liquid crystal, respectively.</w:t>
      </w:r>
    </w:p>
    <w:p w14:paraId="24DDEE7D" w14:textId="77777777" w:rsidR="00D92984" w:rsidRPr="00E8466B" w:rsidRDefault="00D92984" w:rsidP="00AC6287">
      <w:pPr>
        <w:pStyle w:val="acbfdd8b-e11b-4d36-88ff-6049b138f862"/>
        <w:rPr>
          <w:rFonts w:ascii="Times New Roman" w:eastAsiaTheme="minorEastAsia" w:hAnsi="Times New Roman" w:cs="Times New Roman"/>
          <w:color w:val="auto"/>
          <w:sz w:val="20"/>
        </w:rPr>
      </w:pPr>
    </w:p>
    <w:p w14:paraId="6442A40D" w14:textId="77777777" w:rsidR="00FF21F9" w:rsidRDefault="00FF21F9" w:rsidP="00FF21F9">
      <w:pPr>
        <w:adjustRightInd w:val="0"/>
        <w:snapToGrid w:val="0"/>
        <w:spacing w:line="240" w:lineRule="auto"/>
        <w:rPr>
          <w:rFonts w:cs="Times New Roman"/>
          <w:color w:val="auto"/>
        </w:rPr>
      </w:pPr>
      <w:r>
        <w:rPr>
          <w:rFonts w:cs="Times New Roman"/>
          <w:noProof/>
          <w:color w:val="auto"/>
        </w:rPr>
        <w:drawing>
          <wp:inline distT="0" distB="0" distL="0" distR="0" wp14:anchorId="6B2E0F17" wp14:editId="6105E4A8">
            <wp:extent cx="5186680" cy="2628265"/>
            <wp:effectExtent l="0" t="0" r="139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C6DD2" w14:textId="3CDEDC68" w:rsidR="00FF21F9" w:rsidRPr="00C816B7" w:rsidRDefault="00FF21F9" w:rsidP="00FF21F9">
      <w:pPr>
        <w:rPr>
          <w:rFonts w:cs="Times New Roman"/>
          <w:color w:val="auto"/>
        </w:rPr>
      </w:pPr>
      <w:r w:rsidRPr="00C816B7">
        <w:rPr>
          <w:rFonts w:cs="Times New Roman"/>
          <w:color w:val="auto"/>
        </w:rPr>
        <w:t xml:space="preserve">Figure </w:t>
      </w:r>
      <w:r w:rsidRPr="00C816B7">
        <w:rPr>
          <w:rFonts w:cs="Times New Roman" w:hint="eastAsia"/>
          <w:color w:val="auto"/>
        </w:rPr>
        <w:t>S</w:t>
      </w:r>
      <w:r w:rsidR="00D92984" w:rsidRPr="00C816B7">
        <w:rPr>
          <w:rFonts w:cs="Times New Roman" w:hint="eastAsia"/>
          <w:color w:val="auto"/>
        </w:rPr>
        <w:t>3</w:t>
      </w:r>
      <w:r w:rsidRPr="00C816B7">
        <w:rPr>
          <w:rFonts w:cs="Times New Roman"/>
          <w:color w:val="auto"/>
        </w:rPr>
        <w:t xml:space="preserve"> POMs of 3wt% </w:t>
      </w:r>
      <w:proofErr w:type="spellStart"/>
      <w:r w:rsidRPr="00C816B7">
        <w:rPr>
          <w:rFonts w:cs="Times New Roman"/>
          <w:color w:val="auto"/>
        </w:rPr>
        <w:t>CaB</w:t>
      </w:r>
      <w:proofErr w:type="spellEnd"/>
      <w:r w:rsidRPr="00C816B7">
        <w:rPr>
          <w:rFonts w:cs="Times New Roman"/>
          <w:color w:val="auto"/>
        </w:rPr>
        <w:t>/</w:t>
      </w:r>
      <w:proofErr w:type="spellStart"/>
      <w:r w:rsidRPr="00C816B7">
        <w:rPr>
          <w:rFonts w:cs="Times New Roman"/>
          <w:color w:val="auto"/>
        </w:rPr>
        <w:t>AMIMCl</w:t>
      </w:r>
      <w:proofErr w:type="spellEnd"/>
      <w:r w:rsidRPr="00C816B7">
        <w:rPr>
          <w:rFonts w:cs="Times New Roman"/>
          <w:color w:val="auto"/>
        </w:rPr>
        <w:t xml:space="preserve"> solution at 30-80</w:t>
      </w:r>
      <w:r w:rsidRPr="00C816B7">
        <w:rPr>
          <w:rFonts w:eastAsia="宋体" w:cs="Times New Roman"/>
          <w:color w:val="auto"/>
        </w:rPr>
        <w:t xml:space="preserve"> ℃</w:t>
      </w:r>
    </w:p>
    <w:p w14:paraId="2B19A893" w14:textId="77777777" w:rsidR="003C674D" w:rsidRPr="00FF21F9" w:rsidRDefault="003C674D">
      <w:pPr>
        <w:adjustRightInd w:val="0"/>
        <w:snapToGrid w:val="0"/>
        <w:spacing w:line="240" w:lineRule="auto"/>
        <w:rPr>
          <w:rFonts w:cs="Times New Roman"/>
          <w:color w:val="auto"/>
        </w:rPr>
      </w:pPr>
    </w:p>
    <w:p w14:paraId="1264E101" w14:textId="77777777" w:rsidR="003C674D" w:rsidRDefault="00000000">
      <w:pPr>
        <w:adjustRightInd w:val="0"/>
        <w:snapToGrid w:val="0"/>
        <w:spacing w:line="240" w:lineRule="auto"/>
        <w:rPr>
          <w:rFonts w:cs="Times New Roman"/>
          <w:color w:val="auto"/>
        </w:rPr>
      </w:pPr>
      <w:r>
        <w:rPr>
          <w:rFonts w:cs="Times New Roman"/>
          <w:noProof/>
          <w:color w:val="auto"/>
        </w:rPr>
        <w:lastRenderedPageBreak/>
        <w:drawing>
          <wp:inline distT="0" distB="0" distL="0" distR="0" wp14:anchorId="4C7523F3" wp14:editId="4A64797D">
            <wp:extent cx="5186680" cy="2628265"/>
            <wp:effectExtent l="0" t="0" r="10160" b="8255"/>
            <wp:docPr id="661367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36734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8F6C" w14:textId="7D28A708" w:rsidR="003C674D" w:rsidRDefault="00000000">
      <w:pPr>
        <w:rPr>
          <w:rFonts w:eastAsia="宋体" w:cs="Times New Roman"/>
          <w:color w:val="auto"/>
        </w:rPr>
      </w:pPr>
      <w:r>
        <w:rPr>
          <w:rFonts w:cs="Times New Roman"/>
          <w:color w:val="auto"/>
        </w:rPr>
        <w:t>Figu</w:t>
      </w:r>
      <w:r w:rsidRPr="00C816B7">
        <w:rPr>
          <w:rFonts w:cs="Times New Roman"/>
          <w:color w:val="auto"/>
        </w:rPr>
        <w:t>re</w:t>
      </w:r>
      <w:r w:rsidRPr="00C816B7">
        <w:rPr>
          <w:rFonts w:cs="Times New Roman" w:hint="eastAsia"/>
          <w:color w:val="auto"/>
        </w:rPr>
        <w:t xml:space="preserve"> S</w:t>
      </w:r>
      <w:r w:rsidR="00D92984" w:rsidRPr="00C816B7">
        <w:rPr>
          <w:rFonts w:cs="Times New Roman" w:hint="eastAsia"/>
          <w:color w:val="auto"/>
        </w:rPr>
        <w:t>4</w:t>
      </w:r>
      <w:r w:rsidRPr="00C816B7">
        <w:rPr>
          <w:rFonts w:cs="Times New Roman" w:hint="eastAsia"/>
          <w:color w:val="auto"/>
        </w:rPr>
        <w:t xml:space="preserve"> </w:t>
      </w:r>
      <w:r w:rsidRPr="00C816B7">
        <w:rPr>
          <w:rFonts w:cs="Times New Roman"/>
          <w:color w:val="auto"/>
        </w:rPr>
        <w:t>POM</w:t>
      </w:r>
      <w:r>
        <w:rPr>
          <w:rFonts w:cs="Times New Roman"/>
          <w:color w:val="auto"/>
        </w:rPr>
        <w:t>s of 6wt%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cellulose/</w:t>
      </w:r>
      <w:proofErr w:type="spellStart"/>
      <w:r>
        <w:rPr>
          <w:rFonts w:cs="Times New Roman"/>
          <w:color w:val="auto"/>
        </w:rPr>
        <w:t>AMIMCl</w:t>
      </w:r>
      <w:proofErr w:type="spellEnd"/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solution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at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30-80</w:t>
      </w:r>
      <w:r>
        <w:rPr>
          <w:rFonts w:eastAsia="宋体" w:cs="Times New Roman" w:hint="eastAsia"/>
          <w:color w:val="auto"/>
        </w:rPr>
        <w:t xml:space="preserve"> </w:t>
      </w:r>
      <w:r>
        <w:rPr>
          <w:rFonts w:eastAsia="宋体" w:cs="Times New Roman" w:hint="eastAsia"/>
          <w:color w:val="auto"/>
        </w:rPr>
        <w:t>℃</w:t>
      </w:r>
    </w:p>
    <w:p w14:paraId="2042F495" w14:textId="77777777" w:rsidR="003C674D" w:rsidRDefault="00000000">
      <w:pPr>
        <w:adjustRightInd w:val="0"/>
        <w:snapToGrid w:val="0"/>
        <w:spacing w:line="240" w:lineRule="auto"/>
        <w:rPr>
          <w:rFonts w:cs="Times New Roman"/>
          <w:color w:val="auto"/>
        </w:rPr>
      </w:pPr>
      <w:r>
        <w:rPr>
          <w:rFonts w:cs="Times New Roman"/>
          <w:noProof/>
          <w:color w:val="auto"/>
        </w:rPr>
        <w:drawing>
          <wp:inline distT="0" distB="0" distL="0" distR="0" wp14:anchorId="6D992BA7" wp14:editId="48ED15A7">
            <wp:extent cx="5186680" cy="2628265"/>
            <wp:effectExtent l="0" t="0" r="10160" b="8255"/>
            <wp:docPr id="366727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27276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DC382" w14:textId="68A350B7" w:rsidR="003C674D" w:rsidRDefault="00000000">
      <w:pPr>
        <w:rPr>
          <w:rFonts w:eastAsia="宋体" w:cs="Times New Roman"/>
          <w:color w:val="auto"/>
        </w:rPr>
      </w:pPr>
      <w:r>
        <w:rPr>
          <w:rFonts w:cs="Times New Roman"/>
          <w:color w:val="auto"/>
        </w:rPr>
        <w:t>Figure</w:t>
      </w:r>
      <w:r w:rsidRPr="00C816B7">
        <w:rPr>
          <w:rFonts w:cs="Times New Roman"/>
          <w:color w:val="auto"/>
        </w:rPr>
        <w:t xml:space="preserve"> </w:t>
      </w:r>
      <w:r w:rsidRPr="00C816B7">
        <w:rPr>
          <w:rFonts w:cs="Times New Roman" w:hint="eastAsia"/>
          <w:color w:val="auto"/>
        </w:rPr>
        <w:t>S</w:t>
      </w:r>
      <w:r w:rsidR="00D92984" w:rsidRPr="00C816B7">
        <w:rPr>
          <w:rFonts w:cs="Times New Roman" w:hint="eastAsia"/>
          <w:color w:val="auto"/>
        </w:rPr>
        <w:t>5</w:t>
      </w:r>
      <w:r w:rsidRPr="00C816B7">
        <w:rPr>
          <w:rFonts w:cs="Times New Roman"/>
          <w:color w:val="auto"/>
        </w:rPr>
        <w:t xml:space="preserve"> P</w:t>
      </w:r>
      <w:r>
        <w:rPr>
          <w:rFonts w:cs="Times New Roman"/>
          <w:color w:val="auto"/>
        </w:rPr>
        <w:t>OMs of 6wt%/cellulose/1wt%</w:t>
      </w:r>
      <w:r>
        <w:rPr>
          <w:rFonts w:cs="Times New Roman" w:hint="eastAsia"/>
          <w:color w:val="auto"/>
        </w:rPr>
        <w:t xml:space="preserve"> </w:t>
      </w:r>
      <w:proofErr w:type="spellStart"/>
      <w:r>
        <w:rPr>
          <w:rFonts w:cs="Times New Roman"/>
          <w:color w:val="auto"/>
        </w:rPr>
        <w:t>CaB</w:t>
      </w:r>
      <w:proofErr w:type="spellEnd"/>
      <w:r>
        <w:rPr>
          <w:rFonts w:cs="Times New Roman"/>
          <w:color w:val="auto"/>
        </w:rPr>
        <w:t>/</w:t>
      </w:r>
      <w:proofErr w:type="spellStart"/>
      <w:r>
        <w:rPr>
          <w:rFonts w:cs="Times New Roman"/>
          <w:color w:val="auto"/>
        </w:rPr>
        <w:t>AMIMCl</w:t>
      </w:r>
      <w:proofErr w:type="spellEnd"/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solution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at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30-80</w:t>
      </w:r>
      <w:r>
        <w:rPr>
          <w:rFonts w:eastAsia="宋体" w:cs="Times New Roman" w:hint="eastAsia"/>
          <w:color w:val="auto"/>
        </w:rPr>
        <w:t xml:space="preserve"> </w:t>
      </w:r>
      <w:r>
        <w:rPr>
          <w:rFonts w:eastAsia="宋体" w:cs="Times New Roman" w:hint="eastAsia"/>
          <w:color w:val="auto"/>
        </w:rPr>
        <w:t>℃</w:t>
      </w:r>
    </w:p>
    <w:p w14:paraId="7C3221B9" w14:textId="77777777" w:rsidR="003C674D" w:rsidRDefault="00000000">
      <w:pPr>
        <w:keepNext/>
        <w:adjustRightInd w:val="0"/>
        <w:snapToGrid w:val="0"/>
        <w:spacing w:line="240" w:lineRule="auto"/>
        <w:rPr>
          <w:rFonts w:cs="Times New Roman"/>
          <w:color w:val="auto"/>
        </w:rPr>
      </w:pPr>
      <w:r>
        <w:rPr>
          <w:rFonts w:cs="Times New Roman"/>
          <w:noProof/>
          <w:color w:val="auto"/>
        </w:rPr>
        <w:drawing>
          <wp:inline distT="0" distB="0" distL="0" distR="0" wp14:anchorId="50B3D27D" wp14:editId="435FAFEE">
            <wp:extent cx="5186680" cy="2628265"/>
            <wp:effectExtent l="0" t="0" r="10160" b="8255"/>
            <wp:docPr id="6141186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18614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68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9E50" w14:textId="0FDD2392" w:rsidR="003C674D" w:rsidRDefault="00000000">
      <w:pPr>
        <w:rPr>
          <w:rFonts w:eastAsia="宋体" w:cs="Times New Roman"/>
          <w:color w:val="auto"/>
        </w:rPr>
      </w:pPr>
      <w:r>
        <w:rPr>
          <w:rFonts w:cs="Times New Roman"/>
          <w:color w:val="auto"/>
        </w:rPr>
        <w:t>Figure</w:t>
      </w:r>
      <w:r w:rsidRPr="00C816B7">
        <w:rPr>
          <w:rFonts w:cs="Times New Roman"/>
          <w:color w:val="auto"/>
        </w:rPr>
        <w:t xml:space="preserve"> </w:t>
      </w:r>
      <w:r w:rsidRPr="00C816B7">
        <w:rPr>
          <w:rFonts w:cs="Times New Roman" w:hint="eastAsia"/>
          <w:color w:val="auto"/>
        </w:rPr>
        <w:t>S</w:t>
      </w:r>
      <w:r w:rsidR="00D92984" w:rsidRPr="00C816B7">
        <w:rPr>
          <w:rFonts w:cs="Times New Roman" w:hint="eastAsia"/>
          <w:color w:val="auto"/>
        </w:rPr>
        <w:t>6</w:t>
      </w:r>
      <w:r w:rsidRPr="00C816B7">
        <w:rPr>
          <w:rFonts w:cs="Times New Roman"/>
          <w:color w:val="auto"/>
        </w:rPr>
        <w:t xml:space="preserve"> P</w:t>
      </w:r>
      <w:r>
        <w:rPr>
          <w:rFonts w:cs="Times New Roman"/>
          <w:color w:val="auto"/>
        </w:rPr>
        <w:t>OMs of 6wt% cellulose/2wt%</w:t>
      </w:r>
      <w:r>
        <w:rPr>
          <w:rFonts w:cs="Times New Roman" w:hint="eastAsia"/>
          <w:color w:val="auto"/>
        </w:rPr>
        <w:t xml:space="preserve"> </w:t>
      </w:r>
      <w:proofErr w:type="spellStart"/>
      <w:r>
        <w:rPr>
          <w:rFonts w:cs="Times New Roman"/>
          <w:color w:val="auto"/>
        </w:rPr>
        <w:t>CaB</w:t>
      </w:r>
      <w:proofErr w:type="spellEnd"/>
      <w:r>
        <w:rPr>
          <w:rFonts w:cs="Times New Roman"/>
          <w:color w:val="auto"/>
        </w:rPr>
        <w:t>/</w:t>
      </w:r>
      <w:proofErr w:type="spellStart"/>
      <w:r>
        <w:rPr>
          <w:rFonts w:cs="Times New Roman"/>
          <w:color w:val="auto"/>
        </w:rPr>
        <w:t>AMIMCl</w:t>
      </w:r>
      <w:proofErr w:type="spellEnd"/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solution</w:t>
      </w:r>
      <w:r>
        <w:rPr>
          <w:rFonts w:cs="Times New Roman" w:hint="eastAsia"/>
          <w:color w:val="auto"/>
        </w:rPr>
        <w:t xml:space="preserve"> </w:t>
      </w:r>
      <w:r>
        <w:rPr>
          <w:rFonts w:cs="Times New Roman"/>
          <w:color w:val="auto"/>
        </w:rPr>
        <w:t>30-80</w:t>
      </w:r>
      <w:r>
        <w:rPr>
          <w:rFonts w:eastAsia="宋体" w:cs="Times New Roman" w:hint="eastAsia"/>
          <w:color w:val="auto"/>
        </w:rPr>
        <w:t xml:space="preserve"> </w:t>
      </w:r>
      <w:r>
        <w:rPr>
          <w:rFonts w:eastAsia="宋体" w:cs="Times New Roman" w:hint="eastAsia"/>
          <w:color w:val="auto"/>
        </w:rPr>
        <w:t>℃</w:t>
      </w:r>
    </w:p>
    <w:p w14:paraId="7DFDF715" w14:textId="61A88B9C" w:rsidR="00C833B1" w:rsidRPr="00C816B7" w:rsidRDefault="00C833B1" w:rsidP="00C833B1">
      <w:pPr>
        <w:rPr>
          <w:rFonts w:cs="Times New Roman"/>
          <w:color w:val="auto"/>
          <w:szCs w:val="20"/>
        </w:rPr>
      </w:pPr>
      <w:r w:rsidRPr="00C816B7">
        <w:rPr>
          <w:rFonts w:cs="Times New Roman" w:hint="eastAsia"/>
          <w:color w:val="auto"/>
          <w:szCs w:val="20"/>
        </w:rPr>
        <w:lastRenderedPageBreak/>
        <w:t xml:space="preserve">Table S1 </w:t>
      </w:r>
      <w:r w:rsidRPr="00C816B7">
        <w:rPr>
          <w:rFonts w:cs="Times New Roman"/>
          <w:color w:val="auto"/>
          <w:szCs w:val="20"/>
        </w:rPr>
        <w:t xml:space="preserve">Physical properties of different cellulose regenerated </w:t>
      </w:r>
      <w:proofErr w:type="spellStart"/>
      <w:r w:rsidRPr="00C816B7">
        <w:rPr>
          <w:rFonts w:cs="Times New Roman"/>
          <w:color w:val="auto"/>
          <w:szCs w:val="20"/>
        </w:rPr>
        <w:t>fibres</w:t>
      </w:r>
      <w:proofErr w:type="spellEnd"/>
    </w:p>
    <w:tbl>
      <w:tblPr>
        <w:tblpPr w:leftFromText="180" w:rightFromText="180" w:vertAnchor="text" w:horzAnchor="margin" w:tblpY="12"/>
        <w:tblOverlap w:val="never"/>
        <w:tblW w:w="5000" w:type="pct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419"/>
        <w:gridCol w:w="1419"/>
        <w:gridCol w:w="1563"/>
        <w:gridCol w:w="2063"/>
      </w:tblGrid>
      <w:tr w:rsidR="00C816B7" w:rsidRPr="00C816B7" w14:paraId="28B72C95" w14:textId="77777777" w:rsidTr="001F0D98">
        <w:trPr>
          <w:trHeight w:val="861"/>
        </w:trPr>
        <w:tc>
          <w:tcPr>
            <w:tcW w:w="1109" w:type="pct"/>
            <w:tcBorders>
              <w:bottom w:val="single" w:sz="8" w:space="0" w:color="auto"/>
            </w:tcBorders>
          </w:tcPr>
          <w:p w14:paraId="12FCCFE7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Solvent</w:t>
            </w:r>
          </w:p>
        </w:tc>
        <w:tc>
          <w:tcPr>
            <w:tcW w:w="854" w:type="pct"/>
            <w:tcBorders>
              <w:bottom w:val="single" w:sz="8" w:space="0" w:color="auto"/>
            </w:tcBorders>
          </w:tcPr>
          <w:p w14:paraId="07C07A5B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/>
                <w:color w:val="auto"/>
                <w:szCs w:val="20"/>
              </w:rPr>
              <w:t>C</w:t>
            </w:r>
            <w:r w:rsidRPr="00C816B7">
              <w:rPr>
                <w:rFonts w:cs="Times New Roman" w:hint="eastAsia"/>
                <w:color w:val="auto"/>
                <w:szCs w:val="20"/>
              </w:rPr>
              <w:t>ellulose content (</w:t>
            </w:r>
            <w:proofErr w:type="spellStart"/>
            <w:r w:rsidRPr="00C816B7">
              <w:rPr>
                <w:rFonts w:cs="Times New Roman" w:hint="eastAsia"/>
                <w:color w:val="auto"/>
                <w:szCs w:val="20"/>
              </w:rPr>
              <w:t>wt</w:t>
            </w:r>
            <w:proofErr w:type="spellEnd"/>
            <w:r w:rsidRPr="00C816B7">
              <w:rPr>
                <w:rFonts w:cs="Times New Roman" w:hint="eastAsia"/>
                <w:color w:val="auto"/>
                <w:szCs w:val="20"/>
              </w:rPr>
              <w:t>%)</w:t>
            </w:r>
          </w:p>
        </w:tc>
        <w:tc>
          <w:tcPr>
            <w:tcW w:w="854" w:type="pct"/>
            <w:tcBorders>
              <w:bottom w:val="single" w:sz="8" w:space="0" w:color="auto"/>
            </w:tcBorders>
          </w:tcPr>
          <w:p w14:paraId="7E22B9B0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B</w:t>
            </w:r>
            <w:r w:rsidRPr="00C816B7">
              <w:rPr>
                <w:rFonts w:cs="Times New Roman"/>
                <w:color w:val="auto"/>
                <w:szCs w:val="20"/>
              </w:rPr>
              <w:t>reaking strength (</w:t>
            </w:r>
            <w:proofErr w:type="spellStart"/>
            <w:r w:rsidRPr="00C816B7">
              <w:rPr>
                <w:rFonts w:cs="Times New Roman"/>
                <w:color w:val="auto"/>
                <w:szCs w:val="20"/>
              </w:rPr>
              <w:t>cN</w:t>
            </w:r>
            <w:proofErr w:type="spellEnd"/>
            <w:r w:rsidRPr="00C816B7">
              <w:rPr>
                <w:rFonts w:cs="Times New Roman"/>
                <w:color w:val="auto"/>
                <w:szCs w:val="20"/>
              </w:rPr>
              <w:t>/</w:t>
            </w:r>
            <w:proofErr w:type="spellStart"/>
            <w:r w:rsidRPr="00C816B7">
              <w:rPr>
                <w:rFonts w:cs="Times New Roman"/>
                <w:color w:val="auto"/>
                <w:szCs w:val="20"/>
              </w:rPr>
              <w:t>dtex</w:t>
            </w:r>
            <w:proofErr w:type="spellEnd"/>
            <w:r w:rsidRPr="00C816B7">
              <w:rPr>
                <w:rFonts w:cs="Times New Roman"/>
                <w:color w:val="auto"/>
                <w:szCs w:val="20"/>
              </w:rPr>
              <w:t>)</w:t>
            </w:r>
          </w:p>
        </w:tc>
        <w:tc>
          <w:tcPr>
            <w:tcW w:w="941" w:type="pct"/>
            <w:tcBorders>
              <w:bottom w:val="single" w:sz="8" w:space="0" w:color="auto"/>
            </w:tcBorders>
          </w:tcPr>
          <w:p w14:paraId="153AA3D4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/>
                <w:color w:val="auto"/>
                <w:szCs w:val="20"/>
              </w:rPr>
              <w:t>E</w:t>
            </w:r>
            <w:r w:rsidRPr="00C816B7">
              <w:rPr>
                <w:rFonts w:cs="Times New Roman" w:hint="eastAsia"/>
                <w:color w:val="auto"/>
                <w:szCs w:val="20"/>
              </w:rPr>
              <w:t>longation (%)</w:t>
            </w:r>
          </w:p>
        </w:tc>
        <w:tc>
          <w:tcPr>
            <w:tcW w:w="1242" w:type="pct"/>
            <w:tcBorders>
              <w:bottom w:val="single" w:sz="8" w:space="0" w:color="auto"/>
            </w:tcBorders>
          </w:tcPr>
          <w:p w14:paraId="05ABBE7B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Refs.</w:t>
            </w:r>
          </w:p>
        </w:tc>
      </w:tr>
      <w:tr w:rsidR="00C816B7" w:rsidRPr="00C816B7" w14:paraId="5D6C98DD" w14:textId="77777777" w:rsidTr="001F0D98">
        <w:tc>
          <w:tcPr>
            <w:tcW w:w="1109" w:type="pct"/>
            <w:tcBorders>
              <w:top w:val="single" w:sz="8" w:space="0" w:color="auto"/>
            </w:tcBorders>
          </w:tcPr>
          <w:p w14:paraId="163616F0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NMMO</w:t>
            </w:r>
          </w:p>
        </w:tc>
        <w:tc>
          <w:tcPr>
            <w:tcW w:w="854" w:type="pct"/>
            <w:tcBorders>
              <w:top w:val="single" w:sz="8" w:space="0" w:color="auto"/>
            </w:tcBorders>
          </w:tcPr>
          <w:p w14:paraId="341AC19E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13.5</w:t>
            </w:r>
          </w:p>
        </w:tc>
        <w:tc>
          <w:tcPr>
            <w:tcW w:w="854" w:type="pct"/>
            <w:tcBorders>
              <w:top w:val="single" w:sz="8" w:space="0" w:color="auto"/>
            </w:tcBorders>
          </w:tcPr>
          <w:p w14:paraId="0182885E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4.3</w:t>
            </w:r>
          </w:p>
        </w:tc>
        <w:tc>
          <w:tcPr>
            <w:tcW w:w="941" w:type="pct"/>
            <w:tcBorders>
              <w:top w:val="single" w:sz="8" w:space="0" w:color="auto"/>
            </w:tcBorders>
          </w:tcPr>
          <w:p w14:paraId="07B639F2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11</w:t>
            </w:r>
          </w:p>
        </w:tc>
        <w:tc>
          <w:tcPr>
            <w:tcW w:w="1242" w:type="pct"/>
            <w:tcBorders>
              <w:top w:val="single" w:sz="8" w:space="0" w:color="auto"/>
            </w:tcBorders>
          </w:tcPr>
          <w:p w14:paraId="74D9AA71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bookmarkStart w:id="0" w:name="OLE_LINK9"/>
            <w:proofErr w:type="spellStart"/>
            <w:r w:rsidRPr="00C816B7">
              <w:rPr>
                <w:rFonts w:cs="Times New Roman" w:hint="eastAsia"/>
                <w:color w:val="auto"/>
                <w:szCs w:val="20"/>
              </w:rPr>
              <w:t>Hauru</w:t>
            </w:r>
            <w:proofErr w:type="spellEnd"/>
            <w:r w:rsidRPr="00C816B7">
              <w:rPr>
                <w:rFonts w:cs="Times New Roman" w:hint="eastAsia"/>
                <w:color w:val="auto"/>
                <w:szCs w:val="20"/>
              </w:rPr>
              <w:t xml:space="preserve"> et al. (2014)</w:t>
            </w:r>
            <w:bookmarkEnd w:id="0"/>
          </w:p>
        </w:tc>
      </w:tr>
      <w:tr w:rsidR="00C816B7" w:rsidRPr="00C816B7" w14:paraId="238AF6C6" w14:textId="77777777" w:rsidTr="001F0D98">
        <w:tc>
          <w:tcPr>
            <w:tcW w:w="1109" w:type="pct"/>
          </w:tcPr>
          <w:p w14:paraId="2A31366B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Liquid ionic-</w:t>
            </w:r>
            <w:proofErr w:type="spellStart"/>
            <w:r w:rsidRPr="00C816B7">
              <w:rPr>
                <w:rFonts w:cs="Times New Roman" w:hint="eastAsia"/>
                <w:color w:val="auto"/>
                <w:szCs w:val="20"/>
              </w:rPr>
              <w:t>CaB</w:t>
            </w:r>
            <w:proofErr w:type="spellEnd"/>
          </w:p>
        </w:tc>
        <w:tc>
          <w:tcPr>
            <w:tcW w:w="854" w:type="pct"/>
          </w:tcPr>
          <w:p w14:paraId="3D01826F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6</w:t>
            </w:r>
          </w:p>
        </w:tc>
        <w:tc>
          <w:tcPr>
            <w:tcW w:w="854" w:type="pct"/>
          </w:tcPr>
          <w:p w14:paraId="7DF5B4D0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3.16</w:t>
            </w:r>
          </w:p>
        </w:tc>
        <w:tc>
          <w:tcPr>
            <w:tcW w:w="941" w:type="pct"/>
          </w:tcPr>
          <w:p w14:paraId="56267D42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7.28</w:t>
            </w:r>
          </w:p>
        </w:tc>
        <w:tc>
          <w:tcPr>
            <w:tcW w:w="1242" w:type="pct"/>
          </w:tcPr>
          <w:p w14:paraId="1DA023D2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/>
                <w:color w:val="auto"/>
                <w:szCs w:val="20"/>
              </w:rPr>
              <w:t>O</w:t>
            </w:r>
            <w:r w:rsidRPr="00C816B7">
              <w:rPr>
                <w:rFonts w:cs="Times New Roman" w:hint="eastAsia"/>
                <w:color w:val="auto"/>
                <w:szCs w:val="20"/>
              </w:rPr>
              <w:t>ur work</w:t>
            </w:r>
          </w:p>
        </w:tc>
      </w:tr>
      <w:tr w:rsidR="00C816B7" w:rsidRPr="00C816B7" w14:paraId="5B1AD6A0" w14:textId="77777777" w:rsidTr="001F0D98">
        <w:trPr>
          <w:trHeight w:val="290"/>
        </w:trPr>
        <w:tc>
          <w:tcPr>
            <w:tcW w:w="1109" w:type="pct"/>
          </w:tcPr>
          <w:p w14:paraId="2529C859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Liquid ionic</w:t>
            </w:r>
          </w:p>
        </w:tc>
        <w:tc>
          <w:tcPr>
            <w:tcW w:w="854" w:type="pct"/>
          </w:tcPr>
          <w:p w14:paraId="4EF7BD92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≤</w:t>
            </w:r>
            <w:r w:rsidRPr="00C816B7">
              <w:rPr>
                <w:rFonts w:cs="Times New Roman" w:hint="eastAsia"/>
                <w:color w:val="auto"/>
                <w:szCs w:val="20"/>
              </w:rPr>
              <w:t>13.2</w:t>
            </w:r>
          </w:p>
        </w:tc>
        <w:tc>
          <w:tcPr>
            <w:tcW w:w="854" w:type="pct"/>
          </w:tcPr>
          <w:p w14:paraId="11306F92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4.4-5.3</w:t>
            </w:r>
          </w:p>
        </w:tc>
        <w:tc>
          <w:tcPr>
            <w:tcW w:w="941" w:type="pct"/>
          </w:tcPr>
          <w:p w14:paraId="0A34EC3D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11-15</w:t>
            </w:r>
          </w:p>
        </w:tc>
        <w:tc>
          <w:tcPr>
            <w:tcW w:w="1242" w:type="pct"/>
          </w:tcPr>
          <w:p w14:paraId="2B579C7B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Kosan et al. (2008)</w:t>
            </w:r>
          </w:p>
        </w:tc>
      </w:tr>
      <w:tr w:rsidR="00C816B7" w:rsidRPr="00C816B7" w14:paraId="62AEB598" w14:textId="77777777" w:rsidTr="001F0D98">
        <w:trPr>
          <w:trHeight w:val="290"/>
        </w:trPr>
        <w:tc>
          <w:tcPr>
            <w:tcW w:w="1109" w:type="pct"/>
          </w:tcPr>
          <w:p w14:paraId="2FA89DF4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LiCl/DMAc</w:t>
            </w:r>
          </w:p>
        </w:tc>
        <w:tc>
          <w:tcPr>
            <w:tcW w:w="854" w:type="pct"/>
          </w:tcPr>
          <w:p w14:paraId="72C06DB5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7</w:t>
            </w:r>
          </w:p>
        </w:tc>
        <w:tc>
          <w:tcPr>
            <w:tcW w:w="854" w:type="pct"/>
          </w:tcPr>
          <w:p w14:paraId="5B3DB150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2.95</w:t>
            </w:r>
          </w:p>
        </w:tc>
        <w:tc>
          <w:tcPr>
            <w:tcW w:w="941" w:type="pct"/>
          </w:tcPr>
          <w:p w14:paraId="68C82DF1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6</w:t>
            </w:r>
          </w:p>
        </w:tc>
        <w:tc>
          <w:tcPr>
            <w:tcW w:w="1242" w:type="pct"/>
          </w:tcPr>
          <w:p w14:paraId="62975542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Hong et al. (1998)</w:t>
            </w:r>
          </w:p>
        </w:tc>
      </w:tr>
      <w:tr w:rsidR="00C816B7" w:rsidRPr="00C816B7" w14:paraId="6723899C" w14:textId="77777777" w:rsidTr="001F0D98">
        <w:trPr>
          <w:trHeight w:val="290"/>
        </w:trPr>
        <w:tc>
          <w:tcPr>
            <w:tcW w:w="1109" w:type="pct"/>
          </w:tcPr>
          <w:p w14:paraId="63796248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Cuprammonium</w:t>
            </w:r>
          </w:p>
        </w:tc>
        <w:tc>
          <w:tcPr>
            <w:tcW w:w="854" w:type="pct"/>
          </w:tcPr>
          <w:p w14:paraId="42BC4ABC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8</w:t>
            </w:r>
          </w:p>
        </w:tc>
        <w:tc>
          <w:tcPr>
            <w:tcW w:w="854" w:type="pct"/>
          </w:tcPr>
          <w:p w14:paraId="4C8BDB53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2.5</w:t>
            </w:r>
          </w:p>
        </w:tc>
        <w:tc>
          <w:tcPr>
            <w:tcW w:w="941" w:type="pct"/>
          </w:tcPr>
          <w:p w14:paraId="2C69CE81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13</w:t>
            </w:r>
          </w:p>
        </w:tc>
        <w:tc>
          <w:tcPr>
            <w:tcW w:w="1242" w:type="pct"/>
          </w:tcPr>
          <w:p w14:paraId="7223EC0C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Sayyed et al. (2019)</w:t>
            </w:r>
          </w:p>
        </w:tc>
      </w:tr>
      <w:tr w:rsidR="00C816B7" w:rsidRPr="00C816B7" w14:paraId="53992360" w14:textId="77777777" w:rsidTr="001F0D98">
        <w:trPr>
          <w:trHeight w:val="290"/>
        </w:trPr>
        <w:tc>
          <w:tcPr>
            <w:tcW w:w="1109" w:type="pct"/>
          </w:tcPr>
          <w:p w14:paraId="59630C3F" w14:textId="77777777" w:rsidR="00C833B1" w:rsidRPr="00C816B7" w:rsidRDefault="00C833B1" w:rsidP="001F0D98">
            <w:pPr>
              <w:jc w:val="left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Viscose</w:t>
            </w:r>
          </w:p>
        </w:tc>
        <w:tc>
          <w:tcPr>
            <w:tcW w:w="854" w:type="pct"/>
          </w:tcPr>
          <w:p w14:paraId="47D9C047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20</w:t>
            </w:r>
          </w:p>
        </w:tc>
        <w:tc>
          <w:tcPr>
            <w:tcW w:w="854" w:type="pct"/>
          </w:tcPr>
          <w:p w14:paraId="07B23325" w14:textId="77777777" w:rsidR="00C833B1" w:rsidRPr="00C816B7" w:rsidRDefault="00C833B1" w:rsidP="001F0D98">
            <w:pPr>
              <w:ind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2.2</w:t>
            </w:r>
          </w:p>
        </w:tc>
        <w:tc>
          <w:tcPr>
            <w:tcW w:w="941" w:type="pct"/>
          </w:tcPr>
          <w:p w14:paraId="5A60D3A1" w14:textId="77777777" w:rsidR="00C833B1" w:rsidRPr="00C816B7" w:rsidRDefault="00C833B1" w:rsidP="001F0D98">
            <w:pPr>
              <w:ind w:firstLineChars="200" w:firstLine="400"/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17</w:t>
            </w:r>
          </w:p>
        </w:tc>
        <w:tc>
          <w:tcPr>
            <w:tcW w:w="1242" w:type="pct"/>
          </w:tcPr>
          <w:p w14:paraId="4FA3A260" w14:textId="77777777" w:rsidR="00C833B1" w:rsidRPr="00C816B7" w:rsidRDefault="00C833B1" w:rsidP="001F0D98">
            <w:pPr>
              <w:rPr>
                <w:rFonts w:cs="Times New Roman"/>
                <w:color w:val="auto"/>
                <w:szCs w:val="20"/>
              </w:rPr>
            </w:pPr>
            <w:r w:rsidRPr="00C816B7">
              <w:rPr>
                <w:rFonts w:cs="Times New Roman" w:hint="eastAsia"/>
                <w:color w:val="auto"/>
                <w:szCs w:val="20"/>
              </w:rPr>
              <w:t>Zhang et al. (2018)</w:t>
            </w:r>
          </w:p>
        </w:tc>
      </w:tr>
    </w:tbl>
    <w:p w14:paraId="3C7BC3C8" w14:textId="77777777" w:rsidR="00C833B1" w:rsidRPr="00C833B1" w:rsidRDefault="00C833B1" w:rsidP="00C833B1"/>
    <w:sectPr w:rsidR="00C833B1" w:rsidRPr="00C83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709CE" w14:textId="77777777" w:rsidR="00AE7AFA" w:rsidRDefault="00AE7AFA">
      <w:pPr>
        <w:spacing w:line="240" w:lineRule="auto"/>
      </w:pPr>
      <w:r>
        <w:separator/>
      </w:r>
    </w:p>
  </w:endnote>
  <w:endnote w:type="continuationSeparator" w:id="0">
    <w:p w14:paraId="387DA777" w14:textId="77777777" w:rsidR="00AE7AFA" w:rsidRDefault="00AE7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CD374" w14:textId="77777777" w:rsidR="00AE7AFA" w:rsidRDefault="00AE7AFA">
      <w:r>
        <w:separator/>
      </w:r>
    </w:p>
  </w:footnote>
  <w:footnote w:type="continuationSeparator" w:id="0">
    <w:p w14:paraId="7203AD10" w14:textId="77777777" w:rsidR="00AE7AFA" w:rsidRDefault="00AE7A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I4MzE2MDllNTI2YTQ5NjVhNWU5ZDVhYjAxOGUxYTYifQ=="/>
  </w:docVars>
  <w:rsids>
    <w:rsidRoot w:val="003C674D"/>
    <w:rsid w:val="000E2201"/>
    <w:rsid w:val="001321DC"/>
    <w:rsid w:val="002607CC"/>
    <w:rsid w:val="00344698"/>
    <w:rsid w:val="003C674D"/>
    <w:rsid w:val="003E50CD"/>
    <w:rsid w:val="00422617"/>
    <w:rsid w:val="004E3FE0"/>
    <w:rsid w:val="00522C04"/>
    <w:rsid w:val="00614A3B"/>
    <w:rsid w:val="006265C9"/>
    <w:rsid w:val="00730840"/>
    <w:rsid w:val="008A6361"/>
    <w:rsid w:val="00AC6287"/>
    <w:rsid w:val="00AE7AFA"/>
    <w:rsid w:val="00B86501"/>
    <w:rsid w:val="00BB7624"/>
    <w:rsid w:val="00C64A49"/>
    <w:rsid w:val="00C816B7"/>
    <w:rsid w:val="00C833B1"/>
    <w:rsid w:val="00D92984"/>
    <w:rsid w:val="00D943A0"/>
    <w:rsid w:val="00DC1637"/>
    <w:rsid w:val="00E8466B"/>
    <w:rsid w:val="00EF12B2"/>
    <w:rsid w:val="00F016AC"/>
    <w:rsid w:val="00F05469"/>
    <w:rsid w:val="00F10EF3"/>
    <w:rsid w:val="00F231CE"/>
    <w:rsid w:val="00FC568C"/>
    <w:rsid w:val="00FD72F6"/>
    <w:rsid w:val="00FF21F9"/>
    <w:rsid w:val="023B0DB8"/>
    <w:rsid w:val="051D43FA"/>
    <w:rsid w:val="057A011C"/>
    <w:rsid w:val="06093262"/>
    <w:rsid w:val="06D46400"/>
    <w:rsid w:val="084762C4"/>
    <w:rsid w:val="0ABA366A"/>
    <w:rsid w:val="0C4C0653"/>
    <w:rsid w:val="0EDD16F0"/>
    <w:rsid w:val="11C24C0D"/>
    <w:rsid w:val="121D4375"/>
    <w:rsid w:val="15274035"/>
    <w:rsid w:val="16233758"/>
    <w:rsid w:val="16964B90"/>
    <w:rsid w:val="17D9680D"/>
    <w:rsid w:val="18153A82"/>
    <w:rsid w:val="221D20F7"/>
    <w:rsid w:val="2253201C"/>
    <w:rsid w:val="23A2653A"/>
    <w:rsid w:val="24897595"/>
    <w:rsid w:val="250F7D12"/>
    <w:rsid w:val="267E514F"/>
    <w:rsid w:val="27DE0CBD"/>
    <w:rsid w:val="295B71C5"/>
    <w:rsid w:val="2AE33F63"/>
    <w:rsid w:val="2AEB4EED"/>
    <w:rsid w:val="2D490A88"/>
    <w:rsid w:val="2D82500D"/>
    <w:rsid w:val="2DC165C5"/>
    <w:rsid w:val="2EC76F67"/>
    <w:rsid w:val="306B49F6"/>
    <w:rsid w:val="31042691"/>
    <w:rsid w:val="319544E8"/>
    <w:rsid w:val="35BB1081"/>
    <w:rsid w:val="3A357141"/>
    <w:rsid w:val="3C306FE0"/>
    <w:rsid w:val="3C326368"/>
    <w:rsid w:val="3E577B56"/>
    <w:rsid w:val="3F29718A"/>
    <w:rsid w:val="3FFB177B"/>
    <w:rsid w:val="40CE0B35"/>
    <w:rsid w:val="41766559"/>
    <w:rsid w:val="418A02B5"/>
    <w:rsid w:val="429B024B"/>
    <w:rsid w:val="43B51127"/>
    <w:rsid w:val="465175BC"/>
    <w:rsid w:val="466419D5"/>
    <w:rsid w:val="46A31638"/>
    <w:rsid w:val="491272E9"/>
    <w:rsid w:val="49142A22"/>
    <w:rsid w:val="4A191B59"/>
    <w:rsid w:val="4B4B11F4"/>
    <w:rsid w:val="50DB55BF"/>
    <w:rsid w:val="518E18FE"/>
    <w:rsid w:val="543D1CC7"/>
    <w:rsid w:val="54971006"/>
    <w:rsid w:val="56443EDC"/>
    <w:rsid w:val="564E393F"/>
    <w:rsid w:val="5A5E40F0"/>
    <w:rsid w:val="5ACC12DE"/>
    <w:rsid w:val="5B373C33"/>
    <w:rsid w:val="5C367B48"/>
    <w:rsid w:val="5F6D7BC3"/>
    <w:rsid w:val="62E845B3"/>
    <w:rsid w:val="63754E3A"/>
    <w:rsid w:val="674D05F7"/>
    <w:rsid w:val="676C707D"/>
    <w:rsid w:val="691960BE"/>
    <w:rsid w:val="69296B69"/>
    <w:rsid w:val="6A4E4D09"/>
    <w:rsid w:val="6AFB4BCD"/>
    <w:rsid w:val="6C0E7EA6"/>
    <w:rsid w:val="6C79160F"/>
    <w:rsid w:val="6CAC3A0E"/>
    <w:rsid w:val="6F1021A7"/>
    <w:rsid w:val="6F4D3DE4"/>
    <w:rsid w:val="76FFBDAB"/>
    <w:rsid w:val="7A4A3F17"/>
    <w:rsid w:val="7D8A2C07"/>
    <w:rsid w:val="7E7A6445"/>
    <w:rsid w:val="7E7D4A13"/>
    <w:rsid w:val="7F5C6F86"/>
    <w:rsid w:val="7F8E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CFF4F4"/>
  <w15:docId w15:val="{6EC3D344-11BE-4431-961C-5E9EF6AC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rsid w:val="00AC6287"/>
    <w:pPr>
      <w:spacing w:line="360" w:lineRule="auto"/>
      <w:jc w:val="both"/>
    </w:pPr>
    <w:rPr>
      <w:rFonts w:ascii="Times New Roman" w:hAnsi="Times New Roman"/>
      <w:color w:val="000000" w:themeColor="text1"/>
      <w:kern w:val="2"/>
      <w:szCs w:val="24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600" w:after="720"/>
      <w:jc w:val="center"/>
      <w:outlineLvl w:val="0"/>
    </w:pPr>
    <w:rPr>
      <w:rFonts w:eastAsia="黑体"/>
      <w:bCs/>
      <w:sz w:val="30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360" w:after="480"/>
      <w:outlineLvl w:val="1"/>
    </w:pPr>
    <w:rPr>
      <w:rFonts w:eastAsia="黑体" w:cstheme="majorBidi"/>
      <w:bCs/>
      <w:sz w:val="28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40" w:after="300"/>
      <w:outlineLvl w:val="3"/>
    </w:pPr>
    <w:rPr>
      <w:rFonts w:eastAsia="黑体" w:cstheme="majorBidi"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120" w:after="180"/>
      <w:outlineLvl w:val="4"/>
    </w:pPr>
    <w:rPr>
      <w:rFonts w:eastAsia="黑体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Arial" w:hAnsi="Arial"/>
    </w:rPr>
  </w:style>
  <w:style w:type="paragraph" w:styleId="a5">
    <w:name w:val="Normal (Web)"/>
    <w:basedOn w:val="a"/>
    <w:qFormat/>
    <w:pPr>
      <w:topLinePunct/>
      <w:spacing w:beforeAutospacing="1" w:afterAutospacing="1" w:line="240" w:lineRule="auto"/>
      <w:jc w:val="center"/>
    </w:pPr>
    <w:rPr>
      <w:rFonts w:cs="Times New Roman"/>
      <w:kern w:val="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="Times New Roman" w:eastAsia="黑体" w:hAnsi="Times New Roman" w:cstheme="majorBidi"/>
      <w:bCs/>
      <w:kern w:val="44"/>
      <w:sz w:val="28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eastAsia="黑体" w:cstheme="minorBidi"/>
      <w:bCs/>
      <w:kern w:val="44"/>
      <w:sz w:val="30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eastAsiaTheme="minorEastAsia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Times New Roman" w:eastAsia="黑体" w:hAnsi="Times New Roman" w:cstheme="majorBidi"/>
      <w:bCs/>
      <w:kern w:val="44"/>
      <w:sz w:val="28"/>
      <w:szCs w:val="28"/>
    </w:rPr>
  </w:style>
  <w:style w:type="character" w:customStyle="1" w:styleId="a4">
    <w:name w:val="纯文本 字符"/>
    <w:link w:val="a3"/>
    <w:uiPriority w:val="99"/>
    <w:qFormat/>
    <w:rPr>
      <w:rFonts w:ascii="Arial" w:eastAsiaTheme="minorEastAsia" w:hAnsi="Arial"/>
    </w:rPr>
  </w:style>
  <w:style w:type="paragraph" w:customStyle="1" w:styleId="EndNoteBibliography">
    <w:name w:val="EndNote Bibliography"/>
    <w:basedOn w:val="a"/>
    <w:link w:val="EndNoteBibliographyChar"/>
    <w:qFormat/>
    <w:pPr>
      <w:widowControl w:val="0"/>
      <w:spacing w:line="240" w:lineRule="auto"/>
    </w:pPr>
    <w:rPr>
      <w:rFonts w:cs="Arial"/>
    </w:rPr>
  </w:style>
  <w:style w:type="paragraph" w:customStyle="1" w:styleId="EndNoteBibliographyTitle">
    <w:name w:val="EndNote Bibliography Title"/>
    <w:basedOn w:val="a"/>
    <w:link w:val="EndNoteBibliographyTitle0"/>
    <w:qFormat/>
    <w:pPr>
      <w:ind w:left="720" w:hanging="720"/>
      <w:jc w:val="center"/>
    </w:pPr>
    <w:rPr>
      <w:rFonts w:cs="Arial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eastAsiaTheme="minorEastAsia" w:cs="Arial"/>
      <w:kern w:val="2"/>
      <w:sz w:val="24"/>
      <w:szCs w:val="22"/>
      <w14:ligatures w14:val="standardContextual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="Times New Roman" w:eastAsia="黑体" w:hAnsi="Times New Roman" w:cstheme="minorBidi"/>
      <w:bCs/>
      <w:kern w:val="44"/>
      <w:sz w:val="24"/>
      <w:szCs w:val="28"/>
    </w:rPr>
  </w:style>
  <w:style w:type="character" w:customStyle="1" w:styleId="EndNoteBibliographyChar">
    <w:name w:val="EndNote Bibliography Char"/>
    <w:link w:val="EndNoteBibliography"/>
    <w:qFormat/>
    <w:rPr>
      <w:rFonts w:ascii="Times New Roman" w:eastAsiaTheme="minorEastAsia" w:hAnsi="Times New Roman" w:cs="Arial"/>
      <w:color w:val="000000" w:themeColor="text1"/>
      <w:sz w:val="20"/>
      <w14:ligatures w14:val="standardContextual"/>
    </w:rPr>
  </w:style>
  <w:style w:type="paragraph" w:customStyle="1" w:styleId="11">
    <w:name w:val="标题1"/>
    <w:basedOn w:val="a"/>
    <w:next w:val="a"/>
    <w:qFormat/>
    <w:rsid w:val="00614A3B"/>
    <w:rPr>
      <w:rFonts w:ascii="Arial" w:hAnsi="Arial"/>
      <w:b/>
      <w:sz w:val="36"/>
    </w:rPr>
  </w:style>
  <w:style w:type="paragraph" w:customStyle="1" w:styleId="affiliation">
    <w:name w:val="affiliation"/>
    <w:basedOn w:val="a"/>
    <w:next w:val="a"/>
    <w:qFormat/>
    <w:rsid w:val="00614A3B"/>
    <w:pPr>
      <w:spacing w:before="120" w:line="240" w:lineRule="auto"/>
    </w:pPr>
    <w:rPr>
      <w:i/>
    </w:rPr>
  </w:style>
  <w:style w:type="paragraph" w:styleId="a6">
    <w:name w:val="header"/>
    <w:basedOn w:val="a"/>
    <w:link w:val="a7"/>
    <w:rsid w:val="00AC628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C6287"/>
    <w:rPr>
      <w:rFonts w:ascii="Times New Roman" w:hAnsi="Times New Roman"/>
      <w:color w:val="000000" w:themeColor="text1"/>
      <w:kern w:val="2"/>
      <w:sz w:val="18"/>
      <w:szCs w:val="18"/>
      <w14:ligatures w14:val="standardContextual"/>
    </w:rPr>
  </w:style>
  <w:style w:type="paragraph" w:styleId="a8">
    <w:name w:val="footer"/>
    <w:basedOn w:val="a"/>
    <w:link w:val="a9"/>
    <w:rsid w:val="00AC628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C6287"/>
    <w:rPr>
      <w:rFonts w:ascii="Times New Roman" w:hAnsi="Times New Roman"/>
      <w:color w:val="000000" w:themeColor="text1"/>
      <w:kern w:val="2"/>
      <w:sz w:val="18"/>
      <w:szCs w:val="18"/>
      <w14:ligatures w14:val="standardContextual"/>
    </w:rPr>
  </w:style>
  <w:style w:type="paragraph" w:customStyle="1" w:styleId="acbfdd8b-e11b-4d36-88ff-6049b138f862">
    <w:name w:val="acbfdd8b-e11b-4d36-88ff-6049b138f862"/>
    <w:basedOn w:val="aa"/>
    <w:link w:val="acbfdd8b-e11b-4d36-88ff-6049b138f8620"/>
    <w:rsid w:val="00AC6287"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</w:rPr>
  </w:style>
  <w:style w:type="character" w:customStyle="1" w:styleId="acbfdd8b-e11b-4d36-88ff-6049b138f8620">
    <w:name w:val="acbfdd8b-e11b-4d36-88ff-6049b138f862 字符"/>
    <w:basedOn w:val="10"/>
    <w:link w:val="acbfdd8b-e11b-4d36-88ff-6049b138f862"/>
    <w:rsid w:val="00AC6287"/>
    <w:rPr>
      <w:rFonts w:ascii="微软雅黑" w:eastAsia="微软雅黑" w:hAnsi="微软雅黑" w:cstheme="minorBidi"/>
      <w:bCs w:val="0"/>
      <w:color w:val="000000"/>
      <w:kern w:val="2"/>
      <w:sz w:val="22"/>
      <w:szCs w:val="24"/>
      <w14:ligatures w14:val="standardContextual"/>
    </w:rPr>
  </w:style>
  <w:style w:type="paragraph" w:styleId="aa">
    <w:name w:val="Body Text"/>
    <w:basedOn w:val="a"/>
    <w:link w:val="ab"/>
    <w:rsid w:val="00AC6287"/>
    <w:pPr>
      <w:spacing w:after="120"/>
    </w:pPr>
  </w:style>
  <w:style w:type="character" w:customStyle="1" w:styleId="ab">
    <w:name w:val="正文文本 字符"/>
    <w:basedOn w:val="a0"/>
    <w:link w:val="aa"/>
    <w:rsid w:val="00AC6287"/>
    <w:rPr>
      <w:rFonts w:ascii="Times New Roman" w:hAnsi="Times New Roman"/>
      <w:color w:val="000000" w:themeColor="text1"/>
      <w:kern w:val="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jhb2000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李明皿</dc:creator>
  <cp:lastModifiedBy>jun song</cp:lastModifiedBy>
  <cp:revision>16</cp:revision>
  <dcterms:created xsi:type="dcterms:W3CDTF">2024-12-11T12:33:00Z</dcterms:created>
  <dcterms:modified xsi:type="dcterms:W3CDTF">2024-12-13T13:14:00Z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89FF39CF7806431CB1B85C199D124EE1</vt:lpwstr>
  </property>
</Properties>
</file>