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76E5F" w14:textId="55C12E83" w:rsidR="00180910" w:rsidRPr="00F75266" w:rsidRDefault="00180910" w:rsidP="00180910">
      <w:pPr>
        <w:widowControl/>
        <w:spacing w:before="100" w:beforeAutospacing="1" w:after="100" w:afterAutospacing="1"/>
        <w:jc w:val="both"/>
        <w:rPr>
          <w:rFonts w:ascii="Times New Roman" w:eastAsia="新細明體" w:hAnsi="Times New Roman" w:cs="Times New Roman"/>
          <w:b/>
          <w:bCs/>
          <w:kern w:val="0"/>
          <w:szCs w:val="24"/>
        </w:rPr>
      </w:pPr>
      <w:r w:rsidRPr="00F75266">
        <w:rPr>
          <w:rFonts w:ascii="Times New Roman" w:eastAsia="新細明體" w:hAnsi="Times New Roman" w:cs="Times New Roman"/>
          <w:b/>
          <w:bCs/>
          <w:kern w:val="0"/>
          <w:szCs w:val="24"/>
        </w:rPr>
        <w:t>Sensitivity Analysis</w:t>
      </w:r>
      <w:r w:rsidR="00FD6BE3">
        <w:rPr>
          <w:rFonts w:ascii="Times New Roman" w:eastAsia="新細明體" w:hAnsi="Times New Roman" w:cs="Times New Roman" w:hint="eastAsia"/>
          <w:b/>
          <w:bCs/>
          <w:kern w:val="0"/>
          <w:szCs w:val="24"/>
        </w:rPr>
        <w:t>:</w:t>
      </w:r>
      <w:r w:rsidRPr="00F75266">
        <w:rPr>
          <w:rFonts w:ascii="Times New Roman" w:eastAsia="新細明體" w:hAnsi="Times New Roman" w:cs="Times New Roman"/>
          <w:b/>
          <w:bCs/>
          <w:kern w:val="0"/>
          <w:szCs w:val="24"/>
        </w:rPr>
        <w:t xml:space="preserve"> Including LTC Care Workers as a Formal Source</w:t>
      </w:r>
    </w:p>
    <w:p w14:paraId="3642E5EC" w14:textId="4DF0EA05" w:rsidR="00D80C91" w:rsidRDefault="007070DD" w:rsidP="007070DD">
      <w:pPr>
        <w:widowControl/>
        <w:spacing w:before="100" w:beforeAutospacing="1" w:after="100" w:afterAutospacing="1"/>
        <w:jc w:val="both"/>
        <w:rPr>
          <w:rFonts w:ascii="Times New Roman" w:eastAsia="新細明體" w:hAnsi="Times New Roman" w:cs="Times New Roman"/>
          <w:kern w:val="0"/>
          <w:szCs w:val="24"/>
        </w:rPr>
      </w:pPr>
      <w:r w:rsidRPr="00423F46">
        <w:rPr>
          <w:rFonts w:ascii="Times New Roman" w:eastAsia="新細明體" w:hAnsi="Times New Roman" w:cs="Times New Roman"/>
          <w:kern w:val="0"/>
          <w:szCs w:val="24"/>
        </w:rPr>
        <w:t>In the classification of formal information sources (FS), we intentionally excluded “</w:t>
      </w:r>
      <w:r>
        <w:rPr>
          <w:rFonts w:ascii="Times New Roman" w:eastAsia="新細明體" w:hAnsi="Times New Roman" w:cs="Times New Roman"/>
          <w:kern w:val="0"/>
          <w:szCs w:val="24"/>
        </w:rPr>
        <w:t>LTC care workers</w:t>
      </w:r>
      <w:r w:rsidRPr="00423F46">
        <w:rPr>
          <w:rFonts w:ascii="Times New Roman" w:eastAsia="新細明體" w:hAnsi="Times New Roman" w:cs="Times New Roman"/>
          <w:kern w:val="0"/>
          <w:szCs w:val="24"/>
        </w:rPr>
        <w:t>”</w:t>
      </w:r>
      <w:r>
        <w:rPr>
          <w:rFonts w:ascii="Times New Roman" w:eastAsia="新細明體" w:hAnsi="Times New Roman" w:cs="Times New Roman"/>
          <w:kern w:val="0"/>
          <w:szCs w:val="24"/>
        </w:rPr>
        <w:t xml:space="preserve"> (</w:t>
      </w:r>
      <w:r w:rsidRPr="00152B80">
        <w:rPr>
          <w:rFonts w:ascii="Times New Roman" w:eastAsia="新細明體" w:hAnsi="Times New Roman" w:cs="Times New Roman"/>
          <w:kern w:val="0"/>
          <w:szCs w:val="24"/>
        </w:rPr>
        <w:t xml:space="preserve">referred to as </w:t>
      </w:r>
      <w:r w:rsidR="00F76C89">
        <w:rPr>
          <w:rFonts w:ascii="Times New Roman" w:eastAsia="新細明體" w:hAnsi="Times New Roman" w:cs="Times New Roman"/>
          <w:kern w:val="0"/>
          <w:szCs w:val="24"/>
        </w:rPr>
        <w:t>“</w:t>
      </w:r>
      <w:r w:rsidRPr="00152B80">
        <w:rPr>
          <w:rFonts w:ascii="Times New Roman" w:eastAsia="新細明體" w:hAnsi="Times New Roman" w:cs="Times New Roman"/>
          <w:kern w:val="0"/>
          <w:szCs w:val="24"/>
        </w:rPr>
        <w:t>care attendants</w:t>
      </w:r>
      <w:r w:rsidR="00F76C89">
        <w:rPr>
          <w:rFonts w:ascii="Times New Roman" w:eastAsia="新細明體" w:hAnsi="Times New Roman" w:cs="Times New Roman"/>
          <w:kern w:val="0"/>
          <w:szCs w:val="24"/>
        </w:rPr>
        <w:t>”</w:t>
      </w:r>
      <w:r w:rsidRPr="00152B80">
        <w:rPr>
          <w:rFonts w:ascii="Times New Roman" w:eastAsia="新細明體" w:hAnsi="Times New Roman" w:cs="Times New Roman"/>
          <w:kern w:val="0"/>
          <w:szCs w:val="24"/>
        </w:rPr>
        <w:t xml:space="preserve"> in the original manuscript</w:t>
      </w:r>
      <w:r>
        <w:rPr>
          <w:rFonts w:ascii="Times New Roman" w:eastAsia="新細明體" w:hAnsi="Times New Roman" w:cs="Times New Roman"/>
          <w:kern w:val="0"/>
          <w:szCs w:val="24"/>
        </w:rPr>
        <w:t>)</w:t>
      </w:r>
      <w:r w:rsidRPr="00423F46">
        <w:rPr>
          <w:rFonts w:ascii="Times New Roman" w:eastAsia="新細明體" w:hAnsi="Times New Roman" w:cs="Times New Roman"/>
          <w:kern w:val="0"/>
          <w:szCs w:val="24"/>
        </w:rPr>
        <w:t xml:space="preserve"> due to concerns about potential reverse causality. As </w:t>
      </w:r>
      <w:r>
        <w:rPr>
          <w:rFonts w:ascii="Times New Roman" w:eastAsia="新細明體" w:hAnsi="Times New Roman" w:cs="Times New Roman"/>
          <w:kern w:val="0"/>
          <w:szCs w:val="24"/>
        </w:rPr>
        <w:t>LTC care workers</w:t>
      </w:r>
      <w:r w:rsidRPr="00423F46">
        <w:rPr>
          <w:rFonts w:ascii="Times New Roman" w:eastAsia="新細明體" w:hAnsi="Times New Roman" w:cs="Times New Roman"/>
          <w:kern w:val="0"/>
          <w:szCs w:val="24"/>
        </w:rPr>
        <w:t xml:space="preserve"> are often part of LTC service provision, individuals who already use LTC services are more likely to receive information from them. Including this source could therefore bias the analysis, as it may reflect ongoing service use rather than prior exposure to information.</w:t>
      </w:r>
      <w:r w:rsidR="00FD6BE3">
        <w:rPr>
          <w:rFonts w:ascii="Times New Roman" w:eastAsia="新細明體" w:hAnsi="Times New Roman" w:cs="Times New Roman" w:hint="eastAsia"/>
          <w:kern w:val="0"/>
          <w:szCs w:val="24"/>
        </w:rPr>
        <w:t xml:space="preserve"> </w:t>
      </w:r>
      <w:r w:rsidRPr="00423F46">
        <w:rPr>
          <w:rFonts w:ascii="Times New Roman" w:eastAsia="新細明體" w:hAnsi="Times New Roman" w:cs="Times New Roman"/>
          <w:kern w:val="0"/>
          <w:szCs w:val="24"/>
        </w:rPr>
        <w:t>To evaluate whether this exclusion would introduce bias, we conducted a sensitivity analysis by redefining FS to include “</w:t>
      </w:r>
      <w:r>
        <w:rPr>
          <w:rFonts w:ascii="Times New Roman" w:eastAsia="新細明體" w:hAnsi="Times New Roman" w:cs="Times New Roman"/>
          <w:kern w:val="0"/>
          <w:szCs w:val="24"/>
        </w:rPr>
        <w:t>LTC care workers</w:t>
      </w:r>
      <w:r w:rsidRPr="00423F46">
        <w:rPr>
          <w:rFonts w:ascii="Times New Roman" w:eastAsia="新細明體" w:hAnsi="Times New Roman" w:cs="Times New Roman"/>
          <w:kern w:val="0"/>
          <w:szCs w:val="24"/>
        </w:rPr>
        <w:t>,” hereafter referred to as FS(c).</w:t>
      </w:r>
    </w:p>
    <w:p w14:paraId="3E8CFE72" w14:textId="77777777" w:rsidR="00D80C91" w:rsidRDefault="007070DD" w:rsidP="007070DD">
      <w:pPr>
        <w:widowControl/>
        <w:spacing w:before="100" w:beforeAutospacing="1" w:after="100" w:afterAutospacing="1"/>
        <w:jc w:val="both"/>
        <w:rPr>
          <w:rFonts w:ascii="Times New Roman" w:eastAsia="新細明體" w:hAnsi="Times New Roman" w:cs="Times New Roman"/>
          <w:kern w:val="0"/>
          <w:szCs w:val="24"/>
        </w:rPr>
      </w:pPr>
      <w:r w:rsidRPr="00423F46">
        <w:rPr>
          <w:rFonts w:ascii="Times New Roman" w:eastAsia="新細明體" w:hAnsi="Times New Roman" w:cs="Times New Roman"/>
          <w:kern w:val="0"/>
          <w:szCs w:val="24"/>
        </w:rPr>
        <w:t>Table 1 presents the distribution of the number of formal information sources selecte</w:t>
      </w:r>
      <w:r w:rsidRPr="00770629">
        <w:rPr>
          <w:rFonts w:ascii="Times New Roman" w:eastAsia="新細明體" w:hAnsi="Times New Roman" w:cs="Times New Roman"/>
          <w:kern w:val="0"/>
          <w:szCs w:val="24"/>
        </w:rPr>
        <w:t>d under both definitions. The proportion of respondents who reported at least one FS source changed only slightly, from 63.9% under the original FS definition to 66.7% under FS(c).</w:t>
      </w:r>
    </w:p>
    <w:p w14:paraId="3E0ED8F1" w14:textId="6B187066" w:rsidR="007070DD" w:rsidRDefault="007070DD" w:rsidP="007070DD">
      <w:pPr>
        <w:widowControl/>
        <w:spacing w:before="100" w:beforeAutospacing="1" w:after="100" w:afterAutospacing="1"/>
        <w:jc w:val="both"/>
        <w:rPr>
          <w:rFonts w:ascii="Times New Roman" w:eastAsia="新細明體" w:hAnsi="Times New Roman" w:cs="Times New Roman"/>
          <w:kern w:val="0"/>
          <w:szCs w:val="24"/>
        </w:rPr>
      </w:pPr>
      <w:r w:rsidRPr="00770629">
        <w:rPr>
          <w:rFonts w:ascii="Times New Roman" w:eastAsia="新細明體" w:hAnsi="Times New Roman" w:cs="Times New Roman"/>
          <w:kern w:val="0"/>
          <w:szCs w:val="24"/>
        </w:rPr>
        <w:t xml:space="preserve">Table 2 further displays the results of logistic regression models examining the association between information source types and LTC service use. In the model 1, which used the original FS definition, the adjusted odds ratio (OR) for FS was 1.470 (95% CI: 1.10–1.96). In Model 2, which included </w:t>
      </w:r>
      <w:r>
        <w:rPr>
          <w:rFonts w:ascii="Times New Roman" w:eastAsia="新細明體" w:hAnsi="Times New Roman" w:cs="Times New Roman"/>
          <w:kern w:val="0"/>
          <w:szCs w:val="24"/>
        </w:rPr>
        <w:t>LTC care workers</w:t>
      </w:r>
      <w:r w:rsidRPr="00770629">
        <w:rPr>
          <w:rFonts w:ascii="Times New Roman" w:eastAsia="新細明體" w:hAnsi="Times New Roman" w:cs="Times New Roman"/>
          <w:kern w:val="0"/>
          <w:szCs w:val="24"/>
        </w:rPr>
        <w:t xml:space="preserve"> in the FS definition, the OR remained consistent at 1.468 (95% CI: 1.13–1.90). The odds ratios for informal sources (IS) were also stable across both models, at 0.666 (95% CI: 0.54–0.82) in Model 1 and 0.650 (95% CI: 0.53–0.80) in Model 2.These consistent results indicate that including or excluding </w:t>
      </w:r>
      <w:r>
        <w:rPr>
          <w:rFonts w:ascii="Times New Roman" w:eastAsia="新細明體" w:hAnsi="Times New Roman" w:cs="Times New Roman"/>
          <w:kern w:val="0"/>
          <w:szCs w:val="24"/>
        </w:rPr>
        <w:t>LTC care workers</w:t>
      </w:r>
      <w:r w:rsidRPr="00770629">
        <w:rPr>
          <w:rFonts w:ascii="Times New Roman" w:eastAsia="新細明體" w:hAnsi="Times New Roman" w:cs="Times New Roman"/>
          <w:kern w:val="0"/>
          <w:szCs w:val="24"/>
        </w:rPr>
        <w:t xml:space="preserve"> as a formal information source did not materially affect the observed association between information source typ</w:t>
      </w:r>
      <w:r w:rsidRPr="00423F46">
        <w:rPr>
          <w:rFonts w:ascii="Times New Roman" w:eastAsia="新細明體" w:hAnsi="Times New Roman" w:cs="Times New Roman"/>
          <w:kern w:val="0"/>
          <w:szCs w:val="24"/>
        </w:rPr>
        <w:t xml:space="preserve">es and LTC service use. Thus, our decision to exclude this source in the primary model is methodologically sound and </w:t>
      </w:r>
      <w:r w:rsidR="008E55FF">
        <w:rPr>
          <w:rFonts w:ascii="Times New Roman" w:eastAsia="新細明體" w:hAnsi="Times New Roman" w:cs="Times New Roman"/>
          <w:kern w:val="0"/>
          <w:szCs w:val="24"/>
        </w:rPr>
        <w:t xml:space="preserve">seems </w:t>
      </w:r>
      <w:r w:rsidRPr="00423F46">
        <w:rPr>
          <w:rFonts w:ascii="Times New Roman" w:eastAsia="新細明體" w:hAnsi="Times New Roman" w:cs="Times New Roman"/>
          <w:kern w:val="0"/>
          <w:szCs w:val="24"/>
        </w:rPr>
        <w:t>unlikely to introduce bias.</w:t>
      </w:r>
    </w:p>
    <w:p w14:paraId="5AA55C82" w14:textId="77777777" w:rsidR="007070DD" w:rsidRPr="00A849D8" w:rsidRDefault="007070DD" w:rsidP="007070DD">
      <w:pPr>
        <w:widowControl/>
        <w:spacing w:before="100" w:beforeAutospacing="1" w:after="100" w:afterAutospacing="1"/>
        <w:jc w:val="both"/>
        <w:rPr>
          <w:rFonts w:ascii="Times New Roman" w:eastAsia="新細明體" w:hAnsi="Times New Roman" w:cs="Times New Roman"/>
          <w:kern w:val="0"/>
          <w:szCs w:val="24"/>
        </w:rPr>
      </w:pPr>
    </w:p>
    <w:p w14:paraId="7E14AD77" w14:textId="77777777" w:rsidR="002A3540" w:rsidRDefault="002A3540">
      <w:pPr>
        <w:widowControl/>
        <w:rPr>
          <w:rFonts w:ascii="Times New Roman" w:eastAsia="新細明體" w:hAnsi="Times New Roman" w:cs="Times New Roman"/>
          <w:kern w:val="0"/>
          <w:szCs w:val="24"/>
        </w:rPr>
      </w:pPr>
      <w:r>
        <w:rPr>
          <w:rFonts w:ascii="Times New Roman" w:eastAsia="新細明體" w:hAnsi="Times New Roman" w:cs="Times New Roman"/>
          <w:kern w:val="0"/>
          <w:szCs w:val="24"/>
        </w:rPr>
        <w:br w:type="page"/>
      </w:r>
    </w:p>
    <w:p w14:paraId="274199F2" w14:textId="664FF3D7" w:rsidR="007070DD" w:rsidRDefault="007070DD" w:rsidP="007070DD">
      <w:pPr>
        <w:jc w:val="both"/>
        <w:rPr>
          <w:rFonts w:ascii="Times New Roman" w:eastAsia="新細明體" w:hAnsi="Times New Roman" w:cs="Times New Roman" w:hint="eastAsia"/>
          <w:kern w:val="0"/>
          <w:szCs w:val="24"/>
        </w:rPr>
      </w:pPr>
      <w:r>
        <w:rPr>
          <w:rFonts w:ascii="Times New Roman" w:eastAsia="新細明體" w:hAnsi="Times New Roman" w:cs="Times New Roman"/>
          <w:kern w:val="0"/>
          <w:szCs w:val="24"/>
        </w:rPr>
        <w:lastRenderedPageBreak/>
        <w:t>Table</w:t>
      </w:r>
      <w:r w:rsidRPr="00A849D8">
        <w:rPr>
          <w:rFonts w:ascii="Times New Roman" w:eastAsia="新細明體" w:hAnsi="Times New Roman" w:cs="Times New Roman"/>
          <w:kern w:val="0"/>
          <w:szCs w:val="24"/>
        </w:rPr>
        <w:t xml:space="preserve"> 1</w:t>
      </w:r>
      <w:r>
        <w:rPr>
          <w:rFonts w:ascii="Times New Roman" w:eastAsia="新細明體" w:hAnsi="Times New Roman" w:cs="Times New Roman"/>
          <w:kern w:val="0"/>
          <w:szCs w:val="24"/>
        </w:rPr>
        <w:t>.</w:t>
      </w:r>
      <w:r w:rsidRPr="009B0035">
        <w:t xml:space="preserve"> </w:t>
      </w:r>
      <w:r w:rsidRPr="009B0035">
        <w:rPr>
          <w:rFonts w:ascii="Times New Roman" w:eastAsia="新細明體" w:hAnsi="Times New Roman" w:cs="Times New Roman"/>
          <w:kern w:val="0"/>
          <w:szCs w:val="24"/>
        </w:rPr>
        <w:t xml:space="preserve">Distribution of the Number of Formal Information Sources on LTC Services, With and Without Inclusion of </w:t>
      </w:r>
      <w:r>
        <w:rPr>
          <w:rFonts w:ascii="Times New Roman" w:eastAsia="新細明體" w:hAnsi="Times New Roman" w:cs="Times New Roman"/>
          <w:kern w:val="0"/>
          <w:szCs w:val="24"/>
        </w:rPr>
        <w:t>LTC care workers</w:t>
      </w:r>
      <w:r>
        <w:rPr>
          <w:rFonts w:ascii="Times New Roman" w:eastAsia="新細明體" w:hAnsi="Times New Roman" w:cs="Times New Roman" w:hint="eastAsia"/>
          <w:kern w:val="0"/>
          <w:szCs w:val="24"/>
        </w:rPr>
        <w:t>.</w:t>
      </w:r>
    </w:p>
    <w:tbl>
      <w:tblPr>
        <w:tblW w:w="8360" w:type="dxa"/>
        <w:tblLayout w:type="fixed"/>
        <w:tblCellMar>
          <w:left w:w="28" w:type="dxa"/>
          <w:right w:w="28" w:type="dxa"/>
        </w:tblCellMar>
        <w:tblLook w:val="04A0" w:firstRow="1" w:lastRow="0" w:firstColumn="1" w:lastColumn="0" w:noHBand="0" w:noVBand="1"/>
      </w:tblPr>
      <w:tblGrid>
        <w:gridCol w:w="1985"/>
        <w:gridCol w:w="1593"/>
        <w:gridCol w:w="1594"/>
        <w:gridCol w:w="1594"/>
        <w:gridCol w:w="1594"/>
      </w:tblGrid>
      <w:tr w:rsidR="007070DD" w:rsidRPr="000D2E5D" w14:paraId="2973F3FD" w14:textId="77777777" w:rsidTr="00733B76">
        <w:trPr>
          <w:trHeight w:val="20"/>
        </w:trPr>
        <w:tc>
          <w:tcPr>
            <w:tcW w:w="1985" w:type="dxa"/>
            <w:vMerge w:val="restart"/>
            <w:tcBorders>
              <w:top w:val="single" w:sz="4" w:space="0" w:color="auto"/>
              <w:left w:val="nil"/>
              <w:bottom w:val="single" w:sz="4" w:space="0" w:color="000000"/>
              <w:right w:val="nil"/>
            </w:tcBorders>
            <w:shd w:val="clear" w:color="auto" w:fill="auto"/>
            <w:noWrap/>
            <w:vAlign w:val="center"/>
            <w:hideMark/>
          </w:tcPr>
          <w:p w14:paraId="1ABB9575" w14:textId="77777777" w:rsidR="007070DD" w:rsidRDefault="007070DD" w:rsidP="00733B76">
            <w:pPr>
              <w:widowControl/>
              <w:jc w:val="both"/>
              <w:rPr>
                <w:rFonts w:ascii="Times New Roman" w:eastAsia="新細明體" w:hAnsi="Times New Roman" w:cs="Times New Roman"/>
                <w:color w:val="000000"/>
                <w:kern w:val="0"/>
                <w:szCs w:val="24"/>
              </w:rPr>
            </w:pPr>
            <w:r w:rsidRPr="00E8473C">
              <w:rPr>
                <w:rFonts w:ascii="Times New Roman" w:eastAsia="新細明體" w:hAnsi="Times New Roman" w:cs="Times New Roman"/>
                <w:color w:val="000000"/>
                <w:kern w:val="0"/>
                <w:szCs w:val="24"/>
              </w:rPr>
              <w:t xml:space="preserve">No. of </w:t>
            </w:r>
          </w:p>
          <w:p w14:paraId="29617A5A" w14:textId="77777777" w:rsidR="007070DD" w:rsidRPr="000D2E5D" w:rsidRDefault="007070DD" w:rsidP="00733B76">
            <w:pPr>
              <w:widowControl/>
              <w:jc w:val="both"/>
              <w:rPr>
                <w:rFonts w:ascii="Times New Roman" w:eastAsia="新細明體" w:hAnsi="Times New Roman" w:cs="Times New Roman"/>
                <w:color w:val="000000"/>
                <w:kern w:val="0"/>
                <w:szCs w:val="24"/>
              </w:rPr>
            </w:pPr>
            <w:r w:rsidRPr="00E8473C">
              <w:rPr>
                <w:rFonts w:ascii="Times New Roman" w:eastAsia="新細明體" w:hAnsi="Times New Roman" w:cs="Times New Roman"/>
                <w:color w:val="000000"/>
                <w:kern w:val="0"/>
                <w:szCs w:val="24"/>
              </w:rPr>
              <w:t>formal sources</w:t>
            </w:r>
          </w:p>
        </w:tc>
        <w:tc>
          <w:tcPr>
            <w:tcW w:w="3187" w:type="dxa"/>
            <w:gridSpan w:val="2"/>
            <w:tcBorders>
              <w:top w:val="single" w:sz="4" w:space="0" w:color="auto"/>
              <w:left w:val="nil"/>
              <w:bottom w:val="nil"/>
              <w:right w:val="nil"/>
            </w:tcBorders>
            <w:shd w:val="clear" w:color="auto" w:fill="auto"/>
            <w:noWrap/>
            <w:vAlign w:val="center"/>
            <w:hideMark/>
          </w:tcPr>
          <w:p w14:paraId="1B9FA82A"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FS</w:t>
            </w:r>
          </w:p>
        </w:tc>
        <w:tc>
          <w:tcPr>
            <w:tcW w:w="3188" w:type="dxa"/>
            <w:gridSpan w:val="2"/>
            <w:tcBorders>
              <w:top w:val="single" w:sz="4" w:space="0" w:color="auto"/>
              <w:left w:val="nil"/>
              <w:bottom w:val="nil"/>
              <w:right w:val="nil"/>
            </w:tcBorders>
            <w:shd w:val="clear" w:color="auto" w:fill="auto"/>
            <w:vAlign w:val="center"/>
            <w:hideMark/>
          </w:tcPr>
          <w:p w14:paraId="57030216" w14:textId="186C374A"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FS</w:t>
            </w:r>
            <w:r>
              <w:rPr>
                <w:rFonts w:ascii="Times New Roman" w:eastAsia="新細明體" w:hAnsi="Times New Roman" w:cs="Times New Roman"/>
                <w:color w:val="000000"/>
                <w:kern w:val="0"/>
                <w:szCs w:val="24"/>
              </w:rPr>
              <w:t>(c)</w:t>
            </w:r>
          </w:p>
        </w:tc>
      </w:tr>
      <w:tr w:rsidR="007070DD" w:rsidRPr="000D2E5D" w14:paraId="26BE477D" w14:textId="77777777" w:rsidTr="00733B76">
        <w:trPr>
          <w:trHeight w:val="20"/>
        </w:trPr>
        <w:tc>
          <w:tcPr>
            <w:tcW w:w="1985" w:type="dxa"/>
            <w:vMerge/>
            <w:tcBorders>
              <w:top w:val="single" w:sz="4" w:space="0" w:color="auto"/>
              <w:left w:val="nil"/>
              <w:bottom w:val="single" w:sz="4" w:space="0" w:color="000000"/>
              <w:right w:val="nil"/>
            </w:tcBorders>
            <w:vAlign w:val="center"/>
            <w:hideMark/>
          </w:tcPr>
          <w:p w14:paraId="6063FD43" w14:textId="77777777" w:rsidR="007070DD" w:rsidRPr="000D2E5D" w:rsidRDefault="007070DD" w:rsidP="00733B76">
            <w:pPr>
              <w:widowControl/>
              <w:jc w:val="both"/>
              <w:rPr>
                <w:rFonts w:ascii="Times New Roman" w:eastAsia="新細明體" w:hAnsi="Times New Roman" w:cs="Times New Roman"/>
                <w:color w:val="000000"/>
                <w:kern w:val="0"/>
                <w:szCs w:val="24"/>
              </w:rPr>
            </w:pPr>
          </w:p>
        </w:tc>
        <w:tc>
          <w:tcPr>
            <w:tcW w:w="1593" w:type="dxa"/>
            <w:tcBorders>
              <w:top w:val="single" w:sz="4" w:space="0" w:color="auto"/>
              <w:left w:val="nil"/>
              <w:bottom w:val="single" w:sz="4" w:space="0" w:color="auto"/>
              <w:right w:val="nil"/>
            </w:tcBorders>
            <w:shd w:val="clear" w:color="auto" w:fill="auto"/>
            <w:noWrap/>
            <w:vAlign w:val="center"/>
            <w:hideMark/>
          </w:tcPr>
          <w:p w14:paraId="76F7D0B3" w14:textId="0D4D1722" w:rsidR="007070DD" w:rsidRPr="000D2E5D" w:rsidRDefault="006E125A" w:rsidP="00733B76">
            <w:pPr>
              <w:widowControl/>
              <w:jc w:val="center"/>
              <w:rPr>
                <w:rFonts w:ascii="Times New Roman" w:eastAsia="新細明體" w:hAnsi="Times New Roman" w:cs="Times New Roman"/>
                <w:color w:val="000000"/>
                <w:kern w:val="0"/>
                <w:szCs w:val="24"/>
              </w:rPr>
            </w:pPr>
            <w:r>
              <w:rPr>
                <w:rFonts w:ascii="Times New Roman" w:eastAsia="新細明體" w:hAnsi="Times New Roman" w:cs="Times New Roman"/>
                <w:color w:val="000000"/>
                <w:kern w:val="0"/>
                <w:szCs w:val="24"/>
              </w:rPr>
              <w:t>N</w:t>
            </w:r>
          </w:p>
        </w:tc>
        <w:tc>
          <w:tcPr>
            <w:tcW w:w="1594" w:type="dxa"/>
            <w:tcBorders>
              <w:top w:val="single" w:sz="4" w:space="0" w:color="auto"/>
              <w:left w:val="nil"/>
              <w:bottom w:val="single" w:sz="4" w:space="0" w:color="auto"/>
              <w:right w:val="nil"/>
            </w:tcBorders>
            <w:shd w:val="clear" w:color="auto" w:fill="auto"/>
            <w:noWrap/>
            <w:vAlign w:val="center"/>
            <w:hideMark/>
          </w:tcPr>
          <w:p w14:paraId="1C0E494F" w14:textId="143378C5" w:rsidR="007070DD" w:rsidRPr="000D2E5D" w:rsidRDefault="009C69EE" w:rsidP="00733B76">
            <w:pPr>
              <w:widowControl/>
              <w:jc w:val="center"/>
              <w:rPr>
                <w:rFonts w:ascii="Times New Roman" w:eastAsia="新細明體" w:hAnsi="Times New Roman" w:cs="Times New Roman"/>
                <w:color w:val="000000"/>
                <w:kern w:val="0"/>
                <w:szCs w:val="24"/>
              </w:rPr>
            </w:pPr>
            <w:r>
              <w:rPr>
                <w:rFonts w:ascii="Times New Roman" w:eastAsia="新細明體" w:hAnsi="Times New Roman" w:cs="Times New Roman" w:hint="eastAsia"/>
                <w:color w:val="000000"/>
                <w:kern w:val="0"/>
                <w:szCs w:val="24"/>
              </w:rPr>
              <w:t>%</w:t>
            </w:r>
          </w:p>
        </w:tc>
        <w:tc>
          <w:tcPr>
            <w:tcW w:w="1594" w:type="dxa"/>
            <w:tcBorders>
              <w:top w:val="single" w:sz="4" w:space="0" w:color="auto"/>
              <w:left w:val="nil"/>
              <w:bottom w:val="single" w:sz="4" w:space="0" w:color="auto"/>
              <w:right w:val="nil"/>
            </w:tcBorders>
            <w:shd w:val="clear" w:color="auto" w:fill="auto"/>
            <w:noWrap/>
            <w:vAlign w:val="center"/>
            <w:hideMark/>
          </w:tcPr>
          <w:p w14:paraId="6B1F0CED" w14:textId="40EB23A0" w:rsidR="007070DD" w:rsidRPr="000D2E5D" w:rsidRDefault="006E125A" w:rsidP="00733B76">
            <w:pPr>
              <w:widowControl/>
              <w:jc w:val="center"/>
              <w:rPr>
                <w:rFonts w:ascii="Times New Roman" w:eastAsia="新細明體" w:hAnsi="Times New Roman" w:cs="Times New Roman"/>
                <w:color w:val="000000"/>
                <w:kern w:val="0"/>
                <w:szCs w:val="24"/>
              </w:rPr>
            </w:pPr>
            <w:r>
              <w:rPr>
                <w:rFonts w:ascii="Times New Roman" w:eastAsia="新細明體" w:hAnsi="Times New Roman" w:cs="Times New Roman" w:hint="eastAsia"/>
                <w:color w:val="000000"/>
                <w:kern w:val="0"/>
                <w:szCs w:val="24"/>
              </w:rPr>
              <w:t>n</w:t>
            </w:r>
          </w:p>
        </w:tc>
        <w:tc>
          <w:tcPr>
            <w:tcW w:w="1594" w:type="dxa"/>
            <w:tcBorders>
              <w:top w:val="single" w:sz="4" w:space="0" w:color="auto"/>
              <w:left w:val="nil"/>
              <w:bottom w:val="single" w:sz="4" w:space="0" w:color="auto"/>
              <w:right w:val="nil"/>
            </w:tcBorders>
            <w:shd w:val="clear" w:color="auto" w:fill="auto"/>
            <w:noWrap/>
            <w:vAlign w:val="center"/>
            <w:hideMark/>
          </w:tcPr>
          <w:p w14:paraId="213FC6E7" w14:textId="24D34287" w:rsidR="007070DD" w:rsidRPr="000D2E5D" w:rsidRDefault="009C69EE" w:rsidP="00733B76">
            <w:pPr>
              <w:widowControl/>
              <w:jc w:val="center"/>
              <w:rPr>
                <w:rFonts w:ascii="Times New Roman" w:eastAsia="新細明體" w:hAnsi="Times New Roman" w:cs="Times New Roman"/>
                <w:color w:val="000000"/>
                <w:kern w:val="0"/>
                <w:szCs w:val="24"/>
              </w:rPr>
            </w:pPr>
            <w:r>
              <w:rPr>
                <w:rFonts w:ascii="Times New Roman" w:eastAsia="新細明體" w:hAnsi="Times New Roman" w:cs="Times New Roman" w:hint="eastAsia"/>
                <w:color w:val="000000"/>
                <w:kern w:val="0"/>
                <w:szCs w:val="24"/>
              </w:rPr>
              <w:t>%</w:t>
            </w:r>
          </w:p>
        </w:tc>
      </w:tr>
      <w:tr w:rsidR="007070DD" w:rsidRPr="000D2E5D" w14:paraId="6528E624" w14:textId="77777777" w:rsidTr="00733B76">
        <w:trPr>
          <w:trHeight w:val="20"/>
        </w:trPr>
        <w:tc>
          <w:tcPr>
            <w:tcW w:w="1985" w:type="dxa"/>
            <w:tcBorders>
              <w:top w:val="nil"/>
              <w:left w:val="nil"/>
              <w:bottom w:val="nil"/>
              <w:right w:val="nil"/>
            </w:tcBorders>
            <w:shd w:val="clear" w:color="auto" w:fill="auto"/>
            <w:noWrap/>
            <w:vAlign w:val="center"/>
            <w:hideMark/>
          </w:tcPr>
          <w:p w14:paraId="6CC94965" w14:textId="77777777" w:rsidR="007070DD" w:rsidRPr="000D2E5D" w:rsidRDefault="007070DD" w:rsidP="00733B76">
            <w:pPr>
              <w:widowControl/>
              <w:jc w:val="both"/>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0</w:t>
            </w:r>
          </w:p>
        </w:tc>
        <w:tc>
          <w:tcPr>
            <w:tcW w:w="1593" w:type="dxa"/>
            <w:tcBorders>
              <w:top w:val="nil"/>
              <w:left w:val="nil"/>
              <w:bottom w:val="nil"/>
              <w:right w:val="nil"/>
            </w:tcBorders>
            <w:shd w:val="clear" w:color="auto" w:fill="auto"/>
            <w:noWrap/>
            <w:vAlign w:val="center"/>
            <w:hideMark/>
          </w:tcPr>
          <w:p w14:paraId="0111905F"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159</w:t>
            </w:r>
          </w:p>
        </w:tc>
        <w:tc>
          <w:tcPr>
            <w:tcW w:w="1594" w:type="dxa"/>
            <w:tcBorders>
              <w:top w:val="nil"/>
              <w:left w:val="nil"/>
              <w:bottom w:val="nil"/>
              <w:right w:val="nil"/>
            </w:tcBorders>
            <w:shd w:val="clear" w:color="auto" w:fill="auto"/>
            <w:noWrap/>
            <w:vAlign w:val="center"/>
            <w:hideMark/>
          </w:tcPr>
          <w:p w14:paraId="19DC368D"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36.1</w:t>
            </w:r>
          </w:p>
        </w:tc>
        <w:tc>
          <w:tcPr>
            <w:tcW w:w="1594" w:type="dxa"/>
            <w:tcBorders>
              <w:top w:val="nil"/>
              <w:left w:val="nil"/>
              <w:bottom w:val="nil"/>
              <w:right w:val="nil"/>
            </w:tcBorders>
            <w:shd w:val="clear" w:color="auto" w:fill="auto"/>
            <w:noWrap/>
            <w:vAlign w:val="center"/>
            <w:hideMark/>
          </w:tcPr>
          <w:p w14:paraId="30256EE1"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147</w:t>
            </w:r>
          </w:p>
        </w:tc>
        <w:tc>
          <w:tcPr>
            <w:tcW w:w="1594" w:type="dxa"/>
            <w:tcBorders>
              <w:top w:val="nil"/>
              <w:left w:val="nil"/>
              <w:bottom w:val="nil"/>
              <w:right w:val="nil"/>
            </w:tcBorders>
            <w:shd w:val="clear" w:color="auto" w:fill="auto"/>
            <w:noWrap/>
            <w:vAlign w:val="center"/>
            <w:hideMark/>
          </w:tcPr>
          <w:p w14:paraId="271B80CC"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33.3</w:t>
            </w:r>
          </w:p>
        </w:tc>
      </w:tr>
      <w:tr w:rsidR="007070DD" w:rsidRPr="000D2E5D" w14:paraId="464EC2B1" w14:textId="77777777" w:rsidTr="00733B76">
        <w:trPr>
          <w:trHeight w:val="20"/>
        </w:trPr>
        <w:tc>
          <w:tcPr>
            <w:tcW w:w="1985" w:type="dxa"/>
            <w:tcBorders>
              <w:top w:val="nil"/>
              <w:left w:val="nil"/>
              <w:bottom w:val="nil"/>
              <w:right w:val="nil"/>
            </w:tcBorders>
            <w:shd w:val="clear" w:color="auto" w:fill="auto"/>
            <w:noWrap/>
            <w:vAlign w:val="center"/>
            <w:hideMark/>
          </w:tcPr>
          <w:p w14:paraId="6D11D4F8" w14:textId="77777777" w:rsidR="007070DD" w:rsidRPr="000D2E5D" w:rsidRDefault="007070DD" w:rsidP="00733B76">
            <w:pPr>
              <w:widowControl/>
              <w:jc w:val="both"/>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w:t>
            </w:r>
          </w:p>
        </w:tc>
        <w:tc>
          <w:tcPr>
            <w:tcW w:w="1593" w:type="dxa"/>
            <w:tcBorders>
              <w:top w:val="nil"/>
              <w:left w:val="nil"/>
              <w:bottom w:val="nil"/>
              <w:right w:val="nil"/>
            </w:tcBorders>
            <w:shd w:val="clear" w:color="auto" w:fill="auto"/>
            <w:noWrap/>
            <w:vAlign w:val="center"/>
            <w:hideMark/>
          </w:tcPr>
          <w:p w14:paraId="6024272D"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214</w:t>
            </w:r>
          </w:p>
        </w:tc>
        <w:tc>
          <w:tcPr>
            <w:tcW w:w="1594" w:type="dxa"/>
            <w:tcBorders>
              <w:top w:val="nil"/>
              <w:left w:val="nil"/>
              <w:bottom w:val="nil"/>
              <w:right w:val="nil"/>
            </w:tcBorders>
            <w:shd w:val="clear" w:color="auto" w:fill="auto"/>
            <w:noWrap/>
            <w:vAlign w:val="center"/>
            <w:hideMark/>
          </w:tcPr>
          <w:p w14:paraId="65FFD791"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48.5</w:t>
            </w:r>
          </w:p>
        </w:tc>
        <w:tc>
          <w:tcPr>
            <w:tcW w:w="1594" w:type="dxa"/>
            <w:tcBorders>
              <w:top w:val="nil"/>
              <w:left w:val="nil"/>
              <w:bottom w:val="nil"/>
              <w:right w:val="nil"/>
            </w:tcBorders>
            <w:shd w:val="clear" w:color="auto" w:fill="auto"/>
            <w:noWrap/>
            <w:vAlign w:val="center"/>
            <w:hideMark/>
          </w:tcPr>
          <w:p w14:paraId="22FDB6EF"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212</w:t>
            </w:r>
          </w:p>
        </w:tc>
        <w:tc>
          <w:tcPr>
            <w:tcW w:w="1594" w:type="dxa"/>
            <w:tcBorders>
              <w:top w:val="nil"/>
              <w:left w:val="nil"/>
              <w:bottom w:val="nil"/>
              <w:right w:val="nil"/>
            </w:tcBorders>
            <w:shd w:val="clear" w:color="auto" w:fill="auto"/>
            <w:noWrap/>
            <w:vAlign w:val="center"/>
            <w:hideMark/>
          </w:tcPr>
          <w:p w14:paraId="7A5FBFD2"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48.1</w:t>
            </w:r>
          </w:p>
        </w:tc>
      </w:tr>
      <w:tr w:rsidR="007070DD" w:rsidRPr="000D2E5D" w14:paraId="687E646C" w14:textId="77777777" w:rsidTr="00733B76">
        <w:trPr>
          <w:trHeight w:val="20"/>
        </w:trPr>
        <w:tc>
          <w:tcPr>
            <w:tcW w:w="1985" w:type="dxa"/>
            <w:tcBorders>
              <w:top w:val="nil"/>
              <w:left w:val="nil"/>
              <w:bottom w:val="nil"/>
              <w:right w:val="nil"/>
            </w:tcBorders>
            <w:shd w:val="clear" w:color="auto" w:fill="auto"/>
            <w:noWrap/>
            <w:vAlign w:val="center"/>
            <w:hideMark/>
          </w:tcPr>
          <w:p w14:paraId="568FCD40" w14:textId="77777777" w:rsidR="007070DD" w:rsidRPr="000D2E5D" w:rsidRDefault="007070DD" w:rsidP="00733B76">
            <w:pPr>
              <w:widowControl/>
              <w:jc w:val="both"/>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2</w:t>
            </w:r>
          </w:p>
        </w:tc>
        <w:tc>
          <w:tcPr>
            <w:tcW w:w="1593" w:type="dxa"/>
            <w:tcBorders>
              <w:top w:val="nil"/>
              <w:left w:val="nil"/>
              <w:bottom w:val="nil"/>
              <w:right w:val="nil"/>
            </w:tcBorders>
            <w:shd w:val="clear" w:color="auto" w:fill="auto"/>
            <w:noWrap/>
            <w:vAlign w:val="center"/>
            <w:hideMark/>
          </w:tcPr>
          <w:p w14:paraId="65C1FEFE"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52</w:t>
            </w:r>
          </w:p>
        </w:tc>
        <w:tc>
          <w:tcPr>
            <w:tcW w:w="1594" w:type="dxa"/>
            <w:tcBorders>
              <w:top w:val="nil"/>
              <w:left w:val="nil"/>
              <w:bottom w:val="nil"/>
              <w:right w:val="nil"/>
            </w:tcBorders>
            <w:shd w:val="clear" w:color="auto" w:fill="auto"/>
            <w:noWrap/>
            <w:vAlign w:val="center"/>
            <w:hideMark/>
          </w:tcPr>
          <w:p w14:paraId="5E6041F2"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11.8</w:t>
            </w:r>
          </w:p>
        </w:tc>
        <w:tc>
          <w:tcPr>
            <w:tcW w:w="1594" w:type="dxa"/>
            <w:tcBorders>
              <w:top w:val="nil"/>
              <w:left w:val="nil"/>
              <w:bottom w:val="nil"/>
              <w:right w:val="nil"/>
            </w:tcBorders>
            <w:shd w:val="clear" w:color="auto" w:fill="auto"/>
            <w:noWrap/>
            <w:vAlign w:val="center"/>
            <w:hideMark/>
          </w:tcPr>
          <w:p w14:paraId="2DCEBB6E"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62</w:t>
            </w:r>
          </w:p>
        </w:tc>
        <w:tc>
          <w:tcPr>
            <w:tcW w:w="1594" w:type="dxa"/>
            <w:tcBorders>
              <w:top w:val="nil"/>
              <w:left w:val="nil"/>
              <w:bottom w:val="nil"/>
              <w:right w:val="nil"/>
            </w:tcBorders>
            <w:shd w:val="clear" w:color="auto" w:fill="auto"/>
            <w:noWrap/>
            <w:vAlign w:val="center"/>
            <w:hideMark/>
          </w:tcPr>
          <w:p w14:paraId="6EF92E9E"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14.1</w:t>
            </w:r>
          </w:p>
        </w:tc>
      </w:tr>
      <w:tr w:rsidR="007070DD" w:rsidRPr="000D2E5D" w14:paraId="62CAA9CB" w14:textId="77777777" w:rsidTr="00733B76">
        <w:trPr>
          <w:trHeight w:val="20"/>
        </w:trPr>
        <w:tc>
          <w:tcPr>
            <w:tcW w:w="1985" w:type="dxa"/>
            <w:tcBorders>
              <w:top w:val="nil"/>
              <w:left w:val="nil"/>
              <w:bottom w:val="nil"/>
              <w:right w:val="nil"/>
            </w:tcBorders>
            <w:shd w:val="clear" w:color="auto" w:fill="auto"/>
            <w:noWrap/>
            <w:vAlign w:val="center"/>
            <w:hideMark/>
          </w:tcPr>
          <w:p w14:paraId="53DF7B58" w14:textId="77777777" w:rsidR="007070DD" w:rsidRPr="000D2E5D" w:rsidRDefault="007070DD" w:rsidP="00733B76">
            <w:pPr>
              <w:widowControl/>
              <w:jc w:val="both"/>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3</w:t>
            </w:r>
          </w:p>
        </w:tc>
        <w:tc>
          <w:tcPr>
            <w:tcW w:w="1593" w:type="dxa"/>
            <w:tcBorders>
              <w:top w:val="nil"/>
              <w:left w:val="nil"/>
              <w:bottom w:val="nil"/>
              <w:right w:val="nil"/>
            </w:tcBorders>
            <w:shd w:val="clear" w:color="auto" w:fill="auto"/>
            <w:noWrap/>
            <w:vAlign w:val="center"/>
            <w:hideMark/>
          </w:tcPr>
          <w:p w14:paraId="3F8BBF54"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12</w:t>
            </w:r>
          </w:p>
        </w:tc>
        <w:tc>
          <w:tcPr>
            <w:tcW w:w="1594" w:type="dxa"/>
            <w:tcBorders>
              <w:top w:val="nil"/>
              <w:left w:val="nil"/>
              <w:bottom w:val="nil"/>
              <w:right w:val="nil"/>
            </w:tcBorders>
            <w:shd w:val="clear" w:color="auto" w:fill="auto"/>
            <w:noWrap/>
            <w:vAlign w:val="center"/>
            <w:hideMark/>
          </w:tcPr>
          <w:p w14:paraId="6F37C39E"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2.7</w:t>
            </w:r>
          </w:p>
        </w:tc>
        <w:tc>
          <w:tcPr>
            <w:tcW w:w="1594" w:type="dxa"/>
            <w:tcBorders>
              <w:top w:val="nil"/>
              <w:left w:val="nil"/>
              <w:bottom w:val="nil"/>
              <w:right w:val="nil"/>
            </w:tcBorders>
            <w:shd w:val="clear" w:color="auto" w:fill="auto"/>
            <w:noWrap/>
            <w:vAlign w:val="center"/>
            <w:hideMark/>
          </w:tcPr>
          <w:p w14:paraId="495876E3"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10</w:t>
            </w:r>
          </w:p>
        </w:tc>
        <w:tc>
          <w:tcPr>
            <w:tcW w:w="1594" w:type="dxa"/>
            <w:tcBorders>
              <w:top w:val="nil"/>
              <w:left w:val="nil"/>
              <w:bottom w:val="nil"/>
              <w:right w:val="nil"/>
            </w:tcBorders>
            <w:shd w:val="clear" w:color="auto" w:fill="auto"/>
            <w:noWrap/>
            <w:vAlign w:val="center"/>
            <w:hideMark/>
          </w:tcPr>
          <w:p w14:paraId="61D5D148"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2.3</w:t>
            </w:r>
          </w:p>
        </w:tc>
      </w:tr>
      <w:tr w:rsidR="007070DD" w:rsidRPr="000D2E5D" w14:paraId="13B9D447" w14:textId="77777777" w:rsidTr="00733B76">
        <w:trPr>
          <w:trHeight w:val="20"/>
        </w:trPr>
        <w:tc>
          <w:tcPr>
            <w:tcW w:w="1985" w:type="dxa"/>
            <w:tcBorders>
              <w:top w:val="nil"/>
              <w:left w:val="nil"/>
              <w:bottom w:val="nil"/>
              <w:right w:val="nil"/>
            </w:tcBorders>
            <w:shd w:val="clear" w:color="auto" w:fill="auto"/>
            <w:noWrap/>
            <w:vAlign w:val="center"/>
            <w:hideMark/>
          </w:tcPr>
          <w:p w14:paraId="13E0CD81" w14:textId="77777777" w:rsidR="007070DD" w:rsidRPr="000D2E5D" w:rsidRDefault="007070DD" w:rsidP="00733B76">
            <w:pPr>
              <w:widowControl/>
              <w:jc w:val="both"/>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4</w:t>
            </w:r>
          </w:p>
        </w:tc>
        <w:tc>
          <w:tcPr>
            <w:tcW w:w="1593" w:type="dxa"/>
            <w:tcBorders>
              <w:top w:val="nil"/>
              <w:left w:val="nil"/>
              <w:bottom w:val="nil"/>
              <w:right w:val="nil"/>
            </w:tcBorders>
            <w:shd w:val="clear" w:color="auto" w:fill="auto"/>
            <w:noWrap/>
            <w:vAlign w:val="center"/>
            <w:hideMark/>
          </w:tcPr>
          <w:p w14:paraId="323891E6"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4</w:t>
            </w:r>
          </w:p>
        </w:tc>
        <w:tc>
          <w:tcPr>
            <w:tcW w:w="1594" w:type="dxa"/>
            <w:tcBorders>
              <w:top w:val="nil"/>
              <w:left w:val="nil"/>
              <w:bottom w:val="nil"/>
              <w:right w:val="nil"/>
            </w:tcBorders>
            <w:shd w:val="clear" w:color="auto" w:fill="auto"/>
            <w:noWrap/>
            <w:vAlign w:val="center"/>
            <w:hideMark/>
          </w:tcPr>
          <w:p w14:paraId="3F41FBB2"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0.9</w:t>
            </w:r>
          </w:p>
        </w:tc>
        <w:tc>
          <w:tcPr>
            <w:tcW w:w="1594" w:type="dxa"/>
            <w:tcBorders>
              <w:top w:val="nil"/>
              <w:left w:val="nil"/>
              <w:bottom w:val="nil"/>
              <w:right w:val="nil"/>
            </w:tcBorders>
            <w:shd w:val="clear" w:color="auto" w:fill="auto"/>
            <w:noWrap/>
            <w:vAlign w:val="center"/>
            <w:hideMark/>
          </w:tcPr>
          <w:p w14:paraId="6161BF04"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6</w:t>
            </w:r>
          </w:p>
        </w:tc>
        <w:tc>
          <w:tcPr>
            <w:tcW w:w="1594" w:type="dxa"/>
            <w:tcBorders>
              <w:top w:val="nil"/>
              <w:left w:val="nil"/>
              <w:bottom w:val="nil"/>
              <w:right w:val="nil"/>
            </w:tcBorders>
            <w:shd w:val="clear" w:color="auto" w:fill="auto"/>
            <w:noWrap/>
            <w:vAlign w:val="center"/>
            <w:hideMark/>
          </w:tcPr>
          <w:p w14:paraId="7DE9F71B"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1.4</w:t>
            </w:r>
          </w:p>
        </w:tc>
      </w:tr>
      <w:tr w:rsidR="007070DD" w:rsidRPr="000D2E5D" w14:paraId="6C91C2E0" w14:textId="77777777" w:rsidTr="00733B76">
        <w:trPr>
          <w:trHeight w:val="20"/>
        </w:trPr>
        <w:tc>
          <w:tcPr>
            <w:tcW w:w="1985" w:type="dxa"/>
            <w:tcBorders>
              <w:top w:val="nil"/>
              <w:left w:val="nil"/>
              <w:bottom w:val="nil"/>
              <w:right w:val="nil"/>
            </w:tcBorders>
            <w:shd w:val="clear" w:color="auto" w:fill="auto"/>
            <w:noWrap/>
            <w:vAlign w:val="center"/>
            <w:hideMark/>
          </w:tcPr>
          <w:p w14:paraId="5B1158DF" w14:textId="77777777" w:rsidR="007070DD" w:rsidRPr="000D2E5D" w:rsidRDefault="007070DD" w:rsidP="00733B76">
            <w:pPr>
              <w:widowControl/>
              <w:jc w:val="both"/>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5</w:t>
            </w:r>
          </w:p>
        </w:tc>
        <w:tc>
          <w:tcPr>
            <w:tcW w:w="1593" w:type="dxa"/>
            <w:tcBorders>
              <w:top w:val="nil"/>
              <w:left w:val="nil"/>
              <w:bottom w:val="nil"/>
              <w:right w:val="nil"/>
            </w:tcBorders>
            <w:shd w:val="clear" w:color="auto" w:fill="auto"/>
            <w:noWrap/>
            <w:vAlign w:val="center"/>
            <w:hideMark/>
          </w:tcPr>
          <w:p w14:paraId="438B3BE0" w14:textId="2EA9C960" w:rsidR="007070DD" w:rsidRPr="000D2E5D" w:rsidRDefault="002B2888" w:rsidP="00733B76">
            <w:pPr>
              <w:widowControl/>
              <w:jc w:val="center"/>
              <w:rPr>
                <w:rFonts w:ascii="Times New Roman" w:eastAsia="新細明體" w:hAnsi="Times New Roman" w:cs="Times New Roman"/>
                <w:color w:val="000000"/>
                <w:kern w:val="0"/>
                <w:szCs w:val="24"/>
              </w:rPr>
            </w:pPr>
            <w:r>
              <w:rPr>
                <w:rFonts w:ascii="Times New Roman" w:eastAsia="新細明體" w:hAnsi="Times New Roman" w:cs="Times New Roman" w:hint="eastAsia"/>
                <w:color w:val="000000"/>
                <w:kern w:val="0"/>
                <w:szCs w:val="24"/>
              </w:rPr>
              <w:t>0</w:t>
            </w:r>
          </w:p>
        </w:tc>
        <w:tc>
          <w:tcPr>
            <w:tcW w:w="1594" w:type="dxa"/>
            <w:tcBorders>
              <w:top w:val="nil"/>
              <w:left w:val="nil"/>
              <w:bottom w:val="nil"/>
              <w:right w:val="nil"/>
            </w:tcBorders>
            <w:shd w:val="clear" w:color="auto" w:fill="auto"/>
            <w:noWrap/>
            <w:vAlign w:val="center"/>
            <w:hideMark/>
          </w:tcPr>
          <w:p w14:paraId="4F84EA8C" w14:textId="429F3A12" w:rsidR="007070DD" w:rsidRPr="002B2888" w:rsidRDefault="002B2888" w:rsidP="00733B76">
            <w:pPr>
              <w:widowControl/>
              <w:jc w:val="center"/>
              <w:rPr>
                <w:rFonts w:ascii="Times New Roman" w:hAnsi="Times New Roman" w:cs="Times New Roman" w:hint="eastAsia"/>
                <w:kern w:val="0"/>
                <w:szCs w:val="24"/>
              </w:rPr>
            </w:pPr>
            <w:r>
              <w:rPr>
                <w:rFonts w:ascii="Times New Roman" w:hAnsi="Times New Roman" w:cs="Times New Roman" w:hint="eastAsia"/>
                <w:kern w:val="0"/>
                <w:szCs w:val="24"/>
              </w:rPr>
              <w:t>0</w:t>
            </w:r>
          </w:p>
        </w:tc>
        <w:tc>
          <w:tcPr>
            <w:tcW w:w="1594" w:type="dxa"/>
            <w:tcBorders>
              <w:top w:val="nil"/>
              <w:left w:val="nil"/>
              <w:bottom w:val="nil"/>
              <w:right w:val="nil"/>
            </w:tcBorders>
            <w:shd w:val="clear" w:color="auto" w:fill="auto"/>
            <w:noWrap/>
            <w:vAlign w:val="center"/>
            <w:hideMark/>
          </w:tcPr>
          <w:p w14:paraId="3926E576"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4</w:t>
            </w:r>
          </w:p>
        </w:tc>
        <w:tc>
          <w:tcPr>
            <w:tcW w:w="1594" w:type="dxa"/>
            <w:tcBorders>
              <w:top w:val="nil"/>
              <w:left w:val="nil"/>
              <w:bottom w:val="nil"/>
              <w:right w:val="nil"/>
            </w:tcBorders>
            <w:shd w:val="clear" w:color="auto" w:fill="auto"/>
            <w:noWrap/>
            <w:vAlign w:val="center"/>
            <w:hideMark/>
          </w:tcPr>
          <w:p w14:paraId="243DA939"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0.9</w:t>
            </w:r>
          </w:p>
        </w:tc>
      </w:tr>
      <w:tr w:rsidR="007070DD" w:rsidRPr="000D2E5D" w14:paraId="3BF7808A" w14:textId="77777777" w:rsidTr="00733B76">
        <w:trPr>
          <w:trHeight w:val="20"/>
        </w:trPr>
        <w:tc>
          <w:tcPr>
            <w:tcW w:w="1985" w:type="dxa"/>
            <w:tcBorders>
              <w:top w:val="single" w:sz="4" w:space="0" w:color="auto"/>
              <w:left w:val="nil"/>
              <w:bottom w:val="single" w:sz="4" w:space="0" w:color="auto"/>
              <w:right w:val="nil"/>
            </w:tcBorders>
            <w:shd w:val="clear" w:color="auto" w:fill="auto"/>
            <w:noWrap/>
            <w:vAlign w:val="center"/>
            <w:hideMark/>
          </w:tcPr>
          <w:p w14:paraId="2EEDFD0B" w14:textId="77777777" w:rsidR="007070DD" w:rsidRPr="000D2E5D" w:rsidRDefault="007070DD" w:rsidP="00733B76">
            <w:pPr>
              <w:widowControl/>
              <w:jc w:val="both"/>
              <w:rPr>
                <w:rFonts w:ascii="Times New Roman" w:eastAsia="新細明體" w:hAnsi="Times New Roman" w:cs="Times New Roman"/>
                <w:color w:val="000000"/>
                <w:kern w:val="0"/>
                <w:szCs w:val="24"/>
              </w:rPr>
            </w:pPr>
            <w:r>
              <w:rPr>
                <w:rFonts w:ascii="Times New Roman" w:eastAsia="新細明體" w:hAnsi="Times New Roman" w:cs="Times New Roman"/>
                <w:color w:val="000000"/>
                <w:kern w:val="0"/>
                <w:szCs w:val="24"/>
              </w:rPr>
              <w:t>T</w:t>
            </w:r>
            <w:r w:rsidRPr="000D2E5D">
              <w:rPr>
                <w:rFonts w:ascii="Times New Roman" w:eastAsia="新細明體" w:hAnsi="Times New Roman" w:cs="Times New Roman"/>
                <w:color w:val="000000"/>
                <w:kern w:val="0"/>
                <w:szCs w:val="24"/>
              </w:rPr>
              <w:t>otal</w:t>
            </w:r>
          </w:p>
        </w:tc>
        <w:tc>
          <w:tcPr>
            <w:tcW w:w="1593" w:type="dxa"/>
            <w:tcBorders>
              <w:top w:val="single" w:sz="4" w:space="0" w:color="auto"/>
              <w:left w:val="nil"/>
              <w:bottom w:val="single" w:sz="4" w:space="0" w:color="auto"/>
              <w:right w:val="nil"/>
            </w:tcBorders>
            <w:shd w:val="clear" w:color="auto" w:fill="auto"/>
            <w:noWrap/>
            <w:vAlign w:val="center"/>
            <w:hideMark/>
          </w:tcPr>
          <w:p w14:paraId="7B115799"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441</w:t>
            </w:r>
          </w:p>
        </w:tc>
        <w:tc>
          <w:tcPr>
            <w:tcW w:w="1594" w:type="dxa"/>
            <w:tcBorders>
              <w:top w:val="single" w:sz="4" w:space="0" w:color="auto"/>
              <w:left w:val="nil"/>
              <w:bottom w:val="single" w:sz="4" w:space="0" w:color="auto"/>
              <w:right w:val="nil"/>
            </w:tcBorders>
            <w:shd w:val="clear" w:color="auto" w:fill="auto"/>
            <w:noWrap/>
            <w:vAlign w:val="center"/>
            <w:hideMark/>
          </w:tcPr>
          <w:p w14:paraId="635A8928"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100</w:t>
            </w:r>
          </w:p>
        </w:tc>
        <w:tc>
          <w:tcPr>
            <w:tcW w:w="1594" w:type="dxa"/>
            <w:tcBorders>
              <w:top w:val="single" w:sz="4" w:space="0" w:color="auto"/>
              <w:left w:val="nil"/>
              <w:bottom w:val="single" w:sz="4" w:space="0" w:color="auto"/>
              <w:right w:val="nil"/>
            </w:tcBorders>
            <w:shd w:val="clear" w:color="auto" w:fill="auto"/>
            <w:noWrap/>
            <w:vAlign w:val="center"/>
            <w:hideMark/>
          </w:tcPr>
          <w:p w14:paraId="234CB80C"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441</w:t>
            </w:r>
          </w:p>
        </w:tc>
        <w:tc>
          <w:tcPr>
            <w:tcW w:w="1594" w:type="dxa"/>
            <w:tcBorders>
              <w:top w:val="single" w:sz="4" w:space="0" w:color="auto"/>
              <w:left w:val="nil"/>
              <w:bottom w:val="single" w:sz="4" w:space="0" w:color="auto"/>
              <w:right w:val="nil"/>
            </w:tcBorders>
            <w:shd w:val="clear" w:color="auto" w:fill="auto"/>
            <w:noWrap/>
            <w:vAlign w:val="center"/>
            <w:hideMark/>
          </w:tcPr>
          <w:p w14:paraId="513D6925" w14:textId="77777777" w:rsidR="007070DD" w:rsidRPr="000D2E5D" w:rsidRDefault="007070DD" w:rsidP="00733B76">
            <w:pPr>
              <w:widowControl/>
              <w:jc w:val="center"/>
              <w:rPr>
                <w:rFonts w:ascii="Times New Roman" w:eastAsia="新細明體" w:hAnsi="Times New Roman" w:cs="Times New Roman"/>
                <w:color w:val="000000"/>
                <w:kern w:val="0"/>
                <w:szCs w:val="24"/>
              </w:rPr>
            </w:pPr>
            <w:r w:rsidRPr="000D2E5D">
              <w:rPr>
                <w:rFonts w:ascii="Times New Roman" w:eastAsia="新細明體" w:hAnsi="Times New Roman" w:cs="Times New Roman"/>
                <w:color w:val="000000"/>
                <w:kern w:val="0"/>
                <w:szCs w:val="24"/>
              </w:rPr>
              <w:t>100</w:t>
            </w:r>
          </w:p>
        </w:tc>
      </w:tr>
    </w:tbl>
    <w:p w14:paraId="210B0EA5" w14:textId="1081D94B" w:rsidR="007070DD" w:rsidRDefault="007070DD" w:rsidP="007070DD">
      <w:pPr>
        <w:jc w:val="both"/>
        <w:rPr>
          <w:rFonts w:ascii="Times New Roman" w:eastAsia="新細明體" w:hAnsi="Times New Roman" w:cs="Times New Roman"/>
          <w:color w:val="000000"/>
          <w:kern w:val="0"/>
          <w:sz w:val="20"/>
          <w:szCs w:val="20"/>
        </w:rPr>
      </w:pPr>
      <w:r w:rsidRPr="003E6C60">
        <w:rPr>
          <w:rFonts w:ascii="Times New Roman" w:eastAsia="新細明體" w:hAnsi="Times New Roman" w:cs="Times New Roman" w:hint="eastAsia"/>
          <w:color w:val="000000"/>
          <w:kern w:val="0"/>
          <w:sz w:val="20"/>
          <w:szCs w:val="20"/>
        </w:rPr>
        <w:t>NOTE. F</w:t>
      </w:r>
      <w:r w:rsidRPr="003E6C60">
        <w:rPr>
          <w:rFonts w:ascii="Times New Roman" w:eastAsia="新細明體" w:hAnsi="Times New Roman" w:cs="Times New Roman"/>
          <w:color w:val="000000"/>
          <w:kern w:val="0"/>
          <w:sz w:val="20"/>
          <w:szCs w:val="20"/>
        </w:rPr>
        <w:t>S indicates the number of formal information sources from which</w:t>
      </w:r>
      <w:r w:rsidRPr="003E6C60">
        <w:rPr>
          <w:rFonts w:ascii="Times New Roman" w:eastAsia="新細明體" w:hAnsi="Times New Roman" w:cs="Times New Roman" w:hint="eastAsia"/>
          <w:color w:val="000000"/>
          <w:kern w:val="0"/>
          <w:sz w:val="20"/>
          <w:szCs w:val="20"/>
        </w:rPr>
        <w:t xml:space="preserve"> </w:t>
      </w:r>
      <w:r w:rsidRPr="003E6C60">
        <w:rPr>
          <w:rFonts w:ascii="Times New Roman" w:eastAsia="新細明體" w:hAnsi="Times New Roman" w:cs="Times New Roman"/>
          <w:color w:val="000000"/>
          <w:kern w:val="0"/>
          <w:sz w:val="20"/>
          <w:szCs w:val="20"/>
        </w:rPr>
        <w:t xml:space="preserve">respondents reported learning about LTC services, excluding </w:t>
      </w:r>
      <w:r w:rsidRPr="00C059C1">
        <w:rPr>
          <w:rFonts w:ascii="Times New Roman" w:eastAsia="新細明體" w:hAnsi="Times New Roman" w:cs="Times New Roman"/>
          <w:color w:val="000000"/>
          <w:kern w:val="0"/>
          <w:sz w:val="20"/>
          <w:szCs w:val="20"/>
        </w:rPr>
        <w:t>LTC care workers</w:t>
      </w:r>
      <w:r w:rsidRPr="003E6C60">
        <w:rPr>
          <w:rFonts w:ascii="Times New Roman" w:eastAsia="新細明體" w:hAnsi="Times New Roman" w:cs="Times New Roman"/>
          <w:color w:val="000000"/>
          <w:kern w:val="0"/>
          <w:sz w:val="20"/>
          <w:szCs w:val="20"/>
        </w:rPr>
        <w:t>. FS</w:t>
      </w:r>
      <w:r>
        <w:rPr>
          <w:rFonts w:ascii="Times New Roman" w:eastAsia="新細明體" w:hAnsi="Times New Roman" w:cs="Times New Roman"/>
          <w:color w:val="000000"/>
          <w:kern w:val="0"/>
          <w:szCs w:val="24"/>
        </w:rPr>
        <w:t>(c)</w:t>
      </w:r>
      <w:r w:rsidRPr="003E6C60">
        <w:rPr>
          <w:rFonts w:ascii="Times New Roman" w:eastAsia="新細明體" w:hAnsi="Times New Roman" w:cs="Times New Roman"/>
          <w:color w:val="000000"/>
          <w:kern w:val="0"/>
          <w:sz w:val="20"/>
          <w:szCs w:val="20"/>
        </w:rPr>
        <w:t xml:space="preserve"> includes</w:t>
      </w:r>
      <w:r w:rsidRPr="00C059C1">
        <w:t xml:space="preserve"> </w:t>
      </w:r>
      <w:r w:rsidRPr="00C059C1">
        <w:rPr>
          <w:rFonts w:ascii="Times New Roman" w:eastAsia="新細明體" w:hAnsi="Times New Roman" w:cs="Times New Roman"/>
          <w:color w:val="000000"/>
          <w:kern w:val="0"/>
          <w:sz w:val="20"/>
          <w:szCs w:val="20"/>
        </w:rPr>
        <w:t>LTC care workers</w:t>
      </w:r>
      <w:r w:rsidRPr="003E6C60">
        <w:rPr>
          <w:rFonts w:ascii="Times New Roman" w:eastAsia="新細明體" w:hAnsi="Times New Roman" w:cs="Times New Roman"/>
          <w:color w:val="000000"/>
          <w:kern w:val="0"/>
          <w:sz w:val="20"/>
          <w:szCs w:val="20"/>
        </w:rPr>
        <w:t xml:space="preserve"> as an additional formal source.</w:t>
      </w:r>
    </w:p>
    <w:p w14:paraId="79CD121E" w14:textId="77777777" w:rsidR="002A3540" w:rsidRDefault="002A3540" w:rsidP="007070DD">
      <w:pPr>
        <w:jc w:val="both"/>
        <w:rPr>
          <w:rFonts w:ascii="Times New Roman" w:eastAsia="新細明體" w:hAnsi="Times New Roman" w:cs="Times New Roman"/>
          <w:color w:val="000000"/>
          <w:kern w:val="0"/>
          <w:sz w:val="20"/>
          <w:szCs w:val="20"/>
        </w:rPr>
      </w:pPr>
    </w:p>
    <w:p w14:paraId="7D61CD82" w14:textId="50BC59C9" w:rsidR="007070DD" w:rsidRDefault="007070DD" w:rsidP="007070DD">
      <w:pPr>
        <w:jc w:val="both"/>
        <w:rPr>
          <w:rFonts w:ascii="Times New Roman" w:eastAsia="新細明體" w:hAnsi="Times New Roman" w:cs="Times New Roman" w:hint="eastAsia"/>
          <w:kern w:val="0"/>
          <w:szCs w:val="24"/>
        </w:rPr>
      </w:pPr>
      <w:r>
        <w:rPr>
          <w:rFonts w:ascii="Times New Roman" w:eastAsia="新細明體" w:hAnsi="Times New Roman" w:cs="Times New Roman"/>
          <w:kern w:val="0"/>
          <w:szCs w:val="24"/>
        </w:rPr>
        <w:t>Table</w:t>
      </w:r>
      <w:r w:rsidRPr="00A849D8">
        <w:rPr>
          <w:rFonts w:ascii="Times New Roman" w:eastAsia="新細明體" w:hAnsi="Times New Roman" w:cs="Times New Roman"/>
          <w:kern w:val="0"/>
          <w:szCs w:val="24"/>
        </w:rPr>
        <w:t xml:space="preserve"> </w:t>
      </w:r>
      <w:r>
        <w:rPr>
          <w:rFonts w:ascii="Times New Roman" w:eastAsia="新細明體" w:hAnsi="Times New Roman" w:cs="Times New Roman" w:hint="eastAsia"/>
          <w:kern w:val="0"/>
          <w:szCs w:val="24"/>
        </w:rPr>
        <w:t>2</w:t>
      </w:r>
      <w:r>
        <w:rPr>
          <w:rFonts w:ascii="Times New Roman" w:eastAsia="新細明體" w:hAnsi="Times New Roman" w:cs="Times New Roman"/>
          <w:kern w:val="0"/>
          <w:szCs w:val="24"/>
        </w:rPr>
        <w:t>.</w:t>
      </w:r>
      <w:r w:rsidRPr="009B0035">
        <w:t xml:space="preserve"> </w:t>
      </w:r>
      <w:r w:rsidR="0079511B">
        <w:rPr>
          <w:rFonts w:ascii="Times New Roman" w:hAnsi="Times New Roman" w:cs="Times New Roman"/>
        </w:rPr>
        <w:t xml:space="preserve">The </w:t>
      </w:r>
      <w:r w:rsidR="006925F1">
        <w:rPr>
          <w:rFonts w:ascii="Times New Roman" w:hAnsi="Times New Roman" w:cs="Times New Roman"/>
        </w:rPr>
        <w:t xml:space="preserve">effects of </w:t>
      </w:r>
      <w:r w:rsidR="0079511B" w:rsidRPr="009B0035">
        <w:rPr>
          <w:rFonts w:ascii="Times New Roman" w:eastAsia="新細明體" w:hAnsi="Times New Roman" w:cs="Times New Roman"/>
          <w:kern w:val="0"/>
          <w:szCs w:val="24"/>
        </w:rPr>
        <w:t>number</w:t>
      </w:r>
      <w:r w:rsidR="006925F1">
        <w:rPr>
          <w:rFonts w:ascii="Times New Roman" w:eastAsia="新細明體" w:hAnsi="Times New Roman" w:cs="Times New Roman"/>
          <w:kern w:val="0"/>
          <w:szCs w:val="24"/>
        </w:rPr>
        <w:t>s</w:t>
      </w:r>
      <w:r w:rsidR="0079511B" w:rsidRPr="009B0035">
        <w:rPr>
          <w:rFonts w:ascii="Times New Roman" w:eastAsia="新細明體" w:hAnsi="Times New Roman" w:cs="Times New Roman"/>
          <w:kern w:val="0"/>
          <w:szCs w:val="24"/>
        </w:rPr>
        <w:t xml:space="preserve"> of information sources on </w:t>
      </w:r>
      <w:r w:rsidR="006925F1">
        <w:rPr>
          <w:rFonts w:ascii="Times New Roman" w:eastAsia="新細明體" w:hAnsi="Times New Roman" w:cs="Times New Roman"/>
          <w:kern w:val="0"/>
          <w:szCs w:val="24"/>
        </w:rPr>
        <w:t>use of LTC</w:t>
      </w:r>
      <w:r w:rsidR="0079511B" w:rsidRPr="009B0035">
        <w:rPr>
          <w:rFonts w:ascii="Times New Roman" w:eastAsia="新細明體" w:hAnsi="Times New Roman" w:cs="Times New Roman"/>
          <w:kern w:val="0"/>
          <w:szCs w:val="24"/>
        </w:rPr>
        <w:t xml:space="preserve"> services, with and without inclusion of </w:t>
      </w:r>
      <w:r w:rsidR="00DB2246">
        <w:rPr>
          <w:rFonts w:ascii="Times New Roman" w:eastAsia="新細明體" w:hAnsi="Times New Roman" w:cs="Times New Roman"/>
          <w:kern w:val="0"/>
          <w:szCs w:val="24"/>
        </w:rPr>
        <w:t>LTC</w:t>
      </w:r>
      <w:r w:rsidR="0079511B">
        <w:rPr>
          <w:rFonts w:ascii="Times New Roman" w:eastAsia="新細明體" w:hAnsi="Times New Roman" w:cs="Times New Roman"/>
          <w:kern w:val="0"/>
          <w:szCs w:val="24"/>
        </w:rPr>
        <w:t xml:space="preserve"> care workers</w:t>
      </w:r>
      <w:r w:rsidR="00DB2246">
        <w:rPr>
          <w:rFonts w:ascii="Times New Roman" w:eastAsia="新細明體" w:hAnsi="Times New Roman" w:cs="Times New Roman"/>
          <w:kern w:val="0"/>
          <w:szCs w:val="24"/>
        </w:rPr>
        <w:t xml:space="preserve"> as formal sources</w:t>
      </w:r>
      <w:r w:rsidR="0079511B">
        <w:rPr>
          <w:rFonts w:ascii="Times New Roman" w:eastAsia="新細明體" w:hAnsi="Times New Roman" w:cs="Times New Roman"/>
          <w:kern w:val="0"/>
          <w:szCs w:val="24"/>
        </w:rPr>
        <w:t>.</w:t>
      </w:r>
    </w:p>
    <w:tbl>
      <w:tblPr>
        <w:tblW w:w="6424" w:type="dxa"/>
        <w:tblCellMar>
          <w:left w:w="28" w:type="dxa"/>
          <w:right w:w="28" w:type="dxa"/>
        </w:tblCellMar>
        <w:tblLook w:val="04A0" w:firstRow="1" w:lastRow="0" w:firstColumn="1" w:lastColumn="0" w:noHBand="0" w:noVBand="1"/>
      </w:tblPr>
      <w:tblGrid>
        <w:gridCol w:w="1517"/>
        <w:gridCol w:w="2684"/>
        <w:gridCol w:w="2223"/>
      </w:tblGrid>
      <w:tr w:rsidR="007070DD" w:rsidRPr="00770629" w14:paraId="36F4ED4F" w14:textId="77777777" w:rsidTr="002A3540">
        <w:trPr>
          <w:trHeight w:val="242"/>
        </w:trPr>
        <w:tc>
          <w:tcPr>
            <w:tcW w:w="1517" w:type="dxa"/>
            <w:tcBorders>
              <w:top w:val="single" w:sz="4" w:space="0" w:color="auto"/>
              <w:left w:val="nil"/>
              <w:bottom w:val="nil"/>
              <w:right w:val="nil"/>
            </w:tcBorders>
            <w:shd w:val="clear" w:color="auto" w:fill="auto"/>
            <w:noWrap/>
            <w:vAlign w:val="center"/>
            <w:hideMark/>
          </w:tcPr>
          <w:p w14:paraId="2C15DFD3" w14:textId="77777777" w:rsidR="007070DD" w:rsidRPr="00677E20" w:rsidRDefault="007070DD" w:rsidP="00733B76">
            <w:pPr>
              <w:widowControl/>
              <w:rPr>
                <w:rFonts w:ascii="Times New Roman" w:eastAsia="微軟正黑體" w:hAnsi="Times New Roman" w:cs="Times New Roman"/>
                <w:color w:val="000000"/>
                <w:kern w:val="0"/>
                <w:szCs w:val="24"/>
              </w:rPr>
            </w:pPr>
          </w:p>
        </w:tc>
        <w:tc>
          <w:tcPr>
            <w:tcW w:w="4907" w:type="dxa"/>
            <w:gridSpan w:val="2"/>
            <w:tcBorders>
              <w:top w:val="single" w:sz="4" w:space="0" w:color="auto"/>
              <w:left w:val="nil"/>
              <w:bottom w:val="single" w:sz="4" w:space="0" w:color="auto"/>
              <w:right w:val="nil"/>
            </w:tcBorders>
            <w:shd w:val="clear" w:color="auto" w:fill="auto"/>
            <w:noWrap/>
            <w:vAlign w:val="center"/>
            <w:hideMark/>
          </w:tcPr>
          <w:p w14:paraId="5E387532" w14:textId="77777777" w:rsidR="007070DD" w:rsidRPr="00770629" w:rsidRDefault="007070DD" w:rsidP="00733B76">
            <w:pPr>
              <w:widowControl/>
              <w:jc w:val="center"/>
              <w:rPr>
                <w:rFonts w:ascii="Times New Roman" w:eastAsia="微軟正黑體" w:hAnsi="Times New Roman" w:cs="Times New Roman"/>
                <w:color w:val="000000"/>
                <w:kern w:val="0"/>
                <w:szCs w:val="24"/>
              </w:rPr>
            </w:pPr>
            <w:r w:rsidRPr="00770629">
              <w:rPr>
                <w:rFonts w:ascii="Times New Roman" w:hAnsi="Times New Roman" w:cs="Times New Roman"/>
              </w:rPr>
              <w:t>Odds ratios (95% CI)</w:t>
            </w:r>
          </w:p>
        </w:tc>
      </w:tr>
      <w:tr w:rsidR="007070DD" w:rsidRPr="00770629" w14:paraId="3E6CDC83" w14:textId="77777777" w:rsidTr="002A3540">
        <w:trPr>
          <w:trHeight w:val="242"/>
        </w:trPr>
        <w:tc>
          <w:tcPr>
            <w:tcW w:w="1517" w:type="dxa"/>
            <w:tcBorders>
              <w:top w:val="nil"/>
              <w:left w:val="nil"/>
              <w:bottom w:val="single" w:sz="4" w:space="0" w:color="auto"/>
              <w:right w:val="nil"/>
            </w:tcBorders>
            <w:shd w:val="clear" w:color="auto" w:fill="auto"/>
            <w:noWrap/>
            <w:vAlign w:val="center"/>
            <w:hideMark/>
          </w:tcPr>
          <w:p w14:paraId="6D40C9FC" w14:textId="77777777" w:rsidR="007070DD" w:rsidRPr="00770629" w:rsidRDefault="007070DD" w:rsidP="00733B76">
            <w:pPr>
              <w:widowControl/>
              <w:rPr>
                <w:rFonts w:ascii="Times New Roman" w:eastAsia="微軟正黑體" w:hAnsi="Times New Roman" w:cs="Times New Roman"/>
                <w:color w:val="000000"/>
                <w:kern w:val="0"/>
                <w:szCs w:val="24"/>
              </w:rPr>
            </w:pPr>
          </w:p>
        </w:tc>
        <w:tc>
          <w:tcPr>
            <w:tcW w:w="2684" w:type="dxa"/>
            <w:tcBorders>
              <w:top w:val="nil"/>
              <w:left w:val="nil"/>
              <w:bottom w:val="single" w:sz="4" w:space="0" w:color="auto"/>
              <w:right w:val="nil"/>
            </w:tcBorders>
            <w:shd w:val="clear" w:color="auto" w:fill="auto"/>
            <w:noWrap/>
            <w:vAlign w:val="center"/>
          </w:tcPr>
          <w:p w14:paraId="6991C407" w14:textId="77777777" w:rsidR="007070DD" w:rsidRPr="00770629" w:rsidRDefault="007070DD" w:rsidP="00733B76">
            <w:pPr>
              <w:widowControl/>
              <w:jc w:val="center"/>
              <w:rPr>
                <w:rFonts w:ascii="Times New Roman" w:eastAsia="微軟正黑體" w:hAnsi="Times New Roman" w:cs="Times New Roman"/>
                <w:color w:val="000000"/>
                <w:kern w:val="0"/>
                <w:szCs w:val="24"/>
              </w:rPr>
            </w:pPr>
            <w:r w:rsidRPr="00770629">
              <w:rPr>
                <w:rFonts w:ascii="Times New Roman" w:eastAsia="微軟正黑體" w:hAnsi="Times New Roman" w:cs="Times New Roman"/>
                <w:color w:val="000000"/>
                <w:kern w:val="0"/>
                <w:szCs w:val="24"/>
              </w:rPr>
              <w:t>Model</w:t>
            </w:r>
            <w:r w:rsidRPr="00770629">
              <w:rPr>
                <w:rFonts w:ascii="Times New Roman" w:eastAsia="微軟正黑體" w:hAnsi="Times New Roman" w:cs="Times New Roman" w:hint="eastAsia"/>
                <w:color w:val="000000"/>
                <w:kern w:val="0"/>
                <w:szCs w:val="24"/>
              </w:rPr>
              <w:t xml:space="preserve"> 1</w:t>
            </w:r>
          </w:p>
        </w:tc>
        <w:tc>
          <w:tcPr>
            <w:tcW w:w="2223" w:type="dxa"/>
            <w:tcBorders>
              <w:top w:val="nil"/>
              <w:left w:val="nil"/>
              <w:bottom w:val="single" w:sz="4" w:space="0" w:color="auto"/>
              <w:right w:val="nil"/>
            </w:tcBorders>
            <w:shd w:val="clear" w:color="auto" w:fill="auto"/>
            <w:noWrap/>
            <w:vAlign w:val="center"/>
            <w:hideMark/>
          </w:tcPr>
          <w:p w14:paraId="181A2792" w14:textId="77777777" w:rsidR="007070DD" w:rsidRPr="00770629" w:rsidRDefault="007070DD" w:rsidP="00733B76">
            <w:pPr>
              <w:widowControl/>
              <w:jc w:val="center"/>
              <w:rPr>
                <w:rFonts w:ascii="Times New Roman" w:eastAsia="微軟正黑體" w:hAnsi="Times New Roman" w:cs="Times New Roman"/>
                <w:color w:val="000000"/>
                <w:kern w:val="0"/>
                <w:szCs w:val="24"/>
              </w:rPr>
            </w:pPr>
            <w:r w:rsidRPr="00770629">
              <w:rPr>
                <w:rFonts w:ascii="Times New Roman" w:eastAsia="微軟正黑體" w:hAnsi="Times New Roman" w:cs="Times New Roman"/>
                <w:color w:val="000000"/>
                <w:kern w:val="0"/>
                <w:szCs w:val="24"/>
              </w:rPr>
              <w:t>Model 2</w:t>
            </w:r>
          </w:p>
        </w:tc>
      </w:tr>
      <w:tr w:rsidR="007070DD" w:rsidRPr="00770629" w14:paraId="6FD05943" w14:textId="77777777" w:rsidTr="002A3540">
        <w:trPr>
          <w:trHeight w:val="242"/>
        </w:trPr>
        <w:tc>
          <w:tcPr>
            <w:tcW w:w="1517" w:type="dxa"/>
            <w:tcBorders>
              <w:top w:val="nil"/>
              <w:left w:val="nil"/>
              <w:bottom w:val="nil"/>
              <w:right w:val="nil"/>
            </w:tcBorders>
            <w:shd w:val="clear" w:color="auto" w:fill="auto"/>
            <w:noWrap/>
            <w:vAlign w:val="center"/>
            <w:hideMark/>
          </w:tcPr>
          <w:p w14:paraId="71546A93" w14:textId="77777777" w:rsidR="007070DD" w:rsidRPr="00770629" w:rsidRDefault="007070DD" w:rsidP="00733B76">
            <w:pPr>
              <w:widowControl/>
              <w:rPr>
                <w:rFonts w:ascii="Times New Roman" w:eastAsia="微軟正黑體" w:hAnsi="Times New Roman" w:cs="Times New Roman"/>
                <w:color w:val="000000"/>
                <w:kern w:val="0"/>
                <w:szCs w:val="24"/>
              </w:rPr>
            </w:pPr>
            <w:r w:rsidRPr="00770629">
              <w:rPr>
                <w:rFonts w:ascii="Times New Roman" w:eastAsia="微軟正黑體" w:hAnsi="Times New Roman" w:cs="Times New Roman"/>
                <w:color w:val="000000"/>
                <w:kern w:val="0"/>
                <w:szCs w:val="24"/>
              </w:rPr>
              <w:t>FS</w:t>
            </w:r>
          </w:p>
        </w:tc>
        <w:tc>
          <w:tcPr>
            <w:tcW w:w="2684" w:type="dxa"/>
            <w:tcBorders>
              <w:top w:val="nil"/>
              <w:left w:val="nil"/>
              <w:bottom w:val="nil"/>
              <w:right w:val="nil"/>
            </w:tcBorders>
            <w:shd w:val="clear" w:color="auto" w:fill="auto"/>
            <w:noWrap/>
            <w:vAlign w:val="center"/>
          </w:tcPr>
          <w:p w14:paraId="4E897333" w14:textId="77777777" w:rsidR="007070DD" w:rsidRPr="00770629" w:rsidRDefault="007070DD" w:rsidP="00733B76">
            <w:pPr>
              <w:widowControl/>
              <w:jc w:val="center"/>
              <w:rPr>
                <w:rFonts w:ascii="Times New Roman" w:eastAsia="微軟正黑體" w:hAnsi="Times New Roman" w:cs="Times New Roman"/>
                <w:color w:val="000000"/>
                <w:kern w:val="0"/>
                <w:szCs w:val="24"/>
              </w:rPr>
            </w:pPr>
            <w:r w:rsidRPr="00770629">
              <w:rPr>
                <w:rFonts w:ascii="Times New Roman" w:hAnsi="Times New Roman" w:cs="Times New Roman"/>
                <w:color w:val="000000"/>
              </w:rPr>
              <w:t>1.470 (1.10-1.96)</w:t>
            </w:r>
            <w:r w:rsidRPr="00770629">
              <w:rPr>
                <w:rFonts w:ascii="Times New Roman" w:hAnsi="Times New Roman" w:cs="Times New Roman"/>
                <w:color w:val="000000"/>
                <w:vertAlign w:val="superscript"/>
              </w:rPr>
              <w:t>**</w:t>
            </w:r>
          </w:p>
        </w:tc>
        <w:tc>
          <w:tcPr>
            <w:tcW w:w="2223" w:type="dxa"/>
            <w:tcBorders>
              <w:top w:val="nil"/>
              <w:left w:val="nil"/>
              <w:bottom w:val="nil"/>
              <w:right w:val="nil"/>
            </w:tcBorders>
            <w:shd w:val="clear" w:color="auto" w:fill="auto"/>
            <w:noWrap/>
            <w:vAlign w:val="center"/>
            <w:hideMark/>
          </w:tcPr>
          <w:p w14:paraId="0A1557A7" w14:textId="77777777" w:rsidR="007070DD" w:rsidRPr="00770629" w:rsidRDefault="007070DD" w:rsidP="00733B76">
            <w:pPr>
              <w:widowControl/>
              <w:jc w:val="center"/>
              <w:rPr>
                <w:rFonts w:ascii="Times New Roman" w:eastAsia="微軟正黑體" w:hAnsi="Times New Roman" w:cs="Times New Roman"/>
                <w:color w:val="000000"/>
                <w:kern w:val="0"/>
                <w:szCs w:val="24"/>
              </w:rPr>
            </w:pPr>
            <w:r w:rsidRPr="00770629">
              <w:rPr>
                <w:rFonts w:ascii="Times New Roman" w:hAnsi="Times New Roman" w:cs="Times New Roman"/>
                <w:color w:val="000000"/>
              </w:rPr>
              <w:t>1.468 (1.13-1.90)</w:t>
            </w:r>
            <w:r w:rsidRPr="00770629">
              <w:rPr>
                <w:rFonts w:ascii="Times New Roman" w:hAnsi="Times New Roman" w:cs="Times New Roman"/>
                <w:color w:val="000000"/>
                <w:vertAlign w:val="superscript"/>
              </w:rPr>
              <w:t>**</w:t>
            </w:r>
          </w:p>
        </w:tc>
      </w:tr>
      <w:tr w:rsidR="007070DD" w:rsidRPr="00770629" w14:paraId="45A06417" w14:textId="77777777" w:rsidTr="002A3540">
        <w:trPr>
          <w:trHeight w:val="242"/>
        </w:trPr>
        <w:tc>
          <w:tcPr>
            <w:tcW w:w="1517" w:type="dxa"/>
            <w:tcBorders>
              <w:top w:val="nil"/>
              <w:left w:val="nil"/>
              <w:bottom w:val="single" w:sz="4" w:space="0" w:color="auto"/>
              <w:right w:val="nil"/>
            </w:tcBorders>
            <w:shd w:val="clear" w:color="auto" w:fill="auto"/>
            <w:vAlign w:val="center"/>
            <w:hideMark/>
          </w:tcPr>
          <w:p w14:paraId="26FD5701" w14:textId="77777777" w:rsidR="007070DD" w:rsidRPr="00770629" w:rsidRDefault="007070DD" w:rsidP="00733B76">
            <w:pPr>
              <w:widowControl/>
              <w:rPr>
                <w:rFonts w:ascii="Times New Roman" w:eastAsia="微軟正黑體" w:hAnsi="Times New Roman" w:cs="Times New Roman"/>
                <w:color w:val="000000"/>
                <w:kern w:val="0"/>
                <w:szCs w:val="24"/>
              </w:rPr>
            </w:pPr>
            <w:r w:rsidRPr="00770629">
              <w:rPr>
                <w:rFonts w:ascii="Times New Roman" w:eastAsia="微軟正黑體" w:hAnsi="Times New Roman" w:cs="Times New Roman"/>
                <w:color w:val="000000"/>
                <w:kern w:val="0"/>
                <w:szCs w:val="24"/>
              </w:rPr>
              <w:t>IS</w:t>
            </w:r>
          </w:p>
        </w:tc>
        <w:tc>
          <w:tcPr>
            <w:tcW w:w="2684" w:type="dxa"/>
            <w:tcBorders>
              <w:top w:val="nil"/>
              <w:left w:val="nil"/>
              <w:bottom w:val="single" w:sz="4" w:space="0" w:color="auto"/>
              <w:right w:val="nil"/>
            </w:tcBorders>
            <w:shd w:val="clear" w:color="auto" w:fill="auto"/>
            <w:noWrap/>
            <w:vAlign w:val="center"/>
          </w:tcPr>
          <w:p w14:paraId="5FFF77FC" w14:textId="77777777" w:rsidR="007070DD" w:rsidRPr="00770629" w:rsidRDefault="007070DD" w:rsidP="00733B76">
            <w:pPr>
              <w:widowControl/>
              <w:jc w:val="center"/>
              <w:rPr>
                <w:rFonts w:ascii="Times New Roman" w:eastAsia="微軟正黑體" w:hAnsi="Times New Roman" w:cs="Times New Roman"/>
                <w:color w:val="000000"/>
                <w:kern w:val="0"/>
                <w:szCs w:val="24"/>
              </w:rPr>
            </w:pPr>
            <w:r w:rsidRPr="00770629">
              <w:rPr>
                <w:rFonts w:ascii="Times New Roman" w:hAnsi="Times New Roman" w:cs="Times New Roman"/>
                <w:color w:val="000000"/>
              </w:rPr>
              <w:t>0.666 (0.54-0.82)</w:t>
            </w:r>
            <w:r w:rsidRPr="00770629">
              <w:rPr>
                <w:rFonts w:ascii="Times New Roman" w:hAnsi="Times New Roman" w:cs="Times New Roman"/>
                <w:color w:val="000000"/>
                <w:vertAlign w:val="superscript"/>
              </w:rPr>
              <w:t>***</w:t>
            </w:r>
          </w:p>
        </w:tc>
        <w:tc>
          <w:tcPr>
            <w:tcW w:w="2223" w:type="dxa"/>
            <w:tcBorders>
              <w:top w:val="nil"/>
              <w:left w:val="nil"/>
              <w:bottom w:val="single" w:sz="4" w:space="0" w:color="auto"/>
              <w:right w:val="nil"/>
            </w:tcBorders>
            <w:shd w:val="clear" w:color="auto" w:fill="auto"/>
            <w:noWrap/>
            <w:vAlign w:val="center"/>
          </w:tcPr>
          <w:p w14:paraId="66AAE858" w14:textId="77777777" w:rsidR="007070DD" w:rsidRPr="00770629" w:rsidRDefault="007070DD" w:rsidP="00733B76">
            <w:pPr>
              <w:widowControl/>
              <w:jc w:val="center"/>
              <w:rPr>
                <w:rFonts w:ascii="Times New Roman" w:eastAsia="微軟正黑體" w:hAnsi="Times New Roman" w:cs="Times New Roman"/>
                <w:color w:val="000000"/>
                <w:kern w:val="0"/>
                <w:szCs w:val="24"/>
              </w:rPr>
            </w:pPr>
            <w:r w:rsidRPr="00770629">
              <w:rPr>
                <w:rFonts w:ascii="Times New Roman" w:hAnsi="Times New Roman" w:cs="Times New Roman"/>
                <w:color w:val="000000"/>
              </w:rPr>
              <w:t>0.650 (0.53-0.80)</w:t>
            </w:r>
            <w:r w:rsidRPr="00770629">
              <w:rPr>
                <w:rFonts w:ascii="Times New Roman" w:hAnsi="Times New Roman" w:cs="Times New Roman"/>
                <w:color w:val="000000"/>
                <w:vertAlign w:val="superscript"/>
              </w:rPr>
              <w:t>***</w:t>
            </w:r>
          </w:p>
        </w:tc>
      </w:tr>
    </w:tbl>
    <w:p w14:paraId="0CA888BA" w14:textId="77777777" w:rsidR="007070DD" w:rsidRDefault="007070DD" w:rsidP="007070DD">
      <w:pPr>
        <w:jc w:val="both"/>
        <w:rPr>
          <w:rFonts w:ascii="Times New Roman" w:hAnsi="Times New Roman" w:cs="Times New Roman"/>
          <w:sz w:val="20"/>
          <w:szCs w:val="18"/>
        </w:rPr>
      </w:pPr>
      <w:r w:rsidRPr="00770629">
        <w:rPr>
          <w:rFonts w:ascii="Times New Roman" w:hAnsi="Times New Roman" w:cs="Times New Roman"/>
          <w:sz w:val="20"/>
          <w:szCs w:val="18"/>
        </w:rPr>
        <w:t>NOTE. 1.</w:t>
      </w:r>
      <w:r w:rsidRPr="00770629">
        <w:t xml:space="preserve"> </w:t>
      </w:r>
      <w:r w:rsidRPr="00770629">
        <w:rPr>
          <w:rFonts w:ascii="Times New Roman" w:hAnsi="Times New Roman" w:cs="Times New Roman"/>
          <w:sz w:val="20"/>
          <w:szCs w:val="18"/>
        </w:rPr>
        <w:t>Both Model 1 and Model 2 were adjusted for multiple covariates based on</w:t>
      </w:r>
      <w:r w:rsidRPr="00770629">
        <w:rPr>
          <w:rFonts w:ascii="Times New Roman" w:hAnsi="Times New Roman" w:cs="Times New Roman" w:hint="eastAsia"/>
          <w:sz w:val="20"/>
          <w:szCs w:val="18"/>
        </w:rPr>
        <w:t xml:space="preserve"> </w:t>
      </w:r>
      <w:r w:rsidRPr="00770629">
        <w:rPr>
          <w:rFonts w:ascii="Times New Roman" w:hAnsi="Times New Roman" w:cs="Times New Roman"/>
          <w:sz w:val="20"/>
          <w:szCs w:val="18"/>
        </w:rPr>
        <w:t>employer and care recipient characteristics. These included the employer’s gender, age, and education level, as well as their caregiving role. For care recipients, both models adjusted for gender, age, and education level, along with their living arrangement. The model also included the total number of caregiving tasks needed and the number of tasks requiring assistance, both categorized into four levels. Additional covariates were the duration of employing a migrant caregiver, monthl</w:t>
      </w:r>
      <w:r w:rsidRPr="003E6C60">
        <w:rPr>
          <w:rFonts w:ascii="Times New Roman" w:hAnsi="Times New Roman" w:cs="Times New Roman"/>
          <w:sz w:val="20"/>
          <w:szCs w:val="18"/>
        </w:rPr>
        <w:t>y household income, household financial status under the Public Assistance Act, and residential region.</w:t>
      </w:r>
    </w:p>
    <w:p w14:paraId="3891FE1E" w14:textId="77777777" w:rsidR="007070DD" w:rsidRDefault="007070DD" w:rsidP="007070DD">
      <w:pPr>
        <w:rPr>
          <w:rFonts w:ascii="Times New Roman" w:hAnsi="Times New Roman" w:cs="Times New Roman"/>
          <w:sz w:val="20"/>
          <w:szCs w:val="20"/>
        </w:rPr>
      </w:pPr>
      <w:r>
        <w:rPr>
          <w:rFonts w:ascii="Times New Roman" w:hAnsi="Times New Roman" w:cs="Times New Roman" w:hint="eastAsia"/>
          <w:sz w:val="20"/>
          <w:szCs w:val="18"/>
        </w:rPr>
        <w:t>2</w:t>
      </w:r>
      <w:r>
        <w:rPr>
          <w:rFonts w:ascii="Times New Roman" w:hAnsi="Times New Roman" w:cs="Times New Roman"/>
          <w:sz w:val="20"/>
          <w:szCs w:val="18"/>
        </w:rPr>
        <w:t xml:space="preserve">. </w:t>
      </w:r>
      <w:r w:rsidRPr="0083608F">
        <w:rPr>
          <w:rFonts w:ascii="Times New Roman" w:hAnsi="Times New Roman" w:cs="Times New Roman"/>
          <w:sz w:val="20"/>
          <w:szCs w:val="20"/>
          <w:vertAlign w:val="superscript"/>
        </w:rPr>
        <w:t>*</w:t>
      </w:r>
      <w:r w:rsidRPr="0083608F">
        <w:rPr>
          <w:rFonts w:ascii="Times New Roman" w:hAnsi="Times New Roman" w:cs="Times New Roman"/>
          <w:i/>
          <w:iCs/>
          <w:sz w:val="20"/>
          <w:szCs w:val="20"/>
        </w:rPr>
        <w:t>p</w:t>
      </w:r>
      <w:r w:rsidRPr="00ED636F">
        <w:rPr>
          <w:rFonts w:ascii="Times New Roman" w:hAnsi="Times New Roman" w:cs="Times New Roman"/>
          <w:sz w:val="20"/>
          <w:szCs w:val="20"/>
        </w:rPr>
        <w:t xml:space="preserve"> &lt; 0.05</w:t>
      </w:r>
      <w:r>
        <w:rPr>
          <w:rFonts w:ascii="Times New Roman" w:hAnsi="Times New Roman" w:cs="Times New Roman"/>
          <w:sz w:val="20"/>
          <w:szCs w:val="20"/>
        </w:rPr>
        <w:t xml:space="preserve">. </w:t>
      </w:r>
      <w:r w:rsidRPr="0083608F">
        <w:rPr>
          <w:rFonts w:ascii="Times New Roman" w:hAnsi="Times New Roman" w:cs="Times New Roman"/>
          <w:sz w:val="20"/>
          <w:szCs w:val="20"/>
          <w:vertAlign w:val="superscript"/>
        </w:rPr>
        <w:t>**</w:t>
      </w:r>
      <w:r w:rsidRPr="0083608F">
        <w:rPr>
          <w:rFonts w:ascii="Times New Roman" w:hAnsi="Times New Roman" w:cs="Times New Roman"/>
          <w:i/>
          <w:iCs/>
          <w:sz w:val="20"/>
          <w:szCs w:val="20"/>
        </w:rPr>
        <w:t>p</w:t>
      </w:r>
      <w:r w:rsidRPr="00ED636F">
        <w:rPr>
          <w:rFonts w:ascii="Times New Roman" w:hAnsi="Times New Roman" w:cs="Times New Roman"/>
          <w:sz w:val="20"/>
          <w:szCs w:val="20"/>
        </w:rPr>
        <w:t xml:space="preserve"> &lt; 0.01</w:t>
      </w:r>
      <w:r>
        <w:rPr>
          <w:rFonts w:ascii="Times New Roman" w:hAnsi="Times New Roman" w:cs="Times New Roman"/>
          <w:sz w:val="20"/>
          <w:szCs w:val="20"/>
        </w:rPr>
        <w:t xml:space="preserve">. </w:t>
      </w:r>
      <w:r w:rsidRPr="0083608F">
        <w:rPr>
          <w:rFonts w:ascii="Times New Roman" w:hAnsi="Times New Roman" w:cs="Times New Roman"/>
          <w:sz w:val="20"/>
          <w:szCs w:val="20"/>
          <w:vertAlign w:val="superscript"/>
        </w:rPr>
        <w:t>***</w:t>
      </w:r>
      <w:r w:rsidRPr="0083608F">
        <w:rPr>
          <w:rFonts w:ascii="Times New Roman" w:hAnsi="Times New Roman" w:cs="Times New Roman"/>
          <w:i/>
          <w:iCs/>
          <w:sz w:val="20"/>
          <w:szCs w:val="20"/>
        </w:rPr>
        <w:t>p</w:t>
      </w:r>
      <w:r w:rsidRPr="00ED636F">
        <w:rPr>
          <w:rFonts w:ascii="Times New Roman" w:hAnsi="Times New Roman" w:cs="Times New Roman"/>
          <w:sz w:val="20"/>
          <w:szCs w:val="20"/>
        </w:rPr>
        <w:t xml:space="preserve"> &lt; 0.001</w:t>
      </w:r>
      <w:r>
        <w:rPr>
          <w:rFonts w:ascii="Times New Roman" w:hAnsi="Times New Roman" w:cs="Times New Roman"/>
          <w:sz w:val="20"/>
          <w:szCs w:val="20"/>
        </w:rPr>
        <w:t>.</w:t>
      </w:r>
    </w:p>
    <w:p w14:paraId="53CEA7BA" w14:textId="77777777" w:rsidR="007070DD" w:rsidRDefault="007070DD" w:rsidP="007070DD">
      <w:pPr>
        <w:rPr>
          <w:rFonts w:ascii="Times New Roman" w:hAnsi="Times New Roman" w:cs="Times New Roman"/>
          <w:sz w:val="20"/>
          <w:szCs w:val="20"/>
        </w:rPr>
      </w:pPr>
    </w:p>
    <w:p w14:paraId="4DA3B8E4" w14:textId="398F0064" w:rsidR="000E5EF0" w:rsidRPr="00BA3090" w:rsidRDefault="000E5EF0" w:rsidP="007070DD">
      <w:pPr>
        <w:widowControl/>
        <w:spacing w:before="100" w:beforeAutospacing="1" w:after="100" w:afterAutospacing="1"/>
        <w:jc w:val="both"/>
        <w:rPr>
          <w:rFonts w:ascii="Times New Roman" w:hAnsi="Times New Roman" w:cs="Times New Roman"/>
          <w:sz w:val="20"/>
          <w:szCs w:val="20"/>
        </w:rPr>
      </w:pPr>
    </w:p>
    <w:sectPr w:rsidR="000E5EF0" w:rsidRPr="00BA309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1F9D9" w14:textId="77777777" w:rsidR="00180910" w:rsidRDefault="00180910" w:rsidP="00180910">
      <w:r>
        <w:separator/>
      </w:r>
    </w:p>
  </w:endnote>
  <w:endnote w:type="continuationSeparator" w:id="0">
    <w:p w14:paraId="6C922F82" w14:textId="77777777" w:rsidR="00180910" w:rsidRDefault="00180910" w:rsidP="00180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D0369" w14:textId="77777777" w:rsidR="00180910" w:rsidRDefault="00180910" w:rsidP="00180910">
      <w:r>
        <w:separator/>
      </w:r>
    </w:p>
  </w:footnote>
  <w:footnote w:type="continuationSeparator" w:id="0">
    <w:p w14:paraId="29700FCE" w14:textId="77777777" w:rsidR="00180910" w:rsidRDefault="00180910" w:rsidP="001809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69"/>
    <w:rsid w:val="000630A8"/>
    <w:rsid w:val="00065A1E"/>
    <w:rsid w:val="000B04F4"/>
    <w:rsid w:val="000D12C7"/>
    <w:rsid w:val="000D2E5D"/>
    <w:rsid w:val="000D5C4D"/>
    <w:rsid w:val="000E5EF0"/>
    <w:rsid w:val="00106D56"/>
    <w:rsid w:val="00175158"/>
    <w:rsid w:val="00180910"/>
    <w:rsid w:val="001A16E4"/>
    <w:rsid w:val="001A6A69"/>
    <w:rsid w:val="001C4680"/>
    <w:rsid w:val="001E29C6"/>
    <w:rsid w:val="001F76DF"/>
    <w:rsid w:val="002A3540"/>
    <w:rsid w:val="002B2888"/>
    <w:rsid w:val="002E42A5"/>
    <w:rsid w:val="002E5936"/>
    <w:rsid w:val="00355EC4"/>
    <w:rsid w:val="00387722"/>
    <w:rsid w:val="003E6C60"/>
    <w:rsid w:val="00490DD6"/>
    <w:rsid w:val="004B0FA5"/>
    <w:rsid w:val="004C77AB"/>
    <w:rsid w:val="004F1C8D"/>
    <w:rsid w:val="00566408"/>
    <w:rsid w:val="0057327F"/>
    <w:rsid w:val="005C6C7D"/>
    <w:rsid w:val="005F3FA3"/>
    <w:rsid w:val="00601EA8"/>
    <w:rsid w:val="00641DD1"/>
    <w:rsid w:val="006925F1"/>
    <w:rsid w:val="006959B4"/>
    <w:rsid w:val="006E125A"/>
    <w:rsid w:val="007070DD"/>
    <w:rsid w:val="007462DF"/>
    <w:rsid w:val="0079511B"/>
    <w:rsid w:val="008073E3"/>
    <w:rsid w:val="008341A9"/>
    <w:rsid w:val="008348ED"/>
    <w:rsid w:val="00854CB3"/>
    <w:rsid w:val="008551B4"/>
    <w:rsid w:val="00866769"/>
    <w:rsid w:val="008C1CE0"/>
    <w:rsid w:val="008E55FF"/>
    <w:rsid w:val="00941D10"/>
    <w:rsid w:val="009A252B"/>
    <w:rsid w:val="009B0035"/>
    <w:rsid w:val="009C69EE"/>
    <w:rsid w:val="009E788C"/>
    <w:rsid w:val="00A10611"/>
    <w:rsid w:val="00A47D26"/>
    <w:rsid w:val="00A57622"/>
    <w:rsid w:val="00A62A81"/>
    <w:rsid w:val="00A849D8"/>
    <w:rsid w:val="00AA2040"/>
    <w:rsid w:val="00AC00E6"/>
    <w:rsid w:val="00B014ED"/>
    <w:rsid w:val="00B30183"/>
    <w:rsid w:val="00BA3090"/>
    <w:rsid w:val="00C35FD3"/>
    <w:rsid w:val="00C6613E"/>
    <w:rsid w:val="00CB47C6"/>
    <w:rsid w:val="00D43903"/>
    <w:rsid w:val="00D469AE"/>
    <w:rsid w:val="00D6033C"/>
    <w:rsid w:val="00D80C91"/>
    <w:rsid w:val="00DB2246"/>
    <w:rsid w:val="00DF4263"/>
    <w:rsid w:val="00E0727F"/>
    <w:rsid w:val="00E2077F"/>
    <w:rsid w:val="00E26E34"/>
    <w:rsid w:val="00E76735"/>
    <w:rsid w:val="00E76970"/>
    <w:rsid w:val="00E8473C"/>
    <w:rsid w:val="00EA1DF0"/>
    <w:rsid w:val="00F242DB"/>
    <w:rsid w:val="00F31D2A"/>
    <w:rsid w:val="00F5734F"/>
    <w:rsid w:val="00F75266"/>
    <w:rsid w:val="00F76C89"/>
    <w:rsid w:val="00FA46FF"/>
    <w:rsid w:val="00FB6C8A"/>
    <w:rsid w:val="00FC2AD8"/>
    <w:rsid w:val="00FD5794"/>
    <w:rsid w:val="00FD6B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448569"/>
  <w15:chartTrackingRefBased/>
  <w15:docId w15:val="{55CB9CC3-5FF9-4283-AFCF-3BA73B48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2A81"/>
    <w:pPr>
      <w:ind w:leftChars="200" w:left="480"/>
    </w:pPr>
  </w:style>
  <w:style w:type="paragraph" w:styleId="a4">
    <w:name w:val="header"/>
    <w:basedOn w:val="a"/>
    <w:link w:val="a5"/>
    <w:uiPriority w:val="99"/>
    <w:unhideWhenUsed/>
    <w:rsid w:val="00180910"/>
    <w:pPr>
      <w:tabs>
        <w:tab w:val="center" w:pos="4153"/>
        <w:tab w:val="right" w:pos="8306"/>
      </w:tabs>
      <w:snapToGrid w:val="0"/>
    </w:pPr>
    <w:rPr>
      <w:sz w:val="20"/>
      <w:szCs w:val="20"/>
    </w:rPr>
  </w:style>
  <w:style w:type="character" w:customStyle="1" w:styleId="a5">
    <w:name w:val="頁首 字元"/>
    <w:basedOn w:val="a0"/>
    <w:link w:val="a4"/>
    <w:uiPriority w:val="99"/>
    <w:rsid w:val="00180910"/>
    <w:rPr>
      <w:sz w:val="20"/>
      <w:szCs w:val="20"/>
    </w:rPr>
  </w:style>
  <w:style w:type="paragraph" w:styleId="a6">
    <w:name w:val="footer"/>
    <w:basedOn w:val="a"/>
    <w:link w:val="a7"/>
    <w:uiPriority w:val="99"/>
    <w:unhideWhenUsed/>
    <w:rsid w:val="00180910"/>
    <w:pPr>
      <w:tabs>
        <w:tab w:val="center" w:pos="4153"/>
        <w:tab w:val="right" w:pos="8306"/>
      </w:tabs>
      <w:snapToGrid w:val="0"/>
    </w:pPr>
    <w:rPr>
      <w:sz w:val="20"/>
      <w:szCs w:val="20"/>
    </w:rPr>
  </w:style>
  <w:style w:type="character" w:customStyle="1" w:styleId="a7">
    <w:name w:val="頁尾 字元"/>
    <w:basedOn w:val="a0"/>
    <w:link w:val="a6"/>
    <w:uiPriority w:val="99"/>
    <w:rsid w:val="0018091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2750">
      <w:bodyDiv w:val="1"/>
      <w:marLeft w:val="0"/>
      <w:marRight w:val="0"/>
      <w:marTop w:val="0"/>
      <w:marBottom w:val="0"/>
      <w:divBdr>
        <w:top w:val="none" w:sz="0" w:space="0" w:color="auto"/>
        <w:left w:val="none" w:sz="0" w:space="0" w:color="auto"/>
        <w:bottom w:val="none" w:sz="0" w:space="0" w:color="auto"/>
        <w:right w:val="none" w:sz="0" w:space="0" w:color="auto"/>
      </w:divBdr>
    </w:div>
    <w:div w:id="1010371490">
      <w:bodyDiv w:val="1"/>
      <w:marLeft w:val="0"/>
      <w:marRight w:val="0"/>
      <w:marTop w:val="0"/>
      <w:marBottom w:val="0"/>
      <w:divBdr>
        <w:top w:val="none" w:sz="0" w:space="0" w:color="auto"/>
        <w:left w:val="none" w:sz="0" w:space="0" w:color="auto"/>
        <w:bottom w:val="none" w:sz="0" w:space="0" w:color="auto"/>
        <w:right w:val="none" w:sz="0" w:space="0" w:color="auto"/>
      </w:divBdr>
    </w:div>
    <w:div w:id="1379010468">
      <w:bodyDiv w:val="1"/>
      <w:marLeft w:val="0"/>
      <w:marRight w:val="0"/>
      <w:marTop w:val="0"/>
      <w:marBottom w:val="0"/>
      <w:divBdr>
        <w:top w:val="none" w:sz="0" w:space="0" w:color="auto"/>
        <w:left w:val="none" w:sz="0" w:space="0" w:color="auto"/>
        <w:bottom w:val="none" w:sz="0" w:space="0" w:color="auto"/>
        <w:right w:val="none" w:sz="0" w:space="0" w:color="auto"/>
      </w:divBdr>
    </w:div>
    <w:div w:id="138270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510</Words>
  <Characters>2909</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佳慧 徐</dc:creator>
  <cp:keywords/>
  <dc:description/>
  <cp:lastModifiedBy>Yu Hung Chang</cp:lastModifiedBy>
  <cp:revision>36</cp:revision>
  <dcterms:created xsi:type="dcterms:W3CDTF">2025-04-11T15:17:00Z</dcterms:created>
  <dcterms:modified xsi:type="dcterms:W3CDTF">2025-04-15T10:35:00Z</dcterms:modified>
</cp:coreProperties>
</file>