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0915" w:rsidRPr="00E80915" w:rsidRDefault="00E80915" w:rsidP="00E80915">
      <w:pPr>
        <w:autoSpaceDE w:val="0"/>
        <w:autoSpaceDN w:val="0"/>
        <w:adjustRightInd w:val="0"/>
        <w:spacing w:after="0" w:line="240" w:lineRule="auto"/>
        <w:jc w:val="left"/>
        <w:rPr>
          <w:rFonts w:ascii="Arial" w:hAnsi="Arial" w:cs="Arial"/>
          <w:sz w:val="24"/>
          <w:szCs w:val="24"/>
          <w:lang w:val="en-US"/>
        </w:rPr>
      </w:pPr>
      <w:r w:rsidRPr="00E80915">
        <w:rPr>
          <w:rFonts w:ascii="Arial" w:hAnsi="Arial" w:cs="Arial"/>
          <w:b/>
          <w:sz w:val="24"/>
          <w:szCs w:val="24"/>
          <w:lang w:val="en-US"/>
        </w:rPr>
        <w:t xml:space="preserve">Table 1. </w:t>
      </w:r>
      <w:r w:rsidRPr="00E80915">
        <w:rPr>
          <w:rFonts w:ascii="Arial" w:hAnsi="Arial" w:cs="Arial"/>
          <w:sz w:val="24"/>
          <w:szCs w:val="24"/>
          <w:lang w:val="en-US"/>
        </w:rPr>
        <w:t>Baseline and post-treatment Characteristics</w:t>
      </w:r>
    </w:p>
    <w:p w:rsidR="00E80915" w:rsidRPr="00A24343" w:rsidRDefault="00E80915" w:rsidP="00E80915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szCs w:val="24"/>
          <w:lang w:val="en-US"/>
        </w:rPr>
      </w:pPr>
    </w:p>
    <w:tbl>
      <w:tblPr>
        <w:tblStyle w:val="Listentabelle6farbig"/>
        <w:tblW w:w="0" w:type="auto"/>
        <w:tblLayout w:type="fixed"/>
        <w:tblLook w:val="04A0" w:firstRow="1" w:lastRow="0" w:firstColumn="1" w:lastColumn="0" w:noHBand="0" w:noVBand="1"/>
      </w:tblPr>
      <w:tblGrid>
        <w:gridCol w:w="4254"/>
        <w:gridCol w:w="2734"/>
      </w:tblGrid>
      <w:tr w:rsidR="00E80915" w:rsidRPr="00E80915" w:rsidTr="00BF14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>Characteristics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>Metrics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>Patients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32</w:t>
            </w:r>
          </w:p>
        </w:tc>
      </w:tr>
      <w:tr w:rsidR="00E80915" w:rsidRPr="00E80915" w:rsidTr="00BF1424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>Procedures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35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Sex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E80915" w:rsidRPr="00E80915" w:rsidTr="00BF1424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Male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24 (75%)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Female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8 (25%)</w:t>
            </w:r>
          </w:p>
        </w:tc>
      </w:tr>
      <w:tr w:rsidR="00E80915" w:rsidRPr="00E80915" w:rsidTr="00BF1424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>Mean age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69.7 (47-88)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Sphere type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E80915" w:rsidRPr="00E80915" w:rsidTr="00BF1424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Glass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35 (100%)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Administered activity (MBq)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E80915" w:rsidRPr="00E80915" w:rsidTr="00BF1424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Median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2,475 (1,459-3,319)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Range 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181-6,</w:t>
            </w:r>
            <w:bookmarkStart w:id="0" w:name="_GoBack"/>
            <w:bookmarkEnd w:id="0"/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198</w:t>
            </w:r>
          </w:p>
        </w:tc>
      </w:tr>
      <w:tr w:rsidR="00E80915" w:rsidRPr="00E80915" w:rsidTr="00BF1424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Mean number of </w:t>
            </w:r>
            <w:r w:rsidRPr="00E80915">
              <w:rPr>
                <w:rFonts w:ascii="Arial" w:hAnsi="Arial" w:cs="Arial"/>
                <w:b w:val="0"/>
                <w:sz w:val="24"/>
                <w:szCs w:val="24"/>
                <w:vertAlign w:val="superscript"/>
                <w:lang w:val="en-US"/>
              </w:rPr>
              <w:t>90</w:t>
            </w: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>Y sessions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1.09 (1-2)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Tumor types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E80915" w:rsidRPr="00E80915" w:rsidTr="00BF1424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Hepatocellular carcinoma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19/32 (59%)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</w:t>
            </w:r>
            <w:proofErr w:type="spellStart"/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>Cholangiocellular</w:t>
            </w:r>
            <w:proofErr w:type="spellEnd"/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carcinoma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5/32 (16%)</w:t>
            </w:r>
          </w:p>
        </w:tc>
      </w:tr>
      <w:tr w:rsidR="00E80915" w:rsidRPr="00E80915" w:rsidTr="00BF1424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 xml:space="preserve">    </w:t>
            </w: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>Neuroendocrine tumor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8/32 (25%)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LSF</w:t>
            </w:r>
            <w:r w:rsidRPr="00E80915">
              <w:rPr>
                <w:rFonts w:ascii="Arial" w:hAnsi="Arial" w:cs="Arial"/>
                <w:sz w:val="24"/>
                <w:szCs w:val="24"/>
                <w:vertAlign w:val="subscript"/>
                <w:lang w:val="en-US"/>
              </w:rPr>
              <w:t>MAA</w:t>
            </w: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E80915" w:rsidRPr="00E80915" w:rsidTr="00BF1424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Mean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3.6 (0.1-22.5)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Median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2.3 (1.5-3.6)</w:t>
            </w:r>
          </w:p>
        </w:tc>
      </w:tr>
      <w:tr w:rsidR="00E80915" w:rsidRPr="00E80915" w:rsidTr="00BF1424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Number of cases &gt; 20%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LSF</w:t>
            </w:r>
            <w:r w:rsidRPr="00E80915">
              <w:rPr>
                <w:rFonts w:ascii="Arial" w:hAnsi="Arial" w:cs="Arial"/>
                <w:sz w:val="24"/>
                <w:szCs w:val="24"/>
                <w:vertAlign w:val="subscript"/>
                <w:lang w:val="en-US"/>
              </w:rPr>
              <w:t xml:space="preserve">PET </w:t>
            </w: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(%)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E80915" w:rsidRPr="00E80915" w:rsidTr="00BF1424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Mean</w:t>
            </w:r>
          </w:p>
        </w:tc>
        <w:tc>
          <w:tcPr>
            <w:tcW w:w="273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1.1 (0.1-5.2)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Median</w:t>
            </w:r>
          </w:p>
        </w:tc>
        <w:tc>
          <w:tcPr>
            <w:tcW w:w="273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0.9 (0.4-1.3)</w:t>
            </w:r>
          </w:p>
        </w:tc>
      </w:tr>
      <w:tr w:rsidR="00E80915" w:rsidRPr="00E80915" w:rsidTr="00BF1424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Number of cases &gt; 20%</w:t>
            </w:r>
          </w:p>
        </w:tc>
        <w:tc>
          <w:tcPr>
            <w:tcW w:w="273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99m</w:t>
            </w: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Tc SPECT prediction of LMD (Gy)</w:t>
            </w:r>
          </w:p>
        </w:tc>
        <w:tc>
          <w:tcPr>
            <w:tcW w:w="273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E80915" w:rsidRPr="00E80915" w:rsidTr="00BF1424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Mean</w:t>
            </w:r>
          </w:p>
        </w:tc>
        <w:tc>
          <w:tcPr>
            <w:tcW w:w="273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4.7 (0.1-28.9)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Median</w:t>
            </w:r>
          </w:p>
        </w:tc>
        <w:tc>
          <w:tcPr>
            <w:tcW w:w="273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2.5 (1.2-4.1)</w:t>
            </w:r>
          </w:p>
        </w:tc>
      </w:tr>
      <w:tr w:rsidR="00E80915" w:rsidRPr="00E80915" w:rsidTr="00BF1424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Number of cases &gt; 30 Gy</w:t>
            </w:r>
          </w:p>
        </w:tc>
        <w:tc>
          <w:tcPr>
            <w:tcW w:w="273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Align w:val="center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90</w:t>
            </w: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Y PET LMD (Gy)</w:t>
            </w:r>
          </w:p>
        </w:tc>
        <w:tc>
          <w:tcPr>
            <w:tcW w:w="0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E80915" w:rsidRPr="00E80915" w:rsidTr="00BF1424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Mean</w:t>
            </w:r>
          </w:p>
        </w:tc>
        <w:tc>
          <w:tcPr>
            <w:tcW w:w="273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1.0 (0.1-12.7)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Median </w:t>
            </w:r>
          </w:p>
        </w:tc>
        <w:tc>
          <w:tcPr>
            <w:tcW w:w="273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0.3 (0.2-0.9)</w:t>
            </w:r>
          </w:p>
        </w:tc>
      </w:tr>
      <w:tr w:rsidR="00E80915" w:rsidRPr="00E80915" w:rsidTr="00BF1424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Median right lung volume (mL)</w:t>
            </w:r>
          </w:p>
        </w:tc>
        <w:tc>
          <w:tcPr>
            <w:tcW w:w="273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1,495</w:t>
            </w:r>
          </w:p>
        </w:tc>
      </w:tr>
      <w:tr w:rsidR="00E80915" w:rsidRPr="00E80915" w:rsidTr="00BF14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 w:val="0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b w:val="0"/>
                <w:sz w:val="24"/>
                <w:szCs w:val="24"/>
                <w:lang w:val="en-US"/>
              </w:rPr>
              <w:t xml:space="preserve">    Median left lung volume (mL)</w:t>
            </w:r>
          </w:p>
        </w:tc>
        <w:tc>
          <w:tcPr>
            <w:tcW w:w="2734" w:type="dxa"/>
          </w:tcPr>
          <w:p w:rsidR="00E80915" w:rsidRPr="00E80915" w:rsidRDefault="00E80915" w:rsidP="00BF1424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1,378</w:t>
            </w:r>
          </w:p>
        </w:tc>
      </w:tr>
    </w:tbl>
    <w:tbl>
      <w:tblPr>
        <w:tblStyle w:val="Tabellenraster"/>
        <w:tblpPr w:leftFromText="141" w:rightFromText="141" w:vertAnchor="text" w:horzAnchor="margin" w:tblpY="236"/>
        <w:tblW w:w="0" w:type="auto"/>
        <w:tblLook w:val="04A0" w:firstRow="1" w:lastRow="0" w:firstColumn="1" w:lastColumn="0" w:noHBand="0" w:noVBand="1"/>
      </w:tblPr>
      <w:tblGrid>
        <w:gridCol w:w="6941"/>
      </w:tblGrid>
      <w:tr w:rsidR="00E80915" w:rsidRPr="00BF1424" w:rsidTr="00BF1424">
        <w:tc>
          <w:tcPr>
            <w:tcW w:w="6941" w:type="dxa"/>
            <w:tcBorders>
              <w:top w:val="nil"/>
              <w:left w:val="nil"/>
              <w:bottom w:val="nil"/>
              <w:right w:val="nil"/>
            </w:tcBorders>
          </w:tcPr>
          <w:p w:rsidR="00E80915" w:rsidRPr="00E80915" w:rsidRDefault="00E80915" w:rsidP="00BF1424">
            <w:pPr>
              <w:pBdr>
                <w:top w:val="single" w:sz="4" w:space="1" w:color="auto"/>
                <w:bottom w:val="single" w:sz="4" w:space="1" w:color="auto"/>
              </w:pBd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E80915">
              <w:rPr>
                <w:rFonts w:ascii="Arial" w:hAnsi="Arial" w:cs="Arial"/>
                <w:sz w:val="24"/>
                <w:szCs w:val="24"/>
                <w:lang w:val="en-US"/>
              </w:rPr>
              <w:t>Qualitative data are numbers; Continuous data are given as mean (range) or median (interquartile range)</w:t>
            </w:r>
          </w:p>
        </w:tc>
      </w:tr>
    </w:tbl>
    <w:p w:rsidR="00E80915" w:rsidRPr="00A24343" w:rsidRDefault="00E80915" w:rsidP="00E80915">
      <w:pPr>
        <w:autoSpaceDE w:val="0"/>
        <w:autoSpaceDN w:val="0"/>
        <w:adjustRightInd w:val="0"/>
        <w:spacing w:after="0" w:line="276" w:lineRule="auto"/>
        <w:rPr>
          <w:rFonts w:cs="Times New Roman"/>
          <w:b/>
          <w:sz w:val="24"/>
          <w:szCs w:val="24"/>
          <w:lang w:val="en-US"/>
        </w:rPr>
      </w:pPr>
    </w:p>
    <w:p w:rsidR="00E80915" w:rsidRPr="00A24343" w:rsidRDefault="00E80915" w:rsidP="00E80915">
      <w:pPr>
        <w:autoSpaceDE w:val="0"/>
        <w:autoSpaceDN w:val="0"/>
        <w:adjustRightInd w:val="0"/>
        <w:spacing w:after="0"/>
        <w:rPr>
          <w:rFonts w:cs="Times New Roman"/>
          <w:b/>
          <w:sz w:val="24"/>
          <w:szCs w:val="24"/>
          <w:lang w:val="en-US"/>
        </w:rPr>
      </w:pPr>
    </w:p>
    <w:p w:rsidR="00BF67FA" w:rsidRPr="00E80915" w:rsidRDefault="00BF67FA">
      <w:pPr>
        <w:rPr>
          <w:lang w:val="en-US"/>
        </w:rPr>
      </w:pPr>
    </w:p>
    <w:sectPr w:rsidR="00BF67FA" w:rsidRPr="00E80915" w:rsidSect="00BF67F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915"/>
    <w:rsid w:val="000A5EC8"/>
    <w:rsid w:val="00163573"/>
    <w:rsid w:val="00570048"/>
    <w:rsid w:val="007A3BF4"/>
    <w:rsid w:val="009E28C9"/>
    <w:rsid w:val="00BF67FA"/>
    <w:rsid w:val="00E8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942273"/>
  <w15:chartTrackingRefBased/>
  <w15:docId w15:val="{161CB963-4440-4E0D-A5DA-C6491823B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80915"/>
    <w:pPr>
      <w:spacing w:line="480" w:lineRule="auto"/>
      <w:jc w:val="both"/>
    </w:pPr>
    <w:rPr>
      <w:rFonts w:ascii="Times New Roman" w:hAnsi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E809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ntabelle6farbig">
    <w:name w:val="List Table 6 Colorful"/>
    <w:basedOn w:val="NormaleTabelle"/>
    <w:uiPriority w:val="51"/>
    <w:rsid w:val="00E8091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894</Characters>
  <Application>Microsoft Office Word</Application>
  <DocSecurity>0</DocSecurity>
  <Lines>7</Lines>
  <Paragraphs>2</Paragraphs>
  <ScaleCrop>false</ScaleCrop>
  <Company>Insel Gruppe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Zeimpekis, Konstantinos</dc:creator>
  <cp:keywords/>
  <dc:description/>
  <cp:lastModifiedBy>Zeimpekis, Konstantinos</cp:lastModifiedBy>
  <cp:revision>1</cp:revision>
  <dcterms:created xsi:type="dcterms:W3CDTF">2024-09-23T06:17:00Z</dcterms:created>
  <dcterms:modified xsi:type="dcterms:W3CDTF">2024-09-23T06:23:00Z</dcterms:modified>
</cp:coreProperties>
</file>