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247F50" w14:textId="77777777" w:rsidR="00E478D2" w:rsidRPr="00444A04" w:rsidRDefault="00E478D2" w:rsidP="00E478D2">
      <w:pPr>
        <w:autoSpaceDE w:val="0"/>
        <w:autoSpaceDN w:val="0"/>
        <w:adjustRightInd w:val="0"/>
        <w:spacing w:before="0" w:after="0" w:line="480" w:lineRule="auto"/>
        <w:rPr>
          <w:rFonts w:eastAsia="Calibri" w:cs="Times New Roman"/>
          <w:b/>
          <w:szCs w:val="24"/>
          <w:lang w:val="en-IE"/>
        </w:rPr>
      </w:pPr>
      <w:r w:rsidRPr="00444A04">
        <w:rPr>
          <w:rFonts w:eastAsia="Calibri" w:cs="Times New Roman"/>
          <w:b/>
          <w:szCs w:val="24"/>
          <w:lang w:val="en-IE"/>
        </w:rPr>
        <w:t xml:space="preserve">Table </w:t>
      </w:r>
      <w:r>
        <w:rPr>
          <w:rFonts w:eastAsia="Calibri" w:cs="Times New Roman"/>
          <w:b/>
          <w:szCs w:val="24"/>
          <w:lang w:val="en-IE"/>
        </w:rPr>
        <w:t xml:space="preserve">1. </w:t>
      </w:r>
      <w:r w:rsidRPr="00731C94">
        <w:rPr>
          <w:rFonts w:eastAsia="Calibri" w:cs="Times New Roman"/>
          <w:b/>
          <w:szCs w:val="24"/>
          <w:lang w:val="en-IE"/>
        </w:rPr>
        <w:t xml:space="preserve">Programme Theory for developing </w:t>
      </w:r>
      <w:r w:rsidRPr="00731C94">
        <w:rPr>
          <w:rFonts w:eastAsia="Times New Roman" w:cs="Times New Roman"/>
          <w:b/>
          <w:szCs w:val="24"/>
          <w:lang w:val="en-GB" w:eastAsia="en-GB"/>
        </w:rPr>
        <w:t xml:space="preserve">SITAS </w:t>
      </w:r>
      <w:r w:rsidRPr="00731C94">
        <w:rPr>
          <w:rFonts w:eastAsia="Calibri" w:cs="Times New Roman"/>
          <w:b/>
          <w:szCs w:val="24"/>
          <w:lang w:val="en-IE"/>
        </w:rPr>
        <w:t>(Selecting Implementation Tools and Actions for Standards)</w:t>
      </w:r>
      <w:r>
        <w:rPr>
          <w:rFonts w:eastAsia="Calibri" w:cs="Times New Roman"/>
          <w:b/>
          <w:szCs w:val="24"/>
          <w:lang w:val="en-IE"/>
        </w:rPr>
        <w:t>.</w:t>
      </w:r>
    </w:p>
    <w:tbl>
      <w:tblPr>
        <w:tblStyle w:val="TableGrid16"/>
        <w:tblW w:w="0" w:type="auto"/>
        <w:tblLook w:val="04A0" w:firstRow="1" w:lastRow="0" w:firstColumn="1" w:lastColumn="0" w:noHBand="0" w:noVBand="1"/>
      </w:tblPr>
      <w:tblGrid>
        <w:gridCol w:w="1838"/>
        <w:gridCol w:w="7178"/>
      </w:tblGrid>
      <w:tr w:rsidR="00E478D2" w:rsidRPr="000A24D3" w14:paraId="30789EA7" w14:textId="77777777" w:rsidTr="00E77C25">
        <w:tc>
          <w:tcPr>
            <w:tcW w:w="1838" w:type="dxa"/>
          </w:tcPr>
          <w:p w14:paraId="1B34D75D" w14:textId="77777777" w:rsidR="00E478D2" w:rsidRPr="000A24D3" w:rsidRDefault="00E478D2" w:rsidP="00E77C25">
            <w:pPr>
              <w:autoSpaceDE w:val="0"/>
              <w:autoSpaceDN w:val="0"/>
              <w:adjustRightInd w:val="0"/>
              <w:spacing w:before="0" w:after="0" w:line="276" w:lineRule="auto"/>
              <w:rPr>
                <w:rFonts w:eastAsia="Calibri" w:cs="Times New Roman"/>
                <w:szCs w:val="24"/>
              </w:rPr>
            </w:pPr>
            <w:r w:rsidRPr="000A24D3">
              <w:rPr>
                <w:rFonts w:eastAsia="Calibri" w:cs="Times New Roman"/>
                <w:szCs w:val="24"/>
              </w:rPr>
              <w:t>Inputs</w:t>
            </w:r>
          </w:p>
        </w:tc>
        <w:tc>
          <w:tcPr>
            <w:tcW w:w="7178" w:type="dxa"/>
          </w:tcPr>
          <w:p w14:paraId="5536C035" w14:textId="77777777" w:rsidR="00E478D2" w:rsidRPr="000A24D3" w:rsidRDefault="00E478D2" w:rsidP="00E77C25">
            <w:pPr>
              <w:autoSpaceDE w:val="0"/>
              <w:autoSpaceDN w:val="0"/>
              <w:adjustRightInd w:val="0"/>
              <w:spacing w:before="0" w:after="0" w:line="276" w:lineRule="auto"/>
              <w:rPr>
                <w:rFonts w:eastAsia="Calibri" w:cs="Times New Roman"/>
              </w:rPr>
            </w:pPr>
            <w:r w:rsidRPr="2BDE5DCF">
              <w:rPr>
                <w:rFonts w:eastAsia="Calibri" w:cs="Times New Roman"/>
              </w:rPr>
              <w:t>Access to an intervention that would systematically guide the identification and selection of support tools and support actions that can help implement a specific set of national standards</w:t>
            </w:r>
            <w:r>
              <w:rPr>
                <w:rFonts w:eastAsia="Calibri" w:cs="Times New Roman"/>
              </w:rPr>
              <w:t>.</w:t>
            </w:r>
            <w:r w:rsidRPr="2BDE5DCF">
              <w:rPr>
                <w:rFonts w:eastAsia="Calibri" w:cs="Times New Roman"/>
              </w:rPr>
              <w:t xml:space="preserve"> </w:t>
            </w:r>
          </w:p>
        </w:tc>
      </w:tr>
      <w:tr w:rsidR="00E478D2" w:rsidRPr="000A24D3" w14:paraId="16C877FE" w14:textId="77777777" w:rsidTr="00E77C25">
        <w:tc>
          <w:tcPr>
            <w:tcW w:w="1838" w:type="dxa"/>
          </w:tcPr>
          <w:p w14:paraId="1E6B27A4" w14:textId="77777777" w:rsidR="00E478D2" w:rsidRPr="000A24D3" w:rsidRDefault="00E478D2" w:rsidP="00E77C25">
            <w:pPr>
              <w:autoSpaceDE w:val="0"/>
              <w:autoSpaceDN w:val="0"/>
              <w:adjustRightInd w:val="0"/>
              <w:spacing w:before="0" w:after="0" w:line="276" w:lineRule="auto"/>
              <w:rPr>
                <w:rFonts w:eastAsia="Calibri" w:cs="Times New Roman"/>
                <w:szCs w:val="24"/>
              </w:rPr>
            </w:pPr>
            <w:r w:rsidRPr="000A24D3">
              <w:rPr>
                <w:rFonts w:eastAsia="Calibri" w:cs="Times New Roman"/>
                <w:szCs w:val="24"/>
              </w:rPr>
              <w:t>Activities and mechanisms through which the intended outcomes are achieved</w:t>
            </w:r>
          </w:p>
        </w:tc>
        <w:tc>
          <w:tcPr>
            <w:tcW w:w="7178" w:type="dxa"/>
          </w:tcPr>
          <w:p w14:paraId="0FDC702F" w14:textId="77777777" w:rsidR="00E478D2" w:rsidRPr="000A24D3" w:rsidRDefault="00E478D2" w:rsidP="00E77C25">
            <w:pPr>
              <w:autoSpaceDE w:val="0"/>
              <w:autoSpaceDN w:val="0"/>
              <w:adjustRightInd w:val="0"/>
              <w:spacing w:before="0" w:after="0" w:line="276" w:lineRule="auto"/>
              <w:rPr>
                <w:rFonts w:eastAsia="Calibri" w:cs="Times New Roman"/>
              </w:rPr>
            </w:pPr>
            <w:r w:rsidRPr="76F7B59B">
              <w:rPr>
                <w:rFonts w:eastAsia="Calibri" w:cs="Times New Roman"/>
                <w:i/>
                <w:iCs/>
              </w:rPr>
              <w:t>if</w:t>
            </w:r>
            <w:r w:rsidRPr="76F7B59B">
              <w:rPr>
                <w:rFonts w:eastAsia="Calibri" w:cs="Times New Roman"/>
              </w:rPr>
              <w:t xml:space="preserve"> members of a research team </w:t>
            </w:r>
            <w:r>
              <w:rPr>
                <w:rFonts w:eastAsia="Calibri" w:cs="Times New Roman"/>
              </w:rPr>
              <w:t>have access to</w:t>
            </w:r>
            <w:r w:rsidRPr="76F7B59B">
              <w:rPr>
                <w:rFonts w:eastAsia="Calibri" w:cs="Times New Roman"/>
              </w:rPr>
              <w:t xml:space="preserve"> </w:t>
            </w:r>
            <w:r>
              <w:rPr>
                <w:rFonts w:eastAsia="Times New Roman" w:cs="Times New Roman"/>
                <w:lang w:val="en-GB" w:eastAsia="en-GB"/>
              </w:rPr>
              <w:t>SITAS</w:t>
            </w:r>
            <w:r w:rsidRPr="76F7B59B">
              <w:rPr>
                <w:rFonts w:eastAsia="Calibri" w:cs="Times New Roman"/>
              </w:rPr>
              <w:t xml:space="preserve">, </w:t>
            </w:r>
            <w:r w:rsidRPr="76F7B59B">
              <w:rPr>
                <w:rFonts w:eastAsia="Calibri" w:cs="Times New Roman"/>
                <w:i/>
                <w:iCs/>
              </w:rPr>
              <w:t>then</w:t>
            </w:r>
            <w:r w:rsidRPr="76F7B59B">
              <w:rPr>
                <w:rFonts w:eastAsia="Calibri" w:cs="Times New Roman"/>
              </w:rPr>
              <w:t xml:space="preserve"> they will </w:t>
            </w:r>
            <w:r>
              <w:rPr>
                <w:rFonts w:eastAsia="Calibri" w:cs="Times New Roman"/>
              </w:rPr>
              <w:t xml:space="preserve">learn how </w:t>
            </w:r>
            <w:r w:rsidRPr="76F7B59B">
              <w:rPr>
                <w:rFonts w:eastAsia="Calibri" w:cs="Times New Roman"/>
              </w:rPr>
              <w:t xml:space="preserve">to identify and select appropriate </w:t>
            </w:r>
            <w:r>
              <w:rPr>
                <w:rFonts w:eastAsia="Calibri" w:cs="Times New Roman"/>
              </w:rPr>
              <w:t xml:space="preserve">support </w:t>
            </w:r>
            <w:r w:rsidRPr="76F7B59B">
              <w:rPr>
                <w:rFonts w:eastAsia="Calibri" w:cs="Times New Roman"/>
              </w:rPr>
              <w:t>tools and actions</w:t>
            </w:r>
            <w:r>
              <w:rPr>
                <w:rFonts w:eastAsia="Calibri" w:cs="Times New Roman"/>
              </w:rPr>
              <w:t xml:space="preserve"> that target identified enablers and barriers for a specific context</w:t>
            </w:r>
            <w:r w:rsidRPr="76F7B59B">
              <w:rPr>
                <w:rFonts w:eastAsia="Calibri" w:cs="Times New Roman"/>
              </w:rPr>
              <w:t xml:space="preserve">; </w:t>
            </w:r>
            <w:r w:rsidRPr="76F7B59B">
              <w:rPr>
                <w:rFonts w:eastAsia="Calibri" w:cs="Times New Roman"/>
                <w:i/>
                <w:iCs/>
              </w:rPr>
              <w:t>if</w:t>
            </w:r>
            <w:r w:rsidRPr="76F7B59B">
              <w:rPr>
                <w:rFonts w:eastAsia="Calibri" w:cs="Times New Roman"/>
              </w:rPr>
              <w:t xml:space="preserve"> they identify and select </w:t>
            </w:r>
            <w:r>
              <w:rPr>
                <w:rFonts w:eastAsia="Calibri" w:cs="Times New Roman"/>
              </w:rPr>
              <w:t xml:space="preserve">appropriate support </w:t>
            </w:r>
            <w:r w:rsidRPr="76F7B59B">
              <w:rPr>
                <w:rFonts w:eastAsia="Calibri" w:cs="Times New Roman"/>
              </w:rPr>
              <w:t>tools</w:t>
            </w:r>
            <w:r>
              <w:rPr>
                <w:rFonts w:eastAsia="Calibri" w:cs="Times New Roman"/>
              </w:rPr>
              <w:t xml:space="preserve"> and actions</w:t>
            </w:r>
            <w:r w:rsidRPr="76F7B59B">
              <w:rPr>
                <w:rFonts w:eastAsia="Calibri" w:cs="Times New Roman"/>
              </w:rPr>
              <w:t xml:space="preserve">, </w:t>
            </w:r>
            <w:r w:rsidRPr="76F7B59B">
              <w:rPr>
                <w:rFonts w:eastAsia="Calibri" w:cs="Times New Roman"/>
                <w:i/>
                <w:iCs/>
              </w:rPr>
              <w:t>then</w:t>
            </w:r>
            <w:r w:rsidRPr="76F7B59B">
              <w:rPr>
                <w:rFonts w:eastAsia="Calibri" w:cs="Times New Roman"/>
              </w:rPr>
              <w:t xml:space="preserve"> they will </w:t>
            </w:r>
            <w:r>
              <w:rPr>
                <w:rFonts w:eastAsia="Calibri" w:cs="Times New Roman"/>
              </w:rPr>
              <w:t>have a better chance of addressing identified barriers to implementing</w:t>
            </w:r>
            <w:r w:rsidRPr="76F7B59B">
              <w:rPr>
                <w:rFonts w:eastAsia="Calibri" w:cs="Times New Roman"/>
              </w:rPr>
              <w:t xml:space="preserve"> </w:t>
            </w:r>
            <w:r>
              <w:rPr>
                <w:rFonts w:eastAsia="Calibri" w:cs="Times New Roman"/>
              </w:rPr>
              <w:t>a specific set of</w:t>
            </w:r>
            <w:r w:rsidRPr="76F7B59B">
              <w:rPr>
                <w:rFonts w:eastAsia="Calibri" w:cs="Times New Roman"/>
              </w:rPr>
              <w:t xml:space="preserve"> standards</w:t>
            </w:r>
            <w:r>
              <w:rPr>
                <w:rFonts w:eastAsia="Calibri" w:cs="Times New Roman"/>
              </w:rPr>
              <w:t xml:space="preserve"> </w:t>
            </w:r>
            <w:r w:rsidRPr="76F7B59B">
              <w:rPr>
                <w:rFonts w:eastAsia="Calibri" w:cs="Times New Roman"/>
              </w:rPr>
              <w:t>and adopt</w:t>
            </w:r>
            <w:r>
              <w:rPr>
                <w:rFonts w:eastAsia="Calibri" w:cs="Times New Roman"/>
              </w:rPr>
              <w:t>ing</w:t>
            </w:r>
            <w:r w:rsidRPr="76F7B59B">
              <w:rPr>
                <w:rFonts w:eastAsia="Calibri" w:cs="Times New Roman"/>
              </w:rPr>
              <w:t xml:space="preserve"> a systematic approach using evidence and theory</w:t>
            </w:r>
            <w:r>
              <w:rPr>
                <w:rFonts w:eastAsia="Calibri" w:cs="Times New Roman"/>
              </w:rPr>
              <w:t>.</w:t>
            </w:r>
            <w:r w:rsidRPr="76F7B59B">
              <w:rPr>
                <w:rFonts w:eastAsia="Calibri" w:cs="Times New Roman"/>
              </w:rPr>
              <w:t xml:space="preserve"> </w:t>
            </w:r>
          </w:p>
        </w:tc>
      </w:tr>
      <w:tr w:rsidR="00E478D2" w:rsidRPr="000A24D3" w14:paraId="71BB4B4D" w14:textId="77777777" w:rsidTr="00E77C25">
        <w:trPr>
          <w:trHeight w:val="2954"/>
        </w:trPr>
        <w:tc>
          <w:tcPr>
            <w:tcW w:w="1838" w:type="dxa"/>
          </w:tcPr>
          <w:p w14:paraId="23B0189A" w14:textId="77777777" w:rsidR="00E478D2" w:rsidRPr="000A24D3" w:rsidRDefault="00E478D2" w:rsidP="00E77C25">
            <w:pPr>
              <w:autoSpaceDE w:val="0"/>
              <w:autoSpaceDN w:val="0"/>
              <w:adjustRightInd w:val="0"/>
              <w:spacing w:before="0" w:after="0" w:line="276" w:lineRule="auto"/>
              <w:rPr>
                <w:rFonts w:eastAsia="Calibri" w:cs="Times New Roman"/>
              </w:rPr>
            </w:pPr>
            <w:r w:rsidRPr="76F7B59B">
              <w:rPr>
                <w:rFonts w:eastAsia="Calibri" w:cs="Times New Roman"/>
              </w:rPr>
              <w:t>Intended outputs</w:t>
            </w:r>
            <w:r>
              <w:rPr>
                <w:rFonts w:eastAsia="Calibri" w:cs="Times New Roman"/>
              </w:rPr>
              <w:t xml:space="preserve"> and</w:t>
            </w:r>
          </w:p>
          <w:p w14:paraId="35AC90CE" w14:textId="77777777" w:rsidR="00E478D2" w:rsidRPr="000A24D3" w:rsidRDefault="00E478D2" w:rsidP="00E77C25">
            <w:pPr>
              <w:autoSpaceDE w:val="0"/>
              <w:autoSpaceDN w:val="0"/>
              <w:adjustRightInd w:val="0"/>
              <w:spacing w:before="0" w:after="0" w:line="276" w:lineRule="auto"/>
              <w:rPr>
                <w:rFonts w:eastAsia="Calibri" w:cs="Times New Roman"/>
              </w:rPr>
            </w:pPr>
            <w:r w:rsidRPr="000A24D3">
              <w:rPr>
                <w:rFonts w:eastAsia="Calibri" w:cs="Times New Roman"/>
                <w:szCs w:val="24"/>
              </w:rPr>
              <w:t>Intended outcomes</w:t>
            </w:r>
          </w:p>
        </w:tc>
        <w:tc>
          <w:tcPr>
            <w:tcW w:w="7178" w:type="dxa"/>
          </w:tcPr>
          <w:p w14:paraId="383C05E7" w14:textId="77777777" w:rsidR="00E478D2" w:rsidRPr="000A24D3" w:rsidRDefault="00E478D2" w:rsidP="00E77C25">
            <w:pPr>
              <w:autoSpaceDE w:val="0"/>
              <w:autoSpaceDN w:val="0"/>
              <w:adjustRightInd w:val="0"/>
              <w:spacing w:before="0" w:after="0" w:line="276" w:lineRule="auto"/>
              <w:rPr>
                <w:rFonts w:eastAsia="Calibri" w:cs="Times New Roman"/>
              </w:rPr>
            </w:pPr>
            <w:r w:rsidRPr="512C871C">
              <w:rPr>
                <w:rFonts w:eastAsia="Calibri" w:cs="Times New Roman"/>
                <w:i/>
                <w:iCs/>
              </w:rPr>
              <w:t>if</w:t>
            </w:r>
            <w:r w:rsidRPr="512C871C">
              <w:rPr>
                <w:rFonts w:eastAsia="Calibri" w:cs="Times New Roman"/>
              </w:rPr>
              <w:t xml:space="preserve"> members of a research team use the </w:t>
            </w:r>
            <w:r w:rsidRPr="512C871C">
              <w:rPr>
                <w:rFonts w:eastAsia="Times New Roman" w:cs="Times New Roman"/>
                <w:lang w:val="en-GB" w:eastAsia="en-GB"/>
              </w:rPr>
              <w:t>SITAS toolkit,</w:t>
            </w:r>
            <w:r w:rsidRPr="512C871C">
              <w:rPr>
                <w:rFonts w:eastAsia="Calibri" w:cs="Times New Roman"/>
                <w:i/>
                <w:iCs/>
              </w:rPr>
              <w:t xml:space="preserve"> then</w:t>
            </w:r>
            <w:r w:rsidRPr="512C871C">
              <w:rPr>
                <w:rFonts w:eastAsia="Calibri" w:cs="Times New Roman"/>
              </w:rPr>
              <w:t xml:space="preserve"> they will identify and select support tools and actions that are underpinned by evidence and theory; </w:t>
            </w:r>
            <w:r w:rsidRPr="512C871C">
              <w:rPr>
                <w:rFonts w:eastAsia="Calibri" w:cs="Times New Roman"/>
                <w:i/>
                <w:iCs/>
              </w:rPr>
              <w:t>if</w:t>
            </w:r>
            <w:r w:rsidRPr="512C871C">
              <w:rPr>
                <w:rFonts w:eastAsia="Calibri" w:cs="Times New Roman"/>
              </w:rPr>
              <w:t xml:space="preserve"> they develop the support tools and undertake actions for application in practice, </w:t>
            </w:r>
            <w:r w:rsidRPr="512C871C">
              <w:rPr>
                <w:rFonts w:eastAsia="Calibri" w:cs="Times New Roman"/>
                <w:i/>
                <w:iCs/>
              </w:rPr>
              <w:t>then</w:t>
            </w:r>
            <w:r w:rsidRPr="512C871C">
              <w:rPr>
                <w:rFonts w:eastAsia="Calibri" w:cs="Times New Roman"/>
              </w:rPr>
              <w:t xml:space="preserve"> the health and social care providers will perceive a more supportive context for using standards; </w:t>
            </w:r>
            <w:r w:rsidRPr="512C871C">
              <w:rPr>
                <w:rFonts w:eastAsia="Calibri" w:cs="Times New Roman"/>
                <w:i/>
                <w:iCs/>
              </w:rPr>
              <w:t>if</w:t>
            </w:r>
            <w:r w:rsidRPr="512C871C">
              <w:rPr>
                <w:rFonts w:eastAsia="Calibri" w:cs="Times New Roman"/>
              </w:rPr>
              <w:t xml:space="preserve"> health and social care providers perceive a more supportive context for using standards in everyday practice, </w:t>
            </w:r>
            <w:r w:rsidRPr="512C871C">
              <w:rPr>
                <w:rFonts w:eastAsia="Calibri" w:cs="Times New Roman"/>
                <w:i/>
                <w:iCs/>
              </w:rPr>
              <w:t>then</w:t>
            </w:r>
            <w:r w:rsidRPr="512C871C">
              <w:rPr>
                <w:rFonts w:eastAsia="Calibri" w:cs="Times New Roman"/>
              </w:rPr>
              <w:t xml:space="preserve"> implementation of national standards will have potential to improve; </w:t>
            </w:r>
            <w:r w:rsidRPr="512C871C">
              <w:rPr>
                <w:rFonts w:eastAsia="Calibri" w:cs="Times New Roman"/>
                <w:i/>
                <w:iCs/>
              </w:rPr>
              <w:t>then</w:t>
            </w:r>
            <w:r w:rsidRPr="512C871C">
              <w:rPr>
                <w:rFonts w:eastAsia="Calibri" w:cs="Times New Roman"/>
              </w:rPr>
              <w:t xml:space="preserve"> it is anticipated that safer, higher-quality health and social care delivery will result. </w:t>
            </w:r>
          </w:p>
        </w:tc>
      </w:tr>
    </w:tbl>
    <w:p w14:paraId="12EE33AD" w14:textId="77777777" w:rsidR="00E478D2" w:rsidRDefault="00E478D2" w:rsidP="00E478D2">
      <w:pPr>
        <w:spacing w:before="0" w:line="480" w:lineRule="auto"/>
        <w:rPr>
          <w:rFonts w:eastAsia="Calibri" w:cs="Times New Roman"/>
          <w:b/>
          <w:szCs w:val="24"/>
        </w:rPr>
      </w:pPr>
    </w:p>
    <w:p w14:paraId="4BED8C92" w14:textId="23B93335" w:rsidR="00E478D2" w:rsidRPr="00B54A64" w:rsidRDefault="00E478D2" w:rsidP="00E478D2">
      <w:pPr>
        <w:spacing w:before="0" w:line="480" w:lineRule="auto"/>
        <w:rPr>
          <w:rFonts w:eastAsia="Calibri" w:cs="Times New Roman"/>
          <w:szCs w:val="24"/>
        </w:rPr>
      </w:pPr>
      <w:r>
        <w:rPr>
          <w:rFonts w:eastAsia="Calibri" w:cs="Times New Roman"/>
          <w:b/>
          <w:szCs w:val="24"/>
        </w:rPr>
        <w:t>Table 3.</w:t>
      </w:r>
      <w:r w:rsidRPr="00B54A64">
        <w:rPr>
          <w:rFonts w:eastAsia="Calibri" w:cs="Times New Roman"/>
          <w:b/>
          <w:szCs w:val="24"/>
        </w:rPr>
        <w:t xml:space="preserve"> </w:t>
      </w:r>
      <w:r w:rsidRPr="00731C94">
        <w:rPr>
          <w:rFonts w:eastAsia="Calibri" w:cs="Times New Roman"/>
          <w:b/>
          <w:szCs w:val="24"/>
        </w:rPr>
        <w:t xml:space="preserve">Workshop participants’ characteristics to co-design </w:t>
      </w:r>
      <w:r w:rsidRPr="00731C94">
        <w:rPr>
          <w:rFonts w:eastAsia="Calibri" w:cs="Times New Roman"/>
          <w:b/>
          <w:bCs/>
          <w:szCs w:val="24"/>
          <w:lang w:val="en-AU"/>
        </w:rPr>
        <w:t>SITAS (</w:t>
      </w:r>
      <w:r w:rsidRPr="00731C94">
        <w:rPr>
          <w:rFonts w:eastAsia="Calibri" w:cs="Times New Roman"/>
          <w:b/>
          <w:szCs w:val="24"/>
          <w:lang w:val="en-IE"/>
        </w:rPr>
        <w:t>Selecting Implementation Tools and Actions for Standards).</w:t>
      </w:r>
      <w:r w:rsidRPr="00B54A64">
        <w:rPr>
          <w:rFonts w:eastAsia="Calibri" w:cs="Times New Roman"/>
          <w:szCs w:val="24"/>
          <w:lang w:val="en-IE"/>
        </w:rPr>
        <w:t xml:space="preserve"> </w:t>
      </w:r>
    </w:p>
    <w:tbl>
      <w:tblPr>
        <w:tblStyle w:val="TableGrid29"/>
        <w:tblW w:w="0" w:type="auto"/>
        <w:jc w:val="center"/>
        <w:tblLook w:val="04A0" w:firstRow="1" w:lastRow="0" w:firstColumn="1" w:lastColumn="0" w:noHBand="0" w:noVBand="1"/>
      </w:tblPr>
      <w:tblGrid>
        <w:gridCol w:w="5953"/>
        <w:gridCol w:w="1731"/>
      </w:tblGrid>
      <w:tr w:rsidR="00E478D2" w:rsidRPr="00B54A64" w14:paraId="21505F53" w14:textId="77777777" w:rsidTr="00E77C25">
        <w:trPr>
          <w:jc w:val="center"/>
        </w:trPr>
        <w:tc>
          <w:tcPr>
            <w:tcW w:w="5953" w:type="dxa"/>
          </w:tcPr>
          <w:p w14:paraId="7336A569" w14:textId="77777777" w:rsidR="00E478D2" w:rsidRPr="00D104B1" w:rsidRDefault="00E478D2" w:rsidP="00E77C25">
            <w:pPr>
              <w:spacing w:before="0" w:after="0" w:line="360" w:lineRule="auto"/>
              <w:contextualSpacing/>
              <w:rPr>
                <w:rFonts w:eastAsia="Tahoma"/>
                <w:b/>
                <w:color w:val="000000"/>
                <w:lang w:eastAsia="en-IE"/>
              </w:rPr>
            </w:pPr>
            <w:r w:rsidRPr="00D104B1">
              <w:rPr>
                <w:rFonts w:eastAsia="Tahoma"/>
                <w:b/>
                <w:color w:val="000000"/>
                <w:lang w:eastAsia="en-IE"/>
              </w:rPr>
              <w:t xml:space="preserve">Gender </w:t>
            </w:r>
          </w:p>
        </w:tc>
        <w:tc>
          <w:tcPr>
            <w:tcW w:w="1731" w:type="dxa"/>
          </w:tcPr>
          <w:p w14:paraId="1274AE53" w14:textId="77777777" w:rsidR="00E478D2" w:rsidRPr="00D104B1" w:rsidRDefault="00E478D2" w:rsidP="00E77C25">
            <w:pPr>
              <w:spacing w:before="0" w:after="0" w:line="360" w:lineRule="auto"/>
              <w:contextualSpacing/>
              <w:jc w:val="center"/>
              <w:rPr>
                <w:rFonts w:eastAsia="Tahoma"/>
                <w:b/>
                <w:color w:val="000000"/>
                <w:lang w:eastAsia="en-IE"/>
              </w:rPr>
            </w:pPr>
            <w:r w:rsidRPr="00D104B1">
              <w:rPr>
                <w:rFonts w:eastAsia="Tahoma"/>
                <w:b/>
                <w:color w:val="000000"/>
                <w:lang w:eastAsia="en-IE"/>
              </w:rPr>
              <w:t>n (%)</w:t>
            </w:r>
          </w:p>
        </w:tc>
      </w:tr>
      <w:tr w:rsidR="00E478D2" w:rsidRPr="00B54A64" w14:paraId="291F9328" w14:textId="77777777" w:rsidTr="00E77C25">
        <w:trPr>
          <w:jc w:val="center"/>
        </w:trPr>
        <w:tc>
          <w:tcPr>
            <w:tcW w:w="5953" w:type="dxa"/>
          </w:tcPr>
          <w:p w14:paraId="2365BD55" w14:textId="77777777" w:rsidR="00E478D2" w:rsidRPr="00B54A64" w:rsidRDefault="00E478D2" w:rsidP="00E77C25">
            <w:pPr>
              <w:spacing w:before="0" w:after="0" w:line="360" w:lineRule="auto"/>
              <w:ind w:left="720"/>
              <w:contextualSpacing/>
              <w:rPr>
                <w:rFonts w:eastAsia="Tahoma"/>
                <w:color w:val="000000"/>
                <w:lang w:eastAsia="en-IE"/>
              </w:rPr>
            </w:pPr>
            <w:r w:rsidRPr="00B54A64">
              <w:rPr>
                <w:rFonts w:eastAsia="Tahoma"/>
                <w:color w:val="000000"/>
                <w:lang w:eastAsia="en-IE"/>
              </w:rPr>
              <w:t>Female</w:t>
            </w:r>
          </w:p>
        </w:tc>
        <w:tc>
          <w:tcPr>
            <w:tcW w:w="1731" w:type="dxa"/>
          </w:tcPr>
          <w:p w14:paraId="111D38FA" w14:textId="77777777" w:rsidR="00E478D2" w:rsidRPr="00B54A64" w:rsidRDefault="00E478D2" w:rsidP="00E77C25">
            <w:pPr>
              <w:spacing w:before="0" w:after="0" w:line="360" w:lineRule="auto"/>
              <w:contextualSpacing/>
              <w:jc w:val="center"/>
              <w:rPr>
                <w:rFonts w:eastAsia="Tahoma"/>
                <w:color w:val="000000"/>
                <w:lang w:eastAsia="en-IE"/>
              </w:rPr>
            </w:pPr>
            <w:r w:rsidRPr="00B54A64">
              <w:rPr>
                <w:rFonts w:eastAsia="Tahoma"/>
                <w:color w:val="000000"/>
                <w:lang w:eastAsia="en-IE"/>
              </w:rPr>
              <w:t>7(100)</w:t>
            </w:r>
          </w:p>
        </w:tc>
      </w:tr>
      <w:tr w:rsidR="00E478D2" w:rsidRPr="00B54A64" w14:paraId="015B07F3" w14:textId="77777777" w:rsidTr="00E77C25">
        <w:trPr>
          <w:jc w:val="center"/>
        </w:trPr>
        <w:tc>
          <w:tcPr>
            <w:tcW w:w="7684" w:type="dxa"/>
            <w:gridSpan w:val="2"/>
          </w:tcPr>
          <w:p w14:paraId="3B5D322F" w14:textId="77777777" w:rsidR="00E478D2" w:rsidRPr="00D104B1" w:rsidRDefault="00E478D2" w:rsidP="00E77C25">
            <w:pPr>
              <w:spacing w:before="0" w:after="0" w:line="360" w:lineRule="auto"/>
              <w:contextualSpacing/>
              <w:rPr>
                <w:rFonts w:eastAsia="Tahoma"/>
                <w:b/>
                <w:color w:val="000000"/>
                <w:lang w:eastAsia="en-IE"/>
              </w:rPr>
            </w:pPr>
            <w:r w:rsidRPr="00D104B1">
              <w:rPr>
                <w:rFonts w:eastAsia="Calibri"/>
                <w:b/>
              </w:rPr>
              <w:t>Role in developing health and social care standards</w:t>
            </w:r>
          </w:p>
        </w:tc>
      </w:tr>
      <w:tr w:rsidR="00E478D2" w:rsidRPr="00B54A64" w14:paraId="10C03ED1" w14:textId="77777777" w:rsidTr="00E77C25">
        <w:trPr>
          <w:jc w:val="center"/>
        </w:trPr>
        <w:tc>
          <w:tcPr>
            <w:tcW w:w="5953" w:type="dxa"/>
          </w:tcPr>
          <w:p w14:paraId="1C4CA4B6" w14:textId="77777777" w:rsidR="00E478D2" w:rsidRPr="00B54A64" w:rsidRDefault="00E478D2" w:rsidP="00E77C25">
            <w:pPr>
              <w:spacing w:before="0" w:after="0" w:line="360" w:lineRule="auto"/>
              <w:ind w:left="720"/>
              <w:contextualSpacing/>
              <w:rPr>
                <w:rFonts w:eastAsia="Tahoma"/>
                <w:color w:val="000000"/>
                <w:lang w:eastAsia="en-IE"/>
              </w:rPr>
            </w:pPr>
            <w:r w:rsidRPr="00B54A64">
              <w:rPr>
                <w:rFonts w:eastAsia="Calibri"/>
              </w:rPr>
              <w:t>Standards Development Officer/ Research Officer</w:t>
            </w:r>
          </w:p>
        </w:tc>
        <w:tc>
          <w:tcPr>
            <w:tcW w:w="1731" w:type="dxa"/>
          </w:tcPr>
          <w:p w14:paraId="43578CC5" w14:textId="77777777" w:rsidR="00E478D2" w:rsidRPr="00B54A64" w:rsidRDefault="00E478D2" w:rsidP="00E77C25">
            <w:pPr>
              <w:spacing w:before="0" w:after="0" w:line="360" w:lineRule="auto"/>
              <w:contextualSpacing/>
              <w:jc w:val="center"/>
              <w:rPr>
                <w:rFonts w:eastAsia="Tahoma"/>
                <w:color w:val="000000"/>
                <w:lang w:eastAsia="en-IE"/>
              </w:rPr>
            </w:pPr>
            <w:r w:rsidRPr="00B54A64">
              <w:rPr>
                <w:rFonts w:eastAsia="Tahoma"/>
                <w:color w:val="000000"/>
                <w:lang w:eastAsia="en-IE"/>
              </w:rPr>
              <w:t>4 (57)</w:t>
            </w:r>
          </w:p>
        </w:tc>
      </w:tr>
      <w:tr w:rsidR="00E478D2" w:rsidRPr="00B54A64" w14:paraId="3C431ACE" w14:textId="77777777" w:rsidTr="00E77C25">
        <w:trPr>
          <w:jc w:val="center"/>
        </w:trPr>
        <w:tc>
          <w:tcPr>
            <w:tcW w:w="5953" w:type="dxa"/>
          </w:tcPr>
          <w:p w14:paraId="3A36A09B" w14:textId="77777777" w:rsidR="00E478D2" w:rsidRPr="00B54A64" w:rsidRDefault="00E478D2" w:rsidP="00E77C25">
            <w:pPr>
              <w:spacing w:before="0" w:after="0" w:line="360" w:lineRule="auto"/>
              <w:ind w:left="720"/>
              <w:contextualSpacing/>
              <w:rPr>
                <w:rFonts w:eastAsia="Tahoma"/>
                <w:color w:val="000000"/>
                <w:lang w:eastAsia="en-IE"/>
              </w:rPr>
            </w:pPr>
            <w:r w:rsidRPr="00B54A64">
              <w:rPr>
                <w:rFonts w:eastAsia="Calibri"/>
              </w:rPr>
              <w:t>Standards Development Manager</w:t>
            </w:r>
          </w:p>
        </w:tc>
        <w:tc>
          <w:tcPr>
            <w:tcW w:w="1731" w:type="dxa"/>
          </w:tcPr>
          <w:p w14:paraId="5CBC3B7D" w14:textId="77777777" w:rsidR="00E478D2" w:rsidRPr="00B54A64" w:rsidRDefault="00E478D2" w:rsidP="00E77C25">
            <w:pPr>
              <w:spacing w:before="0" w:after="0" w:line="360" w:lineRule="auto"/>
              <w:contextualSpacing/>
              <w:jc w:val="center"/>
              <w:rPr>
                <w:rFonts w:eastAsia="Tahoma"/>
                <w:color w:val="000000"/>
                <w:lang w:eastAsia="en-IE"/>
              </w:rPr>
            </w:pPr>
            <w:r w:rsidRPr="00B54A64">
              <w:rPr>
                <w:rFonts w:eastAsia="Tahoma"/>
                <w:color w:val="000000"/>
                <w:lang w:eastAsia="en-IE"/>
              </w:rPr>
              <w:t>3(43)</w:t>
            </w:r>
          </w:p>
        </w:tc>
      </w:tr>
      <w:tr w:rsidR="00E478D2" w:rsidRPr="00B54A64" w14:paraId="3520A437" w14:textId="77777777" w:rsidTr="00E77C25">
        <w:trPr>
          <w:jc w:val="center"/>
        </w:trPr>
        <w:tc>
          <w:tcPr>
            <w:tcW w:w="7684" w:type="dxa"/>
            <w:gridSpan w:val="2"/>
          </w:tcPr>
          <w:p w14:paraId="756815FE" w14:textId="77777777" w:rsidR="00E478D2" w:rsidRPr="00D104B1" w:rsidRDefault="00E478D2" w:rsidP="00E77C25">
            <w:pPr>
              <w:spacing w:before="0" w:after="0" w:line="360" w:lineRule="auto"/>
              <w:contextualSpacing/>
              <w:rPr>
                <w:rFonts w:eastAsia="Tahoma"/>
                <w:b/>
                <w:color w:val="000000"/>
                <w:lang w:eastAsia="en-IE"/>
              </w:rPr>
            </w:pPr>
            <w:r w:rsidRPr="00D104B1">
              <w:rPr>
                <w:rFonts w:eastAsia="Calibri"/>
                <w:b/>
              </w:rPr>
              <w:t>Years’ experience developing health and social care standards and supporting the implementation of health and social care standards</w:t>
            </w:r>
          </w:p>
        </w:tc>
      </w:tr>
      <w:tr w:rsidR="00E478D2" w:rsidRPr="00B54A64" w14:paraId="7ECF62DF" w14:textId="77777777" w:rsidTr="00E77C25">
        <w:trPr>
          <w:jc w:val="center"/>
        </w:trPr>
        <w:tc>
          <w:tcPr>
            <w:tcW w:w="5953" w:type="dxa"/>
          </w:tcPr>
          <w:p w14:paraId="40489E08" w14:textId="77777777" w:rsidR="00E478D2" w:rsidRPr="00B54A64" w:rsidRDefault="00E478D2" w:rsidP="00E77C25">
            <w:pPr>
              <w:spacing w:before="0" w:after="0" w:line="360" w:lineRule="auto"/>
              <w:ind w:left="720"/>
              <w:contextualSpacing/>
              <w:rPr>
                <w:rFonts w:eastAsia="Calibri"/>
              </w:rPr>
            </w:pPr>
            <w:r w:rsidRPr="00B54A64">
              <w:rPr>
                <w:rFonts w:eastAsia="Calibri"/>
              </w:rPr>
              <w:t>0-4 years</w:t>
            </w:r>
          </w:p>
        </w:tc>
        <w:tc>
          <w:tcPr>
            <w:tcW w:w="1731" w:type="dxa"/>
          </w:tcPr>
          <w:p w14:paraId="3CE380C2" w14:textId="77777777" w:rsidR="00E478D2" w:rsidRPr="00B54A64" w:rsidRDefault="00E478D2" w:rsidP="00E77C25">
            <w:pPr>
              <w:spacing w:before="0" w:after="0" w:line="360" w:lineRule="auto"/>
              <w:contextualSpacing/>
              <w:jc w:val="center"/>
              <w:rPr>
                <w:rFonts w:eastAsia="Tahoma"/>
                <w:color w:val="000000"/>
                <w:lang w:eastAsia="en-IE"/>
              </w:rPr>
            </w:pPr>
            <w:r w:rsidRPr="00B54A64">
              <w:rPr>
                <w:rFonts w:eastAsia="Tahoma"/>
                <w:color w:val="000000"/>
                <w:lang w:eastAsia="en-IE"/>
              </w:rPr>
              <w:t>5(71)</w:t>
            </w:r>
          </w:p>
        </w:tc>
      </w:tr>
      <w:tr w:rsidR="00E478D2" w:rsidRPr="00B54A64" w14:paraId="500D27B5" w14:textId="77777777" w:rsidTr="00E77C25">
        <w:trPr>
          <w:jc w:val="center"/>
        </w:trPr>
        <w:tc>
          <w:tcPr>
            <w:tcW w:w="5953" w:type="dxa"/>
          </w:tcPr>
          <w:p w14:paraId="75110164" w14:textId="77777777" w:rsidR="00E478D2" w:rsidRPr="00B54A64" w:rsidRDefault="00E478D2" w:rsidP="00E77C25">
            <w:pPr>
              <w:spacing w:before="0" w:after="0" w:line="360" w:lineRule="auto"/>
              <w:ind w:left="720"/>
              <w:contextualSpacing/>
              <w:rPr>
                <w:rFonts w:eastAsia="Calibri"/>
              </w:rPr>
            </w:pPr>
            <w:r w:rsidRPr="00B54A64">
              <w:rPr>
                <w:rFonts w:eastAsia="Calibri"/>
              </w:rPr>
              <w:t>5-10 years</w:t>
            </w:r>
          </w:p>
        </w:tc>
        <w:tc>
          <w:tcPr>
            <w:tcW w:w="1731" w:type="dxa"/>
          </w:tcPr>
          <w:p w14:paraId="286F4740" w14:textId="77777777" w:rsidR="00E478D2" w:rsidRPr="00B54A64" w:rsidRDefault="00E478D2" w:rsidP="00E77C25">
            <w:pPr>
              <w:spacing w:before="0" w:after="0" w:line="360" w:lineRule="auto"/>
              <w:contextualSpacing/>
              <w:jc w:val="center"/>
              <w:rPr>
                <w:rFonts w:eastAsia="Tahoma"/>
                <w:color w:val="000000"/>
                <w:lang w:eastAsia="en-IE"/>
              </w:rPr>
            </w:pPr>
            <w:r w:rsidRPr="00B54A64">
              <w:rPr>
                <w:rFonts w:eastAsia="Tahoma"/>
                <w:color w:val="000000"/>
                <w:lang w:eastAsia="en-IE"/>
              </w:rPr>
              <w:t>2(29)</w:t>
            </w:r>
          </w:p>
        </w:tc>
      </w:tr>
    </w:tbl>
    <w:p w14:paraId="480EA383" w14:textId="742BB5E2" w:rsidR="0061741B" w:rsidRDefault="0061741B"/>
    <w:p w14:paraId="0CB6636E" w14:textId="77777777" w:rsidR="00E478D2" w:rsidRDefault="00E478D2" w:rsidP="00E478D2">
      <w:pPr>
        <w:pStyle w:val="EndNoteBibliography"/>
        <w:spacing w:before="0" w:after="0"/>
        <w:rPr>
          <w:szCs w:val="24"/>
        </w:rPr>
      </w:pPr>
    </w:p>
    <w:p w14:paraId="4C11211E" w14:textId="77777777" w:rsidR="00E478D2" w:rsidRDefault="00E478D2" w:rsidP="00E478D2">
      <w:pPr>
        <w:pStyle w:val="EndNoteBibliography"/>
        <w:spacing w:before="0" w:after="0"/>
        <w:rPr>
          <w:szCs w:val="24"/>
        </w:rPr>
      </w:pPr>
    </w:p>
    <w:p w14:paraId="4830518B" w14:textId="77777777" w:rsidR="00E478D2" w:rsidRDefault="00E478D2" w:rsidP="00E478D2">
      <w:pPr>
        <w:pStyle w:val="EndNoteBibliography"/>
        <w:spacing w:before="0" w:after="0"/>
        <w:rPr>
          <w:szCs w:val="24"/>
        </w:rPr>
      </w:pPr>
    </w:p>
    <w:p w14:paraId="00B50C94" w14:textId="77777777" w:rsidR="00E478D2" w:rsidRDefault="00E478D2" w:rsidP="00E478D2">
      <w:pPr>
        <w:pStyle w:val="EndNoteBibliography"/>
        <w:spacing w:before="0" w:after="0"/>
        <w:rPr>
          <w:szCs w:val="24"/>
        </w:rPr>
      </w:pPr>
    </w:p>
    <w:p w14:paraId="3CB03D64" w14:textId="77777777" w:rsidR="00E478D2" w:rsidRDefault="00E478D2" w:rsidP="00E478D2">
      <w:pPr>
        <w:pStyle w:val="EndNoteBibliography"/>
        <w:spacing w:before="0" w:after="0"/>
        <w:rPr>
          <w:szCs w:val="24"/>
        </w:rPr>
      </w:pPr>
    </w:p>
    <w:p w14:paraId="503004F0" w14:textId="77777777" w:rsidR="00E478D2" w:rsidRDefault="00E478D2" w:rsidP="00E478D2">
      <w:pPr>
        <w:pStyle w:val="EndNoteBibliography"/>
        <w:spacing w:before="0" w:after="0"/>
        <w:rPr>
          <w:szCs w:val="24"/>
        </w:rPr>
      </w:pPr>
    </w:p>
    <w:p w14:paraId="5D3A47CC" w14:textId="77777777" w:rsidR="00E478D2" w:rsidRDefault="00E478D2" w:rsidP="00E478D2">
      <w:pPr>
        <w:pStyle w:val="EndNoteBibliography"/>
        <w:spacing w:before="0" w:after="0"/>
        <w:rPr>
          <w:szCs w:val="24"/>
        </w:rPr>
      </w:pPr>
    </w:p>
    <w:p w14:paraId="1FE14A6F" w14:textId="77777777" w:rsidR="00E478D2" w:rsidRDefault="00E478D2" w:rsidP="00E478D2">
      <w:pPr>
        <w:pStyle w:val="EndNoteBibliography"/>
        <w:spacing w:before="0" w:after="0"/>
        <w:rPr>
          <w:szCs w:val="24"/>
        </w:rPr>
      </w:pPr>
    </w:p>
    <w:p w14:paraId="20F13854" w14:textId="77777777" w:rsidR="00E478D2" w:rsidRDefault="00E478D2" w:rsidP="00E478D2">
      <w:pPr>
        <w:spacing w:before="0" w:after="0" w:line="360" w:lineRule="auto"/>
        <w:rPr>
          <w:rFonts w:eastAsia="Calibri" w:cs="Times New Roman"/>
          <w:b/>
          <w:bCs/>
          <w:szCs w:val="24"/>
          <w:lang w:val="en-IE"/>
        </w:rPr>
        <w:sectPr w:rsidR="00E478D2" w:rsidSect="00E478D2">
          <w:headerReference w:type="even" r:id="rId5"/>
          <w:headerReference w:type="default" r:id="rId6"/>
          <w:footerReference w:type="even" r:id="rId7"/>
          <w:footerReference w:type="default" r:id="rId8"/>
          <w:headerReference w:type="first" r:id="rId9"/>
          <w:pgSz w:w="11906" w:h="16838" w:code="9"/>
          <w:pgMar w:top="1418" w:right="1418" w:bottom="1418" w:left="1418" w:header="709" w:footer="709" w:gutter="0"/>
          <w:lnNumType w:countBy="1" w:restart="continuous"/>
          <w:cols w:space="708"/>
          <w:docGrid w:linePitch="360"/>
        </w:sectPr>
      </w:pPr>
    </w:p>
    <w:p w14:paraId="610AA43D" w14:textId="77777777" w:rsidR="00E478D2" w:rsidRDefault="00E478D2" w:rsidP="00E478D2">
      <w:pPr>
        <w:spacing w:before="0" w:line="360" w:lineRule="auto"/>
        <w:rPr>
          <w:rFonts w:eastAsia="Calibri" w:cs="Times New Roman"/>
          <w:bCs/>
          <w:szCs w:val="24"/>
          <w:lang w:val="en-IE"/>
        </w:rPr>
      </w:pPr>
      <w:r w:rsidRPr="00FD7A4F">
        <w:rPr>
          <w:rFonts w:eastAsia="Calibri" w:cs="Times New Roman"/>
          <w:b/>
          <w:bCs/>
          <w:szCs w:val="24"/>
          <w:lang w:val="en-IE"/>
        </w:rPr>
        <w:lastRenderedPageBreak/>
        <w:t>Table 2.</w:t>
      </w:r>
      <w:r w:rsidRPr="00FD7A4F">
        <w:rPr>
          <w:rFonts w:eastAsia="Calibri" w:cs="Times New Roman"/>
          <w:bCs/>
          <w:szCs w:val="24"/>
          <w:lang w:val="en-IE"/>
        </w:rPr>
        <w:t xml:space="preserve"> </w:t>
      </w:r>
      <w:r w:rsidRPr="00FD7A4F">
        <w:rPr>
          <w:rFonts w:eastAsia="Calibri" w:cs="Times New Roman"/>
          <w:b/>
          <w:bCs/>
          <w:szCs w:val="24"/>
          <w:lang w:val="en-IE"/>
        </w:rPr>
        <w:t>Summary of stage three to construct a prototype of a digital tool using implementation science methodologies.</w:t>
      </w:r>
    </w:p>
    <w:tbl>
      <w:tblPr>
        <w:tblStyle w:val="TableGrid2011"/>
        <w:tblW w:w="15451" w:type="dxa"/>
        <w:jc w:val="center"/>
        <w:tblLook w:val="04A0" w:firstRow="1" w:lastRow="0" w:firstColumn="1" w:lastColumn="0" w:noHBand="0" w:noVBand="1"/>
      </w:tblPr>
      <w:tblGrid>
        <w:gridCol w:w="1723"/>
        <w:gridCol w:w="6823"/>
        <w:gridCol w:w="6905"/>
      </w:tblGrid>
      <w:tr w:rsidR="00E478D2" w:rsidRPr="00FD7A4F" w14:paraId="76CBDE01" w14:textId="77777777" w:rsidTr="00E77C25">
        <w:trPr>
          <w:cantSplit/>
          <w:tblHeader/>
          <w:jc w:val="center"/>
        </w:trPr>
        <w:tc>
          <w:tcPr>
            <w:tcW w:w="1723" w:type="dxa"/>
          </w:tcPr>
          <w:p w14:paraId="704B9B10" w14:textId="77777777" w:rsidR="00E478D2" w:rsidRPr="00FD7A4F" w:rsidRDefault="00E478D2" w:rsidP="00E77C25">
            <w:pPr>
              <w:spacing w:before="0" w:after="0" w:line="276" w:lineRule="auto"/>
              <w:rPr>
                <w:rFonts w:eastAsia="Calibri" w:cs="Times New Roman"/>
                <w:b/>
              </w:rPr>
            </w:pPr>
            <w:r w:rsidRPr="00FD7A4F">
              <w:rPr>
                <w:rFonts w:eastAsia="Calibri" w:cs="Times New Roman"/>
                <w:b/>
              </w:rPr>
              <w:t>Stage 3</w:t>
            </w:r>
          </w:p>
        </w:tc>
        <w:tc>
          <w:tcPr>
            <w:tcW w:w="6823" w:type="dxa"/>
          </w:tcPr>
          <w:p w14:paraId="1F88AC07" w14:textId="77777777" w:rsidR="00E478D2" w:rsidRPr="00FD7A4F" w:rsidRDefault="00E478D2" w:rsidP="00E77C25">
            <w:pPr>
              <w:spacing w:before="0" w:after="0" w:line="276" w:lineRule="auto"/>
              <w:rPr>
                <w:rFonts w:eastAsia="Calibri" w:cs="Times New Roman"/>
                <w:b/>
              </w:rPr>
            </w:pPr>
            <w:r w:rsidRPr="00FD7A4F">
              <w:rPr>
                <w:rFonts w:eastAsia="Calibri" w:cs="Times New Roman"/>
                <w:b/>
              </w:rPr>
              <w:t>Methods</w:t>
            </w:r>
          </w:p>
        </w:tc>
        <w:tc>
          <w:tcPr>
            <w:tcW w:w="6905" w:type="dxa"/>
          </w:tcPr>
          <w:p w14:paraId="593C3BB8" w14:textId="77777777" w:rsidR="00E478D2" w:rsidRPr="00FD7A4F" w:rsidRDefault="00E478D2" w:rsidP="00E77C25">
            <w:pPr>
              <w:spacing w:before="0" w:after="0" w:line="276" w:lineRule="auto"/>
              <w:rPr>
                <w:rFonts w:eastAsia="Calibri" w:cs="Times New Roman"/>
                <w:b/>
              </w:rPr>
            </w:pPr>
            <w:r w:rsidRPr="00FD7A4F">
              <w:rPr>
                <w:rFonts w:eastAsia="Calibri" w:cs="Times New Roman"/>
                <w:b/>
              </w:rPr>
              <w:t>Outputs</w:t>
            </w:r>
          </w:p>
        </w:tc>
      </w:tr>
      <w:tr w:rsidR="00E478D2" w:rsidRPr="00FD7A4F" w14:paraId="54470DE6" w14:textId="77777777" w:rsidTr="00E77C25">
        <w:trPr>
          <w:jc w:val="center"/>
        </w:trPr>
        <w:tc>
          <w:tcPr>
            <w:tcW w:w="1723" w:type="dxa"/>
          </w:tcPr>
          <w:p w14:paraId="0610B63E" w14:textId="77777777" w:rsidR="00E478D2" w:rsidRPr="00FD7A4F" w:rsidRDefault="00E478D2" w:rsidP="00E77C25">
            <w:pPr>
              <w:spacing w:before="0" w:after="0" w:line="276" w:lineRule="auto"/>
              <w:rPr>
                <w:rFonts w:eastAsia="Calibri" w:cs="Times New Roman"/>
              </w:rPr>
            </w:pPr>
            <w:r w:rsidRPr="00FD7A4F">
              <w:rPr>
                <w:rFonts w:eastAsia="Calibri" w:cs="Times New Roman"/>
                <w:u w:val="single"/>
                <w:lang w:val="en-GB"/>
              </w:rPr>
              <w:t>3a.</w:t>
            </w:r>
            <w:r w:rsidRPr="00FD7A4F">
              <w:rPr>
                <w:rFonts w:eastAsia="Calibri" w:cs="Times New Roman"/>
                <w:lang w:val="en-GB"/>
              </w:rPr>
              <w:t xml:space="preserve"> Collate, compare and contrast enablers and barriers to implementing standards.</w:t>
            </w:r>
            <w:r w:rsidRPr="00FD7A4F">
              <w:rPr>
                <w:rFonts w:eastAsia="Calibri" w:cs="Times New Roman"/>
                <w:vertAlign w:val="superscript"/>
                <w:lang w:val="en-GB"/>
              </w:rPr>
              <w:t>*</w:t>
            </w:r>
          </w:p>
        </w:tc>
        <w:tc>
          <w:tcPr>
            <w:tcW w:w="6823" w:type="dxa"/>
          </w:tcPr>
          <w:p w14:paraId="4A2C0EF6" w14:textId="77777777" w:rsidR="00E478D2" w:rsidRPr="00FD7A4F" w:rsidRDefault="00E478D2" w:rsidP="00E77C25">
            <w:pPr>
              <w:numPr>
                <w:ilvl w:val="0"/>
                <w:numId w:val="5"/>
              </w:numPr>
              <w:spacing w:before="0" w:after="0" w:line="276" w:lineRule="auto"/>
              <w:contextualSpacing/>
              <w:rPr>
                <w:rFonts w:eastAsia="Calibri" w:cs="Times New Roman"/>
              </w:rPr>
            </w:pPr>
            <w:r w:rsidRPr="00FD7A4F">
              <w:rPr>
                <w:rFonts w:eastAsia="Calibri" w:cs="Times New Roman"/>
              </w:rPr>
              <w:t>Thematic statements describing enablers (n=22) plus FES</w:t>
            </w:r>
            <w:r w:rsidRPr="00FD7A4F">
              <w:rPr>
                <w:rFonts w:eastAsia="Calibri" w:cs="Times New Roman"/>
                <w:vertAlign w:val="superscript"/>
              </w:rPr>
              <w:t>†</w:t>
            </w:r>
            <w:r w:rsidRPr="00FD7A4F">
              <w:rPr>
                <w:rFonts w:eastAsia="Calibri" w:cs="Times New Roman"/>
              </w:rPr>
              <w:t xml:space="preserve"> and CERQual</w:t>
            </w:r>
            <w:r w:rsidRPr="00FD7A4F">
              <w:rPr>
                <w:rFonts w:eastAsia="Calibri" w:cs="Times New Roman"/>
                <w:vertAlign w:val="superscript"/>
              </w:rPr>
              <w:t>‡</w:t>
            </w:r>
            <w:r w:rsidRPr="00FD7A4F">
              <w:rPr>
                <w:rFonts w:eastAsia="Calibri" w:cs="Times New Roman"/>
              </w:rPr>
              <w:t xml:space="preserve"> assessments</w:t>
            </w:r>
          </w:p>
          <w:p w14:paraId="1746D42D" w14:textId="77777777" w:rsidR="00E478D2" w:rsidRPr="00FD7A4F" w:rsidRDefault="00E478D2" w:rsidP="00E77C25">
            <w:pPr>
              <w:numPr>
                <w:ilvl w:val="0"/>
                <w:numId w:val="5"/>
              </w:numPr>
              <w:spacing w:before="0" w:after="0" w:line="276" w:lineRule="auto"/>
              <w:contextualSpacing/>
              <w:rPr>
                <w:rFonts w:eastAsia="Calibri" w:cs="Times New Roman"/>
              </w:rPr>
            </w:pPr>
            <w:r w:rsidRPr="00FD7A4F">
              <w:rPr>
                <w:rFonts w:eastAsia="Calibri" w:cs="Times New Roman"/>
              </w:rPr>
              <w:t>Thematic statements describing barriers (n=24) plus FES and CERQual assessments</w:t>
            </w:r>
          </w:p>
          <w:p w14:paraId="13468FE7" w14:textId="77777777" w:rsidR="00E478D2" w:rsidRPr="00FD7A4F" w:rsidRDefault="00E478D2" w:rsidP="00E77C25">
            <w:pPr>
              <w:numPr>
                <w:ilvl w:val="0"/>
                <w:numId w:val="5"/>
              </w:numPr>
              <w:spacing w:before="0" w:after="0" w:line="276" w:lineRule="auto"/>
              <w:contextualSpacing/>
              <w:rPr>
                <w:rFonts w:eastAsia="Calibri" w:cs="Times New Roman"/>
              </w:rPr>
            </w:pPr>
            <w:r w:rsidRPr="00FD7A4F">
              <w:rPr>
                <w:rFonts w:eastAsia="Calibri" w:cs="Times New Roman"/>
              </w:rPr>
              <w:t xml:space="preserve">Overarching codes describing enablers (n=15) </w:t>
            </w:r>
          </w:p>
          <w:p w14:paraId="150B4452" w14:textId="77777777" w:rsidR="00E478D2" w:rsidRPr="00FD7A4F" w:rsidRDefault="00E478D2" w:rsidP="00E77C25">
            <w:pPr>
              <w:numPr>
                <w:ilvl w:val="0"/>
                <w:numId w:val="5"/>
              </w:numPr>
              <w:spacing w:before="0" w:after="120" w:line="276" w:lineRule="auto"/>
              <w:contextualSpacing/>
              <w:rPr>
                <w:rFonts w:eastAsia="Calibri" w:cs="Times New Roman"/>
              </w:rPr>
            </w:pPr>
            <w:r w:rsidRPr="00FD7A4F">
              <w:rPr>
                <w:rFonts w:eastAsia="Calibri" w:cs="Times New Roman"/>
              </w:rPr>
              <w:t>Overarching codes describing barriers (n=10)</w:t>
            </w:r>
          </w:p>
          <w:p w14:paraId="6C48C87D" w14:textId="77777777" w:rsidR="00E478D2" w:rsidRPr="00FD7A4F" w:rsidRDefault="00E478D2" w:rsidP="00E77C25">
            <w:pPr>
              <w:spacing w:before="0" w:after="0" w:line="276" w:lineRule="auto"/>
              <w:rPr>
                <w:rFonts w:eastAsia="Calibri" w:cs="Times New Roman"/>
              </w:rPr>
            </w:pPr>
            <w:r w:rsidRPr="00FD7A4F">
              <w:rPr>
                <w:rFonts w:eastAsia="Calibri" w:cs="Times New Roman"/>
              </w:rPr>
              <w:t xml:space="preserve">Criteria for prioritising enablers and barriers for inclusion were: </w:t>
            </w:r>
          </w:p>
          <w:p w14:paraId="3F406749" w14:textId="77777777" w:rsidR="00E478D2" w:rsidRPr="00FD7A4F" w:rsidRDefault="00E478D2" w:rsidP="00E77C25">
            <w:pPr>
              <w:numPr>
                <w:ilvl w:val="0"/>
                <w:numId w:val="4"/>
              </w:numPr>
              <w:spacing w:before="0" w:after="0" w:line="276" w:lineRule="auto"/>
              <w:contextualSpacing/>
              <w:rPr>
                <w:rFonts w:eastAsia="Calibri" w:cs="Times New Roman"/>
              </w:rPr>
            </w:pPr>
            <w:r w:rsidRPr="00FD7A4F">
              <w:rPr>
                <w:rFonts w:eastAsia="Calibri" w:cs="Times New Roman"/>
              </w:rPr>
              <w:t>FES &gt; 10%</w:t>
            </w:r>
          </w:p>
          <w:p w14:paraId="24C7295F" w14:textId="77777777" w:rsidR="00E478D2" w:rsidRPr="00FD7A4F" w:rsidRDefault="00E478D2" w:rsidP="00E77C25">
            <w:pPr>
              <w:numPr>
                <w:ilvl w:val="0"/>
                <w:numId w:val="4"/>
              </w:numPr>
              <w:spacing w:before="0" w:after="0" w:line="276" w:lineRule="auto"/>
              <w:contextualSpacing/>
              <w:rPr>
                <w:rFonts w:eastAsia="Calibri" w:cs="Times New Roman"/>
              </w:rPr>
            </w:pPr>
            <w:r w:rsidRPr="00FD7A4F">
              <w:rPr>
                <w:rFonts w:eastAsia="Calibri" w:cs="Times New Roman"/>
              </w:rPr>
              <w:t>Moderate or high CERQual assessment</w:t>
            </w:r>
          </w:p>
          <w:p w14:paraId="078AF0CA" w14:textId="77777777" w:rsidR="00E478D2" w:rsidRPr="00FD7A4F" w:rsidRDefault="00E478D2" w:rsidP="00E77C25">
            <w:pPr>
              <w:numPr>
                <w:ilvl w:val="0"/>
                <w:numId w:val="4"/>
              </w:numPr>
              <w:spacing w:before="0" w:after="0" w:line="276" w:lineRule="auto"/>
              <w:contextualSpacing/>
              <w:rPr>
                <w:rFonts w:eastAsia="Calibri" w:cs="Times New Roman"/>
              </w:rPr>
            </w:pPr>
            <w:r w:rsidRPr="00FD7A4F">
              <w:rPr>
                <w:rFonts w:eastAsia="Calibri" w:cs="Times New Roman"/>
              </w:rPr>
              <w:t>Irish context</w:t>
            </w:r>
          </w:p>
          <w:p w14:paraId="78442F99" w14:textId="77777777" w:rsidR="00E478D2" w:rsidRPr="00FD7A4F" w:rsidRDefault="00E478D2" w:rsidP="00E77C25">
            <w:pPr>
              <w:numPr>
                <w:ilvl w:val="0"/>
                <w:numId w:val="4"/>
              </w:numPr>
              <w:spacing w:before="0" w:after="120" w:line="276" w:lineRule="auto"/>
              <w:contextualSpacing/>
              <w:rPr>
                <w:rFonts w:eastAsia="Calibri" w:cs="Times New Roman"/>
              </w:rPr>
            </w:pPr>
            <w:r w:rsidRPr="00FD7A4F">
              <w:rPr>
                <w:rFonts w:eastAsia="Calibri" w:cs="Times New Roman"/>
              </w:rPr>
              <w:t xml:space="preserve">Feasible to address. </w:t>
            </w:r>
          </w:p>
          <w:p w14:paraId="6AE305F4" w14:textId="77777777" w:rsidR="00E478D2" w:rsidRPr="00FD7A4F" w:rsidRDefault="00E478D2" w:rsidP="00E77C25">
            <w:pPr>
              <w:spacing w:before="0" w:after="0" w:line="276" w:lineRule="auto"/>
              <w:rPr>
                <w:rFonts w:eastAsia="Times New Roman" w:cs="Times New Roman"/>
                <w:b/>
                <w:lang w:val="en-GB" w:eastAsia="en-GB"/>
              </w:rPr>
            </w:pPr>
            <w:r w:rsidRPr="00FD7A4F">
              <w:rPr>
                <w:rFonts w:eastAsia="Calibri" w:cs="Times New Roman"/>
              </w:rPr>
              <w:t xml:space="preserve">Enablers and barriers were reviewed for duplication and similarities with underlying meaning. Enablers and barriers were then edited for accessibility. </w:t>
            </w:r>
          </w:p>
        </w:tc>
        <w:tc>
          <w:tcPr>
            <w:tcW w:w="6905" w:type="dxa"/>
          </w:tcPr>
          <w:p w14:paraId="226847C5" w14:textId="77777777" w:rsidR="00E478D2" w:rsidRPr="00FD7A4F" w:rsidRDefault="00E478D2" w:rsidP="00E77C25">
            <w:pPr>
              <w:spacing w:before="0" w:after="0" w:line="276" w:lineRule="auto"/>
              <w:rPr>
                <w:rFonts w:eastAsia="Calibri" w:cs="Times New Roman"/>
              </w:rPr>
            </w:pPr>
            <w:r w:rsidRPr="00FD7A4F">
              <w:rPr>
                <w:rFonts w:eastAsia="Calibri" w:cs="Times New Roman"/>
              </w:rPr>
              <w:t xml:space="preserve">Enablers and barriers excluded (n=11) based on the following: </w:t>
            </w:r>
          </w:p>
          <w:p w14:paraId="15961A39" w14:textId="77777777" w:rsidR="00E478D2" w:rsidRPr="00FD7A4F" w:rsidRDefault="00E478D2" w:rsidP="00E77C25">
            <w:pPr>
              <w:numPr>
                <w:ilvl w:val="0"/>
                <w:numId w:val="6"/>
              </w:numPr>
              <w:spacing w:before="0" w:after="0" w:line="276" w:lineRule="auto"/>
              <w:contextualSpacing/>
              <w:rPr>
                <w:rFonts w:eastAsia="Calibri" w:cs="Times New Roman"/>
              </w:rPr>
            </w:pPr>
            <w:r w:rsidRPr="00FD7A4F">
              <w:rPr>
                <w:rFonts w:eastAsia="Calibri" w:cs="Times New Roman"/>
              </w:rPr>
              <w:t>FES &lt; 10%, low CERQual assessment (n=5)</w:t>
            </w:r>
          </w:p>
          <w:p w14:paraId="3A78C563" w14:textId="77777777" w:rsidR="00E478D2" w:rsidRPr="00FD7A4F" w:rsidRDefault="00E478D2" w:rsidP="00E77C25">
            <w:pPr>
              <w:numPr>
                <w:ilvl w:val="0"/>
                <w:numId w:val="6"/>
              </w:numPr>
              <w:spacing w:before="0" w:after="120" w:line="276" w:lineRule="auto"/>
              <w:contextualSpacing/>
              <w:rPr>
                <w:rFonts w:eastAsia="Calibri" w:cs="Times New Roman"/>
              </w:rPr>
            </w:pPr>
            <w:r w:rsidRPr="00FD7A4F">
              <w:rPr>
                <w:rFonts w:eastAsia="Calibri" w:cs="Times New Roman"/>
              </w:rPr>
              <w:t>Not feasible to address (n=6): pertained to legislation (n=2); inspection framework (n=2); service level activities (n=2).</w:t>
            </w:r>
          </w:p>
          <w:p w14:paraId="46394826" w14:textId="77777777" w:rsidR="00E478D2" w:rsidRPr="00FD7A4F" w:rsidRDefault="00E478D2" w:rsidP="00E77C25">
            <w:pPr>
              <w:spacing w:before="0" w:after="120" w:line="276" w:lineRule="auto"/>
              <w:rPr>
                <w:rFonts w:eastAsia="Calibri" w:cs="Times New Roman"/>
              </w:rPr>
            </w:pPr>
            <w:r w:rsidRPr="00FD7A4F">
              <w:rPr>
                <w:rFonts w:eastAsia="Calibri" w:cs="Times New Roman"/>
              </w:rPr>
              <w:t>Some enablers and barriers described similar factors. For example, an enabler was the presence or enactment of a factor (for example, recruitment and availability of staff) and the barrier was an absence of the factor (for example, staffing constraints). In this instance, a thematic statement was created to reflect the essence of the enabler and barrier, translating it to an influencing factor that could act as an enabler or barrier.</w:t>
            </w:r>
          </w:p>
          <w:p w14:paraId="1E91A3D6" w14:textId="77777777" w:rsidR="00E478D2" w:rsidRPr="00FD7A4F" w:rsidRDefault="00E478D2" w:rsidP="00E77C25">
            <w:pPr>
              <w:spacing w:before="0" w:after="0" w:line="276" w:lineRule="auto"/>
              <w:rPr>
                <w:rFonts w:eastAsia="Calibri" w:cs="Times New Roman"/>
              </w:rPr>
            </w:pPr>
            <w:r w:rsidRPr="00FD7A4F">
              <w:rPr>
                <w:rFonts w:eastAsia="Calibri" w:cs="Times New Roman"/>
              </w:rPr>
              <w:t xml:space="preserve">In total, thematic statements (n=23) were created to describe influencing factors (enablers and/or barriers) to implementing standards (Additional file 2).  </w:t>
            </w:r>
          </w:p>
        </w:tc>
      </w:tr>
      <w:tr w:rsidR="00E478D2" w:rsidRPr="00FD7A4F" w14:paraId="0AC70D89" w14:textId="77777777" w:rsidTr="00E77C25">
        <w:trPr>
          <w:jc w:val="center"/>
        </w:trPr>
        <w:tc>
          <w:tcPr>
            <w:tcW w:w="1723" w:type="dxa"/>
          </w:tcPr>
          <w:p w14:paraId="44ED237F" w14:textId="77777777" w:rsidR="00E478D2" w:rsidRPr="00FD7A4F" w:rsidRDefault="00E478D2" w:rsidP="00E77C25">
            <w:pPr>
              <w:spacing w:before="0" w:after="0" w:line="276" w:lineRule="auto"/>
              <w:rPr>
                <w:rFonts w:eastAsia="Calibri" w:cs="Times New Roman"/>
              </w:rPr>
            </w:pPr>
            <w:r w:rsidRPr="00FD7A4F">
              <w:rPr>
                <w:rFonts w:eastAsia="Calibri" w:cs="Times New Roman"/>
                <w:u w:val="single"/>
              </w:rPr>
              <w:t>3b.</w:t>
            </w:r>
            <w:r w:rsidRPr="00FD7A4F">
              <w:rPr>
                <w:rFonts w:eastAsia="Calibri" w:cs="Times New Roman"/>
              </w:rPr>
              <w:t xml:space="preserve"> S</w:t>
            </w:r>
            <w:r w:rsidRPr="00FD7A4F">
              <w:rPr>
                <w:rFonts w:eastAsia="Times New Roman" w:cs="Times New Roman"/>
                <w:lang w:val="en-GB" w:eastAsia="en-GB"/>
              </w:rPr>
              <w:t>elect an appropriate Theory, Model or Framework (TMF)</w:t>
            </w:r>
          </w:p>
        </w:tc>
        <w:tc>
          <w:tcPr>
            <w:tcW w:w="6823" w:type="dxa"/>
          </w:tcPr>
          <w:p w14:paraId="58778B0A" w14:textId="77777777" w:rsidR="00E478D2" w:rsidRPr="00FD7A4F" w:rsidRDefault="00E478D2" w:rsidP="00E77C25">
            <w:pPr>
              <w:spacing w:before="0" w:after="120" w:line="276" w:lineRule="auto"/>
              <w:rPr>
                <w:rFonts w:eastAsia="Calibri" w:cs="Times New Roman"/>
              </w:rPr>
            </w:pPr>
            <w:r w:rsidRPr="00FD7A4F">
              <w:rPr>
                <w:rFonts w:eastAsia="Times New Roman" w:cs="Times New Roman"/>
                <w:lang w:val="en-GB" w:eastAsia="en-GB"/>
              </w:rPr>
              <w:t xml:space="preserve">An interactive web tool, </w:t>
            </w:r>
            <w:r w:rsidRPr="00FD7A4F">
              <w:rPr>
                <w:rFonts w:eastAsia="Times New Roman" w:cs="Times New Roman"/>
                <w:i/>
                <w:lang w:val="en-GB" w:eastAsia="en-GB"/>
              </w:rPr>
              <w:t xml:space="preserve">Dissemination and Implementation Models in Health Research and Practice </w:t>
            </w:r>
            <w:r w:rsidRPr="00FD7A4F">
              <w:rPr>
                <w:rFonts w:eastAsia="Times New Roman" w:cs="Times New Roman"/>
                <w:lang w:val="en-GB" w:eastAsia="en-GB"/>
              </w:rPr>
              <w:t xml:space="preserve">was used </w:t>
            </w:r>
            <w:r w:rsidRPr="00FD7A4F">
              <w:rPr>
                <w:rFonts w:eastAsia="Times New Roman" w:cs="Times New Roman"/>
                <w:lang w:val="en-GB" w:eastAsia="en-GB"/>
              </w:rPr>
              <w:fldChar w:fldCharType="begin"/>
            </w:r>
            <w:r w:rsidRPr="00FD7A4F">
              <w:rPr>
                <w:rFonts w:eastAsia="Times New Roman" w:cs="Times New Roman"/>
                <w:lang w:val="en-GB" w:eastAsia="en-GB"/>
              </w:rPr>
              <w:instrText xml:space="preserve"> ADDIN EN.CITE &lt;EndNote&gt;&lt;Cite&gt;&lt;Author&gt;Dissemination &amp;amp; Implementation Models in Health Research &amp;amp; Practice&lt;/Author&gt;&lt;Year&gt;2021&lt;/Year&gt;&lt;RecNum&gt;9776&lt;/RecNum&gt;&lt;DisplayText&gt;[26]&lt;/DisplayText&gt;&lt;record&gt;&lt;rec-number&gt;9776&lt;/rec-number&gt;&lt;foreign-keys&gt;&lt;key app="EN" db-id="aervxzspqx9t01e2zrlxwsvmtrs90a0p9efv" timestamp="1681323696"&gt;9776&lt;/key&gt;&lt;/foreign-keys&gt;&lt;ref-type name="Web Page"&gt;12&lt;/ref-type&gt;&lt;contributors&gt;&lt;authors&gt;&lt;author&gt;Dissemination &amp;amp; Implementation Models in Health Research &amp;amp; Practice,&lt;/author&gt;&lt;/authors&gt;&lt;/contributors&gt;&lt;titles&gt;&lt;title&gt;View All D&amp;amp;I Models&lt;/title&gt;&lt;/titles&gt;&lt;number&gt;12 April 2023&lt;/number&gt;&lt;dates&gt;&lt;year&gt;2021&lt;/year&gt;&lt;/dates&gt;&lt;urls&gt;&lt;related-urls&gt;&lt;url&gt;https://dissemination-implementation.org/tool/&lt;/url&gt;&lt;/related-urls&gt;&lt;/urls&gt;&lt;/record&gt;&lt;/Cite&gt;&lt;/EndNote&gt;</w:instrText>
            </w:r>
            <w:r w:rsidRPr="00FD7A4F">
              <w:rPr>
                <w:rFonts w:eastAsia="Times New Roman" w:cs="Times New Roman"/>
                <w:lang w:val="en-GB" w:eastAsia="en-GB"/>
              </w:rPr>
              <w:fldChar w:fldCharType="separate"/>
            </w:r>
            <w:r w:rsidRPr="00FD7A4F">
              <w:rPr>
                <w:rFonts w:eastAsia="Times New Roman" w:cs="Times New Roman"/>
                <w:noProof/>
                <w:lang w:val="en-GB" w:eastAsia="en-GB"/>
              </w:rPr>
              <w:t>[26]</w:t>
            </w:r>
            <w:r w:rsidRPr="00FD7A4F">
              <w:rPr>
                <w:rFonts w:eastAsia="Times New Roman" w:cs="Times New Roman"/>
                <w:lang w:val="en-GB" w:eastAsia="en-GB"/>
              </w:rPr>
              <w:fldChar w:fldCharType="end"/>
            </w:r>
            <w:r w:rsidRPr="00FD7A4F">
              <w:rPr>
                <w:rFonts w:eastAsia="Times New Roman" w:cs="Times New Roman"/>
                <w:lang w:val="en-GB" w:eastAsia="en-GB"/>
              </w:rPr>
              <w:t>.</w:t>
            </w:r>
            <w:r w:rsidRPr="00FD7A4F">
              <w:rPr>
                <w:rFonts w:eastAsia="Times New Roman" w:cs="Times New Roman"/>
                <w:i/>
                <w:lang w:val="en-GB" w:eastAsia="en-GB"/>
              </w:rPr>
              <w:t xml:space="preserve"> </w:t>
            </w:r>
            <w:r w:rsidRPr="00FD7A4F">
              <w:rPr>
                <w:rFonts w:eastAsia="Times New Roman" w:cs="Times New Roman"/>
                <w:lang w:val="en-GB" w:eastAsia="en-GB"/>
              </w:rPr>
              <w:t>This web tool contained a list of 112 TMFs.</w:t>
            </w:r>
            <w:r w:rsidRPr="00FD7A4F">
              <w:rPr>
                <w:rFonts w:eastAsia="Calibri" w:cs="Times New Roman"/>
                <w:vertAlign w:val="superscript"/>
              </w:rPr>
              <w:t>§</w:t>
            </w:r>
            <w:r w:rsidRPr="00FD7A4F">
              <w:rPr>
                <w:rFonts w:eastAsia="Times New Roman" w:cs="Times New Roman"/>
                <w:i/>
                <w:lang w:val="en-GB" w:eastAsia="en-GB"/>
              </w:rPr>
              <w:t xml:space="preserve"> </w:t>
            </w:r>
            <w:r w:rsidRPr="00FD7A4F">
              <w:rPr>
                <w:rFonts w:eastAsia="Times New Roman" w:cs="Times New Roman"/>
                <w:lang w:val="en-GB" w:eastAsia="en-GB"/>
              </w:rPr>
              <w:t>A search of potentially relevant TMFs was conducted on Octobers 20, 2021. TMFs were selected based on the following criteria:</w:t>
            </w:r>
          </w:p>
          <w:p w14:paraId="7D1DD88B" w14:textId="77777777" w:rsidR="00E478D2" w:rsidRPr="00FD7A4F" w:rsidRDefault="00E478D2" w:rsidP="00E77C25">
            <w:pPr>
              <w:numPr>
                <w:ilvl w:val="0"/>
                <w:numId w:val="1"/>
              </w:numPr>
              <w:autoSpaceDE w:val="0"/>
              <w:autoSpaceDN w:val="0"/>
              <w:adjustRightInd w:val="0"/>
              <w:spacing w:before="0" w:after="0" w:line="276" w:lineRule="auto"/>
              <w:contextualSpacing/>
              <w:rPr>
                <w:rFonts w:eastAsia="Times New Roman" w:cs="Times New Roman"/>
                <w:lang w:val="en-GB" w:eastAsia="en-GB"/>
              </w:rPr>
            </w:pPr>
            <w:r w:rsidRPr="00FD7A4F">
              <w:rPr>
                <w:rFonts w:eastAsia="Times New Roman" w:cs="Times New Roman"/>
                <w:lang w:val="en-GB" w:eastAsia="en-GB"/>
              </w:rPr>
              <w:t xml:space="preserve">The TMF had a focus on implementation only (I-only) or had more focus on implementation than dissemination (I&gt;D). </w:t>
            </w:r>
          </w:p>
          <w:p w14:paraId="7D094B7F" w14:textId="77777777" w:rsidR="00E478D2" w:rsidRPr="00FD7A4F" w:rsidRDefault="00E478D2" w:rsidP="00E77C25">
            <w:pPr>
              <w:numPr>
                <w:ilvl w:val="0"/>
                <w:numId w:val="1"/>
              </w:numPr>
              <w:autoSpaceDE w:val="0"/>
              <w:autoSpaceDN w:val="0"/>
              <w:adjustRightInd w:val="0"/>
              <w:spacing w:before="0" w:after="0" w:line="276" w:lineRule="auto"/>
              <w:contextualSpacing/>
              <w:rPr>
                <w:rFonts w:eastAsia="Times New Roman" w:cs="Times New Roman"/>
                <w:lang w:val="en-GB" w:eastAsia="en-GB"/>
              </w:rPr>
            </w:pPr>
            <w:r w:rsidRPr="00FD7A4F">
              <w:rPr>
                <w:rFonts w:eastAsia="Times New Roman" w:cs="Times New Roman"/>
                <w:lang w:val="en-GB" w:eastAsia="en-GB"/>
              </w:rPr>
              <w:t xml:space="preserve">The TMF operated at all socio-ecologists levels; individual, organisation, community, system and policy level. </w:t>
            </w:r>
          </w:p>
          <w:p w14:paraId="68A242D7" w14:textId="77777777" w:rsidR="00E478D2" w:rsidRPr="00FD7A4F" w:rsidRDefault="00E478D2" w:rsidP="00E77C25">
            <w:pPr>
              <w:numPr>
                <w:ilvl w:val="0"/>
                <w:numId w:val="1"/>
              </w:numPr>
              <w:autoSpaceDE w:val="0"/>
              <w:autoSpaceDN w:val="0"/>
              <w:adjustRightInd w:val="0"/>
              <w:spacing w:before="0" w:after="120" w:line="276" w:lineRule="auto"/>
              <w:ind w:left="714" w:hanging="357"/>
              <w:rPr>
                <w:rFonts w:eastAsia="Times New Roman" w:cs="Times New Roman"/>
                <w:lang w:val="en-GB" w:eastAsia="en-GB"/>
              </w:rPr>
            </w:pPr>
            <w:r w:rsidRPr="00FD7A4F">
              <w:rPr>
                <w:rFonts w:eastAsia="Times New Roman" w:cs="Times New Roman"/>
                <w:lang w:val="en-GB" w:eastAsia="en-GB"/>
              </w:rPr>
              <w:t xml:space="preserve">The TMF originated from studies pertaining to health services, healthcare and patient safety. </w:t>
            </w:r>
          </w:p>
          <w:p w14:paraId="33EB2E1D" w14:textId="77777777" w:rsidR="00E478D2" w:rsidRPr="00FD7A4F" w:rsidRDefault="00E478D2" w:rsidP="00E77C25">
            <w:pPr>
              <w:autoSpaceDE w:val="0"/>
              <w:autoSpaceDN w:val="0"/>
              <w:adjustRightInd w:val="0"/>
              <w:spacing w:before="0" w:after="0" w:line="276" w:lineRule="auto"/>
              <w:rPr>
                <w:rFonts w:eastAsia="Times New Roman" w:cs="Times New Roman"/>
                <w:lang w:val="en-GB" w:eastAsia="en-GB"/>
              </w:rPr>
            </w:pPr>
            <w:r w:rsidRPr="00FD7A4F">
              <w:rPr>
                <w:rFonts w:eastAsia="Times New Roman" w:cs="Times New Roman"/>
                <w:lang w:val="en-GB" w:eastAsia="en-GB"/>
              </w:rPr>
              <w:t xml:space="preserve">The Theory Comparison and Selection Tool (T-CaST) was used to complement the decision-making on ‘degree of fit’ for TMFs retrieved </w:t>
            </w:r>
          </w:p>
          <w:p w14:paraId="6054D99D" w14:textId="77777777" w:rsidR="00E478D2" w:rsidRPr="00FD7A4F" w:rsidRDefault="00E478D2" w:rsidP="00E77C25">
            <w:pPr>
              <w:autoSpaceDE w:val="0"/>
              <w:autoSpaceDN w:val="0"/>
              <w:adjustRightInd w:val="0"/>
              <w:spacing w:before="0" w:after="0" w:line="276" w:lineRule="auto"/>
              <w:rPr>
                <w:rFonts w:eastAsia="Times New Roman" w:cs="Times New Roman"/>
                <w:vertAlign w:val="superscript"/>
                <w:lang w:val="en-GB" w:eastAsia="en-GB"/>
              </w:rPr>
            </w:pPr>
            <w:r w:rsidRPr="00FD7A4F">
              <w:rPr>
                <w:rFonts w:eastAsia="Times New Roman" w:cs="Times New Roman"/>
                <w:lang w:val="en-GB" w:eastAsia="en-GB"/>
              </w:rPr>
              <w:lastRenderedPageBreak/>
              <w:t xml:space="preserve">from the web tool. The T-CaST included an assessment of a TMF under its characteristics of usability, validity, applicability and acceptability </w:t>
            </w:r>
            <w:r w:rsidRPr="00FD7A4F">
              <w:rPr>
                <w:rFonts w:eastAsia="Times New Roman" w:cs="Times New Roman"/>
                <w:lang w:val="en-GB" w:eastAsia="en-GB"/>
              </w:rPr>
              <w:fldChar w:fldCharType="begin"/>
            </w:r>
            <w:r w:rsidRPr="00FD7A4F">
              <w:rPr>
                <w:rFonts w:eastAsia="Times New Roman" w:cs="Times New Roman"/>
                <w:lang w:val="en-GB" w:eastAsia="en-GB"/>
              </w:rPr>
              <w:instrText xml:space="preserve"> ADDIN EN.CITE &lt;EndNote&gt;&lt;Cite&gt;&lt;Author&gt;Birken&lt;/Author&gt;&lt;Year&gt;2018&lt;/Year&gt;&lt;RecNum&gt;9773&lt;/RecNum&gt;&lt;DisplayText&gt;[18]&lt;/DisplayText&gt;&lt;record&gt;&lt;rec-number&gt;9773&lt;/rec-number&gt;&lt;foreign-keys&gt;&lt;key app="EN" db-id="aervxzspqx9t01e2zrlxwsvmtrs90a0p9efv" timestamp="1681317425"&gt;9773&lt;/key&gt;&lt;/foreign-keys&gt;&lt;ref-type name="Journal Article"&gt;17&lt;/ref-type&gt;&lt;contributors&gt;&lt;authors&gt;&lt;author&gt;Birken, Sarah A.&lt;/author&gt;&lt;author&gt;Rohweder, Catherine L.&lt;/author&gt;&lt;author&gt;Powell, Byron J.&lt;/author&gt;&lt;author&gt;Shea, Christopher M.&lt;/author&gt;&lt;author&gt;Scott, Jennifer&lt;/author&gt;&lt;author&gt;Leeman, Jennifer&lt;/author&gt;&lt;author&gt;Grewe, Mary E.&lt;/author&gt;&lt;author&gt;Alexis Kirk, M.&lt;/author&gt;&lt;author&gt;Damschroder, Laura&lt;/author&gt;&lt;author&gt;Aldridge, William A.&lt;/author&gt;&lt;author&gt;Haines, Emily R.&lt;/author&gt;&lt;author&gt;Straus, Sharon&lt;/author&gt;&lt;author&gt;Presseau, Justin&lt;/author&gt;&lt;/authors&gt;&lt;/contributors&gt;&lt;titles&gt;&lt;title&gt;T-CaST: an implementation theory comparison and selection tool&lt;/title&gt;&lt;secondary-title&gt;Implementation Science&lt;/secondary-title&gt;&lt;/titles&gt;&lt;periodical&gt;&lt;full-title&gt;Implementation Science&lt;/full-title&gt;&lt;/periodical&gt;&lt;pages&gt;143&lt;/pages&gt;&lt;volume&gt;13&lt;/volume&gt;&lt;number&gt;1&lt;/number&gt;&lt;dates&gt;&lt;year&gt;2018&lt;/year&gt;&lt;pub-dates&gt;&lt;date&gt;2018/11/22&lt;/date&gt;&lt;/pub-dates&gt;&lt;/dates&gt;&lt;isbn&gt;1748-5908&lt;/isbn&gt;&lt;urls&gt;&lt;related-urls&gt;&lt;url&gt;https://doi.org/10.1186/s13012-018-0836-4&lt;/url&gt;&lt;/related-urls&gt;&lt;/urls&gt;&lt;electronic-resource-num&gt;10.1186/s13012-018-0836-4&lt;/electronic-resource-num&gt;&lt;/record&gt;&lt;/Cite&gt;&lt;/EndNote&gt;</w:instrText>
            </w:r>
            <w:r w:rsidRPr="00FD7A4F">
              <w:rPr>
                <w:rFonts w:eastAsia="Times New Roman" w:cs="Times New Roman"/>
                <w:lang w:val="en-GB" w:eastAsia="en-GB"/>
              </w:rPr>
              <w:fldChar w:fldCharType="separate"/>
            </w:r>
            <w:r w:rsidRPr="00FD7A4F">
              <w:rPr>
                <w:rFonts w:eastAsia="Times New Roman" w:cs="Times New Roman"/>
                <w:noProof/>
                <w:lang w:val="en-GB" w:eastAsia="en-GB"/>
              </w:rPr>
              <w:t>[18]</w:t>
            </w:r>
            <w:r w:rsidRPr="00FD7A4F">
              <w:rPr>
                <w:rFonts w:eastAsia="Times New Roman" w:cs="Times New Roman"/>
                <w:lang w:val="en-GB" w:eastAsia="en-GB"/>
              </w:rPr>
              <w:fldChar w:fldCharType="end"/>
            </w:r>
            <w:r w:rsidRPr="00FD7A4F">
              <w:rPr>
                <w:rFonts w:eastAsia="Times New Roman" w:cs="Times New Roman"/>
                <w:lang w:val="en-GB" w:eastAsia="en-GB"/>
              </w:rPr>
              <w:t>.</w:t>
            </w:r>
            <w:r w:rsidRPr="00FD7A4F">
              <w:rPr>
                <w:rFonts w:eastAsia="Times New Roman" w:cs="Times New Roman"/>
                <w:vertAlign w:val="superscript"/>
                <w:lang w:val="en-GB" w:eastAsia="en-GB"/>
              </w:rPr>
              <w:t xml:space="preserve"> </w:t>
            </w:r>
          </w:p>
        </w:tc>
        <w:tc>
          <w:tcPr>
            <w:tcW w:w="6905" w:type="dxa"/>
          </w:tcPr>
          <w:p w14:paraId="322D3606" w14:textId="77777777" w:rsidR="00E478D2" w:rsidRPr="00FD7A4F" w:rsidRDefault="00E478D2" w:rsidP="00E77C25">
            <w:pPr>
              <w:spacing w:before="0" w:after="120" w:line="276" w:lineRule="auto"/>
              <w:rPr>
                <w:rFonts w:eastAsia="Times New Roman" w:cs="Times New Roman"/>
                <w:lang w:val="en-GB" w:eastAsia="en-GB"/>
              </w:rPr>
            </w:pPr>
            <w:r w:rsidRPr="00FD7A4F">
              <w:rPr>
                <w:rFonts w:eastAsia="Times New Roman" w:cs="Times New Roman"/>
                <w:lang w:eastAsia="en-GB"/>
              </w:rPr>
              <w:lastRenderedPageBreak/>
              <w:t xml:space="preserve">TMFs (n=2) selected, the </w:t>
            </w:r>
            <w:r w:rsidRPr="00FD7A4F">
              <w:rPr>
                <w:rFonts w:eastAsia="Calibri" w:cs="Times New Roman"/>
              </w:rPr>
              <w:t xml:space="preserve">Consolidated Framework for Implementation Research (CFIR) </w:t>
            </w:r>
            <w:r w:rsidRPr="00FD7A4F">
              <w:rPr>
                <w:rFonts w:eastAsia="Times New Roman" w:cs="Times New Roman"/>
                <w:lang w:val="en-GB" w:eastAsia="en-GB"/>
              </w:rPr>
              <w:fldChar w:fldCharType="begin"/>
            </w:r>
            <w:r w:rsidRPr="00FD7A4F">
              <w:rPr>
                <w:rFonts w:eastAsia="Times New Roman" w:cs="Times New Roman"/>
                <w:lang w:val="en-GB" w:eastAsia="en-GB"/>
              </w:rPr>
              <w:instrText xml:space="preserve"> ADDIN EN.CITE &lt;EndNote&gt;&lt;Cite&gt;&lt;Author&gt;Damschroder&lt;/Author&gt;&lt;Year&gt;2009&lt;/Year&gt;&lt;RecNum&gt;9568&lt;/RecNum&gt;&lt;DisplayText&gt;[27]&lt;/DisplayText&gt;&lt;record&gt;&lt;rec-number&gt;9568&lt;/rec-number&gt;&lt;foreign-keys&gt;&lt;key app="EN" db-id="aervxzspqx9t01e2zrlxwsvmtrs90a0p9efv" timestamp="1643022966"&gt;9568&lt;/key&gt;&lt;/foreign-keys&gt;&lt;ref-type name="Journal Article"&gt;17&lt;/ref-type&gt;&lt;contributors&gt;&lt;authors&gt;&lt;author&gt;Damschroder, Laura J&lt;/author&gt;&lt;author&gt;Aron, David C&lt;/author&gt;&lt;author&gt;Keith, Rosalind E&lt;/author&gt;&lt;author&gt;Kirsh, Susan R&lt;/author&gt;&lt;author&gt;Alexander, Jeffery A&lt;/author&gt;&lt;author&gt;Lowery, Julie C&lt;/author&gt;&lt;/authors&gt;&lt;/contributors&gt;&lt;titles&gt;&lt;title&gt;Fostering implementation of health services research findings into practice: a consolidated framework for advancing implementation science&lt;/title&gt;&lt;secondary-title&gt;Implementation Science&lt;/secondary-title&gt;&lt;/titles&gt;&lt;periodical&gt;&lt;full-title&gt;Implementation Science&lt;/full-title&gt;&lt;/periodical&gt;&lt;pages&gt;1-15&lt;/pages&gt;&lt;volume&gt;4&lt;/volume&gt;&lt;number&gt;1&lt;/number&gt;&lt;dates&gt;&lt;year&gt;2009&lt;/year&gt;&lt;/dates&gt;&lt;isbn&gt;1748-5908&lt;/isbn&gt;&lt;urls&gt;&lt;/urls&gt;&lt;/record&gt;&lt;/Cite&gt;&lt;/EndNote&gt;</w:instrText>
            </w:r>
            <w:r w:rsidRPr="00FD7A4F">
              <w:rPr>
                <w:rFonts w:eastAsia="Times New Roman" w:cs="Times New Roman"/>
                <w:lang w:val="en-GB" w:eastAsia="en-GB"/>
              </w:rPr>
              <w:fldChar w:fldCharType="separate"/>
            </w:r>
            <w:r w:rsidRPr="00FD7A4F">
              <w:rPr>
                <w:rFonts w:eastAsia="Times New Roman" w:cs="Times New Roman"/>
                <w:noProof/>
                <w:lang w:val="en-GB" w:eastAsia="en-GB"/>
              </w:rPr>
              <w:t>[27]</w:t>
            </w:r>
            <w:r w:rsidRPr="00FD7A4F">
              <w:rPr>
                <w:rFonts w:eastAsia="Times New Roman" w:cs="Times New Roman"/>
                <w:lang w:val="en-GB" w:eastAsia="en-GB"/>
              </w:rPr>
              <w:fldChar w:fldCharType="end"/>
            </w:r>
            <w:r w:rsidRPr="00FD7A4F">
              <w:rPr>
                <w:rFonts w:eastAsia="Times New Roman" w:cs="Times New Roman"/>
                <w:lang w:val="en-GB" w:eastAsia="en-GB"/>
              </w:rPr>
              <w:t xml:space="preserve"> and the Dynamic Sustainability Framework (DSF) </w:t>
            </w:r>
            <w:r w:rsidRPr="00FD7A4F">
              <w:rPr>
                <w:rFonts w:eastAsia="Times New Roman" w:cs="Times New Roman"/>
                <w:lang w:val="en-GB" w:eastAsia="en-GB"/>
              </w:rPr>
              <w:fldChar w:fldCharType="begin"/>
            </w:r>
            <w:r w:rsidRPr="00FD7A4F">
              <w:rPr>
                <w:rFonts w:eastAsia="Times New Roman" w:cs="Times New Roman"/>
                <w:lang w:val="en-GB" w:eastAsia="en-GB"/>
              </w:rPr>
              <w:instrText xml:space="preserve"> ADDIN EN.CITE &lt;EndNote&gt;&lt;Cite&gt;&lt;Author&gt;Chambers&lt;/Author&gt;&lt;Year&gt;2013&lt;/Year&gt;&lt;RecNum&gt;9777&lt;/RecNum&gt;&lt;DisplayText&gt;[28]&lt;/DisplayText&gt;&lt;record&gt;&lt;rec-number&gt;9777&lt;/rec-number&gt;&lt;foreign-keys&gt;&lt;key app="EN" db-id="aervxzspqx9t01e2zrlxwsvmtrs90a0p9efv" timestamp="1681323968"&gt;9777&lt;/key&gt;&lt;/foreign-keys&gt;&lt;ref-type name="Journal Article"&gt;17&lt;/ref-type&gt;&lt;contributors&gt;&lt;authors&gt;&lt;author&gt;Chambers, David A.&lt;/author&gt;&lt;author&gt;Glasgow, Russell E.&lt;/author&gt;&lt;author&gt;Stange, Kurt C.&lt;/author&gt;&lt;/authors&gt;&lt;/contributors&gt;&lt;titles&gt;&lt;title&gt;The dynamic sustainability framework: addressing the paradox of sustainment amid ongoing change&lt;/title&gt;&lt;secondary-title&gt;Implementation Science&lt;/secondary-title&gt;&lt;/titles&gt;&lt;periodical&gt;&lt;full-title&gt;Implementation Science&lt;/full-title&gt;&lt;/periodical&gt;&lt;pages&gt;117&lt;/pages&gt;&lt;volume&gt;8&lt;/volume&gt;&lt;number&gt;1&lt;/number&gt;&lt;dates&gt;&lt;year&gt;2013&lt;/year&gt;&lt;pub-dates&gt;&lt;date&gt;2013/10/02&lt;/date&gt;&lt;/pub-dates&gt;&lt;/dates&gt;&lt;isbn&gt;1748-5908&lt;/isbn&gt;&lt;urls&gt;&lt;related-urls&gt;&lt;url&gt;https://doi.org/10.1186/1748-5908-8-117&lt;/url&gt;&lt;/related-urls&gt;&lt;/urls&gt;&lt;electronic-resource-num&gt;10.1186/1748-5908-8-117&lt;/electronic-resource-num&gt;&lt;/record&gt;&lt;/Cite&gt;&lt;/EndNote&gt;</w:instrText>
            </w:r>
            <w:r w:rsidRPr="00FD7A4F">
              <w:rPr>
                <w:rFonts w:eastAsia="Times New Roman" w:cs="Times New Roman"/>
                <w:lang w:val="en-GB" w:eastAsia="en-GB"/>
              </w:rPr>
              <w:fldChar w:fldCharType="separate"/>
            </w:r>
            <w:r w:rsidRPr="00FD7A4F">
              <w:rPr>
                <w:rFonts w:eastAsia="Times New Roman" w:cs="Times New Roman"/>
                <w:noProof/>
                <w:lang w:val="en-GB" w:eastAsia="en-GB"/>
              </w:rPr>
              <w:t>[28]</w:t>
            </w:r>
            <w:r w:rsidRPr="00FD7A4F">
              <w:rPr>
                <w:rFonts w:eastAsia="Times New Roman" w:cs="Times New Roman"/>
                <w:lang w:val="en-GB" w:eastAsia="en-GB"/>
              </w:rPr>
              <w:fldChar w:fldCharType="end"/>
            </w:r>
            <w:r w:rsidRPr="00FD7A4F">
              <w:rPr>
                <w:rFonts w:eastAsia="Times New Roman" w:cs="Times New Roman"/>
                <w:lang w:val="en-GB" w:eastAsia="en-GB"/>
              </w:rPr>
              <w:t xml:space="preserve">. </w:t>
            </w:r>
          </w:p>
          <w:p w14:paraId="0B7E63CB" w14:textId="77777777" w:rsidR="00E478D2" w:rsidRPr="00FD7A4F" w:rsidRDefault="00E478D2" w:rsidP="00E77C25">
            <w:pPr>
              <w:spacing w:before="0" w:after="0" w:line="276" w:lineRule="auto"/>
              <w:rPr>
                <w:rFonts w:eastAsia="Calibri" w:cs="Times New Roman"/>
              </w:rPr>
            </w:pPr>
            <w:r w:rsidRPr="00FD7A4F">
              <w:rPr>
                <w:rFonts w:eastAsia="Times New Roman" w:cs="Times New Roman"/>
                <w:lang w:val="en-GB" w:eastAsia="en-GB"/>
              </w:rPr>
              <w:t>The T-CAST tool was applied and CFIR was determined as the best fit framework (Additional file 3).</w:t>
            </w:r>
          </w:p>
        </w:tc>
      </w:tr>
      <w:tr w:rsidR="00E478D2" w:rsidRPr="00FD7A4F" w14:paraId="217DF20B" w14:textId="77777777" w:rsidTr="00E77C25">
        <w:trPr>
          <w:trHeight w:val="274"/>
          <w:jc w:val="center"/>
        </w:trPr>
        <w:tc>
          <w:tcPr>
            <w:tcW w:w="1723" w:type="dxa"/>
          </w:tcPr>
          <w:p w14:paraId="115EE962" w14:textId="77777777" w:rsidR="00E478D2" w:rsidRPr="00FD7A4F" w:rsidRDefault="00E478D2" w:rsidP="00E77C25">
            <w:pPr>
              <w:spacing w:before="0" w:after="0" w:line="276" w:lineRule="auto"/>
              <w:rPr>
                <w:rFonts w:eastAsia="Calibri" w:cs="Times New Roman"/>
              </w:rPr>
            </w:pPr>
            <w:r w:rsidRPr="00FD7A4F">
              <w:rPr>
                <w:rFonts w:eastAsia="Times New Roman" w:cs="Times New Roman"/>
                <w:u w:val="single"/>
                <w:lang w:val="en-GB" w:eastAsia="en-GB"/>
              </w:rPr>
              <w:t>3c.</w:t>
            </w:r>
            <w:r w:rsidRPr="00FD7A4F">
              <w:rPr>
                <w:rFonts w:eastAsia="Times New Roman" w:cs="Times New Roman"/>
                <w:lang w:val="en-GB" w:eastAsia="en-GB"/>
              </w:rPr>
              <w:t xml:space="preserve"> Map enablers and barriers to a TMF</w:t>
            </w:r>
          </w:p>
        </w:tc>
        <w:tc>
          <w:tcPr>
            <w:tcW w:w="6823" w:type="dxa"/>
          </w:tcPr>
          <w:p w14:paraId="012C1951" w14:textId="77777777" w:rsidR="00E478D2" w:rsidRPr="00FD7A4F" w:rsidRDefault="00E478D2" w:rsidP="00E77C25">
            <w:pPr>
              <w:autoSpaceDE w:val="0"/>
              <w:autoSpaceDN w:val="0"/>
              <w:adjustRightInd w:val="0"/>
              <w:spacing w:before="0" w:after="120" w:line="276" w:lineRule="auto"/>
              <w:rPr>
                <w:rFonts w:eastAsia="Times New Roman" w:cs="Times New Roman"/>
                <w:lang w:val="en-GB" w:eastAsia="en-GB"/>
              </w:rPr>
            </w:pPr>
            <w:r w:rsidRPr="00FD7A4F">
              <w:rPr>
                <w:rFonts w:eastAsia="Calibri" w:cs="Times New Roman"/>
              </w:rPr>
              <w:t xml:space="preserve">Thematic statements (enablers and/or barriers) (n=23) created in step </w:t>
            </w:r>
            <w:r w:rsidRPr="00FD7A4F">
              <w:rPr>
                <w:rFonts w:eastAsia="Calibri" w:cs="Times New Roman"/>
                <w:u w:val="single"/>
              </w:rPr>
              <w:t>3a</w:t>
            </w:r>
            <w:r w:rsidRPr="00FD7A4F">
              <w:rPr>
                <w:rFonts w:eastAsia="Calibri" w:cs="Times New Roman"/>
              </w:rPr>
              <w:t xml:space="preserve"> were coded to the CFIR </w:t>
            </w:r>
            <w:r w:rsidRPr="00FD7A4F">
              <w:rPr>
                <w:rFonts w:eastAsia="Times New Roman" w:cs="Times New Roman"/>
                <w:lang w:eastAsia="en-GB"/>
              </w:rPr>
              <w:t>domains and constructs by two</w:t>
            </w:r>
            <w:r w:rsidRPr="00FD7A4F">
              <w:rPr>
                <w:rFonts w:eastAsia="Times New Roman" w:cs="Times New Roman"/>
                <w:lang w:val="en-GB" w:eastAsia="en-GB"/>
              </w:rPr>
              <w:t xml:space="preserve"> researchers independently, between May-September 2022. Coding was based on similarity of the thematic statement to the names and definitions of the CFIR constructs. </w:t>
            </w:r>
          </w:p>
          <w:p w14:paraId="13D3DB32" w14:textId="77777777" w:rsidR="00E478D2" w:rsidRPr="00FD7A4F" w:rsidRDefault="00E478D2" w:rsidP="00E77C25">
            <w:pPr>
              <w:autoSpaceDE w:val="0"/>
              <w:autoSpaceDN w:val="0"/>
              <w:adjustRightInd w:val="0"/>
              <w:spacing w:before="0" w:after="0" w:line="276" w:lineRule="auto"/>
              <w:rPr>
                <w:rFonts w:eastAsia="Times New Roman" w:cs="Times New Roman"/>
                <w:lang w:val="en-GB" w:eastAsia="en-GB"/>
              </w:rPr>
            </w:pPr>
            <w:r w:rsidRPr="00FD7A4F">
              <w:rPr>
                <w:rFonts w:eastAsia="Times New Roman" w:cs="Times New Roman"/>
                <w:lang w:val="en-GB" w:eastAsia="en-GB"/>
              </w:rPr>
              <w:t>An inter-coder agreement measurement was calculated.</w:t>
            </w:r>
          </w:p>
        </w:tc>
        <w:tc>
          <w:tcPr>
            <w:tcW w:w="6905" w:type="dxa"/>
          </w:tcPr>
          <w:p w14:paraId="418CCB6E" w14:textId="77777777" w:rsidR="00E478D2" w:rsidRPr="00FD7A4F" w:rsidRDefault="00E478D2" w:rsidP="00E77C25">
            <w:pPr>
              <w:spacing w:before="0" w:after="120" w:line="276" w:lineRule="auto"/>
              <w:rPr>
                <w:rFonts w:eastAsia="Times New Roman" w:cs="Times New Roman"/>
                <w:lang w:val="en-GB" w:eastAsia="en-GB"/>
              </w:rPr>
            </w:pPr>
            <w:r w:rsidRPr="00FD7A4F">
              <w:rPr>
                <w:rFonts w:eastAsia="Times New Roman" w:cs="Times New Roman"/>
                <w:lang w:val="en-GB" w:eastAsia="en-GB"/>
              </w:rPr>
              <w:t>Of the 39 CFIR constructs, 18 constructs including sub-constructs were matched with thematic statements</w:t>
            </w:r>
            <w:r w:rsidRPr="00FD7A4F">
              <w:rPr>
                <w:rFonts w:eastAsia="Calibri" w:cs="Times New Roman"/>
              </w:rPr>
              <w:t xml:space="preserve"> (Additional file 4). </w:t>
            </w:r>
            <w:r w:rsidRPr="00FD7A4F">
              <w:rPr>
                <w:rFonts w:eastAsia="Times New Roman" w:cs="Times New Roman"/>
                <w:lang w:val="en-GB" w:eastAsia="en-GB"/>
              </w:rPr>
              <w:t xml:space="preserve">Thematic statements were coded to the; </w:t>
            </w:r>
          </w:p>
          <w:p w14:paraId="51651E21" w14:textId="77777777" w:rsidR="00E478D2" w:rsidRPr="00FD7A4F" w:rsidRDefault="00E478D2" w:rsidP="00E77C25">
            <w:pPr>
              <w:spacing w:before="0" w:after="0" w:line="276" w:lineRule="auto"/>
              <w:rPr>
                <w:rFonts w:eastAsia="Times New Roman" w:cs="Times New Roman"/>
                <w:lang w:val="en-GB" w:eastAsia="en-GB"/>
              </w:rPr>
            </w:pPr>
            <w:r w:rsidRPr="00FD7A4F">
              <w:rPr>
                <w:rFonts w:eastAsia="Times New Roman" w:cs="Times New Roman"/>
                <w:lang w:val="en-GB" w:eastAsia="en-GB"/>
              </w:rPr>
              <w:t>‘Inner Setting’ domain (n=15): structural characteristics (n=1); networks and communications (n=2); culture (n=1); readiness for implementation (access to knowledge and information, n=4, available resources, n=3,</w:t>
            </w:r>
            <w:r w:rsidRPr="00FD7A4F">
              <w:rPr>
                <w:rFonts w:eastAsia="Calibri" w:cs="Times New Roman"/>
              </w:rPr>
              <w:t xml:space="preserve"> </w:t>
            </w:r>
            <w:r w:rsidRPr="00FD7A4F">
              <w:rPr>
                <w:rFonts w:eastAsia="Times New Roman" w:cs="Times New Roman"/>
                <w:lang w:val="en-GB" w:eastAsia="en-GB"/>
              </w:rPr>
              <w:t xml:space="preserve">leadership engagement, n=1); organisational incentives and rewards (n=2); goals and feedback (n=1). </w:t>
            </w:r>
          </w:p>
          <w:p w14:paraId="2F41AE02" w14:textId="77777777" w:rsidR="00E478D2" w:rsidRPr="00FD7A4F" w:rsidRDefault="00E478D2" w:rsidP="00E77C25">
            <w:pPr>
              <w:spacing w:before="0" w:after="0" w:line="276" w:lineRule="auto"/>
              <w:rPr>
                <w:rFonts w:eastAsia="Times New Roman" w:cs="Times New Roman"/>
                <w:lang w:val="en-GB" w:eastAsia="en-GB"/>
              </w:rPr>
            </w:pPr>
            <w:r w:rsidRPr="00FD7A4F">
              <w:rPr>
                <w:rFonts w:eastAsia="Times New Roman" w:cs="Times New Roman"/>
                <w:lang w:val="en-GB" w:eastAsia="en-GB"/>
              </w:rPr>
              <w:t xml:space="preserve">‘Intervention Characteristics’ domain (n=6): evidence strength and quality (n=2); adaptability (n=1); design quality and packaging (n=1); cost (n=1); intervention source (n=1). </w:t>
            </w:r>
          </w:p>
          <w:p w14:paraId="05BD4A49" w14:textId="77777777" w:rsidR="00E478D2" w:rsidRPr="00FD7A4F" w:rsidRDefault="00E478D2" w:rsidP="00E77C25">
            <w:pPr>
              <w:spacing w:before="0" w:after="0" w:line="276" w:lineRule="auto"/>
              <w:rPr>
                <w:rFonts w:eastAsia="Times New Roman" w:cs="Times New Roman"/>
                <w:lang w:val="en-GB" w:eastAsia="en-GB"/>
              </w:rPr>
            </w:pPr>
            <w:r w:rsidRPr="00FD7A4F">
              <w:rPr>
                <w:rFonts w:eastAsia="Times New Roman" w:cs="Times New Roman"/>
                <w:lang w:val="en-GB" w:eastAsia="en-GB"/>
              </w:rPr>
              <w:t>‘Outer Setting’ domain (n=4):</w:t>
            </w:r>
            <w:r w:rsidRPr="00FD7A4F">
              <w:rPr>
                <w:rFonts w:eastAsia="Calibri" w:cs="Times New Roman"/>
              </w:rPr>
              <w:t xml:space="preserve"> </w:t>
            </w:r>
            <w:r w:rsidRPr="00FD7A4F">
              <w:rPr>
                <w:rFonts w:eastAsia="Times New Roman" w:cs="Times New Roman"/>
                <w:lang w:val="en-GB" w:eastAsia="en-GB"/>
              </w:rPr>
              <w:t xml:space="preserve">patient needs and resources (n=1); external policy and incentives (n=2); cosmopolitanism (n=1). </w:t>
            </w:r>
          </w:p>
          <w:p w14:paraId="49D797E7" w14:textId="77777777" w:rsidR="00E478D2" w:rsidRPr="00FD7A4F" w:rsidRDefault="00E478D2" w:rsidP="00E77C25">
            <w:pPr>
              <w:spacing w:before="0" w:after="0" w:line="276" w:lineRule="auto"/>
              <w:rPr>
                <w:rFonts w:eastAsia="Times New Roman" w:cs="Times New Roman"/>
                <w:lang w:val="en-GB" w:eastAsia="en-GB"/>
              </w:rPr>
            </w:pPr>
            <w:r w:rsidRPr="00FD7A4F">
              <w:rPr>
                <w:rFonts w:eastAsia="Times New Roman" w:cs="Times New Roman"/>
                <w:lang w:val="en-GB" w:eastAsia="en-GB"/>
              </w:rPr>
              <w:t xml:space="preserve">‘Process’ domain (n=4): engaging (reflecting and evaluating, n=1; formally appointed internal implementation leaders / champions, n=3). </w:t>
            </w:r>
          </w:p>
          <w:p w14:paraId="6EEB5A66" w14:textId="77777777" w:rsidR="00E478D2" w:rsidRPr="00FD7A4F" w:rsidRDefault="00E478D2" w:rsidP="00E77C25">
            <w:pPr>
              <w:spacing w:before="0" w:after="120" w:line="276" w:lineRule="auto"/>
              <w:rPr>
                <w:rFonts w:eastAsia="Calibri" w:cs="Times New Roman"/>
              </w:rPr>
            </w:pPr>
            <w:r w:rsidRPr="00FD7A4F">
              <w:rPr>
                <w:rFonts w:eastAsia="Times New Roman" w:cs="Times New Roman"/>
                <w:lang w:val="en-GB" w:eastAsia="en-GB"/>
              </w:rPr>
              <w:t>Thematic statements that were coded to the Inner Setting domain (n=5) were also relevant to the Outer Setting (n=2), Intervention characteristics (n=1) and Process domains (n=2).</w:t>
            </w:r>
          </w:p>
          <w:p w14:paraId="55F7E0F5" w14:textId="77777777" w:rsidR="00E478D2" w:rsidRPr="00FD7A4F" w:rsidRDefault="00E478D2" w:rsidP="00E77C25">
            <w:pPr>
              <w:spacing w:before="0" w:after="0" w:line="276" w:lineRule="auto"/>
              <w:rPr>
                <w:rFonts w:eastAsia="Calibri" w:cs="Times New Roman"/>
              </w:rPr>
            </w:pPr>
            <w:r w:rsidRPr="00FD7A4F">
              <w:rPr>
                <w:rFonts w:eastAsia="Calibri" w:cs="Times New Roman"/>
              </w:rPr>
              <w:t>The inter-coder agreement was calculated at 86%.</w:t>
            </w:r>
          </w:p>
        </w:tc>
      </w:tr>
      <w:tr w:rsidR="00E478D2" w:rsidRPr="00FD7A4F" w14:paraId="551D2CD1" w14:textId="77777777" w:rsidTr="00E77C25">
        <w:trPr>
          <w:trHeight w:val="3235"/>
          <w:jc w:val="center"/>
        </w:trPr>
        <w:tc>
          <w:tcPr>
            <w:tcW w:w="1723" w:type="dxa"/>
          </w:tcPr>
          <w:p w14:paraId="77BB5E11" w14:textId="77777777" w:rsidR="00E478D2" w:rsidRPr="00FD7A4F" w:rsidRDefault="00E478D2" w:rsidP="00E77C25">
            <w:pPr>
              <w:spacing w:before="0" w:after="0" w:line="276" w:lineRule="auto"/>
              <w:rPr>
                <w:rFonts w:eastAsia="Calibri" w:cs="Times New Roman"/>
              </w:rPr>
            </w:pPr>
            <w:r w:rsidRPr="00FD7A4F">
              <w:rPr>
                <w:rFonts w:eastAsia="Calibri" w:cs="Times New Roman"/>
                <w:u w:val="single"/>
              </w:rPr>
              <w:lastRenderedPageBreak/>
              <w:t>3d.</w:t>
            </w:r>
            <w:r w:rsidRPr="00FD7A4F">
              <w:rPr>
                <w:rFonts w:eastAsia="Calibri" w:cs="Times New Roman"/>
              </w:rPr>
              <w:t xml:space="preserve"> </w:t>
            </w:r>
            <w:r w:rsidRPr="00FD7A4F">
              <w:rPr>
                <w:rFonts w:eastAsia="Calibri" w:cs="Times New Roman"/>
                <w:lang w:val="en-GB"/>
              </w:rPr>
              <w:t>Identify matching implementation strategies</w:t>
            </w:r>
          </w:p>
        </w:tc>
        <w:tc>
          <w:tcPr>
            <w:tcW w:w="6823" w:type="dxa"/>
          </w:tcPr>
          <w:p w14:paraId="6A14BCB7" w14:textId="77777777" w:rsidR="00E478D2" w:rsidRPr="00FD7A4F" w:rsidRDefault="00E478D2" w:rsidP="00E77C25">
            <w:pPr>
              <w:autoSpaceDE w:val="0"/>
              <w:autoSpaceDN w:val="0"/>
              <w:adjustRightInd w:val="0"/>
              <w:spacing w:before="0" w:after="0" w:line="276" w:lineRule="auto"/>
              <w:rPr>
                <w:rFonts w:eastAsia="Calibri" w:cs="Times New Roman"/>
              </w:rPr>
            </w:pPr>
            <w:r w:rsidRPr="00FD7A4F">
              <w:rPr>
                <w:rFonts w:eastAsia="Calibri" w:cs="Times New Roman"/>
              </w:rPr>
              <w:t>The CFIR-ERIC</w:t>
            </w:r>
            <w:r w:rsidRPr="00FD7A4F">
              <w:rPr>
                <w:rFonts w:eastAsia="Calibri" w:cs="Times New Roman"/>
                <w:vertAlign w:val="superscript"/>
                <w:lang w:val="en-GB"/>
              </w:rPr>
              <w:t>‖</w:t>
            </w:r>
            <w:r w:rsidRPr="00FD7A4F">
              <w:rPr>
                <w:rFonts w:eastAsia="Calibri" w:cs="Times New Roman"/>
              </w:rPr>
              <w:t xml:space="preserve"> Matching Tool v.1 was used to match thematic statements to expert-endorsed implementation strategies </w:t>
            </w:r>
            <w:r w:rsidRPr="00FD7A4F">
              <w:rPr>
                <w:rFonts w:eastAsia="Calibri" w:cs="Times New Roman"/>
              </w:rPr>
              <w:fldChar w:fldCharType="begin"/>
            </w:r>
            <w:r w:rsidRPr="00FD7A4F">
              <w:rPr>
                <w:rFonts w:eastAsia="Calibri" w:cs="Times New Roman"/>
              </w:rPr>
              <w:instrText xml:space="preserve"> ADDIN EN.CITE &lt;EndNote&gt;&lt;Cite&gt;&lt;Author&gt;Waltz&lt;/Author&gt;&lt;Year&gt;2019&lt;/Year&gt;&lt;RecNum&gt;9781&lt;/RecNum&gt;&lt;DisplayText&gt;[29]&lt;/DisplayText&gt;&lt;record&gt;&lt;rec-number&gt;9781&lt;/rec-number&gt;&lt;foreign-keys&gt;&lt;key app="EN" db-id="aervxzspqx9t01e2zrlxwsvmtrs90a0p9efv" timestamp="1681328130"&gt;9781&lt;/key&gt;&lt;/foreign-keys&gt;&lt;ref-type name="Journal Article"&gt;17&lt;/ref-type&gt;&lt;contributors&gt;&lt;authors&gt;&lt;author&gt;Waltz, Thomas J&lt;/author&gt;&lt;author&gt;Powell, Byron J&lt;/author&gt;&lt;author&gt;Fernández, María E&lt;/author&gt;&lt;author&gt;Abadie, Brenton&lt;/author&gt;&lt;author&gt;Damschroder, Laura J&lt;/author&gt;&lt;/authors&gt;&lt;/contributors&gt;&lt;titles&gt;&lt;title&gt;Choosing implementation strategies to address contextual barriers: diversity in recommendations and future directions&lt;/title&gt;&lt;secondary-title&gt;Implementation science&lt;/secondary-title&gt;&lt;/titles&gt;&lt;periodical&gt;&lt;full-title&gt;Implementation Science&lt;/full-title&gt;&lt;/periodical&gt;&lt;pages&gt;1-15&lt;/pages&gt;&lt;volume&gt;14&lt;/volume&gt;&lt;number&gt;1&lt;/number&gt;&lt;dates&gt;&lt;year&gt;2019&lt;/year&gt;&lt;/dates&gt;&lt;isbn&gt;1748-5908&lt;/isbn&gt;&lt;urls&gt;&lt;/urls&gt;&lt;/record&gt;&lt;/Cite&gt;&lt;/EndNote&gt;</w:instrText>
            </w:r>
            <w:r w:rsidRPr="00FD7A4F">
              <w:rPr>
                <w:rFonts w:eastAsia="Calibri" w:cs="Times New Roman"/>
              </w:rPr>
              <w:fldChar w:fldCharType="separate"/>
            </w:r>
            <w:r w:rsidRPr="00FD7A4F">
              <w:rPr>
                <w:rFonts w:eastAsia="Calibri" w:cs="Times New Roman"/>
                <w:noProof/>
              </w:rPr>
              <w:t>[29]</w:t>
            </w:r>
            <w:r w:rsidRPr="00FD7A4F">
              <w:rPr>
                <w:rFonts w:eastAsia="Calibri" w:cs="Times New Roman"/>
              </w:rPr>
              <w:fldChar w:fldCharType="end"/>
            </w:r>
            <w:r w:rsidRPr="00FD7A4F">
              <w:rPr>
                <w:rFonts w:eastAsia="Calibri" w:cs="Times New Roman"/>
              </w:rPr>
              <w:t xml:space="preserve"> and was conducted by two researchers independently. The constructs of the CFIR identified in step </w:t>
            </w:r>
            <w:r w:rsidRPr="00FD7A4F">
              <w:rPr>
                <w:rFonts w:eastAsia="Calibri" w:cs="Times New Roman"/>
                <w:u w:val="single"/>
              </w:rPr>
              <w:t>3c</w:t>
            </w:r>
            <w:r w:rsidRPr="00FD7A4F">
              <w:rPr>
                <w:rFonts w:eastAsia="Calibri" w:cs="Times New Roman"/>
              </w:rPr>
              <w:t xml:space="preserve">, were used to select strategies drawn from the ERIC list of strategies in the CFIR-ERIC Matching Tool. Strategies categorised as ‘level 1 strategies’ in the tool were selected (endorsed by 50% of expert panel members as more likely to be effective in addressing the corresponding CFIR constructs </w:t>
            </w:r>
            <w:r w:rsidRPr="00FD7A4F">
              <w:rPr>
                <w:rFonts w:eastAsia="Calibri" w:cs="Times New Roman"/>
              </w:rPr>
              <w:fldChar w:fldCharType="begin"/>
            </w:r>
            <w:r w:rsidRPr="00FD7A4F">
              <w:rPr>
                <w:rFonts w:eastAsia="Calibri" w:cs="Times New Roman"/>
              </w:rPr>
              <w:instrText xml:space="preserve"> ADDIN EN.CITE &lt;EndNote&gt;&lt;Cite&gt;&lt;Author&gt;Waltz&lt;/Author&gt;&lt;Year&gt;2019&lt;/Year&gt;&lt;RecNum&gt;9807&lt;/RecNum&gt;&lt;DisplayText&gt;[30]&lt;/DisplayText&gt;&lt;record&gt;&lt;rec-number&gt;9807&lt;/rec-number&gt;&lt;foreign-keys&gt;&lt;key app="EN" db-id="aervxzspqx9t01e2zrlxwsvmtrs90a0p9efv" timestamp="1683114074"&gt;9807&lt;/key&gt;&lt;/foreign-keys&gt;&lt;ref-type name="Journal Article"&gt;17&lt;/ref-type&gt;&lt;contributors&gt;&lt;authors&gt;&lt;author&gt;Waltz, Thomas J.&lt;/author&gt;&lt;author&gt;Powell, Byron J.&lt;/author&gt;&lt;author&gt;Fernández, María E.&lt;/author&gt;&lt;author&gt;Abadie, Brenton&lt;/author&gt;&lt;author&gt;Damschroder, Laura J.&lt;/author&gt;&lt;/authors&gt;&lt;/contributors&gt;&lt;titles&gt;&lt;title&gt;Choosing implementation strategies to address contextual barriers: diversity in recommendations and future directions&lt;/title&gt;&lt;secondary-title&gt;Implementation Science&lt;/secondary-title&gt;&lt;/titles&gt;&lt;periodical&gt;&lt;full-title&gt;Implementation Science&lt;/full-title&gt;&lt;/periodical&gt;&lt;pages&gt;42&lt;/pages&gt;&lt;volume&gt;14&lt;/volume&gt;&lt;number&gt;1&lt;/number&gt;&lt;dates&gt;&lt;year&gt;2019&lt;/year&gt;&lt;pub-dates&gt;&lt;date&gt;2019/04/29&lt;/date&gt;&lt;/pub-dates&gt;&lt;/dates&gt;&lt;isbn&gt;1748-5908&lt;/isbn&gt;&lt;urls&gt;&lt;related-urls&gt;&lt;url&gt;https://doi.org/10.1186/s13012-019-0892-4&lt;/url&gt;&lt;/related-urls&gt;&lt;/urls&gt;&lt;electronic-resource-num&gt;10.1186/s13012-019-0892-4&lt;/electronic-resource-num&gt;&lt;/record&gt;&lt;/Cite&gt;&lt;/EndNote&gt;</w:instrText>
            </w:r>
            <w:r w:rsidRPr="00FD7A4F">
              <w:rPr>
                <w:rFonts w:eastAsia="Calibri" w:cs="Times New Roman"/>
              </w:rPr>
              <w:fldChar w:fldCharType="separate"/>
            </w:r>
            <w:r w:rsidRPr="00FD7A4F">
              <w:rPr>
                <w:rFonts w:eastAsia="Calibri" w:cs="Times New Roman"/>
                <w:noProof/>
              </w:rPr>
              <w:t>[30]</w:t>
            </w:r>
            <w:r w:rsidRPr="00FD7A4F">
              <w:rPr>
                <w:rFonts w:eastAsia="Calibri" w:cs="Times New Roman"/>
              </w:rPr>
              <w:fldChar w:fldCharType="end"/>
            </w:r>
            <w:r w:rsidRPr="00FD7A4F">
              <w:rPr>
                <w:rFonts w:eastAsia="Calibri" w:cs="Times New Roman"/>
              </w:rPr>
              <w:t xml:space="preserve">). If the corresponding strategies were endorsed by less than 50% of the expert panel, the top strategy endorsed as likely to be effective was selected. This comprised ‘level 2 strategies’ (endorsed by 20-50% of expert panel members </w:t>
            </w:r>
            <w:r w:rsidRPr="00FD7A4F">
              <w:rPr>
                <w:rFonts w:eastAsia="Calibri" w:cs="Times New Roman"/>
              </w:rPr>
              <w:fldChar w:fldCharType="begin"/>
            </w:r>
            <w:r w:rsidRPr="00FD7A4F">
              <w:rPr>
                <w:rFonts w:eastAsia="Calibri" w:cs="Times New Roman"/>
              </w:rPr>
              <w:instrText xml:space="preserve"> ADDIN EN.CITE &lt;EndNote&gt;&lt;Cite&gt;&lt;Author&gt;Waltz&lt;/Author&gt;&lt;Year&gt;2019&lt;/Year&gt;&lt;RecNum&gt;9807&lt;/RecNum&gt;&lt;DisplayText&gt;[30]&lt;/DisplayText&gt;&lt;record&gt;&lt;rec-number&gt;9807&lt;/rec-number&gt;&lt;foreign-keys&gt;&lt;key app="EN" db-id="aervxzspqx9t01e2zrlxwsvmtrs90a0p9efv" timestamp="1683114074"&gt;9807&lt;/key&gt;&lt;/foreign-keys&gt;&lt;ref-type name="Journal Article"&gt;17&lt;/ref-type&gt;&lt;contributors&gt;&lt;authors&gt;&lt;author&gt;Waltz, Thomas J.&lt;/author&gt;&lt;author&gt;Powell, Byron J.&lt;/author&gt;&lt;author&gt;Fernández, María E.&lt;/author&gt;&lt;author&gt;Abadie, Brenton&lt;/author&gt;&lt;author&gt;Damschroder, Laura J.&lt;/author&gt;&lt;/authors&gt;&lt;/contributors&gt;&lt;titles&gt;&lt;title&gt;Choosing implementation strategies to address contextual barriers: diversity in recommendations and future directions&lt;/title&gt;&lt;secondary-title&gt;Implementation Science&lt;/secondary-title&gt;&lt;/titles&gt;&lt;periodical&gt;&lt;full-title&gt;Implementation Science&lt;/full-title&gt;&lt;/periodical&gt;&lt;pages&gt;42&lt;/pages&gt;&lt;volume&gt;14&lt;/volume&gt;&lt;number&gt;1&lt;/number&gt;&lt;dates&gt;&lt;year&gt;2019&lt;/year&gt;&lt;pub-dates&gt;&lt;date&gt;2019/04/29&lt;/date&gt;&lt;/pub-dates&gt;&lt;/dates&gt;&lt;isbn&gt;1748-5908&lt;/isbn&gt;&lt;urls&gt;&lt;related-urls&gt;&lt;url&gt;https://doi.org/10.1186/s13012-019-0892-4&lt;/url&gt;&lt;/related-urls&gt;&lt;/urls&gt;&lt;electronic-resource-num&gt;10.1186/s13012-019-0892-4&lt;/electronic-resource-num&gt;&lt;/record&gt;&lt;/Cite&gt;&lt;/EndNote&gt;</w:instrText>
            </w:r>
            <w:r w:rsidRPr="00FD7A4F">
              <w:rPr>
                <w:rFonts w:eastAsia="Calibri" w:cs="Times New Roman"/>
              </w:rPr>
              <w:fldChar w:fldCharType="separate"/>
            </w:r>
            <w:r w:rsidRPr="00FD7A4F">
              <w:rPr>
                <w:rFonts w:eastAsia="Calibri" w:cs="Times New Roman"/>
                <w:noProof/>
              </w:rPr>
              <w:t>[30]</w:t>
            </w:r>
            <w:r w:rsidRPr="00FD7A4F">
              <w:rPr>
                <w:rFonts w:eastAsia="Calibri" w:cs="Times New Roman"/>
              </w:rPr>
              <w:fldChar w:fldCharType="end"/>
            </w:r>
            <w:r w:rsidRPr="00FD7A4F">
              <w:rPr>
                <w:rFonts w:eastAsia="Calibri" w:cs="Times New Roman"/>
              </w:rPr>
              <w:t>).</w:t>
            </w:r>
          </w:p>
        </w:tc>
        <w:tc>
          <w:tcPr>
            <w:tcW w:w="6905" w:type="dxa"/>
          </w:tcPr>
          <w:p w14:paraId="3898B324" w14:textId="77777777" w:rsidR="00E478D2" w:rsidRPr="00FD7A4F" w:rsidRDefault="00E478D2" w:rsidP="00E77C25">
            <w:pPr>
              <w:autoSpaceDE w:val="0"/>
              <w:autoSpaceDN w:val="0"/>
              <w:adjustRightInd w:val="0"/>
              <w:spacing w:before="0" w:after="0" w:line="276" w:lineRule="auto"/>
              <w:rPr>
                <w:rFonts w:eastAsia="Calibri" w:cs="Times New Roman"/>
              </w:rPr>
            </w:pPr>
            <w:r w:rsidRPr="00FD7A4F">
              <w:rPr>
                <w:rFonts w:eastAsia="Times New Roman" w:cs="Times New Roman"/>
                <w:lang w:eastAsia="en-GB"/>
              </w:rPr>
              <w:t>Implementation strategies (n=40) were selected. ‘Conduct educational meetings’ was the most common strategy retrieved (n=7), followed by ‘identify and prepare champions’ (n=6)</w:t>
            </w:r>
            <w:r w:rsidRPr="00FD7A4F">
              <w:rPr>
                <w:rFonts w:eastAsia="Calibri" w:cs="Times New Roman"/>
              </w:rPr>
              <w:t xml:space="preserve"> (Additional file 4).</w:t>
            </w:r>
          </w:p>
        </w:tc>
      </w:tr>
      <w:tr w:rsidR="00E478D2" w:rsidRPr="00FD7A4F" w14:paraId="1BB6B5E8" w14:textId="77777777" w:rsidTr="00E77C25">
        <w:trPr>
          <w:jc w:val="center"/>
        </w:trPr>
        <w:tc>
          <w:tcPr>
            <w:tcW w:w="1723" w:type="dxa"/>
          </w:tcPr>
          <w:p w14:paraId="5B4D255E" w14:textId="77777777" w:rsidR="00E478D2" w:rsidRPr="00FD7A4F" w:rsidRDefault="00E478D2" w:rsidP="00E77C25">
            <w:pPr>
              <w:spacing w:before="0" w:after="0" w:line="276" w:lineRule="auto"/>
              <w:rPr>
                <w:rFonts w:eastAsia="Calibri" w:cs="Times New Roman"/>
              </w:rPr>
            </w:pPr>
            <w:r w:rsidRPr="00FD7A4F">
              <w:rPr>
                <w:rFonts w:eastAsia="Calibri" w:cs="Times New Roman"/>
                <w:u w:val="single"/>
              </w:rPr>
              <w:t>3e.</w:t>
            </w:r>
            <w:r w:rsidRPr="00FD7A4F">
              <w:rPr>
                <w:rFonts w:eastAsia="Calibri" w:cs="Times New Roman"/>
              </w:rPr>
              <w:t xml:space="preserve"> Identify implementation strategy function using behaviour change theory</w:t>
            </w:r>
          </w:p>
        </w:tc>
        <w:tc>
          <w:tcPr>
            <w:tcW w:w="6823" w:type="dxa"/>
          </w:tcPr>
          <w:p w14:paraId="399F6004" w14:textId="77777777" w:rsidR="00E478D2" w:rsidRPr="00FD7A4F" w:rsidRDefault="00E478D2" w:rsidP="00E77C25">
            <w:pPr>
              <w:spacing w:before="0" w:after="0" w:line="276" w:lineRule="auto"/>
              <w:rPr>
                <w:rFonts w:eastAsia="Calibri" w:cs="Times New Roman"/>
              </w:rPr>
            </w:pPr>
            <w:r w:rsidRPr="00FD7A4F">
              <w:rPr>
                <w:rFonts w:eastAsia="Calibri" w:cs="Times New Roman"/>
              </w:rPr>
              <w:t xml:space="preserve">Thematic statements created in step </w:t>
            </w:r>
            <w:r w:rsidRPr="00FD7A4F">
              <w:rPr>
                <w:rFonts w:eastAsia="Calibri" w:cs="Times New Roman"/>
                <w:u w:val="single"/>
              </w:rPr>
              <w:t>3a</w:t>
            </w:r>
            <w:r w:rsidRPr="00FD7A4F">
              <w:rPr>
                <w:rFonts w:eastAsia="Calibri" w:cs="Times New Roman"/>
              </w:rPr>
              <w:t xml:space="preserve"> were coded to the COM-B</w:t>
            </w:r>
            <w:r w:rsidRPr="00FD7A4F">
              <w:rPr>
                <w:rFonts w:eastAsia="Calibri" w:cs="Times New Roman"/>
                <w:vertAlign w:val="superscript"/>
                <w:lang w:val="en-GB"/>
              </w:rPr>
              <w:t>¶</w:t>
            </w:r>
            <w:r w:rsidRPr="00FD7A4F">
              <w:rPr>
                <w:rFonts w:eastAsia="Calibri" w:cs="Times New Roman"/>
              </w:rPr>
              <w:t xml:space="preserve">   model. The outputs were then matched with the Behaviour Change Wheel intervention types.</w:t>
            </w:r>
            <w:r w:rsidRPr="00FD7A4F">
              <w:rPr>
                <w:rFonts w:eastAsia="Times New Roman" w:cs="Times New Roman"/>
                <w:lang w:val="en-GB" w:eastAsia="en-GB"/>
              </w:rPr>
              <w:t xml:space="preserve"> Two researchers independently conducted the coding. An inter-coder agreement measurement was calculated.</w:t>
            </w:r>
          </w:p>
        </w:tc>
        <w:tc>
          <w:tcPr>
            <w:tcW w:w="6905" w:type="dxa"/>
          </w:tcPr>
          <w:p w14:paraId="32333D44" w14:textId="77777777" w:rsidR="00E478D2" w:rsidRPr="00FD7A4F" w:rsidRDefault="00E478D2" w:rsidP="00E77C25">
            <w:pPr>
              <w:spacing w:before="0" w:after="120" w:line="276" w:lineRule="auto"/>
              <w:rPr>
                <w:rFonts w:eastAsia="Times New Roman" w:cs="Times New Roman"/>
                <w:lang w:val="en-GB" w:eastAsia="en-GB"/>
              </w:rPr>
            </w:pPr>
            <w:r w:rsidRPr="00FD7A4F">
              <w:rPr>
                <w:rFonts w:eastAsia="Times New Roman" w:cs="Times New Roman"/>
                <w:lang w:val="en-GB" w:eastAsia="en-GB"/>
              </w:rPr>
              <w:t xml:space="preserve">Thematic statements were coded to ‘physical opportunity’ (n=8), ‘psychological capability’ (n=5), ‘social opportunity’ (n=5), ‘reflective motivation’ (n=3), ‘automatic motivation’ (n=2) </w:t>
            </w:r>
            <w:r w:rsidRPr="00FD7A4F">
              <w:rPr>
                <w:rFonts w:eastAsia="Calibri" w:cs="Times New Roman"/>
              </w:rPr>
              <w:t>(Additional file 4).</w:t>
            </w:r>
          </w:p>
          <w:p w14:paraId="72C21BF0" w14:textId="77777777" w:rsidR="00E478D2" w:rsidRPr="00FD7A4F" w:rsidRDefault="00E478D2" w:rsidP="00E77C25">
            <w:pPr>
              <w:spacing w:before="0" w:after="0" w:line="276" w:lineRule="auto"/>
              <w:rPr>
                <w:rFonts w:eastAsia="Calibri" w:cs="Times New Roman"/>
              </w:rPr>
            </w:pPr>
            <w:r w:rsidRPr="00FD7A4F">
              <w:rPr>
                <w:rFonts w:eastAsia="Calibri" w:cs="Times New Roman"/>
              </w:rPr>
              <w:t>The inter-coder agreement was calculated at 82%.</w:t>
            </w:r>
          </w:p>
        </w:tc>
      </w:tr>
      <w:tr w:rsidR="00E478D2" w:rsidRPr="00FD7A4F" w14:paraId="79F1BD5C" w14:textId="77777777" w:rsidTr="00E77C25">
        <w:trPr>
          <w:jc w:val="center"/>
        </w:trPr>
        <w:tc>
          <w:tcPr>
            <w:tcW w:w="1723" w:type="dxa"/>
          </w:tcPr>
          <w:p w14:paraId="4B6D5887" w14:textId="77777777" w:rsidR="00E478D2" w:rsidRPr="00FD7A4F" w:rsidRDefault="00E478D2" w:rsidP="00E77C25">
            <w:pPr>
              <w:spacing w:before="0" w:after="0" w:line="276" w:lineRule="auto"/>
              <w:rPr>
                <w:rFonts w:eastAsia="Calibri" w:cs="Times New Roman"/>
                <w:u w:val="single"/>
              </w:rPr>
            </w:pPr>
            <w:r w:rsidRPr="00FD7A4F">
              <w:rPr>
                <w:rFonts w:eastAsia="Calibri" w:cs="Times New Roman"/>
                <w:u w:val="single"/>
              </w:rPr>
              <w:t>3f.</w:t>
            </w:r>
            <w:r w:rsidRPr="00FD7A4F">
              <w:rPr>
                <w:rFonts w:eastAsia="Calibri" w:cs="Times New Roman"/>
              </w:rPr>
              <w:t xml:space="preserve"> Construct a prototype of a digital tool</w:t>
            </w:r>
          </w:p>
        </w:tc>
        <w:tc>
          <w:tcPr>
            <w:tcW w:w="6823" w:type="dxa"/>
          </w:tcPr>
          <w:p w14:paraId="3CEA0551" w14:textId="77777777" w:rsidR="00E478D2" w:rsidRPr="00FD7A4F" w:rsidRDefault="00E478D2" w:rsidP="00E77C25">
            <w:pPr>
              <w:spacing w:before="0" w:after="0" w:line="276" w:lineRule="auto"/>
              <w:rPr>
                <w:rFonts w:eastAsia="Calibri" w:cs="Times New Roman"/>
              </w:rPr>
            </w:pPr>
            <w:r w:rsidRPr="00FD7A4F">
              <w:rPr>
                <w:rFonts w:eastAsia="Calibri" w:cs="Times New Roman"/>
              </w:rPr>
              <w:t xml:space="preserve">Methodologies and outputs from steps </w:t>
            </w:r>
            <w:r w:rsidRPr="00FD7A4F">
              <w:rPr>
                <w:rFonts w:eastAsia="Calibri" w:cs="Times New Roman"/>
                <w:u w:val="single"/>
              </w:rPr>
              <w:t>3a</w:t>
            </w:r>
            <w:r w:rsidRPr="00FD7A4F">
              <w:rPr>
                <w:rFonts w:eastAsia="Calibri" w:cs="Times New Roman"/>
              </w:rPr>
              <w:t xml:space="preserve">, </w:t>
            </w:r>
            <w:r w:rsidRPr="00FD7A4F">
              <w:rPr>
                <w:rFonts w:eastAsia="Calibri" w:cs="Times New Roman"/>
                <w:u w:val="single"/>
              </w:rPr>
              <w:t>3c</w:t>
            </w:r>
            <w:r w:rsidRPr="00FD7A4F">
              <w:rPr>
                <w:rFonts w:eastAsia="Calibri" w:cs="Times New Roman"/>
              </w:rPr>
              <w:t>-</w:t>
            </w:r>
            <w:r w:rsidRPr="00FD7A4F">
              <w:rPr>
                <w:rFonts w:eastAsia="Calibri" w:cs="Times New Roman"/>
                <w:u w:val="single"/>
              </w:rPr>
              <w:t>3e</w:t>
            </w:r>
            <w:r w:rsidRPr="00FD7A4F">
              <w:rPr>
                <w:rFonts w:eastAsia="Calibri" w:cs="Times New Roman"/>
              </w:rPr>
              <w:t xml:space="preserve"> were inserted into a Microsoft Excel workbook.</w:t>
            </w:r>
            <w:r w:rsidRPr="00FD7A4F">
              <w:rPr>
                <w:rFonts w:eastAsia="Times New Roman" w:cs="Times New Roman"/>
                <w:lang w:val="en-GB" w:eastAsia="en-GB"/>
              </w:rPr>
              <w:t xml:space="preserve"> A </w:t>
            </w:r>
            <w:r w:rsidRPr="00FD7A4F">
              <w:rPr>
                <w:rFonts w:eastAsia="Calibri" w:cs="Times New Roman"/>
              </w:rPr>
              <w:t>list of support tools and actions was compiled. Support tools and actions were matched to the list of implementation strategies and their target end-users.</w:t>
            </w:r>
          </w:p>
        </w:tc>
        <w:tc>
          <w:tcPr>
            <w:tcW w:w="6905" w:type="dxa"/>
          </w:tcPr>
          <w:p w14:paraId="78DAB8D5" w14:textId="77777777" w:rsidR="00E478D2" w:rsidRPr="00FD7A4F" w:rsidRDefault="00E478D2" w:rsidP="00E77C25">
            <w:pPr>
              <w:spacing w:before="0" w:after="0" w:line="276" w:lineRule="auto"/>
              <w:rPr>
                <w:rFonts w:eastAsia="Times New Roman" w:cs="Times New Roman"/>
                <w:lang w:val="en-GB" w:eastAsia="en-GB"/>
              </w:rPr>
            </w:pPr>
            <w:r w:rsidRPr="00FD7A4F">
              <w:rPr>
                <w:rFonts w:eastAsia="Calibri" w:cs="Times New Roman"/>
              </w:rPr>
              <w:t>A prototype of the content and interactive logic within a digital interactive tool was developed.</w:t>
            </w:r>
          </w:p>
        </w:tc>
      </w:tr>
    </w:tbl>
    <w:p w14:paraId="49FA6789" w14:textId="77777777" w:rsidR="00E478D2" w:rsidRPr="00FD7A4F" w:rsidRDefault="00E478D2" w:rsidP="00E478D2">
      <w:pPr>
        <w:spacing w:before="240" w:after="0" w:line="480" w:lineRule="auto"/>
        <w:rPr>
          <w:rFonts w:eastAsia="Calibri" w:cs="Times New Roman"/>
          <w:bCs/>
          <w:szCs w:val="24"/>
          <w:vertAlign w:val="superscript"/>
          <w:lang w:val="en-IE"/>
        </w:rPr>
      </w:pPr>
      <w:r w:rsidRPr="00FD7A4F">
        <w:rPr>
          <w:rFonts w:eastAsia="Calibri" w:cs="Times New Roman"/>
          <w:bCs/>
          <w:szCs w:val="24"/>
          <w:lang w:val="en-IE"/>
        </w:rPr>
        <w:t>*</w:t>
      </w:r>
      <w:r w:rsidRPr="00FD7A4F">
        <w:rPr>
          <w:rFonts w:eastAsia="Calibri" w:cs="Times New Roman"/>
          <w:lang w:val="en-GB"/>
        </w:rPr>
        <w:t xml:space="preserve">Enablers and barriers were sourced from stages </w:t>
      </w:r>
      <w:r w:rsidRPr="00FD7A4F">
        <w:rPr>
          <w:rFonts w:eastAsia="Times New Roman" w:cs="Times New Roman"/>
          <w:szCs w:val="24"/>
          <w:lang w:val="en-GB" w:eastAsia="en-GB"/>
        </w:rPr>
        <w:t>1</w:t>
      </w:r>
      <w:r w:rsidRPr="00FD7A4F">
        <w:rPr>
          <w:rFonts w:eastAsia="Times New Roman" w:cs="Times New Roman"/>
          <w:szCs w:val="24"/>
          <w:lang w:val="en-GB" w:eastAsia="en-GB"/>
        </w:rPr>
        <w:fldChar w:fldCharType="begin"/>
      </w:r>
      <w:r w:rsidRPr="00FD7A4F">
        <w:rPr>
          <w:rFonts w:eastAsia="Times New Roman" w:cs="Times New Roman"/>
          <w:szCs w:val="24"/>
          <w:lang w:val="en-GB" w:eastAsia="en-GB"/>
        </w:rPr>
        <w:instrText xml:space="preserve"> ADDIN EN.CITE &lt;EndNote&gt;&lt;Cite&gt;&lt;Author&gt;Kelly&lt;/Author&gt;&lt;Year&gt;2023&lt;/Year&gt;&lt;RecNum&gt;9847&lt;/RecNum&gt;&lt;DisplayText&gt;[1]&lt;/DisplayText&gt;&lt;record&gt;&lt;rec-number&gt;9847&lt;/rec-number&gt;&lt;foreign-keys&gt;&lt;key app="EN" db-id="aervxzspqx9t01e2zrlxwsvmtrs90a0p9efv" timestamp="1686469022"&gt;9847&lt;/key&gt;&lt;/foreign-keys&gt;&lt;ref-type name="Journal Article"&gt;17&lt;/ref-type&gt;&lt;contributors&gt;&lt;authors&gt;&lt;author&gt;Kelly, Y.&lt;/author&gt;&lt;author&gt;O&amp;apos;Rourke, N.&lt;/author&gt;&lt;author&gt;Flynn, R.&lt;/author&gt;&lt;author&gt;O&amp;apos;Connor, L.&lt;/author&gt;&lt;author&gt;Hegarty, J.&lt;/author&gt;&lt;/authors&gt;&lt;/contributors&gt;&lt;titles&gt;&lt;title&gt;Factors that influence the implementation of (inter)nationally endorsed health and social care standards: a systematic review and meta-summary&lt;/title&gt;&lt;secondary-title&gt;BMJ Quality &amp;amp; Safety&lt;/secondary-title&gt;&lt;/titles&gt;&lt;periodical&gt;&lt;full-title&gt;BMJ Quality &amp;amp; Safety&lt;/full-title&gt;&lt;/periodical&gt;&lt;pages&gt;750-762&lt;/pages&gt;&lt;volume&gt;32&lt;/volume&gt;&lt;dates&gt;&lt;year&gt;2023&lt;/year&gt;&lt;/dates&gt;&lt;urls&gt;&lt;related-urls&gt;&lt;url&gt;https://doi.org/10.1136/bmjqs-2022-015287&lt;/url&gt;&lt;/related-urls&gt;&lt;/urls&gt;&lt;electronic-resource-num&gt;10.1136/bmjqs-2022-015287&lt;/electronic-resource-num&gt;&lt;/record&gt;&lt;/Cite&gt;&lt;/EndNote&gt;</w:instrText>
      </w:r>
      <w:r w:rsidRPr="00FD7A4F">
        <w:rPr>
          <w:rFonts w:eastAsia="Times New Roman" w:cs="Times New Roman"/>
          <w:szCs w:val="24"/>
          <w:lang w:val="en-GB" w:eastAsia="en-GB"/>
        </w:rPr>
        <w:fldChar w:fldCharType="separate"/>
      </w:r>
      <w:r w:rsidRPr="00FD7A4F">
        <w:rPr>
          <w:rFonts w:eastAsia="Times New Roman" w:cs="Times New Roman"/>
          <w:noProof/>
          <w:szCs w:val="24"/>
          <w:lang w:val="en-GB" w:eastAsia="en-GB"/>
        </w:rPr>
        <w:t>[1]</w:t>
      </w:r>
      <w:r w:rsidRPr="00FD7A4F">
        <w:rPr>
          <w:rFonts w:eastAsia="Times New Roman" w:cs="Times New Roman"/>
          <w:szCs w:val="24"/>
          <w:lang w:val="en-GB" w:eastAsia="en-GB"/>
        </w:rPr>
        <w:fldChar w:fldCharType="end"/>
      </w:r>
      <w:r w:rsidRPr="00FD7A4F">
        <w:rPr>
          <w:rFonts w:eastAsia="Times New Roman" w:cs="Times New Roman"/>
          <w:szCs w:val="24"/>
          <w:lang w:val="en-GB" w:eastAsia="en-GB"/>
        </w:rPr>
        <w:t xml:space="preserve"> and 2</w:t>
      </w:r>
      <w:r w:rsidRPr="00FD7A4F">
        <w:rPr>
          <w:rFonts w:eastAsia="Times New Roman" w:cs="Times New Roman"/>
          <w:szCs w:val="24"/>
          <w:lang w:val="en-GB" w:eastAsia="en-GB"/>
        </w:rPr>
        <w:fldChar w:fldCharType="begin"/>
      </w:r>
      <w:r w:rsidRPr="00FD7A4F">
        <w:rPr>
          <w:rFonts w:eastAsia="Times New Roman" w:cs="Times New Roman"/>
          <w:szCs w:val="24"/>
          <w:lang w:val="en-GB" w:eastAsia="en-GB"/>
        </w:rPr>
        <w:instrText xml:space="preserve"> ADDIN EN.CITE &lt;EndNote&gt;&lt;Cite&gt;&lt;Author&gt;Kelly&lt;/Author&gt;&lt;RecNum&gt;9979&lt;/RecNum&gt;&lt;DisplayText&gt;[24]&lt;/DisplayText&gt;&lt;record&gt;&lt;rec-number&gt;9979&lt;/rec-number&gt;&lt;foreign-keys&gt;&lt;key app="EN" db-id="aervxzspqx9t01e2zrlxwsvmtrs90a0p9efv" timestamp="1727189206"&gt;9979&lt;/key&gt;&lt;/foreign-keys&gt;&lt;ref-type name="Journal Article"&gt;17&lt;/ref-type&gt;&lt;contributors&gt;&lt;authors&gt;&lt;author&gt;Kelly, Yvonne&lt;/author&gt;&lt;author&gt;O&amp;apos;Rourke, Niamh&lt;/author&gt;&lt;author&gt;Flynn, Rachel&lt;/author&gt;&lt;author&gt;Hegarty, Josephine&lt;/author&gt;&lt;author&gt;Keyes, Laura M.&lt;/author&gt;&lt;/authors&gt;&lt;/contributors&gt;&lt;titles&gt;&lt;title&gt;Exploring the implementation of national health and social care standards in Ireland: A qualitative descriptive study&lt;/title&gt;&lt;secondary-title&gt;Journal of Advanced Nursing&lt;/secondary-title&gt;&lt;/titles&gt;&lt;periodical&gt;&lt;full-title&gt;Journal of advanced nursing&lt;/full-title&gt;&lt;/periodical&gt;&lt;volume&gt;n/a&lt;/volume&gt;&lt;number&gt;n/a&lt;/number&gt;&lt;dates&gt;&lt;/dates&gt;&lt;isbn&gt;0309-2402&lt;/isbn&gt;&lt;urls&gt;&lt;related-urls&gt;&lt;url&gt;https://onlinelibrary.wiley.com/doi/abs/10.1111/jan.16346&lt;/url&gt;&lt;/related-urls&gt;&lt;/urls&gt;&lt;electronic-resource-num&gt;https://doi.org/10.1111/jan.16346&lt;/electronic-resource-num&gt;&lt;/record&gt;&lt;/Cite&gt;&lt;/EndNote&gt;</w:instrText>
      </w:r>
      <w:r w:rsidRPr="00FD7A4F">
        <w:rPr>
          <w:rFonts w:eastAsia="Times New Roman" w:cs="Times New Roman"/>
          <w:szCs w:val="24"/>
          <w:lang w:val="en-GB" w:eastAsia="en-GB"/>
        </w:rPr>
        <w:fldChar w:fldCharType="separate"/>
      </w:r>
      <w:r w:rsidRPr="00FD7A4F">
        <w:rPr>
          <w:rFonts w:eastAsia="Times New Roman" w:cs="Times New Roman"/>
          <w:noProof/>
          <w:szCs w:val="24"/>
          <w:lang w:val="en-GB" w:eastAsia="en-GB"/>
        </w:rPr>
        <w:t>[24]</w:t>
      </w:r>
      <w:r w:rsidRPr="00FD7A4F">
        <w:rPr>
          <w:rFonts w:eastAsia="Times New Roman" w:cs="Times New Roman"/>
          <w:szCs w:val="24"/>
          <w:lang w:val="en-GB" w:eastAsia="en-GB"/>
        </w:rPr>
        <w:fldChar w:fldCharType="end"/>
      </w:r>
      <w:r w:rsidRPr="00FD7A4F">
        <w:rPr>
          <w:rFonts w:eastAsia="Times New Roman" w:cs="Times New Roman"/>
          <w:szCs w:val="24"/>
          <w:lang w:val="en-GB" w:eastAsia="en-GB"/>
        </w:rPr>
        <w:t xml:space="preserve"> </w:t>
      </w:r>
    </w:p>
    <w:p w14:paraId="2662C904" w14:textId="77777777" w:rsidR="00E478D2" w:rsidRPr="00FD7A4F" w:rsidRDefault="00E478D2" w:rsidP="00E478D2">
      <w:pPr>
        <w:spacing w:before="0" w:after="0" w:line="480" w:lineRule="auto"/>
        <w:rPr>
          <w:rFonts w:eastAsia="Calibri" w:cs="Times New Roman"/>
          <w:bCs/>
          <w:szCs w:val="24"/>
          <w:lang w:val="en-IE"/>
        </w:rPr>
      </w:pPr>
      <w:r w:rsidRPr="00FD7A4F">
        <w:rPr>
          <w:rFonts w:eastAsia="Calibri" w:cs="Times New Roman"/>
          <w:bCs/>
          <w:szCs w:val="24"/>
          <w:vertAlign w:val="superscript"/>
          <w:lang w:val="en-IE"/>
        </w:rPr>
        <w:t>†</w:t>
      </w:r>
      <w:r w:rsidRPr="00FD7A4F">
        <w:rPr>
          <w:rFonts w:eastAsia="Calibri" w:cs="Times New Roman"/>
          <w:bCs/>
          <w:szCs w:val="24"/>
          <w:lang w:val="en-IE"/>
        </w:rPr>
        <w:t xml:space="preserve">FES: Frequency effect size, </w:t>
      </w:r>
      <w:r w:rsidRPr="00FD7A4F">
        <w:rPr>
          <w:rFonts w:eastAsia="Calibri" w:cs="Times New Roman"/>
          <w:vertAlign w:val="superscript"/>
        </w:rPr>
        <w:t>‡</w:t>
      </w:r>
      <w:r w:rsidRPr="00FD7A4F">
        <w:rPr>
          <w:rFonts w:eastAsia="Calibri" w:cs="Times New Roman"/>
          <w:bCs/>
          <w:szCs w:val="24"/>
          <w:lang w:val="en-IE"/>
        </w:rPr>
        <w:t>CERQual: Confidence in Evidence from Reviews of Qualitative research</w:t>
      </w:r>
    </w:p>
    <w:p w14:paraId="36C6548D" w14:textId="77777777" w:rsidR="00E478D2" w:rsidRPr="00FD7A4F" w:rsidRDefault="00E478D2" w:rsidP="00E478D2">
      <w:pPr>
        <w:spacing w:before="0" w:after="0" w:line="480" w:lineRule="auto"/>
        <w:rPr>
          <w:rFonts w:eastAsia="Calibri" w:cs="Times New Roman"/>
        </w:rPr>
      </w:pPr>
      <w:r w:rsidRPr="00FD7A4F">
        <w:rPr>
          <w:rFonts w:eastAsia="Calibri" w:cs="Times New Roman"/>
          <w:vertAlign w:val="superscript"/>
        </w:rPr>
        <w:t>§</w:t>
      </w:r>
      <w:r w:rsidRPr="00FD7A4F">
        <w:rPr>
          <w:rFonts w:eastAsia="Calibri" w:cs="Times New Roman"/>
        </w:rPr>
        <w:t>TMFs:</w:t>
      </w:r>
      <w:r w:rsidRPr="00FD7A4F">
        <w:rPr>
          <w:rFonts w:eastAsia="Calibri" w:cs="Times New Roman"/>
          <w:vertAlign w:val="superscript"/>
        </w:rPr>
        <w:t xml:space="preserve"> </w:t>
      </w:r>
      <w:r w:rsidRPr="00FD7A4F">
        <w:rPr>
          <w:rFonts w:eastAsia="Calibri" w:cs="Times New Roman"/>
        </w:rPr>
        <w:t>Theory, Model, Frameworks</w:t>
      </w:r>
      <w:r w:rsidRPr="00FD7A4F">
        <w:rPr>
          <w:rFonts w:eastAsia="Calibri" w:cs="Times New Roman"/>
          <w:lang w:val="en-GB"/>
        </w:rPr>
        <w:t xml:space="preserve">, </w:t>
      </w:r>
      <w:r w:rsidRPr="00FD7A4F">
        <w:rPr>
          <w:rFonts w:eastAsia="Calibri" w:cs="Times New Roman"/>
          <w:vertAlign w:val="superscript"/>
          <w:lang w:val="en-GB"/>
        </w:rPr>
        <w:t>‖</w:t>
      </w:r>
      <w:r w:rsidRPr="00FD7A4F">
        <w:rPr>
          <w:rFonts w:eastAsia="Calibri" w:cs="Times New Roman"/>
        </w:rPr>
        <w:t>ERIC: Expert Recommendations for Implementing Change</w:t>
      </w:r>
    </w:p>
    <w:p w14:paraId="71A6849B" w14:textId="77777777" w:rsidR="00E478D2" w:rsidRPr="00FD7A4F" w:rsidRDefault="00E478D2" w:rsidP="00E478D2">
      <w:pPr>
        <w:spacing w:before="0" w:after="0" w:line="480" w:lineRule="auto"/>
        <w:rPr>
          <w:rFonts w:ascii="Calibri" w:eastAsia="Calibri" w:hAnsi="Calibri" w:cs="Times New Roman"/>
          <w:sz w:val="22"/>
          <w:lang w:val="en-IE"/>
        </w:rPr>
      </w:pPr>
      <w:r w:rsidRPr="00FD7A4F">
        <w:rPr>
          <w:rFonts w:eastAsia="Calibri" w:cs="Times New Roman"/>
          <w:vertAlign w:val="superscript"/>
          <w:lang w:val="en-GB"/>
        </w:rPr>
        <w:t>¶</w:t>
      </w:r>
      <w:r w:rsidRPr="00FD7A4F">
        <w:rPr>
          <w:rFonts w:eastAsia="Calibri" w:cs="Times New Roman"/>
        </w:rPr>
        <w:t>COM-B: Capability, Opportunity, Motivation-Behaviour</w:t>
      </w:r>
    </w:p>
    <w:p w14:paraId="1C3A10EB" w14:textId="77777777" w:rsidR="00E478D2" w:rsidRDefault="00E478D2" w:rsidP="00E478D2">
      <w:pPr>
        <w:spacing w:before="0" w:after="0" w:line="360" w:lineRule="auto"/>
        <w:rPr>
          <w:rFonts w:eastAsia="Calibri" w:cs="Times New Roman"/>
          <w:bCs/>
          <w:szCs w:val="24"/>
          <w:lang w:val="en-IE"/>
        </w:rPr>
        <w:sectPr w:rsidR="00E478D2" w:rsidSect="00E478D2">
          <w:pgSz w:w="16838" w:h="11906" w:orient="landscape" w:code="9"/>
          <w:pgMar w:top="1418" w:right="1418" w:bottom="1418" w:left="1418" w:header="709" w:footer="709" w:gutter="0"/>
          <w:lnNumType w:countBy="1" w:restart="continuous"/>
          <w:cols w:space="708"/>
          <w:docGrid w:linePitch="360"/>
        </w:sectPr>
      </w:pPr>
    </w:p>
    <w:p w14:paraId="7AA7BC58" w14:textId="77777777" w:rsidR="00E478D2" w:rsidRPr="00B54A64" w:rsidRDefault="00E478D2" w:rsidP="00E478D2">
      <w:pPr>
        <w:autoSpaceDE w:val="0"/>
        <w:autoSpaceDN w:val="0"/>
        <w:adjustRightInd w:val="0"/>
        <w:spacing w:before="0" w:after="0" w:line="480" w:lineRule="auto"/>
        <w:rPr>
          <w:rFonts w:eastAsia="Times New Roman" w:cs="Times New Roman"/>
          <w:szCs w:val="24"/>
          <w:lang w:val="en-GB" w:eastAsia="en-GB"/>
        </w:rPr>
      </w:pPr>
      <w:r>
        <w:rPr>
          <w:rFonts w:eastAsia="Times New Roman" w:cs="Times New Roman"/>
          <w:b/>
          <w:szCs w:val="24"/>
          <w:lang w:val="en-GB" w:eastAsia="en-GB"/>
        </w:rPr>
        <w:lastRenderedPageBreak/>
        <w:t>Table 4.</w:t>
      </w:r>
      <w:r w:rsidRPr="00B54A64">
        <w:rPr>
          <w:rFonts w:eastAsia="Times New Roman" w:cs="Times New Roman"/>
          <w:b/>
          <w:szCs w:val="24"/>
          <w:lang w:val="en-GB" w:eastAsia="en-GB"/>
        </w:rPr>
        <w:t xml:space="preserve"> </w:t>
      </w:r>
      <w:r w:rsidRPr="00731C94">
        <w:rPr>
          <w:rFonts w:eastAsia="Times New Roman" w:cs="Times New Roman"/>
          <w:b/>
          <w:szCs w:val="24"/>
          <w:lang w:val="en-GB" w:eastAsia="en-GB"/>
        </w:rPr>
        <w:t xml:space="preserve">Naming, defining, specifying SITAS (Selecting Implementation Tools and Actions for Standards) using Proctor’s fundamental principles </w:t>
      </w:r>
      <w:r w:rsidRPr="00731C94">
        <w:rPr>
          <w:rFonts w:eastAsia="Times New Roman" w:cs="Times New Roman"/>
          <w:b/>
          <w:szCs w:val="24"/>
          <w:lang w:val="en-GB" w:eastAsia="en-GB"/>
        </w:rPr>
        <w:fldChar w:fldCharType="begin"/>
      </w:r>
      <w:r>
        <w:rPr>
          <w:rFonts w:eastAsia="Times New Roman" w:cs="Times New Roman"/>
          <w:b/>
          <w:szCs w:val="24"/>
          <w:lang w:val="en-GB" w:eastAsia="en-GB"/>
        </w:rPr>
        <w:instrText xml:space="preserve"> ADDIN EN.CITE &lt;EndNote&gt;&lt;Cite&gt;&lt;Author&gt;Proctor&lt;/Author&gt;&lt;Year&gt;2013&lt;/Year&gt;&lt;RecNum&gt;3543&lt;/RecNum&gt;&lt;DisplayText&gt;[37]&lt;/DisplayText&gt;&lt;record&gt;&lt;rec-number&gt;3543&lt;/rec-number&gt;&lt;foreign-keys&gt;&lt;key app="EN" db-id="aervxzspqx9t01e2zrlxwsvmtrs90a0p9efv" timestamp="1603734790"&gt;3543&lt;/key&gt;&lt;/foreign-keys&gt;&lt;ref-type name="Journal Article"&gt;17&lt;/ref-type&gt;&lt;contributors&gt;&lt;authors&gt;&lt;author&gt;Proctor, Enola K.&lt;/author&gt;&lt;author&gt;Powell, Byron J.&lt;/author&gt;&lt;author&gt;McMillen, J. Curtis&lt;/author&gt;&lt;/authors&gt;&lt;/contributors&gt;&lt;titles&gt;&lt;title&gt;Implementation strategies: recommendations for specifying and reporting&lt;/title&gt;&lt;secondary-title&gt;Implementation science : IS&lt;/secondary-title&gt;&lt;/titles&gt;&lt;periodical&gt;&lt;full-title&gt;Implementation science : IS&lt;/full-title&gt;&lt;/periodical&gt;&lt;pages&gt;139-139&lt;/pages&gt;&lt;volume&gt;8&lt;/volume&gt;&lt;number&gt;1&lt;/number&gt;&lt;keywords&gt;&lt;keyword&gt;Diffusion of Innovation&lt;/keyword&gt;&lt;keyword&gt;Research&lt;/keyword&gt;&lt;keyword&gt;Delivery of Health Care - organization &amp;amp; administration&lt;/keyword&gt;&lt;keyword&gt;Program Development - methods&lt;/keyword&gt;&lt;keyword&gt;Implementation intentions&lt;/keyword&gt;&lt;keyword&gt;Health planning&lt;/keyword&gt;&lt;keyword&gt;Index Medicus&lt;/keyword&gt;&lt;/keywords&gt;&lt;dates&gt;&lt;year&gt;2013&lt;/year&gt;&lt;/dates&gt;&lt;pub-location&gt;England&lt;/pub-location&gt;&lt;publisher&gt;Springer Science and Business Media LLC&lt;/publisher&gt;&lt;isbn&gt;1748-5908&lt;/isbn&gt;&lt;urls&gt;&lt;related-urls&gt;&lt;url&gt;https://doi.org/10.1186/1748-5908-8-139&lt;/url&gt;&lt;/related-urls&gt;&lt;/urls&gt;&lt;/record&gt;&lt;/Cite&gt;&lt;/EndNote&gt;</w:instrText>
      </w:r>
      <w:r w:rsidRPr="00731C94">
        <w:rPr>
          <w:rFonts w:eastAsia="Times New Roman" w:cs="Times New Roman"/>
          <w:b/>
          <w:szCs w:val="24"/>
          <w:lang w:val="en-GB" w:eastAsia="en-GB"/>
        </w:rPr>
        <w:fldChar w:fldCharType="separate"/>
      </w:r>
      <w:r>
        <w:rPr>
          <w:rFonts w:eastAsia="Times New Roman" w:cs="Times New Roman"/>
          <w:b/>
          <w:noProof/>
          <w:szCs w:val="24"/>
          <w:lang w:val="en-GB" w:eastAsia="en-GB"/>
        </w:rPr>
        <w:t>[37]</w:t>
      </w:r>
      <w:r w:rsidRPr="00731C94">
        <w:rPr>
          <w:rFonts w:eastAsia="Times New Roman" w:cs="Times New Roman"/>
          <w:b/>
          <w:szCs w:val="24"/>
          <w:lang w:val="en-GB" w:eastAsia="en-GB"/>
        </w:rPr>
        <w:fldChar w:fldCharType="end"/>
      </w:r>
      <w:r>
        <w:rPr>
          <w:rFonts w:eastAsia="Times New Roman" w:cs="Times New Roman"/>
          <w:b/>
          <w:szCs w:val="24"/>
          <w:lang w:val="en-GB" w:eastAsia="en-GB"/>
        </w:rPr>
        <w:t>.</w:t>
      </w:r>
    </w:p>
    <w:tbl>
      <w:tblPr>
        <w:tblStyle w:val="TableGrid28"/>
        <w:tblW w:w="0" w:type="auto"/>
        <w:tblLook w:val="04A0" w:firstRow="1" w:lastRow="0" w:firstColumn="1" w:lastColumn="0" w:noHBand="0" w:noVBand="1"/>
      </w:tblPr>
      <w:tblGrid>
        <w:gridCol w:w="1437"/>
        <w:gridCol w:w="7623"/>
      </w:tblGrid>
      <w:tr w:rsidR="00E478D2" w:rsidRPr="00B54A64" w14:paraId="34446DA3" w14:textId="77777777" w:rsidTr="00E77C25">
        <w:trPr>
          <w:trHeight w:val="312"/>
        </w:trPr>
        <w:tc>
          <w:tcPr>
            <w:tcW w:w="1437" w:type="dxa"/>
          </w:tcPr>
          <w:p w14:paraId="0FF165EC" w14:textId="77777777" w:rsidR="00E478D2" w:rsidRPr="00B54A64" w:rsidRDefault="00E478D2" w:rsidP="00E77C25">
            <w:pPr>
              <w:autoSpaceDE w:val="0"/>
              <w:autoSpaceDN w:val="0"/>
              <w:adjustRightInd w:val="0"/>
              <w:spacing w:before="0" w:after="0" w:line="276" w:lineRule="auto"/>
              <w:rPr>
                <w:rFonts w:eastAsia="Times New Roman" w:cs="Times New Roman"/>
                <w:szCs w:val="24"/>
                <w:lang w:val="en-GB" w:eastAsia="en-GB"/>
              </w:rPr>
            </w:pPr>
            <w:r w:rsidRPr="00B54A64">
              <w:rPr>
                <w:rFonts w:eastAsia="Times New Roman" w:cs="Times New Roman"/>
                <w:b/>
                <w:szCs w:val="24"/>
                <w:lang w:val="en-GB" w:eastAsia="en-GB"/>
              </w:rPr>
              <w:t>Name it:</w:t>
            </w:r>
          </w:p>
        </w:tc>
        <w:tc>
          <w:tcPr>
            <w:tcW w:w="7623" w:type="dxa"/>
          </w:tcPr>
          <w:p w14:paraId="3ADFBC37" w14:textId="77777777" w:rsidR="00E478D2" w:rsidRPr="00B54A64" w:rsidRDefault="00E478D2" w:rsidP="00E77C25">
            <w:pPr>
              <w:autoSpaceDE w:val="0"/>
              <w:autoSpaceDN w:val="0"/>
              <w:adjustRightInd w:val="0"/>
              <w:spacing w:before="0" w:after="0" w:line="276" w:lineRule="auto"/>
              <w:rPr>
                <w:rFonts w:eastAsia="Times New Roman" w:cs="Times New Roman"/>
                <w:szCs w:val="24"/>
                <w:lang w:val="en-GB" w:eastAsia="en-GB"/>
              </w:rPr>
            </w:pPr>
            <w:r w:rsidRPr="00B54A64">
              <w:rPr>
                <w:rFonts w:eastAsia="Times New Roman" w:cs="Times New Roman"/>
                <w:szCs w:val="24"/>
                <w:lang w:val="en-GB" w:eastAsia="en-GB"/>
              </w:rPr>
              <w:t xml:space="preserve">Local consensus processes </w:t>
            </w:r>
            <w:r w:rsidRPr="00B54A64">
              <w:rPr>
                <w:rFonts w:eastAsia="Times New Roman" w:cs="Times New Roman"/>
                <w:szCs w:val="24"/>
                <w:lang w:val="en-GB" w:eastAsia="en-GB"/>
              </w:rPr>
              <w:fldChar w:fldCharType="begin"/>
            </w:r>
            <w:r w:rsidRPr="00B54A64">
              <w:rPr>
                <w:rFonts w:eastAsia="Times New Roman" w:cs="Times New Roman"/>
                <w:szCs w:val="24"/>
                <w:lang w:val="en-GB" w:eastAsia="en-GB"/>
              </w:rPr>
              <w:instrText xml:space="preserve"> ADDIN EN.CITE &lt;EndNote&gt;&lt;Cite&gt;&lt;Author&gt;EPOC&lt;/Author&gt;&lt;Year&gt;2015&lt;/Year&gt;&lt;RecNum&gt;9723&lt;/RecNum&gt;&lt;DisplayText&gt;[6]&lt;/DisplayText&gt;&lt;record&gt;&lt;rec-number&gt;9723&lt;/rec-number&gt;&lt;foreign-keys&gt;&lt;key app="EN" db-id="aervxzspqx9t01e2zrlxwsvmtrs90a0p9efv" timestamp="1677011066"&gt;9723&lt;/key&gt;&lt;/foreign-keys&gt;&lt;ref-type name="Web Page"&gt;12&lt;/ref-type&gt;&lt;contributors&gt;&lt;authors&gt;&lt;author&gt;EPOC, &lt;/author&gt;&lt;/authors&gt;&lt;/contributors&gt;&lt;titles&gt;&lt;title&gt;EPOC Taxonomy&lt;/title&gt;&lt;/titles&gt;&lt;number&gt;21/02/2023&lt;/number&gt;&lt;dates&gt;&lt;year&gt;2015&lt;/year&gt;&lt;/dates&gt;&lt;publisher&gt;Cochrane. Effective Practice and Organisation of Care&lt;/publisher&gt;&lt;urls&gt;&lt;related-urls&gt;&lt;url&gt;epoc.cochrane.org/epoc-taxonomy&lt;/url&gt;&lt;/related-urls&gt;&lt;/urls&gt;&lt;/record&gt;&lt;/Cite&gt;&lt;/EndNote&gt;</w:instrText>
            </w:r>
            <w:r w:rsidRPr="00B54A64">
              <w:rPr>
                <w:rFonts w:eastAsia="Times New Roman" w:cs="Times New Roman"/>
                <w:szCs w:val="24"/>
                <w:lang w:val="en-GB" w:eastAsia="en-GB"/>
              </w:rPr>
              <w:fldChar w:fldCharType="separate"/>
            </w:r>
            <w:r w:rsidRPr="00B54A64">
              <w:rPr>
                <w:rFonts w:eastAsia="Times New Roman" w:cs="Times New Roman"/>
                <w:noProof/>
                <w:szCs w:val="24"/>
                <w:lang w:val="en-GB" w:eastAsia="en-GB"/>
              </w:rPr>
              <w:t>[6]</w:t>
            </w:r>
            <w:r w:rsidRPr="00B54A64">
              <w:rPr>
                <w:rFonts w:eastAsia="Times New Roman" w:cs="Times New Roman"/>
                <w:szCs w:val="24"/>
                <w:lang w:val="en-GB" w:eastAsia="en-GB"/>
              </w:rPr>
              <w:fldChar w:fldCharType="end"/>
            </w:r>
          </w:p>
        </w:tc>
      </w:tr>
      <w:tr w:rsidR="00E478D2" w:rsidRPr="00B54A64" w14:paraId="17A24944" w14:textId="77777777" w:rsidTr="00E77C25">
        <w:tc>
          <w:tcPr>
            <w:tcW w:w="1437" w:type="dxa"/>
          </w:tcPr>
          <w:p w14:paraId="402ED005" w14:textId="77777777" w:rsidR="00E478D2" w:rsidRPr="00B54A64" w:rsidRDefault="00E478D2" w:rsidP="00E77C25">
            <w:pPr>
              <w:autoSpaceDE w:val="0"/>
              <w:autoSpaceDN w:val="0"/>
              <w:adjustRightInd w:val="0"/>
              <w:spacing w:before="0" w:after="0" w:line="276" w:lineRule="auto"/>
              <w:rPr>
                <w:rFonts w:eastAsia="Times New Roman" w:cs="Times New Roman"/>
                <w:szCs w:val="24"/>
                <w:lang w:val="en-GB" w:eastAsia="en-GB"/>
              </w:rPr>
            </w:pPr>
            <w:r w:rsidRPr="00B54A64">
              <w:rPr>
                <w:rFonts w:eastAsia="Times New Roman" w:cs="Times New Roman"/>
                <w:b/>
                <w:szCs w:val="24"/>
                <w:lang w:val="en-GB" w:eastAsia="en-GB"/>
              </w:rPr>
              <w:t>Define it:</w:t>
            </w:r>
          </w:p>
        </w:tc>
        <w:tc>
          <w:tcPr>
            <w:tcW w:w="7623" w:type="dxa"/>
          </w:tcPr>
          <w:p w14:paraId="5EEF266F" w14:textId="77777777" w:rsidR="00E478D2" w:rsidRPr="00B54A64" w:rsidRDefault="00E478D2" w:rsidP="00E77C25">
            <w:pPr>
              <w:autoSpaceDE w:val="0"/>
              <w:autoSpaceDN w:val="0"/>
              <w:adjustRightInd w:val="0"/>
              <w:spacing w:before="0" w:after="0" w:line="276" w:lineRule="auto"/>
              <w:rPr>
                <w:rFonts w:eastAsia="Times New Roman" w:cs="Times New Roman"/>
                <w:szCs w:val="24"/>
                <w:lang w:val="en-GB" w:eastAsia="en-GB"/>
              </w:rPr>
            </w:pPr>
            <w:r w:rsidRPr="00B54A64">
              <w:rPr>
                <w:rFonts w:eastAsia="Times New Roman" w:cs="Times New Roman"/>
                <w:szCs w:val="24"/>
                <w:lang w:val="en-GB" w:eastAsia="en-GB"/>
              </w:rPr>
              <w:t xml:space="preserve"> </w:t>
            </w:r>
            <w:r w:rsidRPr="00B54A64">
              <w:rPr>
                <w:rFonts w:eastAsia="Times New Roman" w:cs="Times New Roman"/>
                <w:szCs w:val="24"/>
                <w:lang w:eastAsia="en-IE"/>
              </w:rPr>
              <w:t xml:space="preserve">“Formal or informal local consensus processes” (EPOC) </w:t>
            </w:r>
            <w:r w:rsidRPr="00B54A64">
              <w:rPr>
                <w:rFonts w:eastAsia="Times New Roman" w:cs="Times New Roman"/>
                <w:szCs w:val="24"/>
                <w:lang w:eastAsia="en-IE"/>
              </w:rPr>
              <w:fldChar w:fldCharType="begin"/>
            </w:r>
            <w:r w:rsidRPr="00B54A64">
              <w:rPr>
                <w:rFonts w:eastAsia="Times New Roman" w:cs="Times New Roman"/>
                <w:szCs w:val="24"/>
                <w:lang w:eastAsia="en-IE"/>
              </w:rPr>
              <w:instrText xml:space="preserve"> ADDIN EN.CITE &lt;EndNote&gt;&lt;Cite&gt;&lt;Author&gt;EPOC&lt;/Author&gt;&lt;Year&gt;2015&lt;/Year&gt;&lt;RecNum&gt;9723&lt;/RecNum&gt;&lt;DisplayText&gt;[6]&lt;/DisplayText&gt;&lt;record&gt;&lt;rec-number&gt;9723&lt;/rec-number&gt;&lt;foreign-keys&gt;&lt;key app="EN" db-id="aervxzspqx9t01e2zrlxwsvmtrs90a0p9efv" timestamp="1677011066"&gt;9723&lt;/key&gt;&lt;/foreign-keys&gt;&lt;ref-type name="Web Page"&gt;12&lt;/ref-type&gt;&lt;contributors&gt;&lt;authors&gt;&lt;author&gt;EPOC, &lt;/author&gt;&lt;/authors&gt;&lt;/contributors&gt;&lt;titles&gt;&lt;title&gt;EPOC Taxonomy&lt;/title&gt;&lt;/titles&gt;&lt;number&gt;21/02/2023&lt;/number&gt;&lt;dates&gt;&lt;year&gt;2015&lt;/year&gt;&lt;/dates&gt;&lt;publisher&gt;Cochrane. Effective Practice and Organisation of Care&lt;/publisher&gt;&lt;urls&gt;&lt;related-urls&gt;&lt;url&gt;epoc.cochrane.org/epoc-taxonomy&lt;/url&gt;&lt;/related-urls&gt;&lt;/urls&gt;&lt;/record&gt;&lt;/Cite&gt;&lt;/EndNote&gt;</w:instrText>
            </w:r>
            <w:r w:rsidRPr="00B54A64">
              <w:rPr>
                <w:rFonts w:eastAsia="Times New Roman" w:cs="Times New Roman"/>
                <w:szCs w:val="24"/>
                <w:lang w:eastAsia="en-IE"/>
              </w:rPr>
              <w:fldChar w:fldCharType="separate"/>
            </w:r>
            <w:r w:rsidRPr="00B54A64">
              <w:rPr>
                <w:rFonts w:eastAsia="Times New Roman" w:cs="Times New Roman"/>
                <w:noProof/>
                <w:szCs w:val="24"/>
                <w:lang w:eastAsia="en-IE"/>
              </w:rPr>
              <w:t>[6]</w:t>
            </w:r>
            <w:r w:rsidRPr="00B54A64">
              <w:rPr>
                <w:rFonts w:eastAsia="Times New Roman" w:cs="Times New Roman"/>
                <w:szCs w:val="24"/>
                <w:lang w:eastAsia="en-IE"/>
              </w:rPr>
              <w:fldChar w:fldCharType="end"/>
            </w:r>
          </w:p>
        </w:tc>
      </w:tr>
      <w:tr w:rsidR="00E478D2" w:rsidRPr="00B54A64" w14:paraId="6AFF3BC3" w14:textId="77777777" w:rsidTr="00E77C25">
        <w:tc>
          <w:tcPr>
            <w:tcW w:w="1437" w:type="dxa"/>
          </w:tcPr>
          <w:p w14:paraId="47E1807B" w14:textId="77777777" w:rsidR="00E478D2" w:rsidRPr="00B54A64" w:rsidRDefault="00E478D2" w:rsidP="00E77C25">
            <w:pPr>
              <w:autoSpaceDE w:val="0"/>
              <w:autoSpaceDN w:val="0"/>
              <w:adjustRightInd w:val="0"/>
              <w:spacing w:before="0" w:after="0" w:line="276" w:lineRule="auto"/>
              <w:rPr>
                <w:rFonts w:eastAsia="Times New Roman" w:cs="Times New Roman"/>
                <w:szCs w:val="24"/>
                <w:lang w:val="en-GB" w:eastAsia="en-GB"/>
              </w:rPr>
            </w:pPr>
            <w:r w:rsidRPr="00B54A64">
              <w:rPr>
                <w:rFonts w:eastAsia="Times New Roman" w:cs="Times New Roman"/>
                <w:b/>
                <w:szCs w:val="24"/>
                <w:lang w:val="en-GB" w:eastAsia="en-GB"/>
              </w:rPr>
              <w:t>Specify it:</w:t>
            </w:r>
          </w:p>
        </w:tc>
        <w:tc>
          <w:tcPr>
            <w:tcW w:w="7623" w:type="dxa"/>
          </w:tcPr>
          <w:p w14:paraId="310AD32A" w14:textId="77777777" w:rsidR="00E478D2" w:rsidRPr="00B54A64" w:rsidRDefault="00E478D2" w:rsidP="00E77C25">
            <w:pPr>
              <w:autoSpaceDE w:val="0"/>
              <w:autoSpaceDN w:val="0"/>
              <w:adjustRightInd w:val="0"/>
              <w:spacing w:before="0" w:after="0" w:line="276" w:lineRule="auto"/>
              <w:rPr>
                <w:rFonts w:eastAsia="Calibri" w:cs="Times New Roman"/>
              </w:rPr>
            </w:pPr>
            <w:r w:rsidRPr="00B54A64">
              <w:rPr>
                <w:rFonts w:eastAsia="Times New Roman" w:cs="Times New Roman"/>
                <w:lang w:val="en-GB" w:eastAsia="en-GB"/>
              </w:rPr>
              <w:t xml:space="preserve">An intervention designed to guide decision-making in identifying and selecting appropriate support tools and actions that have potential to promote the implementation of a specific set of national standards. The intervention is presented to users as a toolkit containing </w:t>
            </w:r>
            <w:r w:rsidRPr="00B54A64">
              <w:rPr>
                <w:rFonts w:eastAsia="Calibri" w:cs="Times New Roman"/>
              </w:rPr>
              <w:t xml:space="preserve">a guidance document and a digital tool. The digital tool is an excel file containing a digital interactive flow of questions and answers. The toolkit will be stored and accessed on a local document management and storage system on the standard-setting body’s website until it is accepted for open-access publication. </w:t>
            </w:r>
          </w:p>
          <w:p w14:paraId="0753BBFE" w14:textId="77777777" w:rsidR="00E478D2" w:rsidRPr="00B54A64" w:rsidRDefault="00E478D2" w:rsidP="00E77C25">
            <w:pPr>
              <w:autoSpaceDE w:val="0"/>
              <w:autoSpaceDN w:val="0"/>
              <w:adjustRightInd w:val="0"/>
              <w:spacing w:before="0" w:after="0" w:line="276" w:lineRule="auto"/>
              <w:rPr>
                <w:rFonts w:eastAsia="Calibri" w:cs="Times New Roman"/>
                <w:szCs w:val="24"/>
              </w:rPr>
            </w:pPr>
            <w:r w:rsidRPr="00B54A64">
              <w:rPr>
                <w:rFonts w:eastAsia="Times New Roman" w:cs="Times New Roman"/>
                <w:szCs w:val="24"/>
                <w:lang w:val="en-GB" w:eastAsia="en-GB"/>
              </w:rPr>
              <w:t xml:space="preserve">The digital tool </w:t>
            </w:r>
            <w:r w:rsidRPr="00B54A64">
              <w:rPr>
                <w:rFonts w:eastAsia="Calibri" w:cs="Times New Roman"/>
                <w:szCs w:val="24"/>
              </w:rPr>
              <w:t>has the</w:t>
            </w:r>
            <w:r w:rsidRPr="00B54A64">
              <w:rPr>
                <w:rFonts w:eastAsia="Calibri" w:cs="Times New Roman"/>
                <w:b/>
                <w:szCs w:val="24"/>
              </w:rPr>
              <w:t xml:space="preserve"> </w:t>
            </w:r>
            <w:r w:rsidRPr="00B54A64">
              <w:rPr>
                <w:rFonts w:eastAsia="Calibri" w:cs="Times New Roman"/>
                <w:szCs w:val="24"/>
              </w:rPr>
              <w:t>following features and functions (</w:t>
            </w:r>
            <w:r>
              <w:rPr>
                <w:rFonts w:eastAsia="Calibri" w:cs="Times New Roman"/>
                <w:szCs w:val="24"/>
              </w:rPr>
              <w:t>Additional files 5 and 6</w:t>
            </w:r>
            <w:r w:rsidRPr="00B54A64">
              <w:rPr>
                <w:rFonts w:eastAsia="Calibri" w:cs="Times New Roman"/>
                <w:szCs w:val="24"/>
              </w:rPr>
              <w:t>):</w:t>
            </w:r>
          </w:p>
          <w:p w14:paraId="325FA88F" w14:textId="77777777" w:rsidR="00E478D2" w:rsidRPr="00B54A64" w:rsidRDefault="00E478D2" w:rsidP="00E77C25">
            <w:pPr>
              <w:numPr>
                <w:ilvl w:val="0"/>
                <w:numId w:val="3"/>
              </w:numPr>
              <w:autoSpaceDE w:val="0"/>
              <w:autoSpaceDN w:val="0"/>
              <w:adjustRightInd w:val="0"/>
              <w:spacing w:before="0" w:after="0" w:line="276" w:lineRule="auto"/>
              <w:ind w:left="720"/>
              <w:contextualSpacing/>
              <w:rPr>
                <w:rFonts w:eastAsia="Calibri" w:cs="Times New Roman"/>
                <w:b/>
                <w:szCs w:val="24"/>
              </w:rPr>
            </w:pPr>
            <w:r w:rsidRPr="00B54A64">
              <w:rPr>
                <w:rFonts w:eastAsia="Calibri" w:cs="Times New Roman"/>
                <w:szCs w:val="24"/>
              </w:rPr>
              <w:t>The user identifies if statements are describing an enabler or barrier to implementing the set of standards they are developing</w:t>
            </w:r>
            <w:r w:rsidRPr="00B54A64">
              <w:rPr>
                <w:rFonts w:eastAsia="Calibri" w:cs="Times New Roman"/>
                <w:i/>
                <w:szCs w:val="24"/>
              </w:rPr>
              <w:t>,</w:t>
            </w:r>
            <w:r w:rsidRPr="00B54A64">
              <w:rPr>
                <w:rFonts w:eastAsia="Calibri" w:cs="Times New Roman"/>
                <w:szCs w:val="24"/>
              </w:rPr>
              <w:t xml:space="preserve"> using a 5-point Likert scale with responses from ‘Definitely’ to ‘Definitely not’. Users also have an option of ‘I don’t know.’</w:t>
            </w:r>
          </w:p>
          <w:p w14:paraId="1AD25303" w14:textId="77777777" w:rsidR="00E478D2" w:rsidRPr="00B54A64" w:rsidRDefault="00E478D2" w:rsidP="00E77C25">
            <w:pPr>
              <w:numPr>
                <w:ilvl w:val="0"/>
                <w:numId w:val="3"/>
              </w:numPr>
              <w:autoSpaceDE w:val="0"/>
              <w:autoSpaceDN w:val="0"/>
              <w:adjustRightInd w:val="0"/>
              <w:spacing w:before="0" w:after="0" w:line="276" w:lineRule="auto"/>
              <w:ind w:left="720"/>
              <w:contextualSpacing/>
              <w:rPr>
                <w:rFonts w:eastAsia="Calibri" w:cs="Times New Roman"/>
                <w:b/>
                <w:szCs w:val="24"/>
              </w:rPr>
            </w:pPr>
            <w:r w:rsidRPr="00B54A64">
              <w:rPr>
                <w:rFonts w:eastAsia="Calibri" w:cs="Times New Roman"/>
                <w:szCs w:val="24"/>
              </w:rPr>
              <w:t xml:space="preserve">A list of target end-users that the user must select from. Target end-users are the individuals who will be using the support tool or who the support action is aimed at. </w:t>
            </w:r>
          </w:p>
          <w:p w14:paraId="11C7647F" w14:textId="77777777" w:rsidR="00E478D2" w:rsidRPr="00B54A64" w:rsidRDefault="00E478D2" w:rsidP="00E77C25">
            <w:pPr>
              <w:numPr>
                <w:ilvl w:val="0"/>
                <w:numId w:val="3"/>
              </w:numPr>
              <w:autoSpaceDE w:val="0"/>
              <w:autoSpaceDN w:val="0"/>
              <w:adjustRightInd w:val="0"/>
              <w:spacing w:before="0" w:after="0" w:line="276" w:lineRule="auto"/>
              <w:ind w:left="720"/>
              <w:contextualSpacing/>
              <w:rPr>
                <w:rFonts w:eastAsia="Calibri" w:cs="Times New Roman"/>
                <w:b/>
                <w:szCs w:val="24"/>
              </w:rPr>
            </w:pPr>
            <w:r w:rsidRPr="00B54A64">
              <w:rPr>
                <w:rFonts w:eastAsia="Calibri" w:cs="Times New Roman"/>
                <w:szCs w:val="24"/>
              </w:rPr>
              <w:t xml:space="preserve">A list of targeted behaviour change intervention types, followed by the top ten corresponding implementation strategies that are arranged in order of priority according to the responses to statements describing enablers and barriers. The tool includes 40 implementation strategies, each with a clear definition but only the top ten will be displayed. Careful attention is required to ensure congruence between choice of implementation strategy and behavioural change interventions selected </w:t>
            </w:r>
            <w:r w:rsidRPr="00B54A64">
              <w:rPr>
                <w:rFonts w:eastAsia="Calibri" w:cs="Times New Roman"/>
                <w:szCs w:val="24"/>
              </w:rPr>
              <w:fldChar w:fldCharType="begin">
                <w:fldData xml:space="preserve">PEVuZE5vdGU+PENpdGU+PEF1dGhvcj5NaWNoaWU8L0F1dGhvcj48WWVhcj4yMDExPC9ZZWFyPjxS
ZWNOdW0+OTY0OTwvUmVjTnVtPjxEaXNwbGF5VGV4dD5bMzMsMzhdPC9EaXNwbGF5VGV4dD48cmVj
b3JkPjxyZWMtbnVtYmVyPjk2NDk8L3JlYy1udW1iZXI+PGZvcmVpZ24ta2V5cz48a2V5IGFwcD0i
RU4iIGRiLWlkPSJhZXJ2eHpzcHF4OXQwMWUyenJseHdzdm10cnM5MGEwcDllZnYiIHRpbWVzdGFt
cD0iMTY1ODEwNjcwMSI+OTY0OTwva2V5PjwvZm9yZWlnbi1rZXlzPjxyZWYtdHlwZSBuYW1lPSJK
b3VybmFsIEFydGljbGUiPjE3PC9yZWYtdHlwZT48Y29udHJpYnV0b3JzPjxhdXRob3JzPjxhdXRo
b3I+TWljaGllLCBTLjwvYXV0aG9yPjxhdXRob3I+dmFuIFN0cmFsZW4sIE0uIE0uPC9hdXRob3I+
PGF1dGhvcj5XZXN0LCBSLjwvYXV0aG9yPjwvYXV0aG9ycz48L2NvbnRyaWJ1dG9ycz48YXV0aC1h
ZGRyZXNzPlJlc2VhcmNoIERlcHQgb2YgQ2xpbmljYWwsIEVkdWNhdGlvbmFsLCBhbmQgSGVhbHRo
IFBzeWNob2xvZ3ksIFVuaXZlcnNpdHkgQ29sbGVnZSBMb25kb24sIDEtMTkgVG9ycmluZ3RvbiBQ
bGFjZSwgTG9uZG9uIFdDMUUgN0hCLCBVSy4gcy5taWNoaWVAdWNsLmFjLnVrPC9hdXRoLWFkZHJl
c3M+PHRpdGxlcz48dGl0bGU+VGhlIGJlaGF2aW91ciBjaGFuZ2Ugd2hlZWw6IGEgbmV3IG1ldGhv
ZCBmb3IgY2hhcmFjdGVyaXNpbmcgYW5kIGRlc2lnbmluZyBiZWhhdmlvdXIgY2hhbmdlIGludGVy
dmVudGlvbnM8L3RpdGxlPjxzZWNvbmRhcnktdGl0bGU+SW1wbGVtZW50YXRpb24gU2NpZW5jZTwv
c2Vjb25kYXJ5LXRpdGxlPjxhbHQtdGl0bGU+SW1wbGVtZW50YXRpb24gc2NpZW5jZSA6IElTPC9h
bHQtdGl0bGU+PC90aXRsZXM+PHBlcmlvZGljYWw+PGZ1bGwtdGl0bGU+SW1wbGVtZW50YXRpb24g
U2NpZW5jZTwvZnVsbC10aXRsZT48L3BlcmlvZGljYWw+PGFsdC1wZXJpb2RpY2FsPjxmdWxsLXRp
dGxlPkltcGxlbWVudGF0aW9uIHNjaWVuY2UgOiBJUzwvZnVsbC10aXRsZT48L2FsdC1wZXJpb2Rp
Y2FsPjxwYWdlcz40MjwvcGFnZXM+PHZvbHVtZT42PC92b2x1bWU+PGVkaXRpb24+MjAxMS8wNC8y
NjwvZWRpdGlvbj48a2V5d29yZHM+PGtleXdvcmQ+KkV2aWRlbmNlLUJhc2VkIE1lZGljaW5lPC9r
ZXl3b3JkPjxrZXl3b3JkPipIZWFsdGggQmVoYXZpb3I8L2tleXdvcmQ+PGtleXdvcmQ+SGVhbHRo
IFBvbGljeTwva2V5d29yZD48a2V5d29yZD4qSGVhbHRoIFByb21vdGlvbjwva2V5d29yZD48a2V5
d29yZD5IZWFsdGggU2VydmljZXMgUmVzZWFyY2g8L2tleXdvcmQ+PGtleXdvcmQ+SHVtYW5zPC9r
ZXl3b3JkPjxrZXl3b3JkPk1vdGl2YXRpb248L2tleXdvcmQ+PGtleXdvcmQ+UHJhY3RpY2UgUGF0
dGVybnMsIFBoeXNpY2lhbnMmYXBvczs8L2tleXdvcmQ+PGtleXdvcmQ+UHVibGljIEhlYWx0aCBQ
cmFjdGljZTwva2V5d29yZD48a2V5d29yZD4qUXVhbGl0eSBJbXByb3ZlbWVudDwva2V5d29yZD48
a2V5d29yZD5SaXNrIFJlZHVjdGlvbiBCZWhhdmlvcjwva2V5d29yZD48L2tleXdvcmRzPjxkYXRl
cz48eWVhcj4yMDExPC95ZWFyPjxwdWItZGF0ZXM+PGRhdGU+QXByIDIzPC9kYXRlPjwvcHViLWRh
dGVzPjwvZGF0ZXM+PGlzYm4+MTc0OC01OTA4PC9pc2JuPjxhY2Nlc3Npb24tbnVtPjIxNTEzNTQ3
PC9hY2Nlc3Npb24tbnVtPjx1cmxzPjwvdXJscz48Y3VzdG9tMj5QTUMzMDk2NTgyPC9jdXN0b20y
PjxlbGVjdHJvbmljLXJlc291cmNlLW51bT4xMC4xMTg2LzE3NDgtNTkwOC02LTQyPC9lbGVjdHJv
bmljLXJlc291cmNlLW51bT48cmVtb3RlLWRhdGFiYXNlLXByb3ZpZGVyPk5MTTwvcmVtb3RlLWRh
dGFiYXNlLXByb3ZpZGVyPjxsYW5ndWFnZT5lbmc8L2xhbmd1YWdlPjwvcmVjb3JkPjwvQ2l0ZT48
Q2l0ZT48QXV0aG9yPk1jSHVnaDwvQXV0aG9yPjxZZWFyPjIwMjI8L1llYXI+PFJlY051bT45NzEz
PC9SZWNOdW0+PHJlY29yZD48cmVjLW51bWJlcj45NzEzPC9yZWMtbnVtYmVyPjxmb3JlaWduLWtl
eXM+PGtleSBhcHA9IkVOIiBkYi1pZD0iYWVydnh6c3BxeDl0MDFlMnpybHh3c3ZtdHJzOTBhMHA5
ZWZ2IiB0aW1lc3RhbXA9IjE2NzYxOTgyMzIiPjk3MTM8L2tleT48L2ZvcmVpZ24ta2V5cz48cmVm
LXR5cGUgbmFtZT0iSm91cm5hbCBBcnRpY2xlIj4xNzwvcmVmLXR5cGU+PGNvbnRyaWJ1dG9ycz48
YXV0aG9ycz48YXV0aG9yPk1jSHVnaCwgU2hlZW5hPC9hdXRob3I+PGF1dGhvcj5QcmVzc2VhdSwg
SnVzdGluPC9hdXRob3I+PGF1dGhvcj5MdWVja2luZywgQ291cnRuZXkgVC48L2F1dGhvcj48YXV0
aG9yPlBvd2VsbCwgQnlyb24gSi48L2F1dGhvcj48L2F1dGhvcnM+PC9jb250cmlidXRvcnM+PHRp
dGxlcz48dGl0bGU+RXhhbWluaW5nIHRoZSBjb21wbGVtZW50YXJpdHkgYmV0d2VlbiB0aGUgRVJJ
QyBjb21waWxhdGlvbiBvZiBpbXBsZW1lbnRhdGlvbiBzdHJhdGVnaWVzIGFuZCB0aGUgYmVoYXZp
b3VyIGNoYW5nZSB0ZWNobmlxdWUgdGF4b25vbXk6IGEgcXVhbGl0YXRpdmUgYW5hbHlzaXM8L3Rp
dGxlPjxzZWNvbmRhcnktdGl0bGU+SW1wbGVtZW50YXRpb24gU2NpZW5jZTwvc2Vjb25kYXJ5LXRp
dGxlPjwvdGl0bGVzPjxwZXJpb2RpY2FsPjxmdWxsLXRpdGxlPkltcGxlbWVudGF0aW9uIFNjaWVu
Y2U8L2Z1bGwtdGl0bGU+PC9wZXJpb2RpY2FsPjxwYWdlcz41NjwvcGFnZXM+PHZvbHVtZT4xNzwv
dm9sdW1lPjxudW1iZXI+MTwvbnVtYmVyPjxkYXRlcz48eWVhcj4yMDIyPC95ZWFyPjxwdWItZGF0
ZXM+PGRhdGU+MjAyMi8wOC8xOTwvZGF0ZT48L3B1Yi1kYXRlcz48L2RhdGVzPjxpc2JuPjE3NDgt
NTkwODwvaXNibj48dXJscz48cmVsYXRlZC11cmxzPjx1cmw+aHR0cHM6Ly9kb2kub3JnLzEwLjEx
ODYvczEzMDEyLTAyMi0wMTIyNy0yPC91cmw+PC9yZWxhdGVkLXVybHM+PC91cmxzPjxlbGVjdHJv
bmljLXJlc291cmNlLW51bT4xMC4xMTg2L3MxMzAxMi0wMjItMDEyMjctMjwvZWxlY3Ryb25pYy1y
ZXNvdXJjZS1udW0+PC9yZWNvcmQ+PC9DaXRlPjwvRW5kTm90ZT5=
</w:fldData>
              </w:fldChar>
            </w:r>
            <w:r>
              <w:rPr>
                <w:rFonts w:eastAsia="Calibri" w:cs="Times New Roman"/>
                <w:szCs w:val="24"/>
              </w:rPr>
              <w:instrText xml:space="preserve"> ADDIN EN.CITE </w:instrText>
            </w:r>
            <w:r>
              <w:rPr>
                <w:rFonts w:eastAsia="Calibri" w:cs="Times New Roman"/>
                <w:szCs w:val="24"/>
              </w:rPr>
              <w:fldChar w:fldCharType="begin">
                <w:fldData xml:space="preserve">PEVuZE5vdGU+PENpdGU+PEF1dGhvcj5NaWNoaWU8L0F1dGhvcj48WWVhcj4yMDExPC9ZZWFyPjxS
ZWNOdW0+OTY0OTwvUmVjTnVtPjxEaXNwbGF5VGV4dD5bMzMsMzhdPC9EaXNwbGF5VGV4dD48cmVj
b3JkPjxyZWMtbnVtYmVyPjk2NDk8L3JlYy1udW1iZXI+PGZvcmVpZ24ta2V5cz48a2V5IGFwcD0i
RU4iIGRiLWlkPSJhZXJ2eHpzcHF4OXQwMWUyenJseHdzdm10cnM5MGEwcDllZnYiIHRpbWVzdGFt
cD0iMTY1ODEwNjcwMSI+OTY0OTwva2V5PjwvZm9yZWlnbi1rZXlzPjxyZWYtdHlwZSBuYW1lPSJK
b3VybmFsIEFydGljbGUiPjE3PC9yZWYtdHlwZT48Y29udHJpYnV0b3JzPjxhdXRob3JzPjxhdXRo
b3I+TWljaGllLCBTLjwvYXV0aG9yPjxhdXRob3I+dmFuIFN0cmFsZW4sIE0uIE0uPC9hdXRob3I+
PGF1dGhvcj5XZXN0LCBSLjwvYXV0aG9yPjwvYXV0aG9ycz48L2NvbnRyaWJ1dG9ycz48YXV0aC1h
ZGRyZXNzPlJlc2VhcmNoIERlcHQgb2YgQ2xpbmljYWwsIEVkdWNhdGlvbmFsLCBhbmQgSGVhbHRo
IFBzeWNob2xvZ3ksIFVuaXZlcnNpdHkgQ29sbGVnZSBMb25kb24sIDEtMTkgVG9ycmluZ3RvbiBQ
bGFjZSwgTG9uZG9uIFdDMUUgN0hCLCBVSy4gcy5taWNoaWVAdWNsLmFjLnVrPC9hdXRoLWFkZHJl
c3M+PHRpdGxlcz48dGl0bGU+VGhlIGJlaGF2aW91ciBjaGFuZ2Ugd2hlZWw6IGEgbmV3IG1ldGhv
ZCBmb3IgY2hhcmFjdGVyaXNpbmcgYW5kIGRlc2lnbmluZyBiZWhhdmlvdXIgY2hhbmdlIGludGVy
dmVudGlvbnM8L3RpdGxlPjxzZWNvbmRhcnktdGl0bGU+SW1wbGVtZW50YXRpb24gU2NpZW5jZTwv
c2Vjb25kYXJ5LXRpdGxlPjxhbHQtdGl0bGU+SW1wbGVtZW50YXRpb24gc2NpZW5jZSA6IElTPC9h
bHQtdGl0bGU+PC90aXRsZXM+PHBlcmlvZGljYWw+PGZ1bGwtdGl0bGU+SW1wbGVtZW50YXRpb24g
U2NpZW5jZTwvZnVsbC10aXRsZT48L3BlcmlvZGljYWw+PGFsdC1wZXJpb2RpY2FsPjxmdWxsLXRp
dGxlPkltcGxlbWVudGF0aW9uIHNjaWVuY2UgOiBJUzwvZnVsbC10aXRsZT48L2FsdC1wZXJpb2Rp
Y2FsPjxwYWdlcz40MjwvcGFnZXM+PHZvbHVtZT42PC92b2x1bWU+PGVkaXRpb24+MjAxMS8wNC8y
NjwvZWRpdGlvbj48a2V5d29yZHM+PGtleXdvcmQ+KkV2aWRlbmNlLUJhc2VkIE1lZGljaW5lPC9r
ZXl3b3JkPjxrZXl3b3JkPipIZWFsdGggQmVoYXZpb3I8L2tleXdvcmQ+PGtleXdvcmQ+SGVhbHRo
IFBvbGljeTwva2V5d29yZD48a2V5d29yZD4qSGVhbHRoIFByb21vdGlvbjwva2V5d29yZD48a2V5
d29yZD5IZWFsdGggU2VydmljZXMgUmVzZWFyY2g8L2tleXdvcmQ+PGtleXdvcmQ+SHVtYW5zPC9r
ZXl3b3JkPjxrZXl3b3JkPk1vdGl2YXRpb248L2tleXdvcmQ+PGtleXdvcmQ+UHJhY3RpY2UgUGF0
dGVybnMsIFBoeXNpY2lhbnMmYXBvczs8L2tleXdvcmQ+PGtleXdvcmQ+UHVibGljIEhlYWx0aCBQ
cmFjdGljZTwva2V5d29yZD48a2V5d29yZD4qUXVhbGl0eSBJbXByb3ZlbWVudDwva2V5d29yZD48
a2V5d29yZD5SaXNrIFJlZHVjdGlvbiBCZWhhdmlvcjwva2V5d29yZD48L2tleXdvcmRzPjxkYXRl
cz48eWVhcj4yMDExPC95ZWFyPjxwdWItZGF0ZXM+PGRhdGU+QXByIDIzPC9kYXRlPjwvcHViLWRh
dGVzPjwvZGF0ZXM+PGlzYm4+MTc0OC01OTA4PC9pc2JuPjxhY2Nlc3Npb24tbnVtPjIxNTEzNTQ3
PC9hY2Nlc3Npb24tbnVtPjx1cmxzPjwvdXJscz48Y3VzdG9tMj5QTUMzMDk2NTgyPC9jdXN0b20y
PjxlbGVjdHJvbmljLXJlc291cmNlLW51bT4xMC4xMTg2LzE3NDgtNTkwOC02LTQyPC9lbGVjdHJv
bmljLXJlc291cmNlLW51bT48cmVtb3RlLWRhdGFiYXNlLXByb3ZpZGVyPk5MTTwvcmVtb3RlLWRh
dGFiYXNlLXByb3ZpZGVyPjxsYW5ndWFnZT5lbmc8L2xhbmd1YWdlPjwvcmVjb3JkPjwvQ2l0ZT48
Q2l0ZT48QXV0aG9yPk1jSHVnaDwvQXV0aG9yPjxZZWFyPjIwMjI8L1llYXI+PFJlY051bT45NzEz
PC9SZWNOdW0+PHJlY29yZD48cmVjLW51bWJlcj45NzEzPC9yZWMtbnVtYmVyPjxmb3JlaWduLWtl
eXM+PGtleSBhcHA9IkVOIiBkYi1pZD0iYWVydnh6c3BxeDl0MDFlMnpybHh3c3ZtdHJzOTBhMHA5
ZWZ2IiB0aW1lc3RhbXA9IjE2NzYxOTgyMzIiPjk3MTM8L2tleT48L2ZvcmVpZ24ta2V5cz48cmVm
LXR5cGUgbmFtZT0iSm91cm5hbCBBcnRpY2xlIj4xNzwvcmVmLXR5cGU+PGNvbnRyaWJ1dG9ycz48
YXV0aG9ycz48YXV0aG9yPk1jSHVnaCwgU2hlZW5hPC9hdXRob3I+PGF1dGhvcj5QcmVzc2VhdSwg
SnVzdGluPC9hdXRob3I+PGF1dGhvcj5MdWVja2luZywgQ291cnRuZXkgVC48L2F1dGhvcj48YXV0
aG9yPlBvd2VsbCwgQnlyb24gSi48L2F1dGhvcj48L2F1dGhvcnM+PC9jb250cmlidXRvcnM+PHRp
dGxlcz48dGl0bGU+RXhhbWluaW5nIHRoZSBjb21wbGVtZW50YXJpdHkgYmV0d2VlbiB0aGUgRVJJ
QyBjb21waWxhdGlvbiBvZiBpbXBsZW1lbnRhdGlvbiBzdHJhdGVnaWVzIGFuZCB0aGUgYmVoYXZp
b3VyIGNoYW5nZSB0ZWNobmlxdWUgdGF4b25vbXk6IGEgcXVhbGl0YXRpdmUgYW5hbHlzaXM8L3Rp
dGxlPjxzZWNvbmRhcnktdGl0bGU+SW1wbGVtZW50YXRpb24gU2NpZW5jZTwvc2Vjb25kYXJ5LXRp
dGxlPjwvdGl0bGVzPjxwZXJpb2RpY2FsPjxmdWxsLXRpdGxlPkltcGxlbWVudGF0aW9uIFNjaWVu
Y2U8L2Z1bGwtdGl0bGU+PC9wZXJpb2RpY2FsPjxwYWdlcz41NjwvcGFnZXM+PHZvbHVtZT4xNzwv
dm9sdW1lPjxudW1iZXI+MTwvbnVtYmVyPjxkYXRlcz48eWVhcj4yMDIyPC95ZWFyPjxwdWItZGF0
ZXM+PGRhdGU+MjAyMi8wOC8xOTwvZGF0ZT48L3B1Yi1kYXRlcz48L2RhdGVzPjxpc2JuPjE3NDgt
NTkwODwvaXNibj48dXJscz48cmVsYXRlZC11cmxzPjx1cmw+aHR0cHM6Ly9kb2kub3JnLzEwLjEx
ODYvczEzMDEyLTAyMi0wMTIyNy0yPC91cmw+PC9yZWxhdGVkLXVybHM+PC91cmxzPjxlbGVjdHJv
bmljLXJlc291cmNlLW51bT4xMC4xMTg2L3MxMzAxMi0wMjItMDEyMjctMjwvZWxlY3Ryb25pYy1y
ZXNvdXJjZS1udW0+PC9yZWNvcmQ+PC9DaXRlPjwvRW5kTm90ZT5=
</w:fldData>
              </w:fldChar>
            </w:r>
            <w:r>
              <w:rPr>
                <w:rFonts w:eastAsia="Calibri" w:cs="Times New Roman"/>
                <w:szCs w:val="24"/>
              </w:rPr>
              <w:instrText xml:space="preserve"> ADDIN EN.CITE.DATA </w:instrText>
            </w:r>
            <w:r>
              <w:rPr>
                <w:rFonts w:eastAsia="Calibri" w:cs="Times New Roman"/>
                <w:szCs w:val="24"/>
              </w:rPr>
            </w:r>
            <w:r>
              <w:rPr>
                <w:rFonts w:eastAsia="Calibri" w:cs="Times New Roman"/>
                <w:szCs w:val="24"/>
              </w:rPr>
              <w:fldChar w:fldCharType="end"/>
            </w:r>
            <w:r w:rsidRPr="00B54A64">
              <w:rPr>
                <w:rFonts w:eastAsia="Calibri" w:cs="Times New Roman"/>
                <w:szCs w:val="24"/>
              </w:rPr>
            </w:r>
            <w:r w:rsidRPr="00B54A64">
              <w:rPr>
                <w:rFonts w:eastAsia="Calibri" w:cs="Times New Roman"/>
                <w:szCs w:val="24"/>
              </w:rPr>
              <w:fldChar w:fldCharType="separate"/>
            </w:r>
            <w:r>
              <w:rPr>
                <w:rFonts w:eastAsia="Calibri" w:cs="Times New Roman"/>
                <w:noProof/>
                <w:szCs w:val="24"/>
              </w:rPr>
              <w:t>[33,38]</w:t>
            </w:r>
            <w:r w:rsidRPr="00B54A64">
              <w:rPr>
                <w:rFonts w:eastAsia="Calibri" w:cs="Times New Roman"/>
                <w:szCs w:val="24"/>
              </w:rPr>
              <w:fldChar w:fldCharType="end"/>
            </w:r>
            <w:r w:rsidRPr="00B54A64">
              <w:rPr>
                <w:rFonts w:eastAsia="Calibri" w:cs="Times New Roman"/>
                <w:szCs w:val="24"/>
              </w:rPr>
              <w:t xml:space="preserve">. </w:t>
            </w:r>
          </w:p>
          <w:p w14:paraId="29671DC7" w14:textId="77777777" w:rsidR="00E478D2" w:rsidRPr="00B54A64" w:rsidRDefault="00E478D2" w:rsidP="00E77C25">
            <w:pPr>
              <w:numPr>
                <w:ilvl w:val="0"/>
                <w:numId w:val="3"/>
              </w:numPr>
              <w:autoSpaceDE w:val="0"/>
              <w:autoSpaceDN w:val="0"/>
              <w:adjustRightInd w:val="0"/>
              <w:spacing w:before="0" w:after="0" w:line="276" w:lineRule="auto"/>
              <w:ind w:left="720"/>
              <w:contextualSpacing/>
              <w:rPr>
                <w:rFonts w:eastAsia="Calibri" w:cs="Times New Roman"/>
                <w:b/>
                <w:bCs/>
                <w:szCs w:val="24"/>
              </w:rPr>
            </w:pPr>
            <w:r w:rsidRPr="00B54A64">
              <w:rPr>
                <w:rFonts w:eastAsia="Calibri" w:cs="Times New Roman"/>
                <w:szCs w:val="24"/>
              </w:rPr>
              <w:t>Finally, a list of support actions and tools that can be undertaken or developed, is produced based on previous responses.</w:t>
            </w:r>
          </w:p>
          <w:p w14:paraId="73EE1343" w14:textId="77777777" w:rsidR="00E478D2" w:rsidRPr="00B54A64" w:rsidRDefault="00E478D2" w:rsidP="00E77C25">
            <w:pPr>
              <w:numPr>
                <w:ilvl w:val="0"/>
                <w:numId w:val="2"/>
              </w:numPr>
              <w:autoSpaceDE w:val="0"/>
              <w:autoSpaceDN w:val="0"/>
              <w:adjustRightInd w:val="0"/>
              <w:spacing w:before="0" w:after="0" w:line="276" w:lineRule="auto"/>
              <w:contextualSpacing/>
              <w:rPr>
                <w:rFonts w:eastAsia="Times New Roman" w:cs="Times New Roman"/>
                <w:szCs w:val="24"/>
                <w:lang w:val="en-GB" w:eastAsia="en-GB"/>
              </w:rPr>
            </w:pPr>
            <w:r w:rsidRPr="00B54A64">
              <w:rPr>
                <w:rFonts w:eastAsia="Times New Roman" w:cs="Times New Roman"/>
                <w:b/>
                <w:szCs w:val="24"/>
                <w:lang w:val="en-GB" w:eastAsia="en-GB"/>
              </w:rPr>
              <w:t>Actor:</w:t>
            </w:r>
            <w:r w:rsidRPr="00B54A64">
              <w:rPr>
                <w:rFonts w:eastAsia="Times New Roman" w:cs="Times New Roman"/>
                <w:szCs w:val="24"/>
                <w:lang w:val="en-GB" w:eastAsia="en-GB"/>
              </w:rPr>
              <w:t xml:space="preserve"> Research team with responsibility to develop national standards.</w:t>
            </w:r>
          </w:p>
          <w:p w14:paraId="0F65E57B" w14:textId="77777777" w:rsidR="00E478D2" w:rsidRPr="00B54A64" w:rsidRDefault="00E478D2" w:rsidP="00E77C25">
            <w:pPr>
              <w:numPr>
                <w:ilvl w:val="0"/>
                <w:numId w:val="2"/>
              </w:numPr>
              <w:autoSpaceDE w:val="0"/>
              <w:autoSpaceDN w:val="0"/>
              <w:adjustRightInd w:val="0"/>
              <w:spacing w:before="0" w:after="0" w:line="276" w:lineRule="auto"/>
              <w:contextualSpacing/>
              <w:rPr>
                <w:rFonts w:eastAsia="Times New Roman" w:cs="Times New Roman"/>
                <w:szCs w:val="24"/>
                <w:lang w:val="en-GB" w:eastAsia="en-GB"/>
              </w:rPr>
            </w:pPr>
            <w:r w:rsidRPr="00B54A64">
              <w:rPr>
                <w:rFonts w:eastAsia="Times New Roman" w:cs="Times New Roman"/>
                <w:b/>
                <w:szCs w:val="24"/>
                <w:lang w:val="en-GB" w:eastAsia="en-GB"/>
              </w:rPr>
              <w:t>Action:</w:t>
            </w:r>
            <w:r w:rsidRPr="00B54A64">
              <w:rPr>
                <w:rFonts w:eastAsia="Times New Roman" w:cs="Times New Roman"/>
                <w:szCs w:val="24"/>
                <w:lang w:val="en-GB" w:eastAsia="en-GB"/>
              </w:rPr>
              <w:t xml:space="preserve"> Apply SITAS throughout key stages of the standards development process.</w:t>
            </w:r>
          </w:p>
          <w:p w14:paraId="53216823" w14:textId="77777777" w:rsidR="00E478D2" w:rsidRPr="00B54A64" w:rsidRDefault="00E478D2" w:rsidP="00E77C25">
            <w:pPr>
              <w:numPr>
                <w:ilvl w:val="0"/>
                <w:numId w:val="2"/>
              </w:numPr>
              <w:shd w:val="clear" w:color="auto" w:fill="FFFFFF"/>
              <w:spacing w:before="0" w:after="0" w:line="276" w:lineRule="auto"/>
              <w:contextualSpacing/>
              <w:rPr>
                <w:rFonts w:eastAsia="Calibri" w:cs="Times New Roman"/>
                <w:szCs w:val="24"/>
              </w:rPr>
            </w:pPr>
            <w:r w:rsidRPr="00B54A64">
              <w:rPr>
                <w:rFonts w:eastAsia="Times New Roman" w:cs="Times New Roman"/>
                <w:b/>
                <w:szCs w:val="24"/>
                <w:lang w:val="en-GB" w:eastAsia="en-GB"/>
              </w:rPr>
              <w:t>Action Target:</w:t>
            </w:r>
            <w:r w:rsidRPr="00B54A64">
              <w:rPr>
                <w:rFonts w:eastAsia="Times New Roman" w:cs="Times New Roman"/>
                <w:szCs w:val="24"/>
                <w:lang w:val="en-GB" w:eastAsia="en-GB"/>
              </w:rPr>
              <w:t xml:space="preserve"> Refer to Table 1 (programme theory).</w:t>
            </w:r>
          </w:p>
          <w:p w14:paraId="43A4F95B" w14:textId="77777777" w:rsidR="00E478D2" w:rsidRPr="00B54A64" w:rsidRDefault="00E478D2" w:rsidP="00E77C25">
            <w:pPr>
              <w:numPr>
                <w:ilvl w:val="0"/>
                <w:numId w:val="2"/>
              </w:numPr>
              <w:shd w:val="clear" w:color="auto" w:fill="FFFFFF"/>
              <w:spacing w:before="0" w:after="0" w:line="276" w:lineRule="auto"/>
              <w:contextualSpacing/>
              <w:rPr>
                <w:rFonts w:eastAsia="Calibri" w:cs="Times New Roman"/>
                <w:szCs w:val="24"/>
              </w:rPr>
            </w:pPr>
            <w:r w:rsidRPr="00B54A64">
              <w:rPr>
                <w:rFonts w:eastAsia="Times New Roman" w:cs="Times New Roman"/>
                <w:b/>
                <w:szCs w:val="24"/>
                <w:lang w:val="en-GB" w:eastAsia="en-GB"/>
              </w:rPr>
              <w:t>Temporality:</w:t>
            </w:r>
            <w:r w:rsidRPr="00B54A64">
              <w:rPr>
                <w:rFonts w:eastAsia="Times New Roman" w:cs="Times New Roman"/>
                <w:szCs w:val="24"/>
                <w:lang w:val="en-GB" w:eastAsia="en-GB"/>
              </w:rPr>
              <w:t xml:space="preserve"> SITAS will be used prospectively.</w:t>
            </w:r>
          </w:p>
          <w:p w14:paraId="2AFEEE74" w14:textId="77777777" w:rsidR="00E478D2" w:rsidRPr="00B54A64" w:rsidRDefault="00E478D2" w:rsidP="00E77C25">
            <w:pPr>
              <w:numPr>
                <w:ilvl w:val="0"/>
                <w:numId w:val="2"/>
              </w:numPr>
              <w:shd w:val="clear" w:color="auto" w:fill="FFFFFF"/>
              <w:spacing w:before="0" w:after="0" w:line="276" w:lineRule="auto"/>
              <w:contextualSpacing/>
              <w:rPr>
                <w:rFonts w:eastAsia="Calibri" w:cs="Times New Roman"/>
                <w:szCs w:val="24"/>
              </w:rPr>
            </w:pPr>
            <w:r w:rsidRPr="00B54A64">
              <w:rPr>
                <w:rFonts w:eastAsia="Times New Roman" w:cs="Times New Roman"/>
                <w:b/>
                <w:szCs w:val="24"/>
                <w:lang w:val="en-GB" w:eastAsia="en-GB"/>
              </w:rPr>
              <w:t>Dose:</w:t>
            </w:r>
            <w:r w:rsidRPr="00B54A64">
              <w:rPr>
                <w:rFonts w:eastAsia="Times New Roman" w:cs="Times New Roman"/>
                <w:szCs w:val="24"/>
                <w:lang w:val="en-GB" w:eastAsia="en-GB"/>
              </w:rPr>
              <w:t xml:space="preserve"> SITAS will be used as required over 18-24 months (project timeline for developing national standards and implementation support tools).</w:t>
            </w:r>
          </w:p>
          <w:p w14:paraId="110E9C2E" w14:textId="77777777" w:rsidR="00E478D2" w:rsidRPr="00B54A64" w:rsidRDefault="00E478D2" w:rsidP="00E77C25">
            <w:pPr>
              <w:numPr>
                <w:ilvl w:val="0"/>
                <w:numId w:val="2"/>
              </w:numPr>
              <w:shd w:val="clear" w:color="auto" w:fill="FFFFFF"/>
              <w:spacing w:before="0" w:after="0" w:line="276" w:lineRule="auto"/>
              <w:contextualSpacing/>
              <w:rPr>
                <w:rFonts w:eastAsia="Calibri" w:cs="Times New Roman"/>
                <w:szCs w:val="24"/>
              </w:rPr>
            </w:pPr>
            <w:r w:rsidRPr="00B54A64">
              <w:rPr>
                <w:rFonts w:eastAsia="Times New Roman" w:cs="Times New Roman"/>
                <w:b/>
                <w:szCs w:val="24"/>
                <w:lang w:val="en-GB" w:eastAsia="en-GB"/>
              </w:rPr>
              <w:t>Implementation outcomes:</w:t>
            </w:r>
            <w:r w:rsidRPr="00B54A64">
              <w:rPr>
                <w:rFonts w:eastAsia="Times New Roman" w:cs="Times New Roman"/>
                <w:szCs w:val="24"/>
                <w:lang w:val="en-GB" w:eastAsia="en-GB"/>
              </w:rPr>
              <w:t xml:space="preserve"> Appropriateness, acceptability, feasibility, adoption, fidelity of SITAS</w:t>
            </w:r>
            <w:r w:rsidRPr="00B54A64">
              <w:rPr>
                <w:rFonts w:eastAsia="Times New Roman" w:cs="Times New Roman"/>
                <w:i/>
                <w:szCs w:val="24"/>
                <w:lang w:val="en-GB" w:eastAsia="en-GB"/>
              </w:rPr>
              <w:t>.</w:t>
            </w:r>
          </w:p>
          <w:p w14:paraId="788A417C" w14:textId="77777777" w:rsidR="00E478D2" w:rsidRPr="00B54A64" w:rsidRDefault="00E478D2" w:rsidP="00E77C25">
            <w:pPr>
              <w:autoSpaceDE w:val="0"/>
              <w:autoSpaceDN w:val="0"/>
              <w:adjustRightInd w:val="0"/>
              <w:spacing w:before="0" w:after="0" w:line="276" w:lineRule="auto"/>
              <w:rPr>
                <w:rFonts w:eastAsia="Calibri" w:cs="Times New Roman"/>
              </w:rPr>
            </w:pPr>
            <w:r w:rsidRPr="00B54A64">
              <w:rPr>
                <w:rFonts w:eastAsia="Times New Roman" w:cs="Times New Roman"/>
                <w:b/>
                <w:szCs w:val="24"/>
                <w:lang w:val="en-GB" w:eastAsia="en-GB"/>
              </w:rPr>
              <w:t>Justification:</w:t>
            </w:r>
            <w:r w:rsidRPr="00B54A64">
              <w:rPr>
                <w:rFonts w:eastAsia="Times New Roman" w:cs="Times New Roman"/>
                <w:szCs w:val="24"/>
                <w:lang w:val="en-GB" w:eastAsia="en-GB"/>
              </w:rPr>
              <w:t xml:space="preserve"> Implementation Scientists recommend adopting a systematic approach to selecting implementation strategies informed by theory and evidence and to apply conceptual clarity and terminological consistency throughout the </w:t>
            </w:r>
            <w:r w:rsidRPr="00B54A64">
              <w:rPr>
                <w:rFonts w:eastAsia="Times New Roman" w:cs="Times New Roman"/>
                <w:szCs w:val="24"/>
                <w:lang w:val="en-GB" w:eastAsia="en-GB"/>
              </w:rPr>
              <w:lastRenderedPageBreak/>
              <w:t>process. To provide a rationale for decision-making when selecting support tools and actions that will require time, cost and human resources.</w:t>
            </w:r>
          </w:p>
        </w:tc>
      </w:tr>
    </w:tbl>
    <w:p w14:paraId="5CA4A2A5" w14:textId="77777777" w:rsidR="00E478D2" w:rsidRDefault="00E478D2" w:rsidP="00E478D2">
      <w:pPr>
        <w:pStyle w:val="EndNoteBibliography"/>
        <w:spacing w:before="0" w:after="0"/>
        <w:rPr>
          <w:color w:val="0000FF"/>
          <w:szCs w:val="24"/>
          <w:u w:val="single"/>
        </w:rPr>
      </w:pPr>
    </w:p>
    <w:p w14:paraId="3300890E" w14:textId="77777777" w:rsidR="00E478D2" w:rsidRDefault="00E478D2" w:rsidP="00E478D2">
      <w:pPr>
        <w:pStyle w:val="EndNoteBibliography"/>
        <w:spacing w:before="0" w:after="0"/>
        <w:rPr>
          <w:szCs w:val="24"/>
        </w:rPr>
      </w:pPr>
    </w:p>
    <w:p w14:paraId="3696B441" w14:textId="77777777" w:rsidR="00E478D2" w:rsidRDefault="00E478D2" w:rsidP="00E478D2">
      <w:pPr>
        <w:pStyle w:val="EndNoteBibliography"/>
        <w:spacing w:before="0" w:after="0"/>
        <w:rPr>
          <w:szCs w:val="24"/>
        </w:rPr>
      </w:pPr>
    </w:p>
    <w:p w14:paraId="4E8DF71B" w14:textId="77777777" w:rsidR="00E478D2" w:rsidRDefault="00E478D2" w:rsidP="00E478D2">
      <w:pPr>
        <w:pStyle w:val="EndNoteBibliography"/>
        <w:spacing w:before="0" w:after="0"/>
        <w:rPr>
          <w:szCs w:val="24"/>
        </w:rPr>
      </w:pPr>
    </w:p>
    <w:p w14:paraId="374DAA50" w14:textId="77777777" w:rsidR="00E478D2" w:rsidRDefault="00E478D2" w:rsidP="00E478D2">
      <w:pPr>
        <w:pStyle w:val="EndNoteBibliography"/>
        <w:spacing w:before="0" w:after="0"/>
        <w:rPr>
          <w:szCs w:val="24"/>
        </w:rPr>
      </w:pPr>
    </w:p>
    <w:p w14:paraId="398BA14B" w14:textId="77777777" w:rsidR="00E478D2" w:rsidRDefault="00E478D2" w:rsidP="00E478D2">
      <w:pPr>
        <w:pStyle w:val="EndNoteBibliography"/>
        <w:spacing w:before="0" w:after="0"/>
        <w:rPr>
          <w:szCs w:val="24"/>
        </w:rPr>
      </w:pPr>
    </w:p>
    <w:p w14:paraId="3CB7991B" w14:textId="77777777" w:rsidR="00E478D2" w:rsidRDefault="00E478D2" w:rsidP="00E478D2">
      <w:pPr>
        <w:pStyle w:val="EndNoteBibliography"/>
        <w:spacing w:before="0" w:after="0"/>
        <w:rPr>
          <w:szCs w:val="24"/>
        </w:rPr>
      </w:pPr>
    </w:p>
    <w:p w14:paraId="6A7978FF" w14:textId="77777777" w:rsidR="00E478D2" w:rsidRDefault="00E478D2" w:rsidP="00E478D2">
      <w:pPr>
        <w:pStyle w:val="EndNoteBibliography"/>
        <w:spacing w:before="0" w:after="0"/>
        <w:rPr>
          <w:szCs w:val="24"/>
        </w:rPr>
      </w:pPr>
    </w:p>
    <w:p w14:paraId="5123C6D2" w14:textId="77777777" w:rsidR="00E478D2" w:rsidRDefault="00E478D2" w:rsidP="00E478D2">
      <w:pPr>
        <w:pStyle w:val="EndNoteBibliography"/>
        <w:spacing w:before="0" w:after="0"/>
        <w:rPr>
          <w:szCs w:val="24"/>
        </w:rPr>
      </w:pPr>
    </w:p>
    <w:p w14:paraId="0884CF72" w14:textId="77777777" w:rsidR="00E478D2" w:rsidRDefault="00E478D2"/>
    <w:sectPr w:rsidR="00E478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C5F0F" w14:textId="77777777" w:rsidR="00000000" w:rsidRPr="00577C4C" w:rsidRDefault="00000000">
    <w:pPr>
      <w:pStyle w:val="Footer"/>
      <w:rPr>
        <w:color w:val="C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5435464"/>
      <w:docPartObj>
        <w:docPartGallery w:val="Page Numbers (Bottom of Page)"/>
        <w:docPartUnique/>
      </w:docPartObj>
    </w:sdtPr>
    <w:sdtEndPr>
      <w:rPr>
        <w:noProof/>
      </w:rPr>
    </w:sdtEndPr>
    <w:sdtContent>
      <w:p w14:paraId="09AA1725" w14:textId="77777777" w:rsidR="00000000" w:rsidRDefault="00000000">
        <w:pPr>
          <w:pStyle w:val="Footer"/>
          <w:jc w:val="right"/>
        </w:pPr>
        <w:r>
          <w:fldChar w:fldCharType="begin"/>
        </w:r>
        <w:r>
          <w:instrText xml:space="preserve"> PAGE   \* MERGEFORMAT </w:instrText>
        </w:r>
        <w:r>
          <w:fldChar w:fldCharType="separate"/>
        </w:r>
        <w:r>
          <w:rPr>
            <w:noProof/>
          </w:rPr>
          <w:t>36</w:t>
        </w:r>
        <w:r>
          <w:rPr>
            <w:noProof/>
          </w:rPr>
          <w:fldChar w:fldCharType="end"/>
        </w:r>
      </w:p>
    </w:sdtContent>
  </w:sdt>
  <w:p w14:paraId="5D469F29" w14:textId="77777777" w:rsidR="00000000" w:rsidRPr="00577C4C" w:rsidRDefault="00000000">
    <w:pPr>
      <w:pStyle w:val="Footer"/>
      <w:rPr>
        <w:b/>
        <w:sz w:val="20"/>
        <w:szCs w:val="2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8F4D9D" w14:textId="77777777" w:rsidR="00000000" w:rsidRPr="007E3148" w:rsidRDefault="00000000" w:rsidP="00A53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7B81B" w14:textId="77777777" w:rsidR="00000000" w:rsidRPr="00A53000" w:rsidRDefault="00000000" w:rsidP="00A53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BD9BB" w14:textId="77777777" w:rsidR="00000000" w:rsidRDefault="00000000" w:rsidP="00A5300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2798A"/>
    <w:multiLevelType w:val="hybridMultilevel"/>
    <w:tmpl w:val="F678F00C"/>
    <w:lvl w:ilvl="0" w:tplc="18090005">
      <w:start w:val="1"/>
      <w:numFmt w:val="bullet"/>
      <w:lvlText w:val=""/>
      <w:lvlJc w:val="left"/>
      <w:pPr>
        <w:ind w:left="360" w:hanging="360"/>
      </w:pPr>
      <w:rPr>
        <w:rFonts w:ascii="Wingdings" w:hAnsi="Wingdings"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5">
      <w:start w:val="1"/>
      <w:numFmt w:val="bullet"/>
      <w:lvlText w:val=""/>
      <w:lvlJc w:val="left"/>
      <w:pPr>
        <w:ind w:left="4680" w:hanging="360"/>
      </w:pPr>
      <w:rPr>
        <w:rFonts w:ascii="Wingdings" w:hAnsi="Wingdings"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1A532B63"/>
    <w:multiLevelType w:val="hybridMultilevel"/>
    <w:tmpl w:val="7B8E652C"/>
    <w:lvl w:ilvl="0" w:tplc="18090005">
      <w:start w:val="1"/>
      <w:numFmt w:val="bullet"/>
      <w:lvlText w:val=""/>
      <w:lvlJc w:val="left"/>
      <w:pPr>
        <w:ind w:left="720" w:hanging="360"/>
      </w:pPr>
      <w:rPr>
        <w:rFonts w:ascii="Wingdings" w:hAnsi="Wingdings" w:hint="default"/>
        <w:color w:val="auto"/>
        <w:u w:color="00206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C28085B"/>
    <w:multiLevelType w:val="hybridMultilevel"/>
    <w:tmpl w:val="C914B8F6"/>
    <w:lvl w:ilvl="0" w:tplc="676ADD7A">
      <w:start w:val="1"/>
      <w:numFmt w:val="lowerLetter"/>
      <w:lvlText w:val="%1)"/>
      <w:lvlJc w:val="left"/>
      <w:pPr>
        <w:ind w:left="360" w:hanging="360"/>
      </w:pPr>
      <w:rPr>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3ECE25F6"/>
    <w:multiLevelType w:val="hybridMultilevel"/>
    <w:tmpl w:val="0CA80E9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61C466AB"/>
    <w:multiLevelType w:val="hybridMultilevel"/>
    <w:tmpl w:val="2564D166"/>
    <w:lvl w:ilvl="0" w:tplc="18090005">
      <w:start w:val="1"/>
      <w:numFmt w:val="bullet"/>
      <w:lvlText w:val=""/>
      <w:lvlJc w:val="left"/>
      <w:pPr>
        <w:ind w:left="720" w:hanging="360"/>
      </w:pPr>
      <w:rPr>
        <w:rFonts w:ascii="Wingdings" w:hAnsi="Wingding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666D3776"/>
    <w:multiLevelType w:val="hybridMultilevel"/>
    <w:tmpl w:val="DD98B7AE"/>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144538402">
    <w:abstractNumId w:val="4"/>
  </w:num>
  <w:num w:numId="2" w16cid:durableId="600188989">
    <w:abstractNumId w:val="2"/>
  </w:num>
  <w:num w:numId="3" w16cid:durableId="174223346">
    <w:abstractNumId w:val="0"/>
  </w:num>
  <w:num w:numId="4" w16cid:durableId="467824515">
    <w:abstractNumId w:val="3"/>
  </w:num>
  <w:num w:numId="5" w16cid:durableId="249046479">
    <w:abstractNumId w:val="5"/>
  </w:num>
  <w:num w:numId="6" w16cid:durableId="728115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D2"/>
    <w:rsid w:val="00132EAE"/>
    <w:rsid w:val="0061741B"/>
    <w:rsid w:val="009A3AB1"/>
    <w:rsid w:val="00E478D2"/>
    <w:rsid w:val="00E71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63149"/>
  <w15:chartTrackingRefBased/>
  <w15:docId w15:val="{8B6D65B5-D03F-4593-B3CA-D5AFD3FE5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8D2"/>
    <w:pPr>
      <w:spacing w:before="120" w:after="240" w:line="240" w:lineRule="auto"/>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E478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78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78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78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78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78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78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78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78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78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78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78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78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78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78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78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78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78D2"/>
    <w:rPr>
      <w:rFonts w:eastAsiaTheme="majorEastAsia" w:cstheme="majorBidi"/>
      <w:color w:val="272727" w:themeColor="text1" w:themeTint="D8"/>
    </w:rPr>
  </w:style>
  <w:style w:type="paragraph" w:styleId="Title">
    <w:name w:val="Title"/>
    <w:basedOn w:val="Normal"/>
    <w:next w:val="Normal"/>
    <w:link w:val="TitleChar"/>
    <w:uiPriority w:val="10"/>
    <w:qFormat/>
    <w:rsid w:val="00E478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78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78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78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78D2"/>
    <w:pPr>
      <w:spacing w:before="160"/>
      <w:jc w:val="center"/>
    </w:pPr>
    <w:rPr>
      <w:i/>
      <w:iCs/>
      <w:color w:val="404040" w:themeColor="text1" w:themeTint="BF"/>
    </w:rPr>
  </w:style>
  <w:style w:type="character" w:customStyle="1" w:styleId="QuoteChar">
    <w:name w:val="Quote Char"/>
    <w:basedOn w:val="DefaultParagraphFont"/>
    <w:link w:val="Quote"/>
    <w:uiPriority w:val="29"/>
    <w:rsid w:val="00E478D2"/>
    <w:rPr>
      <w:i/>
      <w:iCs/>
      <w:color w:val="404040" w:themeColor="text1" w:themeTint="BF"/>
    </w:rPr>
  </w:style>
  <w:style w:type="paragraph" w:styleId="ListParagraph">
    <w:name w:val="List Paragraph"/>
    <w:basedOn w:val="Normal"/>
    <w:uiPriority w:val="34"/>
    <w:qFormat/>
    <w:rsid w:val="00E478D2"/>
    <w:pPr>
      <w:ind w:left="720"/>
      <w:contextualSpacing/>
    </w:pPr>
  </w:style>
  <w:style w:type="character" w:styleId="IntenseEmphasis">
    <w:name w:val="Intense Emphasis"/>
    <w:basedOn w:val="DefaultParagraphFont"/>
    <w:uiPriority w:val="21"/>
    <w:qFormat/>
    <w:rsid w:val="00E478D2"/>
    <w:rPr>
      <w:i/>
      <w:iCs/>
      <w:color w:val="0F4761" w:themeColor="accent1" w:themeShade="BF"/>
    </w:rPr>
  </w:style>
  <w:style w:type="paragraph" w:styleId="IntenseQuote">
    <w:name w:val="Intense Quote"/>
    <w:basedOn w:val="Normal"/>
    <w:next w:val="Normal"/>
    <w:link w:val="IntenseQuoteChar"/>
    <w:uiPriority w:val="30"/>
    <w:qFormat/>
    <w:rsid w:val="00E478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78D2"/>
    <w:rPr>
      <w:i/>
      <w:iCs/>
      <w:color w:val="0F4761" w:themeColor="accent1" w:themeShade="BF"/>
    </w:rPr>
  </w:style>
  <w:style w:type="character" w:styleId="IntenseReference">
    <w:name w:val="Intense Reference"/>
    <w:basedOn w:val="DefaultParagraphFont"/>
    <w:uiPriority w:val="32"/>
    <w:qFormat/>
    <w:rsid w:val="00E478D2"/>
    <w:rPr>
      <w:b/>
      <w:bCs/>
      <w:smallCaps/>
      <w:color w:val="0F4761" w:themeColor="accent1" w:themeShade="BF"/>
      <w:spacing w:val="5"/>
    </w:rPr>
  </w:style>
  <w:style w:type="table" w:customStyle="1" w:styleId="TableGrid16">
    <w:name w:val="Table Grid16"/>
    <w:basedOn w:val="TableNormal"/>
    <w:next w:val="TableGrid"/>
    <w:uiPriority w:val="39"/>
    <w:rsid w:val="00E478D2"/>
    <w:pPr>
      <w:spacing w:after="0" w:line="240" w:lineRule="auto"/>
    </w:pPr>
    <w:rPr>
      <w:rFonts w:ascii="Calibri" w:hAnsi="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47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E478D2"/>
    <w:pPr>
      <w:spacing w:after="0" w:line="240" w:lineRule="auto"/>
    </w:pPr>
    <w:rPr>
      <w:rFonts w:ascii="Cambria" w:hAnsi="Cambr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78D2"/>
    <w:pPr>
      <w:tabs>
        <w:tab w:val="center" w:pos="4844"/>
        <w:tab w:val="right" w:pos="9689"/>
      </w:tabs>
    </w:pPr>
    <w:rPr>
      <w:b/>
    </w:rPr>
  </w:style>
  <w:style w:type="character" w:customStyle="1" w:styleId="HeaderChar">
    <w:name w:val="Header Char"/>
    <w:basedOn w:val="DefaultParagraphFont"/>
    <w:link w:val="Header"/>
    <w:uiPriority w:val="99"/>
    <w:rsid w:val="00E478D2"/>
    <w:rPr>
      <w:rFonts w:ascii="Times New Roman" w:hAnsi="Times New Roman"/>
      <w:b/>
      <w:kern w:val="0"/>
      <w:szCs w:val="22"/>
      <w14:ligatures w14:val="none"/>
    </w:rPr>
  </w:style>
  <w:style w:type="paragraph" w:styleId="Footer">
    <w:name w:val="footer"/>
    <w:basedOn w:val="Normal"/>
    <w:link w:val="FooterChar"/>
    <w:uiPriority w:val="99"/>
    <w:unhideWhenUsed/>
    <w:rsid w:val="00E478D2"/>
    <w:pPr>
      <w:tabs>
        <w:tab w:val="center" w:pos="4844"/>
        <w:tab w:val="right" w:pos="9689"/>
      </w:tabs>
      <w:spacing w:after="0"/>
    </w:pPr>
  </w:style>
  <w:style w:type="character" w:customStyle="1" w:styleId="FooterChar">
    <w:name w:val="Footer Char"/>
    <w:basedOn w:val="DefaultParagraphFont"/>
    <w:link w:val="Footer"/>
    <w:uiPriority w:val="99"/>
    <w:rsid w:val="00E478D2"/>
    <w:rPr>
      <w:rFonts w:ascii="Times New Roman" w:hAnsi="Times New Roman"/>
      <w:kern w:val="0"/>
      <w:szCs w:val="22"/>
      <w14:ligatures w14:val="none"/>
    </w:rPr>
  </w:style>
  <w:style w:type="paragraph" w:customStyle="1" w:styleId="EndNoteBibliography">
    <w:name w:val="EndNote Bibliography"/>
    <w:basedOn w:val="Normal"/>
    <w:link w:val="EndNoteBibliographyChar"/>
    <w:rsid w:val="00E478D2"/>
    <w:pPr>
      <w:spacing w:line="480" w:lineRule="auto"/>
    </w:pPr>
    <w:rPr>
      <w:rFonts w:cs="Times New Roman"/>
      <w:noProof/>
    </w:rPr>
  </w:style>
  <w:style w:type="character" w:customStyle="1" w:styleId="EndNoteBibliographyChar">
    <w:name w:val="EndNote Bibliography Char"/>
    <w:basedOn w:val="DefaultParagraphFont"/>
    <w:link w:val="EndNoteBibliography"/>
    <w:rsid w:val="00E478D2"/>
    <w:rPr>
      <w:rFonts w:ascii="Times New Roman" w:hAnsi="Times New Roman" w:cs="Times New Roman"/>
      <w:noProof/>
      <w:kern w:val="0"/>
      <w:szCs w:val="22"/>
      <w14:ligatures w14:val="none"/>
    </w:rPr>
  </w:style>
  <w:style w:type="table" w:customStyle="1" w:styleId="TableGrid28">
    <w:name w:val="Table Grid28"/>
    <w:basedOn w:val="TableNormal"/>
    <w:next w:val="TableGrid"/>
    <w:uiPriority w:val="39"/>
    <w:rsid w:val="00E478D2"/>
    <w:pPr>
      <w:spacing w:after="0" w:line="240" w:lineRule="auto"/>
    </w:pPr>
    <w:rPr>
      <w:rFonts w:ascii="Cambria" w:hAnsi="Cambr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
    <w:name w:val="Table Grid2011"/>
    <w:basedOn w:val="TableNormal"/>
    <w:next w:val="TableGrid"/>
    <w:uiPriority w:val="39"/>
    <w:rsid w:val="00E478D2"/>
    <w:pPr>
      <w:spacing w:after="0" w:line="240" w:lineRule="auto"/>
    </w:pPr>
    <w:rPr>
      <w:rFonts w:ascii="Cambria" w:hAnsi="Cambr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47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3594</Words>
  <Characters>20486</Characters>
  <Application>Microsoft Office Word</Application>
  <DocSecurity>0</DocSecurity>
  <Lines>170</Lines>
  <Paragraphs>48</Paragraphs>
  <ScaleCrop>false</ScaleCrop>
  <Company/>
  <LinksUpToDate>false</LinksUpToDate>
  <CharactersWithSpaces>24032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2024-11-19T13:34:00Z</dcterms:created>
  <dcterms:modified xsi:type="dcterms:W3CDTF">2024-11-19T13:37:00Z</dcterms:modified>
</cp:coreProperties>
</file>