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56"/>
        <w:tblW w:w="13771" w:type="dxa"/>
        <w:tblLook w:val="04A0" w:firstRow="1" w:lastRow="0" w:firstColumn="1" w:lastColumn="0" w:noHBand="0" w:noVBand="1"/>
      </w:tblPr>
      <w:tblGrid>
        <w:gridCol w:w="704"/>
        <w:gridCol w:w="1262"/>
        <w:gridCol w:w="1149"/>
        <w:gridCol w:w="1371"/>
        <w:gridCol w:w="1283"/>
        <w:gridCol w:w="983"/>
        <w:gridCol w:w="983"/>
        <w:gridCol w:w="1250"/>
        <w:gridCol w:w="1227"/>
        <w:gridCol w:w="1305"/>
        <w:gridCol w:w="1127"/>
        <w:gridCol w:w="1127"/>
      </w:tblGrid>
      <w:tr w:rsidR="0007591B" w:rsidRPr="000976DD" w:rsidTr="00BD6394">
        <w:trPr>
          <w:trHeight w:val="1040"/>
        </w:trPr>
        <w:tc>
          <w:tcPr>
            <w:tcW w:w="704" w:type="dxa"/>
          </w:tcPr>
          <w:p w:rsidR="0007591B" w:rsidRPr="000976DD" w:rsidRDefault="001F3842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color w:val="212121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49689</wp:posOffset>
                      </wp:positionH>
                      <wp:positionV relativeFrom="paragraph">
                        <wp:posOffset>-622300</wp:posOffset>
                      </wp:positionV>
                      <wp:extent cx="2371725" cy="485775"/>
                      <wp:effectExtent l="0" t="0" r="15875" b="9525"/>
                      <wp:wrapNone/>
                      <wp:docPr id="179873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3842" w:rsidRPr="001F3842" w:rsidRDefault="001F384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Table 4: Joanna Briggs Risk of Bias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9pt;margin-top:-49pt;width:186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" fillcolor="white [3201]" strokeweight=".5pt">
                      <v:textbox>
                        <w:txbxContent>
                          <w:p w:rsidR="001F3842" w:rsidRPr="001F3842" w:rsidRDefault="001F38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Table 4: Joanna Briggs Risk of Bias Assessment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591B" w:rsidRPr="000976DD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s. no. </w:t>
            </w:r>
          </w:p>
        </w:tc>
        <w:tc>
          <w:tcPr>
            <w:tcW w:w="1262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976DD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Author Journal and year </w:t>
            </w:r>
          </w:p>
        </w:tc>
        <w:tc>
          <w:tcPr>
            <w:tcW w:w="1149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 the groups comparable other than the presence of disease in cases or the absence of disease in controls?</w:t>
            </w:r>
          </w:p>
        </w:tc>
        <w:tc>
          <w:tcPr>
            <w:tcW w:w="1371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 cases and controls matched appropriately?</w:t>
            </w:r>
          </w:p>
        </w:tc>
        <w:tc>
          <w:tcPr>
            <w:tcW w:w="1283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 the same criteria used for identification of cases and controls?</w:t>
            </w:r>
          </w:p>
        </w:tc>
        <w:tc>
          <w:tcPr>
            <w:tcW w:w="983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Was exposure measured in a standard, valid and reliable way?</w:t>
            </w:r>
          </w:p>
        </w:tc>
        <w:tc>
          <w:tcPr>
            <w:tcW w:w="983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Was exposure measured in the same way for cases and controls?</w:t>
            </w:r>
          </w:p>
        </w:tc>
        <w:tc>
          <w:tcPr>
            <w:tcW w:w="1250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proofErr w:type="spellStart"/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</w:t>
            </w:r>
            <w:proofErr w:type="spellEnd"/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 confounding factors identified</w:t>
            </w:r>
          </w:p>
        </w:tc>
        <w:tc>
          <w:tcPr>
            <w:tcW w:w="1227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 strategies to deal with confounding factors stated</w:t>
            </w:r>
          </w:p>
        </w:tc>
        <w:tc>
          <w:tcPr>
            <w:tcW w:w="1305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Were outcomes assessed in a standard, valid and reliable way for cases and controls</w:t>
            </w:r>
          </w:p>
        </w:tc>
        <w:tc>
          <w:tcPr>
            <w:tcW w:w="1127" w:type="dxa"/>
          </w:tcPr>
          <w:p w:rsidR="0007591B" w:rsidRPr="000976DD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Was the exposure period of interest long enough to be meaningful</w:t>
            </w:r>
          </w:p>
        </w:tc>
        <w:tc>
          <w:tcPr>
            <w:tcW w:w="1127" w:type="dxa"/>
          </w:tcPr>
          <w:p w:rsidR="0007591B" w:rsidRPr="0007591B" w:rsidRDefault="0007591B" w:rsidP="00835C4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07591B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Was appropriate statistical analysis used</w:t>
            </w:r>
          </w:p>
        </w:tc>
      </w:tr>
      <w:tr w:rsidR="00BD6394" w:rsidRPr="000976DD" w:rsidTr="00BD6394">
        <w:trPr>
          <w:trHeight w:val="990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A5334A" w:rsidRDefault="00BD6394" w:rsidP="00BD6394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Ahu</w:t>
            </w:r>
            <w:r>
              <w:rPr>
                <w:color w:val="212121"/>
                <w:sz w:val="14"/>
                <w:szCs w:val="14"/>
              </w:rPr>
              <w:t>j</w:t>
            </w:r>
            <w:r w:rsidRPr="00A5334A">
              <w:rPr>
                <w:color w:val="212121"/>
                <w:sz w:val="14"/>
                <w:szCs w:val="14"/>
              </w:rPr>
              <w:t xml:space="preserve">a CR,.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Investig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Clin Dent. 2019 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10</w:t>
            </w:r>
          </w:p>
        </w:tc>
        <w:tc>
          <w:tcPr>
            <w:tcW w:w="1149" w:type="dxa"/>
          </w:tcPr>
          <w:p w:rsidR="00BD6394" w:rsidRPr="000976DD" w:rsidRDefault="00BD6394" w:rsidP="00BD6394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076799" w:rsidP="00BD6394">
            <w:r>
              <w:t xml:space="preserve">Not clear </w:t>
            </w:r>
          </w:p>
        </w:tc>
        <w:tc>
          <w:tcPr>
            <w:tcW w:w="983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05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F86072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BD6394" w:rsidRPr="000976DD" w:rsidTr="00BD6394">
        <w:trPr>
          <w:trHeight w:val="991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A5334A" w:rsidRDefault="00BD6394" w:rsidP="00BD6394">
            <w:pPr>
              <w:rPr>
                <w:color w:val="212121"/>
                <w:sz w:val="14"/>
                <w:szCs w:val="14"/>
              </w:rPr>
            </w:pPr>
            <w:proofErr w:type="spellStart"/>
            <w:r w:rsidRPr="00A5334A">
              <w:rPr>
                <w:color w:val="212121"/>
                <w:sz w:val="14"/>
                <w:szCs w:val="14"/>
              </w:rPr>
              <w:t>Doğan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ŞB, </w:t>
            </w:r>
            <w:proofErr w:type="spellStart"/>
            <w:r>
              <w:rPr>
                <w:color w:val="212121"/>
                <w:sz w:val="14"/>
                <w:szCs w:val="14"/>
              </w:rPr>
              <w:t>etal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</w:t>
            </w:r>
            <w:r w:rsidRPr="00A5334A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>. 2016 Aug;87(8):923-33.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14</w:t>
            </w:r>
          </w:p>
        </w:tc>
        <w:tc>
          <w:tcPr>
            <w:tcW w:w="1149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12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05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BD6394" w:rsidRPr="000976DD" w:rsidTr="00BD6394">
        <w:trPr>
          <w:trHeight w:val="977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A5334A" w:rsidRDefault="00BD6394" w:rsidP="00BD6394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Joshi A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A5334A">
              <w:rPr>
                <w:color w:val="212121"/>
                <w:sz w:val="14"/>
                <w:szCs w:val="14"/>
              </w:rPr>
              <w:t xml:space="preserve"> Indian J Dent Res. 2019 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149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05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BD6394" w:rsidRPr="000976DD" w:rsidTr="00BD6394">
        <w:trPr>
          <w:trHeight w:val="835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4F0240" w:rsidRDefault="00BD6394" w:rsidP="00BD6394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Mishra V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 J Clin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Diagn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 xml:space="preserve"> Res. 2016 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11</w:t>
            </w:r>
          </w:p>
        </w:tc>
        <w:tc>
          <w:tcPr>
            <w:tcW w:w="1149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BD6394" w:rsidP="00BD6394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05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BD6394" w:rsidRPr="000976DD" w:rsidTr="00BD6394">
        <w:trPr>
          <w:trHeight w:val="1040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4F0240" w:rsidRDefault="00BD6394" w:rsidP="00BD6394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 xml:space="preserve">Gd G, 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.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Cureus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 xml:space="preserve">. 2023 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1149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BD6394" w:rsidRDefault="00BD6394" w:rsidP="00BD6394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1305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BD6394" w:rsidRPr="000976DD" w:rsidTr="00BD6394">
        <w:trPr>
          <w:trHeight w:val="1040"/>
        </w:trPr>
        <w:tc>
          <w:tcPr>
            <w:tcW w:w="704" w:type="dxa"/>
          </w:tcPr>
          <w:p w:rsidR="00BD6394" w:rsidRPr="00DD4B33" w:rsidRDefault="00BD6394" w:rsidP="00BD639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:rsidR="00BD6394" w:rsidRPr="004F0240" w:rsidRDefault="00BD6394" w:rsidP="00BD6394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Wu Y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 xml:space="preserve">. 2015 </w:t>
            </w:r>
            <w:r w:rsidR="00076799" w:rsidRPr="00076799">
              <w:rPr>
                <w:color w:val="212121"/>
                <w:sz w:val="14"/>
                <w:szCs w:val="14"/>
                <w:vertAlign w:val="superscript"/>
              </w:rPr>
              <w:t>17</w:t>
            </w:r>
          </w:p>
        </w:tc>
        <w:tc>
          <w:tcPr>
            <w:tcW w:w="1149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BD6394" w:rsidRDefault="00BD6394" w:rsidP="00BD6394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1305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BD6394" w:rsidRDefault="00BD6394" w:rsidP="00BD6394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  <w:tr w:rsidR="00076799" w:rsidRPr="000976DD" w:rsidTr="00BD6394">
        <w:trPr>
          <w:trHeight w:val="1040"/>
        </w:trPr>
        <w:tc>
          <w:tcPr>
            <w:tcW w:w="704" w:type="dxa"/>
          </w:tcPr>
          <w:p w:rsidR="00076799" w:rsidRPr="00DD4B33" w:rsidRDefault="00076799" w:rsidP="0007679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</w:tcPr>
          <w:p w:rsidR="00076799" w:rsidRPr="001E59C6" w:rsidRDefault="00076799" w:rsidP="00076799">
            <w:pPr>
              <w:rPr>
                <w:rFonts w:asciiTheme="majorBidi" w:hAnsiTheme="majorBidi" w:cstheme="majorBidi"/>
                <w:color w:val="212121"/>
                <w:sz w:val="20"/>
                <w:szCs w:val="20"/>
              </w:rPr>
            </w:pPr>
            <w:r w:rsidRPr="00CC2A49">
              <w:rPr>
                <w:color w:val="212121"/>
                <w:sz w:val="14"/>
                <w:szCs w:val="14"/>
              </w:rPr>
              <w:t>Rode PA et al. Journal of Indian Society of Periodontology. 2019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1149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371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83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227" w:type="dxa"/>
          </w:tcPr>
          <w:p w:rsidR="00076799" w:rsidRDefault="00076799" w:rsidP="00076799">
            <w:r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Not clear </w:t>
            </w:r>
          </w:p>
        </w:tc>
        <w:tc>
          <w:tcPr>
            <w:tcW w:w="1305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:rsidR="00076799" w:rsidRDefault="00076799" w:rsidP="00076799">
            <w:r w:rsidRPr="001535AF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Yes</w:t>
            </w:r>
          </w:p>
        </w:tc>
      </w:tr>
    </w:tbl>
    <w:p w:rsidR="00835C44" w:rsidRPr="0007591B" w:rsidRDefault="00835C44">
      <w:pPr>
        <w:rPr>
          <w:sz w:val="22"/>
          <w:szCs w:val="22"/>
        </w:rPr>
      </w:pPr>
    </w:p>
    <w:sectPr w:rsidR="00835C44" w:rsidRPr="0007591B" w:rsidSect="00D258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5E8"/>
    <w:multiLevelType w:val="hybridMultilevel"/>
    <w:tmpl w:val="9B3C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44"/>
    <w:rsid w:val="000658AA"/>
    <w:rsid w:val="0007591B"/>
    <w:rsid w:val="00076799"/>
    <w:rsid w:val="000A036D"/>
    <w:rsid w:val="001F3842"/>
    <w:rsid w:val="002C6E72"/>
    <w:rsid w:val="004B0F7E"/>
    <w:rsid w:val="00662F90"/>
    <w:rsid w:val="006E146C"/>
    <w:rsid w:val="0070593A"/>
    <w:rsid w:val="00835C44"/>
    <w:rsid w:val="00BD6394"/>
    <w:rsid w:val="00D25847"/>
    <w:rsid w:val="00E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1E82"/>
  <w15:chartTrackingRefBased/>
  <w15:docId w15:val="{58400BF1-68D4-7846-B8D3-B0FA8AA0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ABRAHAM</dc:creator>
  <cp:keywords/>
  <dc:description/>
  <cp:lastModifiedBy>dax Abraham</cp:lastModifiedBy>
  <cp:revision>7</cp:revision>
  <dcterms:created xsi:type="dcterms:W3CDTF">2024-03-22T07:30:00Z</dcterms:created>
  <dcterms:modified xsi:type="dcterms:W3CDTF">2024-05-14T02:44:00Z</dcterms:modified>
</cp:coreProperties>
</file>