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182" w:lineRule="atLeast"/>
        <w:ind w:right="0"/>
        <w:jc w:val="left"/>
        <w:rPr>
          <w:rFonts w:hint="default" w:ascii="Times New Roman Regular" w:hAnsi="Times New Roman Regular" w:cs="Times New Roman Regular"/>
          <w:sz w:val="21"/>
          <w:szCs w:val="21"/>
        </w:rPr>
      </w:pPr>
      <w:r>
        <w:rPr>
          <w:rFonts w:hint="default" w:ascii="Times New Roman Regular" w:hAnsi="Times New Roman Regular" w:eastAsia="helvetica" w:cs="Times New Roman Regular"/>
          <w:b/>
          <w:kern w:val="0"/>
          <w:sz w:val="21"/>
          <w:szCs w:val="21"/>
          <w:lang w:val="en-US" w:eastAsia="zh-CN" w:bidi="ar"/>
        </w:rPr>
        <w:t>Supplementary III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192" w:lineRule="atLeast"/>
        <w:ind w:left="0" w:right="0"/>
        <w:jc w:val="left"/>
        <w:rPr>
          <w:rFonts w:hint="default" w:ascii="Times New Roman Bold" w:hAnsi="Times New Roman Bold" w:cs="Times New Roman Bold"/>
          <w:b/>
          <w:bCs/>
          <w:sz w:val="21"/>
          <w:szCs w:val="21"/>
        </w:rPr>
      </w:pPr>
      <w:r>
        <w:rPr>
          <w:rFonts w:hint="default" w:ascii="Times New Roman Bold" w:hAnsi="Times New Roman Bold" w:eastAsia="helvetica" w:cs="Times New Roman Bold"/>
          <w:b/>
          <w:bCs/>
          <w:kern w:val="0"/>
          <w:sz w:val="21"/>
          <w:szCs w:val="21"/>
          <w:lang w:val="en-US" w:eastAsia="zh-CN" w:bidi="ar"/>
        </w:rPr>
        <w:t>GRADE evidence profile</w:t>
      </w:r>
    </w:p>
    <w:p>
      <w:pPr>
        <w:pStyle w:val="7"/>
        <w:keepNext w:val="0"/>
        <w:keepLines w:val="0"/>
        <w:widowControl/>
        <w:suppressLineNumbers w:val="0"/>
        <w:rPr>
          <w:rFonts w:hint="default" w:ascii="Times New Roman Regular" w:hAnsi="Times New Roman Regular" w:cs="Times New Roman Regular"/>
          <w:sz w:val="21"/>
          <w:szCs w:val="21"/>
        </w:rPr>
      </w:pPr>
      <w:r>
        <w:rPr>
          <w:rFonts w:hint="default" w:ascii="Times New Roman Regular" w:hAnsi="Times New Roman Regular" w:cs="Times New Roman Regular"/>
          <w:b/>
          <w:sz w:val="21"/>
          <w:szCs w:val="21"/>
        </w:rPr>
        <w:t xml:space="preserve">Table  </w:t>
      </w:r>
      <w:r>
        <w:rPr>
          <w:rFonts w:hint="default" w:ascii="Times New Roman Regular" w:hAnsi="Times New Roman Regular" w:cs="Times New Roman Regular"/>
          <w:sz w:val="21"/>
          <w:szCs w:val="21"/>
        </w:rPr>
        <w:t>Summary of findings</w:t>
      </w:r>
    </w:p>
    <w:tbl>
      <w:tblPr>
        <w:tblStyle w:val="4"/>
        <w:tblW w:w="5099" w:type="pct"/>
        <w:tblInd w:w="-192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598"/>
        <w:gridCol w:w="839"/>
        <w:gridCol w:w="864"/>
        <w:gridCol w:w="898"/>
        <w:gridCol w:w="1058"/>
        <w:gridCol w:w="1155"/>
        <w:gridCol w:w="1155"/>
        <w:gridCol w:w="1678"/>
        <w:gridCol w:w="1583"/>
        <w:gridCol w:w="1438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</w:trPr>
        <w:tc>
          <w:tcPr>
            <w:tcW w:w="1261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color w:val="000000"/>
                <w:kern w:val="0"/>
                <w:sz w:val="18"/>
                <w:szCs w:val="18"/>
                <w:u w:val="none"/>
                <w:lang w:eastAsia="zh-CN" w:bidi="ar"/>
              </w:rPr>
              <w:t>O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utcomes</w:t>
            </w:r>
          </w:p>
        </w:tc>
        <w:tc>
          <w:tcPr>
            <w:tcW w:w="294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No.of 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 Regular" w:hAnsi="Times New Roman Regular" w:eastAsia="宋体" w:cs="Times New Roman Regular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studies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Sample 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 Regular" w:hAnsi="Times New Roman Regular" w:eastAsia="宋体" w:cs="Times New Roman Regular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size</w:t>
            </w:r>
          </w:p>
        </w:tc>
        <w:tc>
          <w:tcPr>
            <w:tcW w:w="2083" w:type="pct"/>
            <w:gridSpan w:val="5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Certainty assessment</w:t>
            </w:r>
          </w:p>
        </w:tc>
        <w:tc>
          <w:tcPr>
            <w:tcW w:w="554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MD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 Regular" w:hAnsi="Times New Roman Regular" w:eastAsia="宋体" w:cs="Times New Roman Regular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(9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color w:val="000000"/>
                <w:kern w:val="0"/>
                <w:sz w:val="18"/>
                <w:szCs w:val="18"/>
                <w:u w:val="none"/>
                <w:lang w:eastAsia="zh-CN" w:bidi="ar"/>
              </w:rPr>
              <w:t>5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 CI)</w:t>
            </w:r>
          </w:p>
        </w:tc>
        <w:tc>
          <w:tcPr>
            <w:tcW w:w="503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color w:val="000000"/>
                <w:kern w:val="0"/>
                <w:sz w:val="18"/>
                <w:szCs w:val="18"/>
                <w:u w:val="none"/>
                <w:lang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color w:val="000000"/>
                <w:kern w:val="0"/>
                <w:sz w:val="18"/>
                <w:szCs w:val="18"/>
                <w:u w:val="none"/>
                <w:lang w:eastAsia="zh-CN" w:bidi="ar"/>
              </w:rPr>
              <w:t>Certainty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</w:trPr>
        <w:tc>
          <w:tcPr>
            <w:tcW w:w="1261" w:type="pct"/>
            <w:vMerge w:val="continue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 Regular" w:hAnsi="Times New Roman Regular" w:eastAsia="宋体" w:cs="Times New Roman Regular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4" w:type="pct"/>
            <w:vMerge w:val="continue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 Regular" w:hAnsi="Times New Roman Regular" w:eastAsia="宋体" w:cs="Times New Roman Regular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2" w:type="pct"/>
            <w:vMerge w:val="continue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 Regular" w:hAnsi="Times New Roman Regular" w:eastAsia="宋体" w:cs="Times New Roman Regular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14" w:type="pct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Risk of bias</w:t>
            </w:r>
          </w:p>
        </w:tc>
        <w:tc>
          <w:tcPr>
            <w:tcW w:w="370" w:type="pct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Inconsistency</w:t>
            </w:r>
          </w:p>
        </w:tc>
        <w:tc>
          <w:tcPr>
            <w:tcW w:w="404" w:type="pct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Indirectness</w:t>
            </w:r>
          </w:p>
        </w:tc>
        <w:tc>
          <w:tcPr>
            <w:tcW w:w="404" w:type="pct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Imprecision</w:t>
            </w:r>
          </w:p>
        </w:tc>
        <w:tc>
          <w:tcPr>
            <w:tcW w:w="588" w:type="pct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Other considerations</w:t>
            </w:r>
          </w:p>
        </w:tc>
        <w:tc>
          <w:tcPr>
            <w:tcW w:w="554" w:type="pct"/>
            <w:vMerge w:val="continue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 Regular" w:hAnsi="Times New Roman Regular" w:eastAsia="宋体" w:cs="Times New Roman Regular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3" w:type="pct"/>
            <w:vMerge w:val="continue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 Regular" w:hAnsi="Times New Roman Regular" w:eastAsia="宋体" w:cs="Times New Roman Regular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750" w:hRule="atLeast"/>
        </w:trPr>
        <w:tc>
          <w:tcPr>
            <w:tcW w:w="1261" w:type="pct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Duration from symptom onset to first medical visit of the common patients and severe patients</w:t>
            </w:r>
          </w:p>
        </w:tc>
        <w:tc>
          <w:tcPr>
            <w:tcW w:w="294" w:type="pct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color w:val="000000"/>
                <w:kern w:val="0"/>
                <w:sz w:val="18"/>
                <w:szCs w:val="18"/>
                <w:u w:val="none"/>
                <w:lang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color w:val="000000"/>
                <w:kern w:val="0"/>
                <w:sz w:val="18"/>
                <w:szCs w:val="18"/>
                <w:u w:val="none"/>
                <w:lang w:eastAsia="zh-CN" w:bidi="ar"/>
              </w:rPr>
              <w:t>6</w:t>
            </w:r>
          </w:p>
        </w:tc>
        <w:tc>
          <w:tcPr>
            <w:tcW w:w="302" w:type="pct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color w:val="000000"/>
                <w:kern w:val="0"/>
                <w:sz w:val="18"/>
                <w:szCs w:val="18"/>
                <w:u w:val="none"/>
                <w:lang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color w:val="000000"/>
                <w:kern w:val="0"/>
                <w:sz w:val="18"/>
                <w:szCs w:val="18"/>
                <w:u w:val="none"/>
                <w:lang w:eastAsia="zh-CN" w:bidi="ar"/>
              </w:rPr>
              <w:t>1376</w:t>
            </w:r>
          </w:p>
        </w:tc>
        <w:tc>
          <w:tcPr>
            <w:tcW w:w="314" w:type="pct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Serious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color w:val="000000"/>
                <w:kern w:val="0"/>
                <w:sz w:val="18"/>
                <w:szCs w:val="18"/>
                <w:u w:val="none"/>
                <w:vertAlign w:val="superscript"/>
                <w:lang w:val="en-US" w:eastAsia="zh-CN" w:bidi="ar"/>
              </w:rPr>
              <w:t>1</w:t>
            </w:r>
          </w:p>
        </w:tc>
        <w:tc>
          <w:tcPr>
            <w:tcW w:w="370" w:type="pct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Not serious</w:t>
            </w:r>
          </w:p>
        </w:tc>
        <w:tc>
          <w:tcPr>
            <w:tcW w:w="404" w:type="pct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Times New Roman Regular" w:hAnsi="Times New Roman Regular" w:eastAsia="宋体" w:cs="Times New Roman Regular"/>
                <w:i w:val="0"/>
                <w:color w:val="000000"/>
                <w:kern w:val="0"/>
                <w:sz w:val="18"/>
                <w:szCs w:val="18"/>
                <w:u w:val="none"/>
                <w:lang w:val="en-US" w:eastAsia="zh-Hans" w:bidi="ar"/>
              </w:rPr>
            </w:pPr>
            <w:r>
              <w:rPr>
                <w:rFonts w:hint="eastAsia" w:ascii="Times New Roman Regular" w:hAnsi="Times New Roman Regular" w:eastAsia="宋体" w:cs="Times New Roman Regular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N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ot serious</w:t>
            </w:r>
          </w:p>
        </w:tc>
        <w:tc>
          <w:tcPr>
            <w:tcW w:w="404" w:type="pct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color w:val="000000"/>
                <w:kern w:val="0"/>
                <w:sz w:val="18"/>
                <w:szCs w:val="18"/>
                <w:u w:val="none"/>
                <w:lang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Not serious</w:t>
            </w:r>
          </w:p>
        </w:tc>
        <w:tc>
          <w:tcPr>
            <w:tcW w:w="588" w:type="pct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None</w:t>
            </w:r>
          </w:p>
        </w:tc>
        <w:tc>
          <w:tcPr>
            <w:tcW w:w="554" w:type="pct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-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color w:val="000000"/>
                <w:kern w:val="0"/>
                <w:sz w:val="18"/>
                <w:szCs w:val="18"/>
                <w:lang w:eastAsia="zh-CN" w:bidi="ar"/>
              </w:rPr>
              <w:t>1</w:t>
            </w:r>
            <w:r>
              <w:rPr>
                <w:rFonts w:hint="eastAsia" w:ascii="Times New Roman Regular" w:hAnsi="Times New Roman Regular" w:eastAsia="宋体" w:cs="Times New Roman Regular"/>
                <w:i w:val="0"/>
                <w:color w:val="000000"/>
                <w:kern w:val="0"/>
                <w:sz w:val="18"/>
                <w:szCs w:val="18"/>
                <w:lang w:val="en-US" w:eastAsia="zh-Hans" w:bidi="ar"/>
              </w:rPr>
              <w:t>.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color w:val="000000"/>
                <w:kern w:val="0"/>
                <w:sz w:val="18"/>
                <w:szCs w:val="18"/>
                <w:lang w:eastAsia="zh-Hans" w:bidi="ar"/>
              </w:rPr>
              <w:t>25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color w:val="000000"/>
                <w:kern w:val="0"/>
                <w:sz w:val="18"/>
                <w:szCs w:val="18"/>
                <w:lang w:eastAsia="zh-CN" w:bidi="ar"/>
              </w:rPr>
              <w:t>(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-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color w:val="000000"/>
                <w:kern w:val="0"/>
                <w:sz w:val="18"/>
                <w:szCs w:val="18"/>
                <w:lang w:eastAsia="zh-CN" w:bidi="ar"/>
              </w:rPr>
              <w:t>1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.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color w:val="000000"/>
                <w:kern w:val="0"/>
                <w:sz w:val="18"/>
                <w:szCs w:val="18"/>
                <w:lang w:eastAsia="zh-CN" w:bidi="ar"/>
              </w:rPr>
              <w:t>71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,-0.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color w:val="000000"/>
                <w:kern w:val="0"/>
                <w:sz w:val="18"/>
                <w:szCs w:val="18"/>
                <w:lang w:eastAsia="zh-CN" w:bidi="ar"/>
              </w:rPr>
              <w:t>80)</w:t>
            </w:r>
          </w:p>
        </w:tc>
        <w:tc>
          <w:tcPr>
            <w:tcW w:w="503" w:type="pct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Cambria Math"/>
                <w:color w:val="000000"/>
                <w:kern w:val="2"/>
                <w:sz w:val="18"/>
                <w:szCs w:val="18"/>
                <w:lang w:val="en-US" w:eastAsia="zh-CN" w:bidi="ar"/>
              </w:rPr>
              <w:t>⊕〇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〇〇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 Regular" w:hAnsi="Times New Roman Regular" w:eastAsia="宋体" w:cs="Times New Roman Regular"/>
                <w:i w:val="0"/>
                <w:color w:val="000000"/>
                <w:kern w:val="0"/>
                <w:sz w:val="18"/>
                <w:szCs w:val="18"/>
                <w:u w:val="none"/>
                <w:lang w:eastAsia="zh-Hans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color w:val="000000"/>
                <w:kern w:val="0"/>
                <w:sz w:val="18"/>
                <w:szCs w:val="18"/>
                <w:lang w:eastAsia="zh-CN" w:bidi="ar"/>
              </w:rPr>
              <w:t xml:space="preserve">VERY </w:t>
            </w:r>
            <w:r>
              <w:rPr>
                <w:rFonts w:hint="eastAsia" w:ascii="Times New Roman Regular" w:hAnsi="Times New Roman Regular" w:eastAsia="宋体" w:cs="Times New Roman Regular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LOW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750" w:hRule="atLeast"/>
        </w:trPr>
        <w:tc>
          <w:tcPr>
            <w:tcW w:w="1261" w:type="pct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Duration from symptom onset to admission of 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 Regular" w:hAnsi="Times New Roman Regular" w:eastAsia="宋体" w:cs="Times New Roman Regular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the common patients and severe patients</w:t>
            </w:r>
          </w:p>
        </w:tc>
        <w:tc>
          <w:tcPr>
            <w:tcW w:w="294" w:type="pct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302" w:type="pct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1593</w:t>
            </w:r>
          </w:p>
        </w:tc>
        <w:tc>
          <w:tcPr>
            <w:tcW w:w="314" w:type="pct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Serious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color w:val="000000"/>
                <w:kern w:val="0"/>
                <w:sz w:val="18"/>
                <w:szCs w:val="18"/>
                <w:u w:val="none"/>
                <w:vertAlign w:val="superscript"/>
                <w:lang w:eastAsia="zh-CN" w:bidi="ar"/>
              </w:rPr>
              <w:t>1</w:t>
            </w:r>
          </w:p>
        </w:tc>
        <w:tc>
          <w:tcPr>
            <w:tcW w:w="370" w:type="pct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Not serious</w:t>
            </w:r>
          </w:p>
        </w:tc>
        <w:tc>
          <w:tcPr>
            <w:tcW w:w="404" w:type="pct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 Regular" w:hAnsi="Times New Roman Regular" w:eastAsia="宋体" w:cs="Times New Roman Regular"/>
                <w:i w:val="0"/>
                <w:color w:val="000000"/>
                <w:kern w:val="0"/>
                <w:sz w:val="18"/>
                <w:szCs w:val="18"/>
                <w:u w:val="none"/>
                <w:lang w:val="en-US" w:eastAsia="zh-Hans" w:bidi="ar"/>
              </w:rPr>
              <w:t>N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ot serious</w:t>
            </w:r>
          </w:p>
        </w:tc>
        <w:tc>
          <w:tcPr>
            <w:tcW w:w="404" w:type="pct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color w:val="000000"/>
                <w:kern w:val="0"/>
                <w:sz w:val="18"/>
                <w:szCs w:val="18"/>
                <w:u w:val="none"/>
                <w:lang w:eastAsia="zh-CN" w:bidi="ar"/>
              </w:rPr>
              <w:t>N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ot serious</w:t>
            </w:r>
          </w:p>
        </w:tc>
        <w:tc>
          <w:tcPr>
            <w:tcW w:w="588" w:type="pct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None</w:t>
            </w:r>
          </w:p>
        </w:tc>
        <w:tc>
          <w:tcPr>
            <w:tcW w:w="554" w:type="pct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color w:val="000000"/>
                <w:kern w:val="0"/>
                <w:sz w:val="18"/>
                <w:szCs w:val="18"/>
                <w:u w:val="none"/>
                <w:lang w:eastAsia="zh-CN" w:bidi="ar"/>
              </w:rPr>
              <w:t>1</w:t>
            </w:r>
            <w:r>
              <w:rPr>
                <w:rFonts w:hint="eastAsia" w:ascii="Times New Roman Regular" w:hAnsi="Times New Roman Regular" w:eastAsia="宋体" w:cs="Times New Roman Regular"/>
                <w:i w:val="0"/>
                <w:color w:val="000000"/>
                <w:kern w:val="0"/>
                <w:sz w:val="18"/>
                <w:szCs w:val="18"/>
                <w:u w:val="none"/>
                <w:lang w:val="en-US" w:eastAsia="zh-Hans" w:bidi="ar"/>
              </w:rPr>
              <w:t>.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color w:val="000000"/>
                <w:kern w:val="0"/>
                <w:sz w:val="18"/>
                <w:szCs w:val="18"/>
                <w:u w:val="none"/>
                <w:lang w:eastAsia="zh-Hans" w:bidi="ar"/>
              </w:rPr>
              <w:t>92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color w:val="000000"/>
                <w:kern w:val="0"/>
                <w:sz w:val="18"/>
                <w:szCs w:val="18"/>
                <w:u w:val="none"/>
                <w:lang w:eastAsia="zh-CN" w:bidi="ar"/>
              </w:rPr>
              <w:t>(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color w:val="000000"/>
                <w:kern w:val="0"/>
                <w:sz w:val="18"/>
                <w:szCs w:val="18"/>
                <w:u w:val="none"/>
                <w:lang w:eastAsia="zh-CN" w:bidi="ar"/>
              </w:rPr>
              <w:t>2</w:t>
            </w:r>
            <w:r>
              <w:rPr>
                <w:rFonts w:hint="eastAsia" w:ascii="Times New Roman Regular" w:hAnsi="Times New Roman Regular" w:eastAsia="宋体" w:cs="Times New Roman Regular"/>
                <w:i w:val="0"/>
                <w:color w:val="000000"/>
                <w:kern w:val="0"/>
                <w:sz w:val="18"/>
                <w:szCs w:val="18"/>
                <w:u w:val="none"/>
                <w:lang w:val="en-US" w:eastAsia="zh-Hans" w:bidi="ar"/>
              </w:rPr>
              <w:t>.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color w:val="000000"/>
                <w:kern w:val="0"/>
                <w:sz w:val="18"/>
                <w:szCs w:val="18"/>
                <w:u w:val="none"/>
                <w:lang w:eastAsia="zh-Hans" w:bidi="ar"/>
              </w:rPr>
              <w:t>55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,-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color w:val="000000"/>
                <w:kern w:val="0"/>
                <w:sz w:val="18"/>
                <w:szCs w:val="18"/>
                <w:u w:val="none"/>
                <w:lang w:eastAsia="zh-CN" w:bidi="ar"/>
              </w:rPr>
              <w:t>1</w:t>
            </w:r>
            <w:r>
              <w:rPr>
                <w:rFonts w:hint="eastAsia" w:ascii="Times New Roman Regular" w:hAnsi="Times New Roman Regular" w:eastAsia="宋体" w:cs="Times New Roman Regular"/>
                <w:i w:val="0"/>
                <w:color w:val="000000"/>
                <w:kern w:val="0"/>
                <w:sz w:val="18"/>
                <w:szCs w:val="18"/>
                <w:u w:val="none"/>
                <w:lang w:val="en-US" w:eastAsia="zh-Hans" w:bidi="ar"/>
              </w:rPr>
              <w:t>.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color w:val="000000"/>
                <w:kern w:val="0"/>
                <w:sz w:val="18"/>
                <w:szCs w:val="18"/>
                <w:u w:val="none"/>
                <w:lang w:eastAsia="zh-Hans" w:bidi="ar"/>
              </w:rPr>
              <w:t>30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color w:val="000000"/>
                <w:kern w:val="0"/>
                <w:sz w:val="18"/>
                <w:szCs w:val="18"/>
                <w:u w:val="none"/>
                <w:lang w:eastAsia="zh-CN" w:bidi="ar"/>
              </w:rPr>
              <w:t>)</w:t>
            </w:r>
          </w:p>
        </w:tc>
        <w:tc>
          <w:tcPr>
            <w:tcW w:w="503" w:type="pct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Cambria Math"/>
                <w:color w:val="000000"/>
                <w:kern w:val="2"/>
                <w:sz w:val="18"/>
                <w:szCs w:val="18"/>
                <w:lang w:val="en-US" w:eastAsia="zh-CN" w:bidi="ar"/>
              </w:rPr>
              <w:t>⊕〇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〇〇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 Regular" w:hAnsi="Times New Roman Regular" w:eastAsia="宋体" w:cs="Times New Roman Regular"/>
                <w:i w:val="0"/>
                <w:color w:val="000000"/>
                <w:kern w:val="0"/>
                <w:sz w:val="18"/>
                <w:szCs w:val="18"/>
                <w:u w:val="none"/>
                <w:lang w:val="en-US" w:eastAsia="zh-Hans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VERY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color w:val="000000"/>
                <w:kern w:val="0"/>
                <w:sz w:val="18"/>
                <w:szCs w:val="18"/>
                <w:lang w:eastAsia="zh-CN" w:bidi="ar"/>
              </w:rPr>
              <w:t xml:space="preserve"> </w:t>
            </w:r>
            <w:r>
              <w:rPr>
                <w:rFonts w:hint="eastAsia" w:ascii="Times New Roman Regular" w:hAnsi="Times New Roman Regular" w:eastAsia="宋体" w:cs="Times New Roman Regular"/>
                <w:i w:val="0"/>
                <w:color w:val="000000"/>
                <w:kern w:val="0"/>
                <w:sz w:val="18"/>
                <w:szCs w:val="18"/>
                <w:lang w:val="en-US" w:eastAsia="zh-CN" w:bidi="ar"/>
              </w:rPr>
              <w:t>LOW</w:t>
            </w:r>
          </w:p>
        </w:tc>
      </w:tr>
    </w:tbl>
    <w:p>
      <w:pPr>
        <w:rPr>
          <w:rFonts w:hint="default" w:ascii="Times New Roman Regular" w:hAnsi="Times New Roman Regular" w:cs="Times New Roman Regular"/>
          <w:sz w:val="18"/>
          <w:szCs w:val="18"/>
        </w:rPr>
      </w:pPr>
      <w:r>
        <w:rPr>
          <w:rFonts w:hint="default" w:ascii="Times New Roman Regular" w:hAnsi="Times New Roman Regular" w:cs="Times New Roman Regular"/>
          <w:sz w:val="18"/>
          <w:szCs w:val="18"/>
        </w:rPr>
        <w:t xml:space="preserve">1, downgrade one level: the risk of bias is high due to the limitations of study design. 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helvetica">
    <w:panose1 w:val="00000000000000000000"/>
    <w:charset w:val="00"/>
    <w:family w:val="auto"/>
    <w:pitch w:val="default"/>
    <w:sig w:usb0="E00002FF" w:usb1="5000785B" w:usb2="00000000" w:usb3="00000000" w:csb0="2000019F" w:csb1="4F010000"/>
  </w:font>
  <w:font w:name="times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 New Roman Regular"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Times New Roman Bold"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黑体">
    <w:altName w:val="汉仪中黑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Cambria Math">
    <w:altName w:val="Kingsoft Math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DengXian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Math">
    <w:panose1 w:val="02040503050406030204"/>
    <w:charset w:val="00"/>
    <w:family w:val="auto"/>
    <w:pitch w:val="default"/>
    <w:sig w:usb0="80000087" w:usb1="00002068" w:usb2="00000000" w:usb3="00000000" w:csb0="2000019F" w:csb1="0000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Toppan Bunkyu Gothic">
    <w:altName w:val="Hiragino Sans"/>
    <w:panose1 w:val="020B0600000000000000"/>
    <w:charset w:val="80"/>
    <w:family w:val="auto"/>
    <w:pitch w:val="default"/>
    <w:sig w:usb0="00000000" w:usb1="00000000" w:usb2="00000012" w:usb3="00000000" w:csb0="2002009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Heiti SC Medium">
    <w:panose1 w:val="02000000000000000000"/>
    <w:charset w:val="86"/>
    <w:family w:val="auto"/>
    <w:pitch w:val="default"/>
    <w:sig w:usb0="8000002F" w:usb1="0800004A" w:usb2="00000000" w:usb3="00000000" w:csb0="203E0000" w:csb1="00000000"/>
  </w:font>
  <w:font w:name="Heiti SC Light">
    <w:panose1 w:val="02000000000000000000"/>
    <w:charset w:val="86"/>
    <w:family w:val="auto"/>
    <w:pitch w:val="default"/>
    <w:sig w:usb0="8000002F" w:usb1="0800004A" w:usb2="00000000" w:usb3="00000000" w:csb0="203E0000" w:csb1="00000000"/>
  </w:font>
  <w:font w:name="Times Regular">
    <w:panose1 w:val="00000500000000020000"/>
    <w:charset w:val="00"/>
    <w:family w:val="auto"/>
    <w:pitch w:val="default"/>
    <w:sig w:usb0="E00002FF" w:usb1="5000205A" w:usb2="00000000" w:usb3="00000000" w:csb0="2000019F" w:csb1="4F010000"/>
  </w:font>
  <w:font w:name="Hiragino Sans">
    <w:panose1 w:val="020B0300000000000000"/>
    <w:charset w:val="80"/>
    <w:family w:val="auto"/>
    <w:pitch w:val="default"/>
    <w:sig w:usb0="E00002FF" w:usb1="7AE7FFFF" w:usb2="00000012" w:usb3="00000000" w:csb0="0002000D" w:csb1="00000000"/>
  </w:font>
  <w:font w:name="Arial Regular">
    <w:panose1 w:val="020B0604020202090204"/>
    <w:charset w:val="00"/>
    <w:family w:val="auto"/>
    <w:pitch w:val="default"/>
    <w:sig w:usb0="E0000AFF" w:usb1="00007843" w:usb2="00000001" w:usb3="00000000" w:csb0="400001BF" w:csb1="DFF70000"/>
  </w:font>
  <w:font w:name="￥ﾮﾋ￤ﾽﾓ">
    <w:altName w:val="苹方-简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Times New Roman Italic">
    <w:panose1 w:val="02020503050405090304"/>
    <w:charset w:val="00"/>
    <w:family w:val="auto"/>
    <w:pitch w:val="default"/>
    <w:sig w:usb0="E0000AFF" w:usb1="00007843" w:usb2="00000001" w:usb3="00000000" w:csb0="400001BF" w:csb1="DF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5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6CFF6CC5"/>
    <w:rsid w:val="7B7FE8F5"/>
    <w:rsid w:val="DFFE77FA"/>
    <w:rsid w:val="EDF52352"/>
    <w:rsid w:val="EFFF8A02"/>
    <w:rsid w:val="F6969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paragraph" w:customStyle="1" w:styleId="5">
    <w:name w:val="p1"/>
    <w:basedOn w:val="1"/>
    <w:qFormat/>
    <w:uiPriority w:val="0"/>
    <w:pPr>
      <w:spacing w:before="0" w:beforeAutospacing="0" w:after="0" w:afterAutospacing="0" w:line="182" w:lineRule="atLeast"/>
      <w:ind w:left="0" w:right="0" w:firstLine="100"/>
      <w:jc w:val="left"/>
    </w:pPr>
    <w:rPr>
      <w:rFonts w:ascii="helvetica" w:hAnsi="helvetica" w:eastAsia="helvetica" w:cs="helvetica"/>
      <w:kern w:val="0"/>
      <w:sz w:val="18"/>
      <w:szCs w:val="18"/>
      <w:lang w:val="en-US" w:eastAsia="zh-CN" w:bidi="ar"/>
    </w:rPr>
  </w:style>
  <w:style w:type="paragraph" w:customStyle="1" w:styleId="6">
    <w:name w:val="p2"/>
    <w:basedOn w:val="1"/>
    <w:qFormat/>
    <w:uiPriority w:val="0"/>
    <w:pPr>
      <w:spacing w:before="0" w:beforeAutospacing="0" w:after="0" w:afterAutospacing="0" w:line="192" w:lineRule="atLeast"/>
      <w:ind w:left="0" w:right="0"/>
      <w:jc w:val="left"/>
    </w:pPr>
    <w:rPr>
      <w:rFonts w:hint="default" w:ascii="helvetica" w:hAnsi="helvetica" w:eastAsia="helvetica" w:cs="helvetica"/>
      <w:kern w:val="0"/>
      <w:sz w:val="19"/>
      <w:szCs w:val="19"/>
      <w:lang w:val="en-US" w:eastAsia="zh-CN" w:bidi="ar"/>
    </w:rPr>
  </w:style>
  <w:style w:type="paragraph" w:customStyle="1" w:styleId="7">
    <w:name w:val="p3"/>
    <w:basedOn w:val="1"/>
    <w:qFormat/>
    <w:uiPriority w:val="0"/>
    <w:pPr>
      <w:spacing w:before="0" w:beforeAutospacing="0" w:after="0" w:afterAutospacing="0" w:line="162" w:lineRule="atLeast"/>
      <w:ind w:left="100" w:right="0"/>
      <w:jc w:val="both"/>
    </w:pPr>
    <w:rPr>
      <w:rFonts w:ascii="times" w:hAnsi="times" w:eastAsia="times" w:cs="times"/>
      <w:kern w:val="0"/>
      <w:sz w:val="16"/>
      <w:szCs w:val="16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Office_3.4.2.5348_F1E327BC-269C-435d-A152-05C5408002CA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2020-12-04T07:21:00Z</dcterms:created>
  <dc:creator>daocaorenjie</dc:creator>
  <cp:lastModifiedBy>daocaorenjie</cp:lastModifiedBy>
  <dcterms:modified xsi:type="dcterms:W3CDTF">2021-04-29T16:47:50Z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2052-3.4.2.5348</vt:lpwstr>
  </property>
</Properties>
</file>