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0D8C56" w14:textId="4634BD7E" w:rsidR="003F71A8" w:rsidRPr="00862558" w:rsidRDefault="003F71A8" w:rsidP="002B6E54">
      <w:pPr>
        <w:autoSpaceDE w:val="0"/>
        <w:autoSpaceDN w:val="0"/>
        <w:adjustRightInd w:val="0"/>
        <w:spacing w:after="0" w:line="480" w:lineRule="auto"/>
        <w:jc w:val="center"/>
        <w:rPr>
          <w:rFonts w:ascii="Times New Roman" w:hAnsi="Times New Roman" w:cs="Times New Roman"/>
          <w:b/>
          <w:bCs/>
          <w:noProof/>
          <w:sz w:val="20"/>
          <w:szCs w:val="20"/>
        </w:rPr>
      </w:pPr>
      <w:r w:rsidRPr="00862558">
        <w:rPr>
          <w:rFonts w:ascii="Times New Roman" w:hAnsi="Times New Roman" w:cs="Times New Roman"/>
          <w:b/>
          <w:bCs/>
          <w:noProof/>
          <w:sz w:val="20"/>
          <w:szCs w:val="20"/>
        </w:rPr>
        <w:t>Supplemetary Materials</w:t>
      </w:r>
    </w:p>
    <w:p w14:paraId="5D63F59A" w14:textId="79353354" w:rsidR="00F92131" w:rsidRPr="00862558" w:rsidRDefault="00F92131" w:rsidP="00531DB1">
      <w:pPr>
        <w:spacing w:line="360" w:lineRule="auto"/>
        <w:rPr>
          <w:rFonts w:ascii="Times New Roman" w:eastAsiaTheme="minorEastAsia" w:hAnsi="Times New Roman" w:cs="Times New Roman"/>
          <w:b/>
          <w:bCs/>
          <w:sz w:val="20"/>
          <w:szCs w:val="20"/>
        </w:rPr>
      </w:pPr>
      <w:r w:rsidRPr="00862558">
        <w:rPr>
          <w:rFonts w:ascii="Times New Roman" w:eastAsiaTheme="minorEastAsia" w:hAnsi="Times New Roman" w:cs="Times New Roman"/>
          <w:b/>
          <w:bCs/>
          <w:sz w:val="20"/>
          <w:szCs w:val="20"/>
        </w:rPr>
        <w:t>A. Assumption of ANOVA (Analysis of Variance)</w:t>
      </w:r>
    </w:p>
    <w:p w14:paraId="5ED1F560" w14:textId="64D90BA2" w:rsidR="00F92131" w:rsidRPr="00862558" w:rsidRDefault="00F92131" w:rsidP="002B6E54">
      <w:pPr>
        <w:spacing w:line="480" w:lineRule="auto"/>
        <w:jc w:val="both"/>
        <w:rPr>
          <w:rFonts w:ascii="Times New Roman" w:eastAsiaTheme="minorEastAsia" w:hAnsi="Times New Roman" w:cs="Times New Roman"/>
          <w:sz w:val="20"/>
          <w:szCs w:val="20"/>
        </w:rPr>
      </w:pPr>
      <w:r w:rsidRPr="00862558">
        <w:rPr>
          <w:rFonts w:ascii="Times New Roman" w:eastAsiaTheme="minorEastAsia" w:hAnsi="Times New Roman" w:cs="Times New Roman"/>
          <w:sz w:val="20"/>
          <w:szCs w:val="20"/>
        </w:rPr>
        <w:t xml:space="preserve">The main assumption of ANOVA are normality test, homogeneity of variance, and no presence of outliers. Each of these assumptions were tested using SPSS. From the result of the box-plot displayed in the analysis below (Supplementary Figure 1), it could be displayed that there is presence of outliers in the data set. Supplementary Figure 2 also show that the values of the observation also deviation from normal which indicates a problem of outliers. Also, result from the Figure 2 showed that the data is not normally distributed since the standard deviation deviated from the mean value as indicate in the Histogram plot (Supplementary Figure 3). </w:t>
      </w:r>
    </w:p>
    <w:p w14:paraId="055F9B7D" w14:textId="37AABFD3"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r w:rsidRPr="00862558">
        <w:rPr>
          <w:rFonts w:ascii="Times New Roman" w:hAnsi="Times New Roman" w:cs="Times New Roman"/>
          <w:noProof/>
          <w:sz w:val="20"/>
          <w:szCs w:val="20"/>
          <w:lang w:val="en-GB" w:eastAsia="en-GB"/>
        </w:rPr>
        <w:drawing>
          <wp:inline distT="0" distB="0" distL="0" distR="0" wp14:anchorId="5ABBE45E" wp14:editId="01C75230">
            <wp:extent cx="5943600" cy="4505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505325"/>
                    </a:xfrm>
                    <a:prstGeom prst="rect">
                      <a:avLst/>
                    </a:prstGeom>
                    <a:noFill/>
                    <a:ln>
                      <a:noFill/>
                    </a:ln>
                  </pic:spPr>
                </pic:pic>
              </a:graphicData>
            </a:graphic>
          </wp:inline>
        </w:drawing>
      </w:r>
    </w:p>
    <w:p w14:paraId="0B4FE29E" w14:textId="345BFD0D"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r w:rsidRPr="00862558">
        <w:rPr>
          <w:rFonts w:ascii="Times New Roman" w:hAnsi="Times New Roman" w:cs="Times New Roman"/>
          <w:b/>
          <w:bCs/>
          <w:sz w:val="20"/>
          <w:szCs w:val="20"/>
        </w:rPr>
        <w:t>Supplementary Figure 1</w:t>
      </w:r>
      <w:r w:rsidRPr="00862558">
        <w:rPr>
          <w:rFonts w:ascii="Times New Roman" w:hAnsi="Times New Roman" w:cs="Times New Roman"/>
          <w:sz w:val="20"/>
          <w:szCs w:val="20"/>
        </w:rPr>
        <w:t xml:space="preserve"> Analysis Box Plot</w:t>
      </w:r>
    </w:p>
    <w:p w14:paraId="7FC12602" w14:textId="0E537FD6"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r w:rsidRPr="00862558">
        <w:rPr>
          <w:rFonts w:ascii="Times New Roman" w:hAnsi="Times New Roman" w:cs="Times New Roman"/>
          <w:noProof/>
          <w:sz w:val="20"/>
          <w:szCs w:val="20"/>
          <w:lang w:val="en-GB" w:eastAsia="en-GB"/>
        </w:rPr>
        <w:lastRenderedPageBreak/>
        <w:drawing>
          <wp:anchor distT="0" distB="0" distL="114300" distR="114300" simplePos="0" relativeHeight="251658240" behindDoc="0" locked="0" layoutInCell="1" allowOverlap="1" wp14:anchorId="7534CB67" wp14:editId="4BA1362E">
            <wp:simplePos x="0" y="0"/>
            <wp:positionH relativeFrom="margin">
              <wp:posOffset>-466725</wp:posOffset>
            </wp:positionH>
            <wp:positionV relativeFrom="paragraph">
              <wp:posOffset>0</wp:posOffset>
            </wp:positionV>
            <wp:extent cx="6591300" cy="527050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91300" cy="527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2558">
        <w:rPr>
          <w:rFonts w:ascii="Times New Roman" w:hAnsi="Times New Roman" w:cs="Times New Roman"/>
          <w:b/>
          <w:bCs/>
          <w:sz w:val="20"/>
          <w:szCs w:val="20"/>
        </w:rPr>
        <w:t>Supplementary Figure 2</w:t>
      </w:r>
      <w:r w:rsidRPr="00862558">
        <w:rPr>
          <w:rFonts w:ascii="Times New Roman" w:hAnsi="Times New Roman" w:cs="Times New Roman"/>
          <w:sz w:val="20"/>
          <w:szCs w:val="20"/>
        </w:rPr>
        <w:t xml:space="preserve"> Outlier’s test</w:t>
      </w:r>
    </w:p>
    <w:p w14:paraId="2FDC1CCE" w14:textId="77777777"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p>
    <w:p w14:paraId="2A49CAE7" w14:textId="20220836"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r w:rsidRPr="00862558">
        <w:rPr>
          <w:rFonts w:ascii="Times New Roman" w:hAnsi="Times New Roman" w:cs="Times New Roman"/>
          <w:noProof/>
          <w:sz w:val="20"/>
          <w:szCs w:val="20"/>
          <w:lang w:val="en-GB" w:eastAsia="en-GB"/>
        </w:rPr>
        <w:lastRenderedPageBreak/>
        <w:drawing>
          <wp:inline distT="0" distB="0" distL="0" distR="0" wp14:anchorId="056C25C8" wp14:editId="4726373D">
            <wp:extent cx="5943600" cy="475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752975"/>
                    </a:xfrm>
                    <a:prstGeom prst="rect">
                      <a:avLst/>
                    </a:prstGeom>
                    <a:noFill/>
                    <a:ln>
                      <a:noFill/>
                    </a:ln>
                  </pic:spPr>
                </pic:pic>
              </a:graphicData>
            </a:graphic>
          </wp:inline>
        </w:drawing>
      </w:r>
    </w:p>
    <w:p w14:paraId="6BF9BF01" w14:textId="48079A10" w:rsidR="00F92131" w:rsidRPr="00862558" w:rsidRDefault="00F92131" w:rsidP="00531DB1">
      <w:pPr>
        <w:autoSpaceDE w:val="0"/>
        <w:autoSpaceDN w:val="0"/>
        <w:adjustRightInd w:val="0"/>
        <w:spacing w:after="0" w:line="360" w:lineRule="auto"/>
        <w:rPr>
          <w:rFonts w:ascii="Times New Roman" w:hAnsi="Times New Roman" w:cs="Times New Roman"/>
          <w:sz w:val="20"/>
          <w:szCs w:val="20"/>
        </w:rPr>
      </w:pPr>
      <w:r w:rsidRPr="00862558">
        <w:rPr>
          <w:rFonts w:ascii="Times New Roman" w:hAnsi="Times New Roman" w:cs="Times New Roman"/>
          <w:b/>
          <w:bCs/>
          <w:sz w:val="20"/>
          <w:szCs w:val="20"/>
        </w:rPr>
        <w:t>Supplementary Figure 3</w:t>
      </w:r>
      <w:r w:rsidRPr="00862558">
        <w:rPr>
          <w:rFonts w:ascii="Times New Roman" w:hAnsi="Times New Roman" w:cs="Times New Roman"/>
          <w:sz w:val="20"/>
          <w:szCs w:val="20"/>
        </w:rPr>
        <w:t xml:space="preserve"> Histogram of for the experimental analysis</w:t>
      </w:r>
    </w:p>
    <w:p w14:paraId="547B504E" w14:textId="77777777" w:rsidR="00F92131" w:rsidRPr="00862558" w:rsidRDefault="00F92131" w:rsidP="00531DB1">
      <w:pPr>
        <w:autoSpaceDE w:val="0"/>
        <w:autoSpaceDN w:val="0"/>
        <w:adjustRightInd w:val="0"/>
        <w:spacing w:after="0" w:line="360" w:lineRule="auto"/>
        <w:jc w:val="both"/>
        <w:rPr>
          <w:rFonts w:ascii="Times New Roman" w:hAnsi="Times New Roman" w:cs="Times New Roman"/>
          <w:b/>
          <w:bCs/>
          <w:noProof/>
          <w:sz w:val="20"/>
          <w:szCs w:val="20"/>
        </w:rPr>
      </w:pPr>
    </w:p>
    <w:p w14:paraId="434A09B4" w14:textId="242D55D3" w:rsidR="00F92131" w:rsidRPr="00862558" w:rsidRDefault="00F92131" w:rsidP="00531DB1">
      <w:pPr>
        <w:autoSpaceDE w:val="0"/>
        <w:autoSpaceDN w:val="0"/>
        <w:adjustRightInd w:val="0"/>
        <w:spacing w:after="0" w:line="360" w:lineRule="auto"/>
        <w:jc w:val="both"/>
        <w:rPr>
          <w:rFonts w:ascii="Times New Roman" w:hAnsi="Times New Roman" w:cs="Times New Roman"/>
          <w:b/>
          <w:bCs/>
          <w:noProof/>
          <w:sz w:val="20"/>
          <w:szCs w:val="20"/>
        </w:rPr>
      </w:pPr>
    </w:p>
    <w:p w14:paraId="7A42422F" w14:textId="5AF210AA" w:rsidR="003A3482" w:rsidRPr="00862558" w:rsidRDefault="003A3482" w:rsidP="00531DB1">
      <w:pPr>
        <w:autoSpaceDE w:val="0"/>
        <w:autoSpaceDN w:val="0"/>
        <w:adjustRightInd w:val="0"/>
        <w:spacing w:after="0" w:line="360" w:lineRule="auto"/>
        <w:jc w:val="both"/>
        <w:rPr>
          <w:rFonts w:ascii="Times New Roman" w:hAnsi="Times New Roman" w:cs="Times New Roman"/>
          <w:b/>
          <w:bCs/>
          <w:noProof/>
          <w:sz w:val="20"/>
          <w:szCs w:val="20"/>
        </w:rPr>
      </w:pPr>
    </w:p>
    <w:p w14:paraId="27BFB75C"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2F8C6E0A"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24E4138E"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0AF0CCE4"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7F60CF4B"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76D2F47D"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3D8CA5E3"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35D5C38D"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11828380"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09BE7097"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31E071C7" w14:textId="77777777" w:rsidR="00497CDA" w:rsidRPr="00862558" w:rsidRDefault="00497CDA" w:rsidP="00531DB1">
      <w:pPr>
        <w:autoSpaceDE w:val="0"/>
        <w:autoSpaceDN w:val="0"/>
        <w:adjustRightInd w:val="0"/>
        <w:spacing w:after="0" w:line="360" w:lineRule="auto"/>
        <w:rPr>
          <w:rFonts w:ascii="Times New Roman" w:hAnsi="Times New Roman" w:cs="Times New Roman"/>
          <w:b/>
          <w:bCs/>
          <w:sz w:val="20"/>
          <w:szCs w:val="20"/>
        </w:rPr>
      </w:pPr>
    </w:p>
    <w:p w14:paraId="636A1DE1" w14:textId="318762A7" w:rsidR="003A3482" w:rsidRPr="00862558" w:rsidRDefault="003A3482" w:rsidP="004870B9">
      <w:pPr>
        <w:autoSpaceDE w:val="0"/>
        <w:autoSpaceDN w:val="0"/>
        <w:adjustRightInd w:val="0"/>
        <w:spacing w:line="360" w:lineRule="auto"/>
        <w:rPr>
          <w:rFonts w:ascii="Times New Roman" w:hAnsi="Times New Roman" w:cs="Times New Roman"/>
          <w:b/>
          <w:bCs/>
          <w:sz w:val="20"/>
          <w:szCs w:val="20"/>
        </w:rPr>
      </w:pPr>
      <w:r w:rsidRPr="00862558">
        <w:rPr>
          <w:rFonts w:ascii="Times New Roman" w:hAnsi="Times New Roman" w:cs="Times New Roman"/>
          <w:b/>
          <w:bCs/>
          <w:sz w:val="20"/>
          <w:szCs w:val="20"/>
        </w:rPr>
        <w:lastRenderedPageBreak/>
        <w:t>B. Test of Hypothesis</w:t>
      </w:r>
    </w:p>
    <w:p w14:paraId="01847ADA" w14:textId="5E11E431" w:rsidR="00C651AC" w:rsidRPr="006F781D" w:rsidRDefault="003A3482" w:rsidP="006F781D">
      <w:pPr>
        <w:spacing w:line="360" w:lineRule="auto"/>
        <w:jc w:val="both"/>
        <w:rPr>
          <w:rFonts w:ascii="Times New Roman" w:hAnsi="Times New Roman" w:cs="Times New Roman"/>
          <w:color w:val="00B050"/>
          <w:sz w:val="24"/>
          <w:szCs w:val="24"/>
          <w:shd w:val="clear" w:color="auto" w:fill="FFFFFF"/>
        </w:rPr>
      </w:pPr>
      <w:r w:rsidRPr="00862558">
        <w:rPr>
          <w:rFonts w:ascii="Times New Roman" w:hAnsi="Times New Roman" w:cs="Times New Roman"/>
          <w:sz w:val="20"/>
          <w:szCs w:val="20"/>
        </w:rPr>
        <w:t xml:space="preserve">Since the assumption was not satisfied, we resulted to </w:t>
      </w:r>
      <w:r w:rsidR="00116749" w:rsidRPr="00862558">
        <w:rPr>
          <w:rFonts w:ascii="Times New Roman" w:hAnsi="Times New Roman" w:cs="Times New Roman"/>
          <w:bCs/>
          <w:sz w:val="20"/>
          <w:szCs w:val="20"/>
        </w:rPr>
        <w:t>Kruskal–Walli</w:t>
      </w:r>
      <w:r w:rsidR="00116749" w:rsidRPr="00862558">
        <w:rPr>
          <w:rFonts w:ascii="Times New Roman" w:hAnsi="Times New Roman" w:cs="Times New Roman"/>
          <w:sz w:val="20"/>
          <w:szCs w:val="20"/>
        </w:rPr>
        <w:t xml:space="preserve">’s </w:t>
      </w:r>
      <w:r w:rsidRPr="00862558">
        <w:rPr>
          <w:rFonts w:ascii="Times New Roman" w:hAnsi="Times New Roman" w:cs="Times New Roman"/>
          <w:sz w:val="20"/>
          <w:szCs w:val="20"/>
        </w:rPr>
        <w:t xml:space="preserve">non-parametric aspect of ANOVA using the median range. The statistical outputs showed significant different between the biochemical evaluation done on the rats’ brain homogenates. This is as a result of the p-value &lt; 0.05, where P-value = 0.000. The null hypothesis is rejected at the decision of 95% confidence interval (Supplementary Table 1). Meanwhile, the difference between </w:t>
      </w:r>
      <w:r w:rsidR="00E96CFC" w:rsidRPr="00862558">
        <w:rPr>
          <w:rFonts w:ascii="Times New Roman" w:hAnsi="Times New Roman" w:cs="Times New Roman"/>
          <w:sz w:val="20"/>
          <w:szCs w:val="20"/>
        </w:rPr>
        <w:t>brain regions (</w:t>
      </w:r>
      <w:r w:rsidRPr="00862558">
        <w:rPr>
          <w:rFonts w:ascii="Times New Roman" w:hAnsi="Times New Roman" w:cs="Times New Roman"/>
          <w:sz w:val="20"/>
          <w:szCs w:val="20"/>
        </w:rPr>
        <w:t>hippocampus and cortex</w:t>
      </w:r>
      <w:r w:rsidR="00E96CFC" w:rsidRPr="00862558">
        <w:rPr>
          <w:rFonts w:ascii="Times New Roman" w:hAnsi="Times New Roman" w:cs="Times New Roman"/>
          <w:sz w:val="20"/>
          <w:szCs w:val="20"/>
        </w:rPr>
        <w:t>)</w:t>
      </w:r>
      <w:r w:rsidRPr="00862558">
        <w:rPr>
          <w:rFonts w:ascii="Times New Roman" w:hAnsi="Times New Roman" w:cs="Times New Roman"/>
          <w:sz w:val="20"/>
          <w:szCs w:val="20"/>
        </w:rPr>
        <w:t xml:space="preserve"> was also observed in the analysis, and it was shown that there is a significant difference between the variables as displayed in </w:t>
      </w:r>
      <w:r w:rsidR="00E96CFC" w:rsidRPr="00862558">
        <w:rPr>
          <w:rFonts w:ascii="Times New Roman" w:hAnsi="Times New Roman" w:cs="Times New Roman"/>
          <w:sz w:val="20"/>
          <w:szCs w:val="20"/>
        </w:rPr>
        <w:t xml:space="preserve">Supplementary </w:t>
      </w:r>
      <w:r w:rsidRPr="00862558">
        <w:rPr>
          <w:rFonts w:ascii="Times New Roman" w:hAnsi="Times New Roman" w:cs="Times New Roman"/>
          <w:sz w:val="20"/>
          <w:szCs w:val="20"/>
        </w:rPr>
        <w:t xml:space="preserve">Table </w:t>
      </w:r>
      <w:r w:rsidR="00E96CFC" w:rsidRPr="00862558">
        <w:rPr>
          <w:rFonts w:ascii="Times New Roman" w:hAnsi="Times New Roman" w:cs="Times New Roman"/>
          <w:sz w:val="20"/>
          <w:szCs w:val="20"/>
        </w:rPr>
        <w:t>2a-b</w:t>
      </w:r>
      <w:r w:rsidRPr="00862558">
        <w:rPr>
          <w:rFonts w:ascii="Times New Roman" w:hAnsi="Times New Roman" w:cs="Times New Roman"/>
          <w:sz w:val="20"/>
          <w:szCs w:val="20"/>
        </w:rPr>
        <w:t xml:space="preserve"> of the test of statistics.</w:t>
      </w:r>
      <w:r w:rsidR="00CC0291">
        <w:rPr>
          <w:rFonts w:ascii="Times New Roman" w:hAnsi="Times New Roman" w:cs="Times New Roman"/>
          <w:sz w:val="20"/>
          <w:szCs w:val="20"/>
        </w:rPr>
        <w:t xml:space="preserve"> </w:t>
      </w:r>
      <w:r w:rsidR="006F781D" w:rsidRPr="006F781D">
        <w:rPr>
          <w:rFonts w:ascii="Times New Roman" w:hAnsi="Times New Roman" w:cs="Times New Roman"/>
          <w:color w:val="FF0000"/>
          <w:sz w:val="20"/>
          <w:szCs w:val="20"/>
        </w:rPr>
        <w:t xml:space="preserve">It is important to note that, the data presented in the section </w:t>
      </w:r>
      <w:r w:rsidR="006F781D" w:rsidRPr="006F781D">
        <w:rPr>
          <w:rFonts w:ascii="Times New Roman" w:hAnsi="Times New Roman" w:cs="Times New Roman"/>
          <w:bCs/>
          <w:color w:val="FF0000"/>
          <w:sz w:val="20"/>
          <w:szCs w:val="20"/>
          <w:shd w:val="clear" w:color="auto" w:fill="FFFFFF"/>
        </w:rPr>
        <w:t xml:space="preserve">is </w:t>
      </w:r>
      <w:r w:rsidR="00CC0291" w:rsidRPr="006F781D">
        <w:rPr>
          <w:rFonts w:ascii="Times New Roman" w:hAnsi="Times New Roman" w:cs="Times New Roman"/>
          <w:color w:val="FF0000"/>
          <w:sz w:val="20"/>
          <w:szCs w:val="20"/>
          <w:shd w:val="clear" w:color="auto" w:fill="FFFFFF"/>
        </w:rPr>
        <w:t xml:space="preserve">the test statistics outputs across all groups and the two brain regions tested for all the </w:t>
      </w:r>
      <w:r w:rsidR="006F781D" w:rsidRPr="006F781D">
        <w:rPr>
          <w:rFonts w:ascii="Times New Roman" w:hAnsi="Times New Roman" w:cs="Times New Roman"/>
          <w:color w:val="FF0000"/>
          <w:sz w:val="20"/>
          <w:szCs w:val="20"/>
          <w:shd w:val="clear" w:color="auto" w:fill="FFFFFF"/>
        </w:rPr>
        <w:t>nineteen (</w:t>
      </w:r>
      <w:r w:rsidR="00CC0291" w:rsidRPr="006F781D">
        <w:rPr>
          <w:rFonts w:ascii="Times New Roman" w:hAnsi="Times New Roman" w:cs="Times New Roman"/>
          <w:color w:val="FF0000"/>
          <w:sz w:val="20"/>
          <w:szCs w:val="20"/>
          <w:shd w:val="clear" w:color="auto" w:fill="FFFFFF"/>
        </w:rPr>
        <w:t>19</w:t>
      </w:r>
      <w:r w:rsidR="006F781D" w:rsidRPr="006F781D">
        <w:rPr>
          <w:rFonts w:ascii="Times New Roman" w:hAnsi="Times New Roman" w:cs="Times New Roman"/>
          <w:color w:val="FF0000"/>
          <w:sz w:val="20"/>
          <w:szCs w:val="20"/>
          <w:shd w:val="clear" w:color="auto" w:fill="FFFFFF"/>
        </w:rPr>
        <w:t>)</w:t>
      </w:r>
      <w:r w:rsidR="00CC0291" w:rsidRPr="006F781D">
        <w:rPr>
          <w:rFonts w:ascii="Times New Roman" w:hAnsi="Times New Roman" w:cs="Times New Roman"/>
          <w:color w:val="FF0000"/>
          <w:sz w:val="20"/>
          <w:szCs w:val="20"/>
          <w:shd w:val="clear" w:color="auto" w:fill="FFFFFF"/>
        </w:rPr>
        <w:t xml:space="preserve"> </w:t>
      </w:r>
      <w:r w:rsidR="006F781D" w:rsidRPr="006F781D">
        <w:rPr>
          <w:rFonts w:ascii="Times New Roman" w:hAnsi="Times New Roman" w:cs="Times New Roman"/>
          <w:i/>
          <w:color w:val="FF0000"/>
          <w:sz w:val="20"/>
          <w:szCs w:val="20"/>
          <w:shd w:val="clear" w:color="auto" w:fill="FFFFFF"/>
        </w:rPr>
        <w:t>in vivo</w:t>
      </w:r>
      <w:r w:rsidR="006F781D" w:rsidRPr="006F781D">
        <w:rPr>
          <w:rFonts w:ascii="Times New Roman" w:hAnsi="Times New Roman" w:cs="Times New Roman"/>
          <w:color w:val="FF0000"/>
          <w:sz w:val="20"/>
          <w:szCs w:val="20"/>
          <w:shd w:val="clear" w:color="auto" w:fill="FFFFFF"/>
        </w:rPr>
        <w:t xml:space="preserve"> experiments </w:t>
      </w:r>
      <w:r w:rsidR="00CC0291" w:rsidRPr="006F781D">
        <w:rPr>
          <w:rFonts w:ascii="Times New Roman" w:hAnsi="Times New Roman" w:cs="Times New Roman"/>
          <w:color w:val="FF0000"/>
          <w:sz w:val="20"/>
          <w:szCs w:val="20"/>
          <w:shd w:val="clear" w:color="auto" w:fill="FFFFFF"/>
        </w:rPr>
        <w:t>and not individual case proc</w:t>
      </w:r>
      <w:r w:rsidR="00D65EB0">
        <w:rPr>
          <w:rFonts w:ascii="Times New Roman" w:hAnsi="Times New Roman" w:cs="Times New Roman"/>
          <w:color w:val="FF0000"/>
          <w:sz w:val="20"/>
          <w:szCs w:val="20"/>
          <w:shd w:val="clear" w:color="auto" w:fill="FFFFFF"/>
        </w:rPr>
        <w:t>essed</w:t>
      </w:r>
      <w:r w:rsidR="00CC0291" w:rsidRPr="006F781D">
        <w:rPr>
          <w:rFonts w:ascii="Times New Roman" w:hAnsi="Times New Roman" w:cs="Times New Roman"/>
          <w:color w:val="FF0000"/>
          <w:sz w:val="20"/>
          <w:szCs w:val="20"/>
          <w:shd w:val="clear" w:color="auto" w:fill="FFFFFF"/>
        </w:rPr>
        <w:t xml:space="preserve"> summary. The statistics in section B of the supplementary material focused more on the differences between the outcome variables (i.e the various assays and the brain regions tested) rather than individual assays. However, the normality assessed for each outcome variables across all groups </w:t>
      </w:r>
      <w:r w:rsidR="006F781D" w:rsidRPr="006F781D">
        <w:rPr>
          <w:rFonts w:ascii="Times New Roman" w:hAnsi="Times New Roman" w:cs="Times New Roman"/>
          <w:color w:val="FF0000"/>
          <w:sz w:val="20"/>
          <w:szCs w:val="20"/>
          <w:shd w:val="clear" w:color="auto" w:fill="FFFFFF"/>
        </w:rPr>
        <w:t xml:space="preserve">are </w:t>
      </w:r>
      <w:r w:rsidR="00CC0291" w:rsidRPr="006F781D">
        <w:rPr>
          <w:rFonts w:ascii="Times New Roman" w:hAnsi="Times New Roman" w:cs="Times New Roman"/>
          <w:color w:val="FF0000"/>
          <w:sz w:val="20"/>
          <w:szCs w:val="20"/>
          <w:shd w:val="clear" w:color="auto" w:fill="FFFFFF"/>
        </w:rPr>
        <w:t xml:space="preserve">further addressed in </w:t>
      </w:r>
      <w:r w:rsidR="006F781D" w:rsidRPr="006F781D">
        <w:rPr>
          <w:rFonts w:ascii="Times New Roman" w:hAnsi="Times New Roman" w:cs="Times New Roman"/>
          <w:color w:val="FF0000"/>
          <w:sz w:val="20"/>
          <w:szCs w:val="20"/>
          <w:shd w:val="clear" w:color="auto" w:fill="FFFFFF"/>
        </w:rPr>
        <w:t xml:space="preserve">the next </w:t>
      </w:r>
      <w:r w:rsidR="00CC0291" w:rsidRPr="006F781D">
        <w:rPr>
          <w:rFonts w:ascii="Times New Roman" w:hAnsi="Times New Roman" w:cs="Times New Roman"/>
          <w:color w:val="FF0000"/>
          <w:sz w:val="20"/>
          <w:szCs w:val="20"/>
          <w:shd w:val="clear" w:color="auto" w:fill="FFFFFF"/>
        </w:rPr>
        <w:t xml:space="preserve">section </w:t>
      </w:r>
      <w:r w:rsidR="006F781D" w:rsidRPr="006F781D">
        <w:rPr>
          <w:rFonts w:ascii="Times New Roman" w:hAnsi="Times New Roman" w:cs="Times New Roman"/>
          <w:color w:val="FF0000"/>
          <w:sz w:val="20"/>
          <w:szCs w:val="20"/>
          <w:shd w:val="clear" w:color="auto" w:fill="FFFFFF"/>
        </w:rPr>
        <w:t>of this</w:t>
      </w:r>
      <w:r w:rsidR="00CC0291" w:rsidRPr="006F781D">
        <w:rPr>
          <w:rFonts w:ascii="Times New Roman" w:hAnsi="Times New Roman" w:cs="Times New Roman"/>
          <w:color w:val="FF0000"/>
          <w:sz w:val="20"/>
          <w:szCs w:val="20"/>
          <w:shd w:val="clear" w:color="auto" w:fill="FFFFFF"/>
        </w:rPr>
        <w:t xml:space="preserve"> supplementary material.</w:t>
      </w:r>
    </w:p>
    <w:p w14:paraId="05B0A43C" w14:textId="70F4FC6B" w:rsidR="00497CDA" w:rsidRPr="00862558" w:rsidRDefault="00497CDA" w:rsidP="002B6E54">
      <w:pPr>
        <w:autoSpaceDE w:val="0"/>
        <w:autoSpaceDN w:val="0"/>
        <w:adjustRightInd w:val="0"/>
        <w:spacing w:after="0"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 xml:space="preserve">Supplementary Table 1 </w:t>
      </w:r>
      <w:r w:rsidRPr="00862558">
        <w:rPr>
          <w:rFonts w:ascii="Times New Roman" w:hAnsi="Times New Roman" w:cs="Times New Roman"/>
          <w:sz w:val="20"/>
          <w:szCs w:val="20"/>
        </w:rPr>
        <w:t>Test Statistics</w:t>
      </w:r>
      <w:r w:rsidRPr="00862558">
        <w:rPr>
          <w:rFonts w:ascii="Times New Roman" w:hAnsi="Times New Roman" w:cs="Times New Roman"/>
          <w:sz w:val="20"/>
          <w:szCs w:val="20"/>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843"/>
      </w:tblGrid>
      <w:tr w:rsidR="00862558" w:rsidRPr="00862558" w14:paraId="20963D65" w14:textId="77777777" w:rsidTr="00497CDA">
        <w:tc>
          <w:tcPr>
            <w:tcW w:w="2552" w:type="dxa"/>
            <w:tcBorders>
              <w:top w:val="single" w:sz="4" w:space="0" w:color="auto"/>
              <w:bottom w:val="single" w:sz="4" w:space="0" w:color="auto"/>
            </w:tcBorders>
          </w:tcPr>
          <w:p w14:paraId="6C7367F8" w14:textId="77777777" w:rsidR="00497CDA" w:rsidRPr="00862558" w:rsidRDefault="00497CDA" w:rsidP="00497CDA">
            <w:pPr>
              <w:autoSpaceDE w:val="0"/>
              <w:autoSpaceDN w:val="0"/>
              <w:adjustRightInd w:val="0"/>
              <w:spacing w:line="360" w:lineRule="auto"/>
              <w:jc w:val="both"/>
              <w:rPr>
                <w:rFonts w:ascii="Times New Roman" w:hAnsi="Times New Roman" w:cs="Times New Roman"/>
                <w:sz w:val="20"/>
                <w:szCs w:val="20"/>
              </w:rPr>
            </w:pPr>
          </w:p>
        </w:tc>
        <w:tc>
          <w:tcPr>
            <w:tcW w:w="1843" w:type="dxa"/>
            <w:tcBorders>
              <w:top w:val="single" w:sz="4" w:space="0" w:color="auto"/>
              <w:bottom w:val="single" w:sz="4" w:space="0" w:color="auto"/>
            </w:tcBorders>
          </w:tcPr>
          <w:p w14:paraId="2268912D" w14:textId="2A14A01E" w:rsidR="00497CDA" w:rsidRPr="00862558" w:rsidRDefault="00497CDA" w:rsidP="00497CDA">
            <w:pPr>
              <w:autoSpaceDE w:val="0"/>
              <w:autoSpaceDN w:val="0"/>
              <w:adjustRightInd w:val="0"/>
              <w:spacing w:line="360" w:lineRule="auto"/>
              <w:jc w:val="both"/>
              <w:rPr>
                <w:rFonts w:ascii="Times New Roman" w:hAnsi="Times New Roman" w:cs="Times New Roman"/>
                <w:sz w:val="20"/>
                <w:szCs w:val="20"/>
              </w:rPr>
            </w:pPr>
            <w:r w:rsidRPr="00862558">
              <w:rPr>
                <w:rFonts w:ascii="Times New Roman" w:hAnsi="Times New Roman" w:cs="Times New Roman"/>
                <w:b/>
                <w:bCs/>
                <w:sz w:val="20"/>
                <w:szCs w:val="20"/>
              </w:rPr>
              <w:t>Observation</w:t>
            </w:r>
          </w:p>
        </w:tc>
      </w:tr>
      <w:tr w:rsidR="00862558" w:rsidRPr="00862558" w14:paraId="4EB98073" w14:textId="77777777" w:rsidTr="00497CDA">
        <w:tc>
          <w:tcPr>
            <w:tcW w:w="2552" w:type="dxa"/>
            <w:tcBorders>
              <w:top w:val="single" w:sz="4" w:space="0" w:color="auto"/>
            </w:tcBorders>
            <w:vAlign w:val="center"/>
          </w:tcPr>
          <w:p w14:paraId="3EBE218F" w14:textId="373D0A3E"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N</w:t>
            </w:r>
          </w:p>
        </w:tc>
        <w:tc>
          <w:tcPr>
            <w:tcW w:w="1843" w:type="dxa"/>
            <w:tcBorders>
              <w:top w:val="single" w:sz="4" w:space="0" w:color="auto"/>
            </w:tcBorders>
            <w:vAlign w:val="center"/>
          </w:tcPr>
          <w:p w14:paraId="1F1A4AEF" w14:textId="744F69C0"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570</w:t>
            </w:r>
          </w:p>
        </w:tc>
      </w:tr>
      <w:tr w:rsidR="00862558" w:rsidRPr="00862558" w14:paraId="2438B9DF" w14:textId="77777777" w:rsidTr="00497CDA">
        <w:tc>
          <w:tcPr>
            <w:tcW w:w="2552" w:type="dxa"/>
            <w:vAlign w:val="center"/>
          </w:tcPr>
          <w:p w14:paraId="3D819C83" w14:textId="3BBECE9B"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Median</w:t>
            </w:r>
          </w:p>
        </w:tc>
        <w:tc>
          <w:tcPr>
            <w:tcW w:w="1843" w:type="dxa"/>
            <w:vAlign w:val="center"/>
          </w:tcPr>
          <w:p w14:paraId="305E142C" w14:textId="2598D633"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9.4438</w:t>
            </w:r>
          </w:p>
        </w:tc>
      </w:tr>
      <w:tr w:rsidR="00862558" w:rsidRPr="00862558" w14:paraId="4C578BAC" w14:textId="77777777" w:rsidTr="00497CDA">
        <w:tc>
          <w:tcPr>
            <w:tcW w:w="2552" w:type="dxa"/>
            <w:vAlign w:val="center"/>
          </w:tcPr>
          <w:p w14:paraId="2F3F6A58" w14:textId="2208E13C"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Chi-Square</w:t>
            </w:r>
          </w:p>
        </w:tc>
        <w:tc>
          <w:tcPr>
            <w:tcW w:w="1843" w:type="dxa"/>
            <w:vAlign w:val="center"/>
          </w:tcPr>
          <w:p w14:paraId="2EDF6CA4" w14:textId="735E2848"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bookmarkStart w:id="0" w:name="_GoBack"/>
            <w:bookmarkEnd w:id="0"/>
            <w:r w:rsidRPr="00862558">
              <w:rPr>
                <w:rFonts w:ascii="Times New Roman" w:hAnsi="Times New Roman" w:cs="Times New Roman"/>
                <w:sz w:val="20"/>
                <w:szCs w:val="20"/>
              </w:rPr>
              <w:t>474.133</w:t>
            </w:r>
            <w:r w:rsidRPr="00862558">
              <w:rPr>
                <w:rFonts w:ascii="Times New Roman" w:hAnsi="Times New Roman" w:cs="Times New Roman"/>
                <w:sz w:val="20"/>
                <w:szCs w:val="20"/>
                <w:vertAlign w:val="superscript"/>
              </w:rPr>
              <w:t>b</w:t>
            </w:r>
          </w:p>
        </w:tc>
      </w:tr>
      <w:tr w:rsidR="00862558" w:rsidRPr="00862558" w14:paraId="5A17C231" w14:textId="77777777" w:rsidTr="00497CDA">
        <w:tc>
          <w:tcPr>
            <w:tcW w:w="2552" w:type="dxa"/>
            <w:vAlign w:val="center"/>
          </w:tcPr>
          <w:p w14:paraId="559612E2" w14:textId="49B574DE"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Df</w:t>
            </w:r>
          </w:p>
        </w:tc>
        <w:tc>
          <w:tcPr>
            <w:tcW w:w="1843" w:type="dxa"/>
            <w:vAlign w:val="center"/>
          </w:tcPr>
          <w:p w14:paraId="795F5A4A" w14:textId="7E3C567A"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18</w:t>
            </w:r>
          </w:p>
        </w:tc>
      </w:tr>
      <w:tr w:rsidR="00862558" w:rsidRPr="00862558" w14:paraId="31B8F044" w14:textId="77777777" w:rsidTr="00497CDA">
        <w:tc>
          <w:tcPr>
            <w:tcW w:w="2552" w:type="dxa"/>
            <w:vAlign w:val="center"/>
          </w:tcPr>
          <w:p w14:paraId="5C81AEA3" w14:textId="515139B8"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Asymp. Sig.</w:t>
            </w:r>
          </w:p>
        </w:tc>
        <w:tc>
          <w:tcPr>
            <w:tcW w:w="1843" w:type="dxa"/>
            <w:vAlign w:val="center"/>
          </w:tcPr>
          <w:p w14:paraId="76157F13" w14:textId="6BCE7E21"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.000</w:t>
            </w:r>
          </w:p>
        </w:tc>
      </w:tr>
    </w:tbl>
    <w:p w14:paraId="0F7E27A5" w14:textId="0FDB8852" w:rsidR="00497CDA" w:rsidRPr="00862558" w:rsidRDefault="00497CDA" w:rsidP="004870B9">
      <w:pPr>
        <w:autoSpaceDE w:val="0"/>
        <w:autoSpaceDN w:val="0"/>
        <w:adjustRightInd w:val="0"/>
        <w:spacing w:before="240" w:after="0" w:line="480" w:lineRule="auto"/>
        <w:jc w:val="both"/>
        <w:rPr>
          <w:rFonts w:ascii="Times New Roman" w:hAnsi="Times New Roman" w:cs="Times New Roman"/>
          <w:sz w:val="20"/>
          <w:szCs w:val="20"/>
        </w:rPr>
      </w:pPr>
      <w:r w:rsidRPr="00862558">
        <w:rPr>
          <w:rFonts w:ascii="Times New Roman" w:hAnsi="Times New Roman" w:cs="Times New Roman"/>
          <w:sz w:val="20"/>
          <w:szCs w:val="20"/>
          <w:vertAlign w:val="superscript"/>
        </w:rPr>
        <w:t>a</w:t>
      </w:r>
      <w:r w:rsidRPr="00862558">
        <w:rPr>
          <w:rFonts w:ascii="Times New Roman" w:hAnsi="Times New Roman" w:cs="Times New Roman"/>
          <w:sz w:val="20"/>
          <w:szCs w:val="20"/>
        </w:rPr>
        <w:t>Grouping Variable (</w:t>
      </w:r>
      <w:r w:rsidRPr="00862558">
        <w:rPr>
          <w:rFonts w:ascii="Times New Roman" w:hAnsi="Times New Roman" w:cs="Times New Roman"/>
          <w:i/>
          <w:iCs/>
          <w:sz w:val="20"/>
          <w:szCs w:val="20"/>
        </w:rPr>
        <w:t>In vivo</w:t>
      </w:r>
      <w:r w:rsidRPr="00862558">
        <w:rPr>
          <w:rFonts w:ascii="Times New Roman" w:hAnsi="Times New Roman" w:cs="Times New Roman"/>
          <w:sz w:val="20"/>
          <w:szCs w:val="20"/>
        </w:rPr>
        <w:t xml:space="preserve"> assays)</w:t>
      </w:r>
    </w:p>
    <w:p w14:paraId="74097393" w14:textId="73A9ADD8" w:rsidR="00497CDA" w:rsidRPr="00862558" w:rsidRDefault="00497CDA" w:rsidP="002B6E54">
      <w:pPr>
        <w:autoSpaceDE w:val="0"/>
        <w:autoSpaceDN w:val="0"/>
        <w:adjustRightInd w:val="0"/>
        <w:spacing w:line="480" w:lineRule="auto"/>
        <w:ind w:left="60" w:right="60"/>
        <w:rPr>
          <w:rFonts w:ascii="Times New Roman" w:hAnsi="Times New Roman" w:cs="Times New Roman"/>
          <w:sz w:val="20"/>
          <w:szCs w:val="20"/>
        </w:rPr>
      </w:pPr>
      <w:r w:rsidRPr="00862558">
        <w:rPr>
          <w:rFonts w:ascii="Times New Roman" w:hAnsi="Times New Roman" w:cs="Times New Roman"/>
          <w:sz w:val="20"/>
          <w:szCs w:val="20"/>
          <w:vertAlign w:val="superscript"/>
        </w:rPr>
        <w:t>b</w:t>
      </w:r>
      <w:r w:rsidRPr="00862558">
        <w:rPr>
          <w:rFonts w:ascii="Times New Roman" w:hAnsi="Times New Roman" w:cs="Times New Roman"/>
          <w:sz w:val="20"/>
          <w:szCs w:val="20"/>
        </w:rPr>
        <w:t>No cell (0.0%) have expected frequencies less than 5. The minimum expected cell frequency is 15.0.</w:t>
      </w:r>
    </w:p>
    <w:p w14:paraId="21FB09BF" w14:textId="62E6B7E0" w:rsidR="00C651AC" w:rsidRDefault="00C651AC" w:rsidP="002B6E54">
      <w:pPr>
        <w:autoSpaceDE w:val="0"/>
        <w:autoSpaceDN w:val="0"/>
        <w:adjustRightInd w:val="0"/>
        <w:spacing w:after="0" w:line="480" w:lineRule="auto"/>
        <w:jc w:val="both"/>
        <w:rPr>
          <w:rFonts w:ascii="Times New Roman" w:hAnsi="Times New Roman" w:cs="Times New Roman"/>
          <w:b/>
          <w:bCs/>
          <w:sz w:val="20"/>
          <w:szCs w:val="20"/>
        </w:rPr>
      </w:pPr>
    </w:p>
    <w:p w14:paraId="18765F56" w14:textId="4A18517D" w:rsidR="00497CDA" w:rsidRPr="00862558" w:rsidRDefault="00497CDA" w:rsidP="002B6E54">
      <w:pPr>
        <w:autoSpaceDE w:val="0"/>
        <w:autoSpaceDN w:val="0"/>
        <w:adjustRightInd w:val="0"/>
        <w:spacing w:after="0" w:line="480" w:lineRule="auto"/>
        <w:jc w:val="both"/>
        <w:rPr>
          <w:rFonts w:ascii="Times New Roman" w:hAnsi="Times New Roman" w:cs="Times New Roman"/>
          <w:sz w:val="20"/>
          <w:szCs w:val="20"/>
        </w:rPr>
      </w:pPr>
      <w:r w:rsidRPr="00862558">
        <w:rPr>
          <w:rFonts w:ascii="Times New Roman" w:hAnsi="Times New Roman" w:cs="Times New Roman"/>
          <w:b/>
          <w:bCs/>
          <w:sz w:val="20"/>
          <w:szCs w:val="20"/>
        </w:rPr>
        <w:t xml:space="preserve">Supplementary Table 2a </w:t>
      </w:r>
      <w:r w:rsidRPr="00862558">
        <w:rPr>
          <w:rFonts w:ascii="Times New Roman" w:hAnsi="Times New Roman" w:cs="Times New Roman"/>
          <w:sz w:val="20"/>
          <w:szCs w:val="20"/>
        </w:rPr>
        <w:t>Frequencies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559"/>
        <w:gridCol w:w="1418"/>
        <w:gridCol w:w="1417"/>
      </w:tblGrid>
      <w:tr w:rsidR="00862558" w:rsidRPr="00862558" w14:paraId="423AE6A4" w14:textId="3C5D4117" w:rsidTr="009911BB">
        <w:tc>
          <w:tcPr>
            <w:tcW w:w="1418" w:type="dxa"/>
            <w:tcBorders>
              <w:top w:val="single" w:sz="4" w:space="0" w:color="auto"/>
              <w:bottom w:val="nil"/>
            </w:tcBorders>
          </w:tcPr>
          <w:p w14:paraId="10341826" w14:textId="77777777"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p>
        </w:tc>
        <w:tc>
          <w:tcPr>
            <w:tcW w:w="1559" w:type="dxa"/>
            <w:tcBorders>
              <w:top w:val="single" w:sz="4" w:space="0" w:color="auto"/>
              <w:bottom w:val="nil"/>
            </w:tcBorders>
          </w:tcPr>
          <w:p w14:paraId="78298F2C" w14:textId="77777777" w:rsidR="00497CDA" w:rsidRPr="00862558" w:rsidRDefault="00497CDA" w:rsidP="002B6E54">
            <w:pPr>
              <w:autoSpaceDE w:val="0"/>
              <w:autoSpaceDN w:val="0"/>
              <w:adjustRightInd w:val="0"/>
              <w:spacing w:line="480" w:lineRule="auto"/>
              <w:jc w:val="center"/>
              <w:rPr>
                <w:rFonts w:ascii="Times New Roman" w:hAnsi="Times New Roman" w:cs="Times New Roman"/>
                <w:b/>
                <w:bCs/>
                <w:sz w:val="20"/>
                <w:szCs w:val="20"/>
              </w:rPr>
            </w:pPr>
          </w:p>
        </w:tc>
        <w:tc>
          <w:tcPr>
            <w:tcW w:w="2835" w:type="dxa"/>
            <w:gridSpan w:val="2"/>
            <w:tcBorders>
              <w:top w:val="single" w:sz="4" w:space="0" w:color="auto"/>
              <w:bottom w:val="single" w:sz="4" w:space="0" w:color="auto"/>
            </w:tcBorders>
          </w:tcPr>
          <w:p w14:paraId="6096D0D7" w14:textId="232C5E47" w:rsidR="00497CDA" w:rsidRPr="00862558" w:rsidRDefault="00497CDA" w:rsidP="002B6E54">
            <w:pPr>
              <w:autoSpaceDE w:val="0"/>
              <w:autoSpaceDN w:val="0"/>
              <w:adjustRightInd w:val="0"/>
              <w:spacing w:line="480" w:lineRule="auto"/>
              <w:jc w:val="center"/>
              <w:rPr>
                <w:rFonts w:ascii="Times New Roman" w:hAnsi="Times New Roman" w:cs="Times New Roman"/>
                <w:b/>
                <w:bCs/>
                <w:sz w:val="20"/>
                <w:szCs w:val="20"/>
              </w:rPr>
            </w:pPr>
            <w:r w:rsidRPr="00862558">
              <w:rPr>
                <w:rFonts w:ascii="Times New Roman" w:hAnsi="Times New Roman" w:cs="Times New Roman"/>
                <w:b/>
                <w:bCs/>
                <w:sz w:val="20"/>
                <w:szCs w:val="20"/>
              </w:rPr>
              <w:t>Brain Regions</w:t>
            </w:r>
          </w:p>
        </w:tc>
      </w:tr>
      <w:tr w:rsidR="00862558" w:rsidRPr="00862558" w14:paraId="63276750" w14:textId="14D6BEDF" w:rsidTr="009911BB">
        <w:tc>
          <w:tcPr>
            <w:tcW w:w="1418" w:type="dxa"/>
            <w:tcBorders>
              <w:top w:val="nil"/>
              <w:bottom w:val="single" w:sz="4" w:space="0" w:color="auto"/>
            </w:tcBorders>
            <w:vAlign w:val="center"/>
          </w:tcPr>
          <w:p w14:paraId="68AEE7EF" w14:textId="2F7F5F02"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p>
        </w:tc>
        <w:tc>
          <w:tcPr>
            <w:tcW w:w="1559" w:type="dxa"/>
            <w:tcBorders>
              <w:top w:val="nil"/>
              <w:bottom w:val="single" w:sz="4" w:space="0" w:color="auto"/>
            </w:tcBorders>
          </w:tcPr>
          <w:p w14:paraId="131BB4FF" w14:textId="77777777" w:rsidR="00497CDA" w:rsidRPr="00862558" w:rsidRDefault="00497CDA" w:rsidP="002B6E54">
            <w:pPr>
              <w:autoSpaceDE w:val="0"/>
              <w:autoSpaceDN w:val="0"/>
              <w:adjustRightInd w:val="0"/>
              <w:spacing w:line="480" w:lineRule="auto"/>
              <w:jc w:val="both"/>
              <w:rPr>
                <w:rFonts w:ascii="Times New Roman" w:hAnsi="Times New Roman" w:cs="Times New Roman"/>
                <w:b/>
                <w:bCs/>
                <w:sz w:val="20"/>
                <w:szCs w:val="20"/>
              </w:rPr>
            </w:pPr>
          </w:p>
        </w:tc>
        <w:tc>
          <w:tcPr>
            <w:tcW w:w="1418" w:type="dxa"/>
            <w:tcBorders>
              <w:top w:val="single" w:sz="4" w:space="0" w:color="auto"/>
              <w:bottom w:val="single" w:sz="4" w:space="0" w:color="auto"/>
            </w:tcBorders>
            <w:vAlign w:val="center"/>
          </w:tcPr>
          <w:p w14:paraId="1904AB2C" w14:textId="6D6692D4" w:rsidR="00497CDA" w:rsidRPr="00862558" w:rsidRDefault="00497CDA" w:rsidP="002B6E54">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Cortex</w:t>
            </w:r>
          </w:p>
        </w:tc>
        <w:tc>
          <w:tcPr>
            <w:tcW w:w="1417" w:type="dxa"/>
            <w:tcBorders>
              <w:top w:val="single" w:sz="4" w:space="0" w:color="auto"/>
              <w:bottom w:val="single" w:sz="4" w:space="0" w:color="auto"/>
            </w:tcBorders>
          </w:tcPr>
          <w:p w14:paraId="0D6520AB" w14:textId="541E7ECD" w:rsidR="00497CDA" w:rsidRPr="00862558" w:rsidRDefault="00497CDA" w:rsidP="002B6E54">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Hippocampus</w:t>
            </w:r>
          </w:p>
        </w:tc>
      </w:tr>
      <w:tr w:rsidR="00862558" w:rsidRPr="00862558" w14:paraId="4DDB5777" w14:textId="7BA307AD" w:rsidTr="009911BB">
        <w:tc>
          <w:tcPr>
            <w:tcW w:w="1418" w:type="dxa"/>
            <w:vMerge w:val="restart"/>
            <w:tcBorders>
              <w:top w:val="single" w:sz="4" w:space="0" w:color="auto"/>
            </w:tcBorders>
            <w:vAlign w:val="center"/>
          </w:tcPr>
          <w:p w14:paraId="79B347F8" w14:textId="73AA95C1" w:rsidR="00497CDA" w:rsidRPr="00862558" w:rsidRDefault="00497CDA" w:rsidP="002B6E54">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Observation</w:t>
            </w:r>
          </w:p>
        </w:tc>
        <w:tc>
          <w:tcPr>
            <w:tcW w:w="1559" w:type="dxa"/>
            <w:tcBorders>
              <w:top w:val="single" w:sz="4" w:space="0" w:color="auto"/>
            </w:tcBorders>
            <w:vAlign w:val="center"/>
          </w:tcPr>
          <w:p w14:paraId="4D2CB1FB" w14:textId="3A0C1DDA"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&gt; Median</w:t>
            </w:r>
          </w:p>
        </w:tc>
        <w:tc>
          <w:tcPr>
            <w:tcW w:w="1418" w:type="dxa"/>
            <w:tcBorders>
              <w:top w:val="single" w:sz="4" w:space="0" w:color="auto"/>
            </w:tcBorders>
            <w:vAlign w:val="center"/>
          </w:tcPr>
          <w:p w14:paraId="6DDCE21D" w14:textId="28FB565B"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140</w:t>
            </w:r>
          </w:p>
        </w:tc>
        <w:tc>
          <w:tcPr>
            <w:tcW w:w="1417" w:type="dxa"/>
            <w:tcBorders>
              <w:top w:val="single" w:sz="4" w:space="0" w:color="auto"/>
            </w:tcBorders>
            <w:vAlign w:val="center"/>
          </w:tcPr>
          <w:p w14:paraId="386A6398" w14:textId="1B1071CE"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145</w:t>
            </w:r>
          </w:p>
        </w:tc>
      </w:tr>
      <w:tr w:rsidR="00862558" w:rsidRPr="00862558" w14:paraId="78A58186" w14:textId="647B9FD9" w:rsidTr="009911BB">
        <w:tc>
          <w:tcPr>
            <w:tcW w:w="1418" w:type="dxa"/>
            <w:vMerge/>
            <w:vAlign w:val="center"/>
          </w:tcPr>
          <w:p w14:paraId="72B73D7B" w14:textId="7EEDE94F"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p>
        </w:tc>
        <w:tc>
          <w:tcPr>
            <w:tcW w:w="1559" w:type="dxa"/>
            <w:vAlign w:val="center"/>
          </w:tcPr>
          <w:p w14:paraId="20CDE079" w14:textId="7DE20351"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&lt;= Median</w:t>
            </w:r>
          </w:p>
        </w:tc>
        <w:tc>
          <w:tcPr>
            <w:tcW w:w="1418" w:type="dxa"/>
            <w:vAlign w:val="center"/>
          </w:tcPr>
          <w:p w14:paraId="7ABE7BEF" w14:textId="46B4CA9E"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145</w:t>
            </w:r>
          </w:p>
        </w:tc>
        <w:tc>
          <w:tcPr>
            <w:tcW w:w="1417" w:type="dxa"/>
            <w:vAlign w:val="center"/>
          </w:tcPr>
          <w:p w14:paraId="75B03BAB" w14:textId="3B799A97" w:rsidR="00497CDA" w:rsidRPr="00862558" w:rsidRDefault="00497CDA" w:rsidP="002B6E54">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140</w:t>
            </w:r>
          </w:p>
        </w:tc>
      </w:tr>
    </w:tbl>
    <w:p w14:paraId="629384FA" w14:textId="77777777" w:rsidR="004870B9" w:rsidRPr="00862558" w:rsidRDefault="004870B9" w:rsidP="004870B9">
      <w:pPr>
        <w:autoSpaceDE w:val="0"/>
        <w:autoSpaceDN w:val="0"/>
        <w:adjustRightInd w:val="0"/>
        <w:spacing w:line="480" w:lineRule="auto"/>
        <w:ind w:left="60" w:right="60"/>
        <w:rPr>
          <w:rFonts w:ascii="Times New Roman" w:hAnsi="Times New Roman" w:cs="Times New Roman"/>
          <w:sz w:val="20"/>
          <w:szCs w:val="20"/>
        </w:rPr>
      </w:pPr>
    </w:p>
    <w:p w14:paraId="4AC8EBF0" w14:textId="3EF2E129" w:rsidR="00C651AC" w:rsidRPr="00862558" w:rsidRDefault="00C651AC" w:rsidP="006F781D">
      <w:pPr>
        <w:autoSpaceDE w:val="0"/>
        <w:autoSpaceDN w:val="0"/>
        <w:adjustRightInd w:val="0"/>
        <w:spacing w:line="480" w:lineRule="auto"/>
        <w:ind w:right="60"/>
        <w:rPr>
          <w:rFonts w:ascii="Times New Roman" w:hAnsi="Times New Roman" w:cs="Times New Roman"/>
          <w:sz w:val="20"/>
          <w:szCs w:val="20"/>
        </w:rPr>
      </w:pPr>
    </w:p>
    <w:p w14:paraId="62BE45B9" w14:textId="7EE2582D" w:rsidR="009911BB" w:rsidRPr="00862558" w:rsidRDefault="004870B9" w:rsidP="004870B9">
      <w:pPr>
        <w:autoSpaceDE w:val="0"/>
        <w:autoSpaceDN w:val="0"/>
        <w:adjustRightInd w:val="0"/>
        <w:spacing w:line="360" w:lineRule="auto"/>
        <w:jc w:val="both"/>
        <w:rPr>
          <w:rFonts w:ascii="Times New Roman" w:hAnsi="Times New Roman" w:cs="Times New Roman"/>
          <w:sz w:val="20"/>
          <w:szCs w:val="20"/>
        </w:rPr>
      </w:pPr>
      <w:r w:rsidRPr="00862558">
        <w:rPr>
          <w:rFonts w:ascii="Times New Roman" w:hAnsi="Times New Roman" w:cs="Times New Roman"/>
          <w:b/>
          <w:bCs/>
          <w:sz w:val="20"/>
          <w:szCs w:val="20"/>
        </w:rPr>
        <w:lastRenderedPageBreak/>
        <w:t>Supplementary Table 2b</w:t>
      </w:r>
      <w:r w:rsidR="009911BB" w:rsidRPr="00862558">
        <w:rPr>
          <w:rFonts w:ascii="Times New Roman" w:hAnsi="Times New Roman" w:cs="Times New Roman"/>
          <w:b/>
          <w:bCs/>
          <w:sz w:val="20"/>
          <w:szCs w:val="20"/>
        </w:rPr>
        <w:t xml:space="preserve"> </w:t>
      </w:r>
      <w:r w:rsidR="009911BB" w:rsidRPr="00862558">
        <w:rPr>
          <w:rFonts w:ascii="Times New Roman" w:hAnsi="Times New Roman" w:cs="Times New Roman"/>
          <w:sz w:val="20"/>
          <w:szCs w:val="20"/>
        </w:rPr>
        <w:t>Test Statistics</w:t>
      </w:r>
      <w:r w:rsidR="009911BB" w:rsidRPr="00862558">
        <w:rPr>
          <w:rFonts w:ascii="Times New Roman" w:hAnsi="Times New Roman" w:cs="Times New Roman"/>
          <w:sz w:val="20"/>
          <w:szCs w:val="20"/>
          <w:vertAlign w:val="superscript"/>
        </w:rPr>
        <w:t>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701"/>
        <w:gridCol w:w="1417"/>
      </w:tblGrid>
      <w:tr w:rsidR="00862558" w:rsidRPr="00862558" w14:paraId="6F3FD470" w14:textId="77777777" w:rsidTr="009911BB">
        <w:tc>
          <w:tcPr>
            <w:tcW w:w="2694" w:type="dxa"/>
            <w:tcBorders>
              <w:top w:val="single" w:sz="4" w:space="0" w:color="auto"/>
              <w:bottom w:val="single" w:sz="4" w:space="0" w:color="auto"/>
            </w:tcBorders>
          </w:tcPr>
          <w:p w14:paraId="3885C637" w14:textId="77777777" w:rsidR="009911BB" w:rsidRPr="00862558" w:rsidRDefault="009911BB" w:rsidP="00631751">
            <w:pPr>
              <w:autoSpaceDE w:val="0"/>
              <w:autoSpaceDN w:val="0"/>
              <w:adjustRightInd w:val="0"/>
              <w:spacing w:line="360" w:lineRule="auto"/>
              <w:jc w:val="both"/>
              <w:rPr>
                <w:rFonts w:ascii="Times New Roman" w:hAnsi="Times New Roman" w:cs="Times New Roman"/>
                <w:sz w:val="20"/>
                <w:szCs w:val="20"/>
              </w:rPr>
            </w:pPr>
          </w:p>
        </w:tc>
        <w:tc>
          <w:tcPr>
            <w:tcW w:w="1701" w:type="dxa"/>
            <w:tcBorders>
              <w:top w:val="single" w:sz="4" w:space="0" w:color="auto"/>
              <w:bottom w:val="single" w:sz="4" w:space="0" w:color="auto"/>
            </w:tcBorders>
          </w:tcPr>
          <w:p w14:paraId="36B99BDC" w14:textId="77777777" w:rsidR="009911BB" w:rsidRPr="00862558" w:rsidRDefault="009911BB" w:rsidP="00631751">
            <w:pPr>
              <w:autoSpaceDE w:val="0"/>
              <w:autoSpaceDN w:val="0"/>
              <w:adjustRightInd w:val="0"/>
              <w:spacing w:line="360" w:lineRule="auto"/>
              <w:jc w:val="both"/>
              <w:rPr>
                <w:rFonts w:ascii="Times New Roman" w:hAnsi="Times New Roman" w:cs="Times New Roman"/>
                <w:b/>
                <w:bCs/>
                <w:sz w:val="20"/>
                <w:szCs w:val="20"/>
              </w:rPr>
            </w:pPr>
          </w:p>
        </w:tc>
        <w:tc>
          <w:tcPr>
            <w:tcW w:w="1417" w:type="dxa"/>
            <w:tcBorders>
              <w:top w:val="single" w:sz="4" w:space="0" w:color="auto"/>
              <w:bottom w:val="single" w:sz="4" w:space="0" w:color="auto"/>
            </w:tcBorders>
          </w:tcPr>
          <w:p w14:paraId="7F11F70E" w14:textId="0FE3F1A2" w:rsidR="009911BB" w:rsidRPr="00862558" w:rsidRDefault="009911BB" w:rsidP="00631751">
            <w:pPr>
              <w:autoSpaceDE w:val="0"/>
              <w:autoSpaceDN w:val="0"/>
              <w:adjustRightInd w:val="0"/>
              <w:spacing w:line="360" w:lineRule="auto"/>
              <w:jc w:val="both"/>
              <w:rPr>
                <w:rFonts w:ascii="Times New Roman" w:hAnsi="Times New Roman" w:cs="Times New Roman"/>
                <w:sz w:val="20"/>
                <w:szCs w:val="20"/>
              </w:rPr>
            </w:pPr>
            <w:r w:rsidRPr="00862558">
              <w:rPr>
                <w:rFonts w:ascii="Times New Roman" w:hAnsi="Times New Roman" w:cs="Times New Roman"/>
                <w:b/>
                <w:bCs/>
                <w:sz w:val="20"/>
                <w:szCs w:val="20"/>
              </w:rPr>
              <w:t>Observation</w:t>
            </w:r>
          </w:p>
        </w:tc>
      </w:tr>
      <w:tr w:rsidR="00862558" w:rsidRPr="00862558" w14:paraId="46261B4A" w14:textId="77777777" w:rsidTr="009911BB">
        <w:tc>
          <w:tcPr>
            <w:tcW w:w="2694" w:type="dxa"/>
            <w:tcBorders>
              <w:top w:val="single" w:sz="4" w:space="0" w:color="auto"/>
            </w:tcBorders>
            <w:vAlign w:val="center"/>
          </w:tcPr>
          <w:p w14:paraId="7EC5AC5E" w14:textId="7AB636F3"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N</w:t>
            </w:r>
          </w:p>
        </w:tc>
        <w:tc>
          <w:tcPr>
            <w:tcW w:w="1701" w:type="dxa"/>
            <w:tcBorders>
              <w:top w:val="single" w:sz="4" w:space="0" w:color="auto"/>
            </w:tcBorders>
          </w:tcPr>
          <w:p w14:paraId="697227DE" w14:textId="77777777"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p>
        </w:tc>
        <w:tc>
          <w:tcPr>
            <w:tcW w:w="1417" w:type="dxa"/>
            <w:tcBorders>
              <w:top w:val="single" w:sz="4" w:space="0" w:color="auto"/>
            </w:tcBorders>
            <w:vAlign w:val="center"/>
          </w:tcPr>
          <w:p w14:paraId="007290B5" w14:textId="099D0FC1"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570</w:t>
            </w:r>
          </w:p>
        </w:tc>
      </w:tr>
      <w:tr w:rsidR="00862558" w:rsidRPr="00862558" w14:paraId="72319A78" w14:textId="77777777" w:rsidTr="009911BB">
        <w:tc>
          <w:tcPr>
            <w:tcW w:w="2694" w:type="dxa"/>
            <w:vAlign w:val="center"/>
          </w:tcPr>
          <w:p w14:paraId="3EF1ADD1" w14:textId="76F753E1"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Median</w:t>
            </w:r>
          </w:p>
        </w:tc>
        <w:tc>
          <w:tcPr>
            <w:tcW w:w="1701" w:type="dxa"/>
          </w:tcPr>
          <w:p w14:paraId="7FE51961" w14:textId="77777777"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p>
        </w:tc>
        <w:tc>
          <w:tcPr>
            <w:tcW w:w="1417" w:type="dxa"/>
            <w:vAlign w:val="center"/>
          </w:tcPr>
          <w:p w14:paraId="58A5F840" w14:textId="5B7057CC"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9.4438</w:t>
            </w:r>
          </w:p>
        </w:tc>
      </w:tr>
      <w:tr w:rsidR="00862558" w:rsidRPr="00862558" w14:paraId="53624FE8" w14:textId="77777777" w:rsidTr="009911BB">
        <w:tc>
          <w:tcPr>
            <w:tcW w:w="2694" w:type="dxa"/>
            <w:vAlign w:val="center"/>
          </w:tcPr>
          <w:p w14:paraId="73FFEB05" w14:textId="594EA3EA"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Chi-Square</w:t>
            </w:r>
          </w:p>
        </w:tc>
        <w:tc>
          <w:tcPr>
            <w:tcW w:w="1701" w:type="dxa"/>
          </w:tcPr>
          <w:p w14:paraId="3CBF29C5" w14:textId="77777777"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p>
        </w:tc>
        <w:tc>
          <w:tcPr>
            <w:tcW w:w="1417" w:type="dxa"/>
            <w:vAlign w:val="center"/>
          </w:tcPr>
          <w:p w14:paraId="3BE821B7" w14:textId="130B8A23"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.175</w:t>
            </w:r>
          </w:p>
        </w:tc>
      </w:tr>
      <w:tr w:rsidR="00862558" w:rsidRPr="00862558" w14:paraId="3A5B3E58" w14:textId="77777777" w:rsidTr="009911BB">
        <w:tc>
          <w:tcPr>
            <w:tcW w:w="2694" w:type="dxa"/>
            <w:vAlign w:val="center"/>
          </w:tcPr>
          <w:p w14:paraId="7DA05CBB" w14:textId="6188FD76"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Df</w:t>
            </w:r>
          </w:p>
        </w:tc>
        <w:tc>
          <w:tcPr>
            <w:tcW w:w="1701" w:type="dxa"/>
          </w:tcPr>
          <w:p w14:paraId="2E89B4DC" w14:textId="77777777"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p>
        </w:tc>
        <w:tc>
          <w:tcPr>
            <w:tcW w:w="1417" w:type="dxa"/>
            <w:vAlign w:val="center"/>
          </w:tcPr>
          <w:p w14:paraId="0C126FE4" w14:textId="0CB2483B"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w:t>
            </w:r>
          </w:p>
        </w:tc>
      </w:tr>
      <w:tr w:rsidR="00862558" w:rsidRPr="00862558" w14:paraId="41A2A568" w14:textId="77777777" w:rsidTr="009911BB">
        <w:tc>
          <w:tcPr>
            <w:tcW w:w="2694" w:type="dxa"/>
            <w:vAlign w:val="center"/>
          </w:tcPr>
          <w:p w14:paraId="59737881" w14:textId="79454D39"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Asymp. Sig.</w:t>
            </w:r>
          </w:p>
        </w:tc>
        <w:tc>
          <w:tcPr>
            <w:tcW w:w="1701" w:type="dxa"/>
            <w:vAlign w:val="center"/>
          </w:tcPr>
          <w:p w14:paraId="4505CBF9" w14:textId="28880F47"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p>
        </w:tc>
        <w:tc>
          <w:tcPr>
            <w:tcW w:w="1417" w:type="dxa"/>
            <w:vAlign w:val="center"/>
          </w:tcPr>
          <w:p w14:paraId="3DE2D218" w14:textId="73EC22F3"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.675</w:t>
            </w:r>
          </w:p>
        </w:tc>
      </w:tr>
      <w:tr w:rsidR="00862558" w:rsidRPr="00862558" w14:paraId="5C9E27E5" w14:textId="77777777" w:rsidTr="009911BB">
        <w:tc>
          <w:tcPr>
            <w:tcW w:w="2694" w:type="dxa"/>
            <w:vMerge w:val="restart"/>
            <w:vAlign w:val="center"/>
          </w:tcPr>
          <w:p w14:paraId="0BA4EEB5" w14:textId="1850CFB9"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r w:rsidRPr="00862558">
              <w:rPr>
                <w:rFonts w:ascii="Times New Roman" w:hAnsi="Times New Roman" w:cs="Times New Roman"/>
                <w:b/>
                <w:bCs/>
                <w:sz w:val="20"/>
                <w:szCs w:val="20"/>
              </w:rPr>
              <w:t>Yates' Continuity Correction</w:t>
            </w:r>
          </w:p>
        </w:tc>
        <w:tc>
          <w:tcPr>
            <w:tcW w:w="1701" w:type="dxa"/>
            <w:vAlign w:val="center"/>
          </w:tcPr>
          <w:p w14:paraId="5BB3DD62" w14:textId="705E5D3E"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Chi-Square</w:t>
            </w:r>
          </w:p>
        </w:tc>
        <w:tc>
          <w:tcPr>
            <w:tcW w:w="1417" w:type="dxa"/>
            <w:vAlign w:val="center"/>
          </w:tcPr>
          <w:p w14:paraId="51664CD3" w14:textId="0A6EE780"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.112</w:t>
            </w:r>
          </w:p>
        </w:tc>
      </w:tr>
      <w:tr w:rsidR="00862558" w:rsidRPr="00862558" w14:paraId="5DDB266B" w14:textId="77777777" w:rsidTr="009911BB">
        <w:tc>
          <w:tcPr>
            <w:tcW w:w="2694" w:type="dxa"/>
            <w:vMerge/>
            <w:vAlign w:val="center"/>
          </w:tcPr>
          <w:p w14:paraId="47553694" w14:textId="77777777"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p>
        </w:tc>
        <w:tc>
          <w:tcPr>
            <w:tcW w:w="1701" w:type="dxa"/>
            <w:vAlign w:val="center"/>
          </w:tcPr>
          <w:p w14:paraId="3B17A538" w14:textId="122E189E" w:rsidR="009911BB" w:rsidRPr="00862558" w:rsidRDefault="00C651AC"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D</w:t>
            </w:r>
            <w:r w:rsidR="009911BB" w:rsidRPr="00862558">
              <w:rPr>
                <w:rFonts w:ascii="Times New Roman" w:hAnsi="Times New Roman" w:cs="Times New Roman"/>
                <w:sz w:val="20"/>
                <w:szCs w:val="20"/>
              </w:rPr>
              <w:t>f</w:t>
            </w:r>
          </w:p>
        </w:tc>
        <w:tc>
          <w:tcPr>
            <w:tcW w:w="1417" w:type="dxa"/>
            <w:vAlign w:val="center"/>
          </w:tcPr>
          <w:p w14:paraId="2B1BA023" w14:textId="1E40E82C"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w:t>
            </w:r>
          </w:p>
        </w:tc>
      </w:tr>
      <w:tr w:rsidR="00862558" w:rsidRPr="00862558" w14:paraId="4CB0591B" w14:textId="77777777" w:rsidTr="009911BB">
        <w:tc>
          <w:tcPr>
            <w:tcW w:w="2694" w:type="dxa"/>
            <w:vMerge/>
            <w:vAlign w:val="center"/>
          </w:tcPr>
          <w:p w14:paraId="168A754F" w14:textId="77777777" w:rsidR="009911BB" w:rsidRPr="00862558" w:rsidRDefault="009911BB" w:rsidP="004870B9">
            <w:pPr>
              <w:autoSpaceDE w:val="0"/>
              <w:autoSpaceDN w:val="0"/>
              <w:adjustRightInd w:val="0"/>
              <w:spacing w:line="480" w:lineRule="auto"/>
              <w:jc w:val="both"/>
              <w:rPr>
                <w:rFonts w:ascii="Times New Roman" w:hAnsi="Times New Roman" w:cs="Times New Roman"/>
                <w:b/>
                <w:bCs/>
                <w:sz w:val="20"/>
                <w:szCs w:val="20"/>
              </w:rPr>
            </w:pPr>
          </w:p>
        </w:tc>
        <w:tc>
          <w:tcPr>
            <w:tcW w:w="1701" w:type="dxa"/>
            <w:vAlign w:val="center"/>
          </w:tcPr>
          <w:p w14:paraId="0D6F7A9D" w14:textId="0F8D0BB2"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Asymp. Sig.</w:t>
            </w:r>
          </w:p>
        </w:tc>
        <w:tc>
          <w:tcPr>
            <w:tcW w:w="1417" w:type="dxa"/>
            <w:vAlign w:val="center"/>
          </w:tcPr>
          <w:p w14:paraId="58C30554" w14:textId="152A28E4" w:rsidR="009911BB" w:rsidRPr="00862558" w:rsidRDefault="009911BB" w:rsidP="004870B9">
            <w:pPr>
              <w:autoSpaceDE w:val="0"/>
              <w:autoSpaceDN w:val="0"/>
              <w:adjustRightInd w:val="0"/>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.738</w:t>
            </w:r>
          </w:p>
        </w:tc>
      </w:tr>
    </w:tbl>
    <w:p w14:paraId="7FD3D3CA" w14:textId="5410C117" w:rsidR="003A3482" w:rsidRPr="00862558" w:rsidRDefault="009911BB" w:rsidP="004870B9">
      <w:pPr>
        <w:autoSpaceDE w:val="0"/>
        <w:autoSpaceDN w:val="0"/>
        <w:adjustRightInd w:val="0"/>
        <w:spacing w:before="240" w:line="480" w:lineRule="auto"/>
        <w:jc w:val="both"/>
        <w:rPr>
          <w:rFonts w:ascii="Times New Roman" w:hAnsi="Times New Roman" w:cs="Times New Roman"/>
          <w:b/>
          <w:bCs/>
          <w:noProof/>
          <w:sz w:val="20"/>
          <w:szCs w:val="20"/>
        </w:rPr>
      </w:pPr>
      <w:r w:rsidRPr="00862558">
        <w:rPr>
          <w:rFonts w:ascii="Times New Roman" w:hAnsi="Times New Roman" w:cs="Times New Roman"/>
          <w:sz w:val="20"/>
          <w:szCs w:val="20"/>
          <w:vertAlign w:val="superscript"/>
        </w:rPr>
        <w:t>a</w:t>
      </w:r>
      <w:r w:rsidRPr="00862558">
        <w:rPr>
          <w:rFonts w:ascii="Times New Roman" w:hAnsi="Times New Roman" w:cs="Times New Roman"/>
          <w:sz w:val="20"/>
          <w:szCs w:val="20"/>
        </w:rPr>
        <w:t>Grouping Variable (Brain regions)</w:t>
      </w:r>
    </w:p>
    <w:p w14:paraId="62F78BFE" w14:textId="77777777" w:rsidR="004870B9" w:rsidRPr="00862558" w:rsidRDefault="004870B9" w:rsidP="004870B9">
      <w:pPr>
        <w:autoSpaceDE w:val="0"/>
        <w:autoSpaceDN w:val="0"/>
        <w:adjustRightInd w:val="0"/>
        <w:spacing w:line="480" w:lineRule="auto"/>
        <w:jc w:val="both"/>
        <w:rPr>
          <w:rFonts w:ascii="Times New Roman" w:hAnsi="Times New Roman" w:cs="Times New Roman"/>
          <w:b/>
          <w:bCs/>
          <w:noProof/>
          <w:sz w:val="20"/>
          <w:szCs w:val="20"/>
        </w:rPr>
      </w:pPr>
    </w:p>
    <w:p w14:paraId="36896C3C" w14:textId="77777777" w:rsidR="004870B9" w:rsidRPr="00862558" w:rsidRDefault="004870B9">
      <w:pPr>
        <w:rPr>
          <w:rFonts w:ascii="Times New Roman" w:hAnsi="Times New Roman" w:cs="Times New Roman"/>
          <w:b/>
          <w:bCs/>
          <w:noProof/>
          <w:sz w:val="20"/>
          <w:szCs w:val="20"/>
        </w:rPr>
      </w:pPr>
      <w:r w:rsidRPr="00862558">
        <w:rPr>
          <w:rFonts w:ascii="Times New Roman" w:hAnsi="Times New Roman" w:cs="Times New Roman"/>
          <w:b/>
          <w:bCs/>
          <w:noProof/>
          <w:sz w:val="20"/>
          <w:szCs w:val="20"/>
        </w:rPr>
        <w:br w:type="page"/>
      </w:r>
    </w:p>
    <w:p w14:paraId="7C4768B1" w14:textId="56EA23DC" w:rsidR="00EE2D55" w:rsidRPr="00862558" w:rsidRDefault="00512522" w:rsidP="004870B9">
      <w:pPr>
        <w:autoSpaceDE w:val="0"/>
        <w:autoSpaceDN w:val="0"/>
        <w:adjustRightInd w:val="0"/>
        <w:spacing w:line="480" w:lineRule="auto"/>
        <w:jc w:val="both"/>
        <w:rPr>
          <w:rFonts w:ascii="Times New Roman" w:hAnsi="Times New Roman" w:cs="Times New Roman"/>
          <w:b/>
          <w:bCs/>
          <w:noProof/>
          <w:sz w:val="20"/>
          <w:szCs w:val="20"/>
        </w:rPr>
      </w:pPr>
      <w:r w:rsidRPr="00862558">
        <w:rPr>
          <w:rFonts w:ascii="Times New Roman" w:hAnsi="Times New Roman" w:cs="Times New Roman"/>
          <w:b/>
          <w:bCs/>
          <w:noProof/>
          <w:sz w:val="20"/>
          <w:szCs w:val="20"/>
        </w:rPr>
        <w:lastRenderedPageBreak/>
        <w:t>C</w:t>
      </w:r>
      <w:r w:rsidR="003F71A8" w:rsidRPr="00862558">
        <w:rPr>
          <w:rFonts w:ascii="Times New Roman" w:hAnsi="Times New Roman" w:cs="Times New Roman"/>
          <w:b/>
          <w:bCs/>
          <w:noProof/>
          <w:sz w:val="20"/>
          <w:szCs w:val="20"/>
        </w:rPr>
        <w:t xml:space="preserve">. </w:t>
      </w:r>
      <w:r w:rsidR="00EE2D55" w:rsidRPr="00862558">
        <w:rPr>
          <w:rFonts w:ascii="Times New Roman" w:hAnsi="Times New Roman" w:cs="Times New Roman"/>
          <w:b/>
          <w:bCs/>
          <w:noProof/>
          <w:sz w:val="20"/>
          <w:szCs w:val="20"/>
        </w:rPr>
        <w:t>Test of Normality for Assays</w:t>
      </w:r>
    </w:p>
    <w:p w14:paraId="5A884762" w14:textId="560BF255" w:rsidR="00EE2D55" w:rsidRPr="00862558" w:rsidRDefault="00BA4480" w:rsidP="004870B9">
      <w:pPr>
        <w:spacing w:line="480" w:lineRule="auto"/>
        <w:jc w:val="both"/>
        <w:rPr>
          <w:rFonts w:ascii="Times New Roman" w:hAnsi="Times New Roman" w:cs="Times New Roman"/>
          <w:noProof/>
          <w:sz w:val="20"/>
          <w:szCs w:val="20"/>
        </w:rPr>
      </w:pPr>
      <w:r w:rsidRPr="00862558">
        <w:rPr>
          <w:rFonts w:ascii="Times New Roman" w:hAnsi="Times New Roman" w:cs="Times New Roman"/>
          <w:noProof/>
          <w:sz w:val="20"/>
          <w:szCs w:val="20"/>
        </w:rPr>
        <w:t>The</w:t>
      </w:r>
      <w:r w:rsidR="00EE2D55" w:rsidRPr="00862558">
        <w:rPr>
          <w:rFonts w:ascii="Times New Roman" w:hAnsi="Times New Roman" w:cs="Times New Roman"/>
          <w:noProof/>
          <w:sz w:val="20"/>
          <w:szCs w:val="20"/>
        </w:rPr>
        <w:t xml:space="preserve"> assays </w:t>
      </w:r>
      <w:r w:rsidRPr="00862558">
        <w:rPr>
          <w:rFonts w:ascii="Times New Roman" w:hAnsi="Times New Roman" w:cs="Times New Roman"/>
          <w:noProof/>
          <w:sz w:val="20"/>
          <w:szCs w:val="20"/>
        </w:rPr>
        <w:t xml:space="preserve">from the </w:t>
      </w:r>
      <w:r w:rsidRPr="00862558">
        <w:rPr>
          <w:rFonts w:ascii="Times New Roman" w:hAnsi="Times New Roman" w:cs="Times New Roman"/>
          <w:i/>
          <w:iCs/>
          <w:noProof/>
          <w:sz w:val="20"/>
          <w:szCs w:val="20"/>
        </w:rPr>
        <w:t>in vivo</w:t>
      </w:r>
      <w:r w:rsidRPr="00862558">
        <w:rPr>
          <w:rFonts w:ascii="Times New Roman" w:hAnsi="Times New Roman" w:cs="Times New Roman"/>
          <w:noProof/>
          <w:sz w:val="20"/>
          <w:szCs w:val="20"/>
        </w:rPr>
        <w:t xml:space="preserve"> experiments </w:t>
      </w:r>
      <w:r w:rsidR="00EE2D55" w:rsidRPr="00862558">
        <w:rPr>
          <w:rFonts w:ascii="Times New Roman" w:hAnsi="Times New Roman" w:cs="Times New Roman"/>
          <w:noProof/>
          <w:sz w:val="20"/>
          <w:szCs w:val="20"/>
        </w:rPr>
        <w:t xml:space="preserve">are tested using </w:t>
      </w:r>
      <w:r w:rsidR="0090515E" w:rsidRPr="00862558">
        <w:rPr>
          <w:rFonts w:ascii="Times New Roman" w:hAnsi="Times New Roman" w:cs="Times New Roman"/>
          <w:noProof/>
          <w:sz w:val="20"/>
          <w:szCs w:val="20"/>
        </w:rPr>
        <w:t>K</w:t>
      </w:r>
      <w:r w:rsidR="00EE2D55" w:rsidRPr="00862558">
        <w:rPr>
          <w:rFonts w:ascii="Times New Roman" w:hAnsi="Times New Roman" w:cs="Times New Roman"/>
          <w:noProof/>
          <w:sz w:val="20"/>
          <w:szCs w:val="20"/>
        </w:rPr>
        <w:t>olmogrov-</w:t>
      </w:r>
      <w:r w:rsidR="0090515E" w:rsidRPr="00862558">
        <w:rPr>
          <w:rFonts w:ascii="Times New Roman" w:hAnsi="Times New Roman" w:cs="Times New Roman"/>
          <w:noProof/>
          <w:sz w:val="20"/>
          <w:szCs w:val="20"/>
        </w:rPr>
        <w:t>S</w:t>
      </w:r>
      <w:r w:rsidR="00EE2D55" w:rsidRPr="00862558">
        <w:rPr>
          <w:rFonts w:ascii="Times New Roman" w:hAnsi="Times New Roman" w:cs="Times New Roman"/>
          <w:noProof/>
          <w:sz w:val="20"/>
          <w:szCs w:val="20"/>
        </w:rPr>
        <w:t>mirnov</w:t>
      </w:r>
      <w:r w:rsidR="0090515E" w:rsidRPr="00862558">
        <w:rPr>
          <w:rFonts w:ascii="Times New Roman" w:hAnsi="Times New Roman" w:cs="Times New Roman"/>
          <w:noProof/>
          <w:sz w:val="20"/>
          <w:szCs w:val="20"/>
        </w:rPr>
        <w:t xml:space="preserve"> tests</w:t>
      </w:r>
      <w:r w:rsidR="00EE2D55" w:rsidRPr="00862558">
        <w:rPr>
          <w:rFonts w:ascii="Times New Roman" w:hAnsi="Times New Roman" w:cs="Times New Roman"/>
          <w:noProof/>
          <w:sz w:val="20"/>
          <w:szCs w:val="20"/>
        </w:rPr>
        <w:t xml:space="preserve">. The normality of each of the assay </w:t>
      </w:r>
      <w:r w:rsidRPr="00862558">
        <w:rPr>
          <w:rFonts w:ascii="Times New Roman" w:hAnsi="Times New Roman" w:cs="Times New Roman"/>
          <w:noProof/>
          <w:sz w:val="20"/>
          <w:szCs w:val="20"/>
        </w:rPr>
        <w:t xml:space="preserve">as </w:t>
      </w:r>
      <w:r w:rsidR="00EE2D55" w:rsidRPr="00862558">
        <w:rPr>
          <w:rFonts w:ascii="Times New Roman" w:hAnsi="Times New Roman" w:cs="Times New Roman"/>
          <w:noProof/>
          <w:sz w:val="20"/>
          <w:szCs w:val="20"/>
        </w:rPr>
        <w:t xml:space="preserve">tested </w:t>
      </w:r>
      <w:r w:rsidRPr="00862558">
        <w:rPr>
          <w:rFonts w:ascii="Times New Roman" w:hAnsi="Times New Roman" w:cs="Times New Roman"/>
          <w:noProof/>
          <w:sz w:val="20"/>
          <w:szCs w:val="20"/>
        </w:rPr>
        <w:t xml:space="preserve">is sumarized </w:t>
      </w:r>
      <w:r w:rsidR="00EE2D55" w:rsidRPr="00862558">
        <w:rPr>
          <w:rFonts w:ascii="Times New Roman" w:hAnsi="Times New Roman" w:cs="Times New Roman"/>
          <w:noProof/>
          <w:sz w:val="20"/>
          <w:szCs w:val="20"/>
        </w:rPr>
        <w:t xml:space="preserve">in </w:t>
      </w:r>
      <w:r w:rsidRPr="00862558">
        <w:rPr>
          <w:rFonts w:ascii="Times New Roman" w:hAnsi="Times New Roman" w:cs="Times New Roman"/>
          <w:noProof/>
          <w:sz w:val="20"/>
          <w:szCs w:val="20"/>
        </w:rPr>
        <w:t>Supplementary Table 3</w:t>
      </w:r>
      <w:r w:rsidR="00EE2D55" w:rsidRPr="00862558">
        <w:rPr>
          <w:rFonts w:ascii="Times New Roman" w:hAnsi="Times New Roman" w:cs="Times New Roman"/>
          <w:noProof/>
          <w:sz w:val="20"/>
          <w:szCs w:val="20"/>
        </w:rPr>
        <w:t xml:space="preserve">. The result shows that </w:t>
      </w:r>
      <w:r w:rsidR="00837ADE" w:rsidRPr="00862558">
        <w:rPr>
          <w:rFonts w:ascii="Times New Roman" w:hAnsi="Times New Roman" w:cs="Times New Roman"/>
          <w:noProof/>
          <w:sz w:val="20"/>
          <w:szCs w:val="20"/>
        </w:rPr>
        <w:t xml:space="preserve">assays for activities/levels of complex I, </w:t>
      </w:r>
      <w:r w:rsidR="00EE2D55" w:rsidRPr="00862558">
        <w:rPr>
          <w:rFonts w:ascii="Times New Roman" w:hAnsi="Times New Roman" w:cs="Times New Roman"/>
          <w:noProof/>
          <w:sz w:val="20"/>
          <w:szCs w:val="20"/>
        </w:rPr>
        <w:t xml:space="preserve">TH, MAO, </w:t>
      </w:r>
      <w:r w:rsidR="00837ADE" w:rsidRPr="00862558">
        <w:rPr>
          <w:rFonts w:ascii="Times New Roman" w:hAnsi="Times New Roman" w:cs="Times New Roman"/>
          <w:noProof/>
          <w:sz w:val="20"/>
          <w:szCs w:val="20"/>
        </w:rPr>
        <w:t xml:space="preserve">Dopamine, GDH, </w:t>
      </w:r>
      <w:r w:rsidR="00EE2D55" w:rsidRPr="00862558">
        <w:rPr>
          <w:rFonts w:ascii="Times New Roman" w:hAnsi="Times New Roman" w:cs="Times New Roman"/>
          <w:noProof/>
          <w:sz w:val="20"/>
          <w:szCs w:val="20"/>
        </w:rPr>
        <w:t xml:space="preserve">GS, GDH, GSH, </w:t>
      </w:r>
      <w:r w:rsidR="00837ADE" w:rsidRPr="00862558">
        <w:rPr>
          <w:rFonts w:ascii="Times New Roman" w:hAnsi="Times New Roman" w:cs="Times New Roman"/>
          <w:noProof/>
          <w:sz w:val="20"/>
          <w:szCs w:val="20"/>
        </w:rPr>
        <w:t xml:space="preserve">FRAP, PC, </w:t>
      </w:r>
      <w:r w:rsidR="00EE2D55" w:rsidRPr="00862558">
        <w:rPr>
          <w:rFonts w:ascii="Times New Roman" w:hAnsi="Times New Roman" w:cs="Times New Roman"/>
          <w:noProof/>
          <w:sz w:val="20"/>
          <w:szCs w:val="20"/>
        </w:rPr>
        <w:t xml:space="preserve">LPO, NO, </w:t>
      </w:r>
      <w:r w:rsidR="00837ADE" w:rsidRPr="00862558">
        <w:rPr>
          <w:rFonts w:ascii="Times New Roman" w:hAnsi="Times New Roman" w:cs="Times New Roman"/>
          <w:noProof/>
          <w:sz w:val="20"/>
          <w:szCs w:val="20"/>
        </w:rPr>
        <w:t xml:space="preserve">and MPO </w:t>
      </w:r>
      <w:r w:rsidR="00EE2D55" w:rsidRPr="00862558">
        <w:rPr>
          <w:rFonts w:ascii="Times New Roman" w:hAnsi="Times New Roman" w:cs="Times New Roman"/>
          <w:noProof/>
          <w:sz w:val="20"/>
          <w:szCs w:val="20"/>
        </w:rPr>
        <w:t>are normal</w:t>
      </w:r>
      <w:r w:rsidRPr="00862558">
        <w:rPr>
          <w:rFonts w:ascii="Times New Roman" w:hAnsi="Times New Roman" w:cs="Times New Roman"/>
          <w:noProof/>
          <w:sz w:val="20"/>
          <w:szCs w:val="20"/>
        </w:rPr>
        <w:t>l</w:t>
      </w:r>
      <w:r w:rsidR="00EE2D55" w:rsidRPr="00862558">
        <w:rPr>
          <w:rFonts w:ascii="Times New Roman" w:hAnsi="Times New Roman" w:cs="Times New Roman"/>
          <w:noProof/>
          <w:sz w:val="20"/>
          <w:szCs w:val="20"/>
        </w:rPr>
        <w:t xml:space="preserve">y distributed. This proves that their P-value is less than 0.05 (5% significance level). It means that the data comes from the same distributed. When considering some of the variables which are normally distributed at P-value &lt; 0.05, they might not be normally distributed when the p-value is considered at 10% level of significance. The </w:t>
      </w:r>
      <w:r w:rsidR="00761E10" w:rsidRPr="00862558">
        <w:rPr>
          <w:rFonts w:ascii="Times New Roman" w:hAnsi="Times New Roman" w:cs="Times New Roman"/>
          <w:noProof/>
          <w:sz w:val="20"/>
          <w:szCs w:val="20"/>
        </w:rPr>
        <w:t>assays</w:t>
      </w:r>
      <w:r w:rsidR="00EE2D55" w:rsidRPr="00862558">
        <w:rPr>
          <w:rFonts w:ascii="Times New Roman" w:hAnsi="Times New Roman" w:cs="Times New Roman"/>
          <w:noProof/>
          <w:sz w:val="20"/>
          <w:szCs w:val="20"/>
        </w:rPr>
        <w:t xml:space="preserve"> include</w:t>
      </w:r>
      <w:r w:rsidR="00837ADE" w:rsidRPr="00862558">
        <w:rPr>
          <w:rFonts w:ascii="Times New Roman" w:hAnsi="Times New Roman" w:cs="Times New Roman"/>
          <w:sz w:val="20"/>
          <w:szCs w:val="20"/>
        </w:rPr>
        <w:t xml:space="preserve"> </w:t>
      </w:r>
      <w:r w:rsidR="00435AE9" w:rsidRPr="00862558">
        <w:rPr>
          <w:rFonts w:ascii="Times New Roman" w:hAnsi="Times New Roman" w:cs="Times New Roman"/>
          <w:sz w:val="20"/>
          <w:szCs w:val="20"/>
        </w:rPr>
        <w:t>Complex</w:t>
      </w:r>
      <w:r w:rsidR="00837ADE" w:rsidRPr="00862558">
        <w:rPr>
          <w:rFonts w:ascii="Times New Roman" w:hAnsi="Times New Roman" w:cs="Times New Roman"/>
          <w:sz w:val="20"/>
          <w:szCs w:val="20"/>
        </w:rPr>
        <w:t xml:space="preserve"> I</w:t>
      </w:r>
      <w:r w:rsidR="00435AE9" w:rsidRPr="00862558">
        <w:rPr>
          <w:rFonts w:ascii="Times New Roman" w:hAnsi="Times New Roman" w:cs="Times New Roman"/>
          <w:sz w:val="20"/>
          <w:szCs w:val="20"/>
        </w:rPr>
        <w:t xml:space="preserve">, </w:t>
      </w:r>
      <w:r w:rsidR="00837ADE" w:rsidRPr="00862558">
        <w:rPr>
          <w:rFonts w:ascii="Times New Roman" w:hAnsi="Times New Roman" w:cs="Times New Roman"/>
          <w:sz w:val="20"/>
          <w:szCs w:val="20"/>
        </w:rPr>
        <w:t xml:space="preserve">MAO, Dopamine, GDH and </w:t>
      </w:r>
      <w:r w:rsidR="00435AE9" w:rsidRPr="00862558">
        <w:rPr>
          <w:rFonts w:ascii="Times New Roman" w:hAnsi="Times New Roman" w:cs="Times New Roman"/>
          <w:sz w:val="20"/>
          <w:szCs w:val="20"/>
        </w:rPr>
        <w:t>LPO</w:t>
      </w:r>
      <w:r w:rsidR="00837ADE" w:rsidRPr="00862558">
        <w:rPr>
          <w:rFonts w:ascii="Times New Roman" w:hAnsi="Times New Roman" w:cs="Times New Roman"/>
          <w:sz w:val="20"/>
          <w:szCs w:val="20"/>
        </w:rPr>
        <w:t xml:space="preserve"> activities/levels</w:t>
      </w:r>
      <w:r w:rsidR="00435AE9" w:rsidRPr="00862558">
        <w:rPr>
          <w:rFonts w:ascii="Times New Roman" w:hAnsi="Times New Roman" w:cs="Times New Roman"/>
          <w:sz w:val="20"/>
          <w:szCs w:val="20"/>
        </w:rPr>
        <w:t>. These variables might not come from the same distribution when considered at 10% level of significance (90% confidence interval).</w:t>
      </w:r>
      <w:r w:rsidRPr="00862558">
        <w:rPr>
          <w:rFonts w:ascii="Times New Roman" w:hAnsi="Times New Roman" w:cs="Times New Roman"/>
          <w:sz w:val="20"/>
          <w:szCs w:val="20"/>
        </w:rPr>
        <w:t xml:space="preserve"> On the other hand</w:t>
      </w:r>
      <w:r w:rsidR="00EE2D55" w:rsidRPr="00862558">
        <w:rPr>
          <w:rFonts w:ascii="Times New Roman" w:hAnsi="Times New Roman" w:cs="Times New Roman"/>
          <w:noProof/>
          <w:sz w:val="20"/>
          <w:szCs w:val="20"/>
        </w:rPr>
        <w:t>, the re</w:t>
      </w:r>
      <w:r w:rsidR="00761E10" w:rsidRPr="00862558">
        <w:rPr>
          <w:rFonts w:ascii="Times New Roman" w:hAnsi="Times New Roman" w:cs="Times New Roman"/>
          <w:noProof/>
          <w:sz w:val="20"/>
          <w:szCs w:val="20"/>
        </w:rPr>
        <w:t>su</w:t>
      </w:r>
      <w:r w:rsidR="00EE2D55" w:rsidRPr="00862558">
        <w:rPr>
          <w:rFonts w:ascii="Times New Roman" w:hAnsi="Times New Roman" w:cs="Times New Roman"/>
          <w:noProof/>
          <w:sz w:val="20"/>
          <w:szCs w:val="20"/>
        </w:rPr>
        <w:t xml:space="preserve">lt of </w:t>
      </w:r>
      <w:r w:rsidRPr="00862558">
        <w:rPr>
          <w:rFonts w:ascii="Times New Roman" w:hAnsi="Times New Roman" w:cs="Times New Roman"/>
          <w:sz w:val="20"/>
          <w:szCs w:val="20"/>
        </w:rPr>
        <w:t>Na</w:t>
      </w:r>
      <w:r w:rsidRPr="00862558">
        <w:rPr>
          <w:rFonts w:ascii="Times New Roman" w:hAnsi="Times New Roman" w:cs="Times New Roman"/>
          <w:sz w:val="20"/>
          <w:szCs w:val="20"/>
          <w:vertAlign w:val="superscript"/>
        </w:rPr>
        <w:t>+</w:t>
      </w:r>
      <w:r w:rsidRPr="00862558">
        <w:rPr>
          <w:rFonts w:ascii="Times New Roman" w:hAnsi="Times New Roman" w:cs="Times New Roman"/>
          <w:sz w:val="20"/>
          <w:szCs w:val="20"/>
        </w:rPr>
        <w:t>/K</w:t>
      </w:r>
      <w:r w:rsidRPr="00862558">
        <w:rPr>
          <w:rFonts w:ascii="Times New Roman" w:hAnsi="Times New Roman" w:cs="Times New Roman"/>
          <w:sz w:val="20"/>
          <w:szCs w:val="20"/>
          <w:vertAlign w:val="superscript"/>
        </w:rPr>
        <w:t xml:space="preserve">+ </w:t>
      </w:r>
      <w:r w:rsidRPr="00862558">
        <w:rPr>
          <w:rFonts w:ascii="Times New Roman" w:hAnsi="Times New Roman" w:cs="Times New Roman"/>
          <w:sz w:val="20"/>
          <w:szCs w:val="20"/>
        </w:rPr>
        <w:t>ATPase</w:t>
      </w:r>
      <w:r w:rsidR="00EE2D55" w:rsidRPr="00862558">
        <w:rPr>
          <w:rFonts w:ascii="Times New Roman" w:hAnsi="Times New Roman" w:cs="Times New Roman"/>
          <w:noProof/>
          <w:sz w:val="20"/>
          <w:szCs w:val="20"/>
        </w:rPr>
        <w:t xml:space="preserve">, </w:t>
      </w:r>
      <w:r w:rsidR="00761E10" w:rsidRPr="00862558">
        <w:rPr>
          <w:rFonts w:ascii="Times New Roman" w:hAnsi="Times New Roman" w:cs="Times New Roman"/>
          <w:noProof/>
          <w:sz w:val="20"/>
          <w:szCs w:val="20"/>
        </w:rPr>
        <w:t xml:space="preserve">LDH, AChE, </w:t>
      </w:r>
      <w:r w:rsidR="00EE2D55" w:rsidRPr="00862558">
        <w:rPr>
          <w:rFonts w:ascii="Times New Roman" w:hAnsi="Times New Roman" w:cs="Times New Roman"/>
          <w:noProof/>
          <w:sz w:val="20"/>
          <w:szCs w:val="20"/>
        </w:rPr>
        <w:t>GP</w:t>
      </w:r>
      <w:r w:rsidRPr="00862558">
        <w:rPr>
          <w:rFonts w:ascii="Times New Roman" w:hAnsi="Times New Roman" w:cs="Times New Roman"/>
          <w:noProof/>
          <w:sz w:val="20"/>
          <w:szCs w:val="20"/>
        </w:rPr>
        <w:t>x</w:t>
      </w:r>
      <w:r w:rsidR="00761E10" w:rsidRPr="00862558">
        <w:rPr>
          <w:rFonts w:ascii="Times New Roman" w:hAnsi="Times New Roman" w:cs="Times New Roman"/>
          <w:noProof/>
          <w:sz w:val="20"/>
          <w:szCs w:val="20"/>
        </w:rPr>
        <w:t>, SOD, CAT and XO</w:t>
      </w:r>
      <w:r w:rsidR="00EE2D55" w:rsidRPr="00862558">
        <w:rPr>
          <w:rFonts w:ascii="Times New Roman" w:hAnsi="Times New Roman" w:cs="Times New Roman"/>
          <w:noProof/>
          <w:sz w:val="20"/>
          <w:szCs w:val="20"/>
        </w:rPr>
        <w:t xml:space="preserve"> </w:t>
      </w:r>
      <w:r w:rsidR="00761E10" w:rsidRPr="00862558">
        <w:rPr>
          <w:rFonts w:ascii="Times New Roman" w:hAnsi="Times New Roman" w:cs="Times New Roman"/>
          <w:noProof/>
          <w:sz w:val="20"/>
          <w:szCs w:val="20"/>
        </w:rPr>
        <w:t xml:space="preserve">activities </w:t>
      </w:r>
      <w:r w:rsidR="00EE2D55" w:rsidRPr="00862558">
        <w:rPr>
          <w:rFonts w:ascii="Times New Roman" w:hAnsi="Times New Roman" w:cs="Times New Roman"/>
          <w:noProof/>
          <w:sz w:val="20"/>
          <w:szCs w:val="20"/>
        </w:rPr>
        <w:t>are not normal</w:t>
      </w:r>
      <w:r w:rsidRPr="00862558">
        <w:rPr>
          <w:rFonts w:ascii="Times New Roman" w:hAnsi="Times New Roman" w:cs="Times New Roman"/>
          <w:noProof/>
          <w:sz w:val="20"/>
          <w:szCs w:val="20"/>
        </w:rPr>
        <w:t>l</w:t>
      </w:r>
      <w:r w:rsidR="00EE2D55" w:rsidRPr="00862558">
        <w:rPr>
          <w:rFonts w:ascii="Times New Roman" w:hAnsi="Times New Roman" w:cs="Times New Roman"/>
          <w:noProof/>
          <w:sz w:val="20"/>
          <w:szCs w:val="20"/>
        </w:rPr>
        <w:t>y distributed at P-value &lt; 0.05.  This means that these assays do not come from the same distribut</w:t>
      </w:r>
      <w:r w:rsidR="00536B17">
        <w:rPr>
          <w:rFonts w:ascii="Times New Roman" w:hAnsi="Times New Roman" w:cs="Times New Roman"/>
          <w:noProof/>
          <w:sz w:val="20"/>
          <w:szCs w:val="20"/>
        </w:rPr>
        <w:t>ion since their p-value &lt; 0.05.</w:t>
      </w:r>
    </w:p>
    <w:p w14:paraId="07442E1C" w14:textId="7087FCCF" w:rsidR="006C3A16" w:rsidRPr="00862558" w:rsidRDefault="001841BF" w:rsidP="004870B9">
      <w:pPr>
        <w:autoSpaceDE w:val="0"/>
        <w:autoSpaceDN w:val="0"/>
        <w:adjustRightInd w:val="0"/>
        <w:spacing w:after="0" w:line="480" w:lineRule="auto"/>
        <w:rPr>
          <w:rFonts w:ascii="Times New Roman" w:hAnsi="Times New Roman" w:cs="Times New Roman"/>
          <w:sz w:val="20"/>
          <w:szCs w:val="20"/>
        </w:rPr>
      </w:pPr>
      <w:r w:rsidRPr="00862558">
        <w:rPr>
          <w:rFonts w:ascii="Times New Roman" w:hAnsi="Times New Roman" w:cs="Times New Roman"/>
          <w:b/>
          <w:bCs/>
          <w:sz w:val="20"/>
          <w:szCs w:val="20"/>
        </w:rPr>
        <w:t xml:space="preserve">Supplementary Table 3 </w:t>
      </w:r>
      <w:r w:rsidRPr="00862558">
        <w:rPr>
          <w:rFonts w:ascii="Times New Roman" w:hAnsi="Times New Roman" w:cs="Times New Roman"/>
          <w:sz w:val="20"/>
          <w:szCs w:val="20"/>
        </w:rPr>
        <w:t xml:space="preserve">Statistical outputs for Tests of Normality of the </w:t>
      </w:r>
      <w:r w:rsidRPr="00862558">
        <w:rPr>
          <w:rFonts w:ascii="Times New Roman" w:hAnsi="Times New Roman" w:cs="Times New Roman"/>
          <w:i/>
          <w:iCs/>
          <w:sz w:val="20"/>
          <w:szCs w:val="20"/>
        </w:rPr>
        <w:t>in vivo</w:t>
      </w:r>
      <w:r w:rsidRPr="00862558">
        <w:rPr>
          <w:rFonts w:ascii="Times New Roman" w:hAnsi="Times New Roman" w:cs="Times New Roman"/>
          <w:sz w:val="20"/>
          <w:szCs w:val="20"/>
        </w:rPr>
        <w:t xml:space="preserve"> biochemical assays</w:t>
      </w:r>
    </w:p>
    <w:tbl>
      <w:tblPr>
        <w:tblStyle w:val="LightShading1"/>
        <w:tblW w:w="6884" w:type="dxa"/>
        <w:tblLook w:val="06A0" w:firstRow="1" w:lastRow="0" w:firstColumn="1" w:lastColumn="0" w:noHBand="1" w:noVBand="1"/>
      </w:tblPr>
      <w:tblGrid>
        <w:gridCol w:w="3545"/>
        <w:gridCol w:w="1275"/>
        <w:gridCol w:w="709"/>
        <w:gridCol w:w="1355"/>
      </w:tblGrid>
      <w:tr w:rsidR="00862558" w:rsidRPr="00862558" w14:paraId="145A3B89" w14:textId="77777777" w:rsidTr="004870B9">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545" w:type="dxa"/>
            <w:tcBorders>
              <w:bottom w:val="nil"/>
            </w:tcBorders>
          </w:tcPr>
          <w:p w14:paraId="41A386D9" w14:textId="77777777" w:rsidR="005A055D" w:rsidRPr="00862558" w:rsidRDefault="005A055D" w:rsidP="004870B9">
            <w:pPr>
              <w:spacing w:line="480" w:lineRule="auto"/>
              <w:jc w:val="both"/>
              <w:rPr>
                <w:rFonts w:ascii="Times New Roman" w:eastAsia="CIDFont+F2" w:hAnsi="Times New Roman" w:cs="Times New Roman"/>
                <w:color w:val="auto"/>
                <w:sz w:val="20"/>
                <w:szCs w:val="20"/>
                <w:lang w:val="en-GB"/>
              </w:rPr>
            </w:pPr>
          </w:p>
        </w:tc>
        <w:tc>
          <w:tcPr>
            <w:tcW w:w="3339" w:type="dxa"/>
            <w:gridSpan w:val="3"/>
            <w:tcBorders>
              <w:bottom w:val="single" w:sz="4" w:space="0" w:color="auto"/>
            </w:tcBorders>
            <w:hideMark/>
          </w:tcPr>
          <w:p w14:paraId="397912BE" w14:textId="32933D01" w:rsidR="005A055D" w:rsidRPr="00862558" w:rsidRDefault="00F565A0" w:rsidP="004870B9">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0"/>
                <w:szCs w:val="20"/>
              </w:rPr>
            </w:pPr>
            <w:r w:rsidRPr="00862558">
              <w:rPr>
                <w:rFonts w:ascii="Times New Roman" w:hAnsi="Times New Roman" w:cs="Times New Roman"/>
                <w:color w:val="auto"/>
                <w:sz w:val="20"/>
                <w:szCs w:val="20"/>
              </w:rPr>
              <w:t>Kolmogorov-Smirnov</w:t>
            </w:r>
            <w:r w:rsidRPr="00862558">
              <w:rPr>
                <w:rFonts w:ascii="Times New Roman" w:hAnsi="Times New Roman" w:cs="Times New Roman"/>
                <w:color w:val="auto"/>
                <w:sz w:val="20"/>
                <w:szCs w:val="20"/>
                <w:vertAlign w:val="superscript"/>
              </w:rPr>
              <w:t>b</w:t>
            </w:r>
          </w:p>
        </w:tc>
      </w:tr>
      <w:tr w:rsidR="00862558" w:rsidRPr="00862558" w14:paraId="5E119E05"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single" w:sz="4" w:space="0" w:color="auto"/>
              <w:right w:val="nil"/>
            </w:tcBorders>
            <w:hideMark/>
          </w:tcPr>
          <w:p w14:paraId="64AABFBF" w14:textId="77777777" w:rsidR="005A055D" w:rsidRPr="00862558" w:rsidRDefault="005A055D" w:rsidP="004870B9">
            <w:pPr>
              <w:spacing w:line="480" w:lineRule="auto"/>
              <w:jc w:val="both"/>
              <w:rPr>
                <w:rFonts w:ascii="Times New Roman" w:eastAsia="CIDFont+F2" w:hAnsi="Times New Roman" w:cs="Times New Roman"/>
                <w:color w:val="auto"/>
                <w:sz w:val="20"/>
                <w:szCs w:val="20"/>
                <w:lang w:val="en-GB"/>
              </w:rPr>
            </w:pPr>
            <w:r w:rsidRPr="00862558">
              <w:rPr>
                <w:rFonts w:ascii="Times New Roman" w:eastAsia="CIDFont+F2" w:hAnsi="Times New Roman" w:cs="Times New Roman"/>
                <w:i/>
                <w:iCs/>
                <w:color w:val="auto"/>
                <w:sz w:val="20"/>
                <w:szCs w:val="20"/>
                <w:lang w:val="en-GB"/>
              </w:rPr>
              <w:t>In vivo</w:t>
            </w:r>
            <w:r w:rsidRPr="00862558">
              <w:rPr>
                <w:rFonts w:ascii="Times New Roman" w:eastAsia="CIDFont+F2" w:hAnsi="Times New Roman" w:cs="Times New Roman"/>
                <w:color w:val="auto"/>
                <w:sz w:val="20"/>
                <w:szCs w:val="20"/>
                <w:lang w:val="en-GB"/>
              </w:rPr>
              <w:t xml:space="preserve"> Assays</w:t>
            </w:r>
          </w:p>
        </w:tc>
        <w:tc>
          <w:tcPr>
            <w:tcW w:w="1275" w:type="dxa"/>
            <w:tcBorders>
              <w:top w:val="single" w:sz="4" w:space="0" w:color="auto"/>
              <w:left w:val="nil"/>
              <w:bottom w:val="single" w:sz="4" w:space="0" w:color="auto"/>
              <w:right w:val="nil"/>
            </w:tcBorders>
            <w:hideMark/>
          </w:tcPr>
          <w:p w14:paraId="058AFF72" w14:textId="6A96BDA2" w:rsidR="005A055D" w:rsidRPr="00862558" w:rsidRDefault="00F565A0" w:rsidP="004870B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862558">
              <w:rPr>
                <w:rFonts w:ascii="Times New Roman" w:eastAsia="Times New Roman" w:hAnsi="Times New Roman" w:cs="Times New Roman"/>
                <w:b/>
                <w:bCs/>
                <w:color w:val="auto"/>
                <w:sz w:val="20"/>
                <w:szCs w:val="20"/>
              </w:rPr>
              <w:t>Statistic</w:t>
            </w:r>
          </w:p>
        </w:tc>
        <w:tc>
          <w:tcPr>
            <w:tcW w:w="709" w:type="dxa"/>
            <w:tcBorders>
              <w:top w:val="single" w:sz="4" w:space="0" w:color="auto"/>
              <w:left w:val="nil"/>
              <w:bottom w:val="single" w:sz="4" w:space="0" w:color="auto"/>
              <w:right w:val="nil"/>
            </w:tcBorders>
            <w:hideMark/>
          </w:tcPr>
          <w:p w14:paraId="407671F6" w14:textId="3C4D4901" w:rsidR="005A055D" w:rsidRPr="00862558" w:rsidRDefault="00536B17" w:rsidP="004870B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536B17">
              <w:rPr>
                <w:rFonts w:ascii="Times New Roman" w:eastAsia="Times New Roman" w:hAnsi="Times New Roman" w:cs="Times New Roman"/>
                <w:b/>
                <w:bCs/>
                <w:color w:val="FF0000"/>
                <w:sz w:val="20"/>
                <w:szCs w:val="20"/>
              </w:rPr>
              <w:t>N</w:t>
            </w:r>
          </w:p>
        </w:tc>
        <w:tc>
          <w:tcPr>
            <w:tcW w:w="1355" w:type="dxa"/>
            <w:tcBorders>
              <w:top w:val="single" w:sz="4" w:space="0" w:color="auto"/>
              <w:left w:val="nil"/>
              <w:bottom w:val="single" w:sz="4" w:space="0" w:color="auto"/>
              <w:right w:val="nil"/>
            </w:tcBorders>
            <w:hideMark/>
          </w:tcPr>
          <w:p w14:paraId="1AFEB107" w14:textId="55F4C567" w:rsidR="005A055D" w:rsidRPr="00862558" w:rsidRDefault="000D771B" w:rsidP="004870B9">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auto"/>
                <w:sz w:val="20"/>
                <w:szCs w:val="20"/>
              </w:rPr>
            </w:pPr>
            <w:r w:rsidRPr="00862558">
              <w:rPr>
                <w:rFonts w:ascii="Times New Roman" w:eastAsia="Times New Roman" w:hAnsi="Times New Roman" w:cs="Times New Roman"/>
                <w:b/>
                <w:bCs/>
                <w:color w:val="auto"/>
                <w:sz w:val="20"/>
                <w:szCs w:val="20"/>
              </w:rPr>
              <w:t>P value</w:t>
            </w:r>
          </w:p>
        </w:tc>
      </w:tr>
      <w:tr w:rsidR="00862558" w:rsidRPr="00862558" w14:paraId="2C127A79"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single" w:sz="4" w:space="0" w:color="auto"/>
              <w:left w:val="nil"/>
              <w:bottom w:val="nil"/>
              <w:right w:val="nil"/>
            </w:tcBorders>
            <w:vAlign w:val="center"/>
            <w:hideMark/>
          </w:tcPr>
          <w:p w14:paraId="64E819E1" w14:textId="2077D517"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Complex I Activity</w:t>
            </w:r>
          </w:p>
        </w:tc>
        <w:tc>
          <w:tcPr>
            <w:tcW w:w="1275" w:type="dxa"/>
            <w:tcBorders>
              <w:top w:val="single" w:sz="4" w:space="0" w:color="auto"/>
              <w:left w:val="nil"/>
              <w:bottom w:val="nil"/>
              <w:right w:val="nil"/>
            </w:tcBorders>
            <w:vAlign w:val="center"/>
          </w:tcPr>
          <w:p w14:paraId="3735B471" w14:textId="4579E277"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.152</w:t>
            </w:r>
          </w:p>
        </w:tc>
        <w:tc>
          <w:tcPr>
            <w:tcW w:w="709" w:type="dxa"/>
            <w:tcBorders>
              <w:top w:val="single" w:sz="4" w:space="0" w:color="auto"/>
              <w:left w:val="nil"/>
              <w:bottom w:val="nil"/>
              <w:right w:val="nil"/>
            </w:tcBorders>
            <w:vAlign w:val="center"/>
          </w:tcPr>
          <w:p w14:paraId="22581584" w14:textId="56CC60E4"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30</w:t>
            </w:r>
          </w:p>
        </w:tc>
        <w:tc>
          <w:tcPr>
            <w:tcW w:w="1355" w:type="dxa"/>
            <w:tcBorders>
              <w:top w:val="single" w:sz="4" w:space="0" w:color="auto"/>
              <w:left w:val="nil"/>
              <w:bottom w:val="nil"/>
              <w:right w:val="nil"/>
            </w:tcBorders>
            <w:vAlign w:val="center"/>
          </w:tcPr>
          <w:p w14:paraId="283E20DA" w14:textId="3A76E86E"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.077</w:t>
            </w:r>
          </w:p>
        </w:tc>
      </w:tr>
      <w:tr w:rsidR="00862558" w:rsidRPr="00862558" w14:paraId="1B378593"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5BF137D7" w14:textId="3B155A8E"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hAnsi="Times New Roman" w:cs="Times New Roman"/>
                <w:b w:val="0"/>
                <w:bCs w:val="0"/>
                <w:color w:val="auto"/>
                <w:sz w:val="20"/>
                <w:szCs w:val="20"/>
              </w:rPr>
              <w:t>Na</w:t>
            </w:r>
            <w:r w:rsidRPr="00862558">
              <w:rPr>
                <w:rFonts w:ascii="Times New Roman" w:hAnsi="Times New Roman" w:cs="Times New Roman"/>
                <w:b w:val="0"/>
                <w:bCs w:val="0"/>
                <w:color w:val="auto"/>
                <w:sz w:val="20"/>
                <w:szCs w:val="20"/>
                <w:vertAlign w:val="superscript"/>
              </w:rPr>
              <w:t>+</w:t>
            </w:r>
            <w:r w:rsidRPr="00862558">
              <w:rPr>
                <w:rFonts w:ascii="Times New Roman" w:hAnsi="Times New Roman" w:cs="Times New Roman"/>
                <w:b w:val="0"/>
                <w:bCs w:val="0"/>
                <w:color w:val="auto"/>
                <w:sz w:val="20"/>
                <w:szCs w:val="20"/>
              </w:rPr>
              <w:t>/K</w:t>
            </w:r>
            <w:r w:rsidRPr="00862558">
              <w:rPr>
                <w:rFonts w:ascii="Times New Roman" w:hAnsi="Times New Roman" w:cs="Times New Roman"/>
                <w:b w:val="0"/>
                <w:bCs w:val="0"/>
                <w:color w:val="auto"/>
                <w:sz w:val="20"/>
                <w:szCs w:val="20"/>
                <w:vertAlign w:val="superscript"/>
              </w:rPr>
              <w:t>+</w:t>
            </w:r>
            <w:r w:rsidRPr="00862558">
              <w:rPr>
                <w:rFonts w:ascii="Times New Roman" w:hAnsi="Times New Roman" w:cs="Times New Roman"/>
                <w:b w:val="0"/>
                <w:bCs w:val="0"/>
                <w:color w:val="auto"/>
                <w:sz w:val="20"/>
                <w:szCs w:val="20"/>
              </w:rPr>
              <w:t xml:space="preserve"> ATPase</w:t>
            </w:r>
            <w:r w:rsidRPr="00862558">
              <w:rPr>
                <w:rFonts w:ascii="Times New Roman" w:eastAsia="CIDFont+F2" w:hAnsi="Times New Roman" w:cs="Times New Roman"/>
                <w:b w:val="0"/>
                <w:bCs w:val="0"/>
                <w:color w:val="auto"/>
                <w:sz w:val="20"/>
                <w:szCs w:val="20"/>
                <w:lang w:val="en-GB"/>
              </w:rPr>
              <w:t xml:space="preserve"> Activity</w:t>
            </w:r>
          </w:p>
        </w:tc>
        <w:tc>
          <w:tcPr>
            <w:tcW w:w="1275" w:type="dxa"/>
            <w:tcBorders>
              <w:top w:val="nil"/>
              <w:left w:val="nil"/>
              <w:bottom w:val="nil"/>
              <w:right w:val="nil"/>
            </w:tcBorders>
            <w:vAlign w:val="center"/>
          </w:tcPr>
          <w:p w14:paraId="4FF822AC" w14:textId="6FF1C67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.218</w:t>
            </w:r>
          </w:p>
        </w:tc>
        <w:tc>
          <w:tcPr>
            <w:tcW w:w="709" w:type="dxa"/>
            <w:tcBorders>
              <w:top w:val="nil"/>
              <w:left w:val="nil"/>
              <w:bottom w:val="nil"/>
              <w:right w:val="nil"/>
            </w:tcBorders>
            <w:vAlign w:val="center"/>
          </w:tcPr>
          <w:p w14:paraId="7D570C14" w14:textId="7D95CE63"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0F77552D" w14:textId="09E1E766"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.001</w:t>
            </w:r>
          </w:p>
        </w:tc>
      </w:tr>
      <w:tr w:rsidR="00862558" w:rsidRPr="00862558" w14:paraId="0DEB5402" w14:textId="77777777" w:rsidTr="004870B9">
        <w:trPr>
          <w:trHeight w:val="470"/>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3C0C1984" w14:textId="04C689E6"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Lactate Dehydrogenase Activity</w:t>
            </w:r>
          </w:p>
        </w:tc>
        <w:tc>
          <w:tcPr>
            <w:tcW w:w="1275" w:type="dxa"/>
            <w:tcBorders>
              <w:top w:val="nil"/>
              <w:left w:val="nil"/>
              <w:bottom w:val="nil"/>
              <w:right w:val="nil"/>
            </w:tcBorders>
            <w:vAlign w:val="center"/>
          </w:tcPr>
          <w:p w14:paraId="373BB0E0" w14:textId="2956EDBD"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.180</w:t>
            </w:r>
          </w:p>
        </w:tc>
        <w:tc>
          <w:tcPr>
            <w:tcW w:w="709" w:type="dxa"/>
            <w:tcBorders>
              <w:top w:val="nil"/>
              <w:left w:val="nil"/>
              <w:bottom w:val="nil"/>
              <w:right w:val="nil"/>
            </w:tcBorders>
            <w:vAlign w:val="center"/>
          </w:tcPr>
          <w:p w14:paraId="07FD45A3" w14:textId="6F6B4717"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1A6543E7" w14:textId="6E107EEB"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.015</w:t>
            </w:r>
          </w:p>
        </w:tc>
      </w:tr>
      <w:tr w:rsidR="00862558" w:rsidRPr="00862558" w14:paraId="0E5CDB32" w14:textId="77777777" w:rsidTr="004870B9">
        <w:trPr>
          <w:trHeight w:val="470"/>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180281F5" w14:textId="04826120"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Tyrosine Hydroxylase Activity</w:t>
            </w:r>
          </w:p>
        </w:tc>
        <w:tc>
          <w:tcPr>
            <w:tcW w:w="1275" w:type="dxa"/>
            <w:tcBorders>
              <w:top w:val="nil"/>
              <w:left w:val="nil"/>
              <w:bottom w:val="nil"/>
              <w:right w:val="nil"/>
            </w:tcBorders>
            <w:vAlign w:val="center"/>
          </w:tcPr>
          <w:p w14:paraId="33405471" w14:textId="06EB3BEA"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.102</w:t>
            </w:r>
          </w:p>
        </w:tc>
        <w:tc>
          <w:tcPr>
            <w:tcW w:w="709" w:type="dxa"/>
            <w:tcBorders>
              <w:top w:val="nil"/>
              <w:left w:val="nil"/>
              <w:bottom w:val="nil"/>
              <w:right w:val="nil"/>
            </w:tcBorders>
            <w:vAlign w:val="center"/>
          </w:tcPr>
          <w:p w14:paraId="45F454FB" w14:textId="760722C7"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496D0A88" w14:textId="4ED21F88"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085B7556"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1B51CBCF" w14:textId="3699C817"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Monoamine Oxidase Activity</w:t>
            </w:r>
          </w:p>
        </w:tc>
        <w:tc>
          <w:tcPr>
            <w:tcW w:w="1275" w:type="dxa"/>
            <w:tcBorders>
              <w:top w:val="nil"/>
              <w:left w:val="nil"/>
              <w:bottom w:val="nil"/>
              <w:right w:val="nil"/>
            </w:tcBorders>
            <w:vAlign w:val="center"/>
          </w:tcPr>
          <w:p w14:paraId="2C0471FB" w14:textId="096621BB"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.149</w:t>
            </w:r>
          </w:p>
        </w:tc>
        <w:tc>
          <w:tcPr>
            <w:tcW w:w="709" w:type="dxa"/>
            <w:tcBorders>
              <w:top w:val="nil"/>
              <w:left w:val="nil"/>
              <w:bottom w:val="nil"/>
              <w:right w:val="nil"/>
            </w:tcBorders>
            <w:vAlign w:val="center"/>
          </w:tcPr>
          <w:p w14:paraId="41958359" w14:textId="4706B8E4"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1FDCCD05" w14:textId="31DB8D8D"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.087</w:t>
            </w:r>
          </w:p>
        </w:tc>
      </w:tr>
      <w:tr w:rsidR="00862558" w:rsidRPr="00862558" w14:paraId="6E093EFB"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37B117CB" w14:textId="641A9B4D"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Dopamine Level</w:t>
            </w:r>
          </w:p>
        </w:tc>
        <w:tc>
          <w:tcPr>
            <w:tcW w:w="1275" w:type="dxa"/>
            <w:tcBorders>
              <w:top w:val="nil"/>
              <w:left w:val="nil"/>
              <w:bottom w:val="nil"/>
              <w:right w:val="nil"/>
            </w:tcBorders>
            <w:vAlign w:val="center"/>
          </w:tcPr>
          <w:p w14:paraId="1FEA9F63" w14:textId="2E28AC5F"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.093</w:t>
            </w:r>
          </w:p>
        </w:tc>
        <w:tc>
          <w:tcPr>
            <w:tcW w:w="709" w:type="dxa"/>
            <w:tcBorders>
              <w:top w:val="nil"/>
              <w:left w:val="nil"/>
              <w:bottom w:val="nil"/>
              <w:right w:val="nil"/>
            </w:tcBorders>
            <w:vAlign w:val="center"/>
          </w:tcPr>
          <w:p w14:paraId="06F16E3D" w14:textId="044ADB08"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771EC265" w14:textId="6CB9E037"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012B060F"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3C205F0" w14:textId="72DE5763"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Acetylcholinesterase Activity</w:t>
            </w:r>
          </w:p>
        </w:tc>
        <w:tc>
          <w:tcPr>
            <w:tcW w:w="1275" w:type="dxa"/>
            <w:tcBorders>
              <w:top w:val="nil"/>
              <w:left w:val="nil"/>
              <w:bottom w:val="nil"/>
              <w:right w:val="nil"/>
            </w:tcBorders>
            <w:vAlign w:val="center"/>
          </w:tcPr>
          <w:p w14:paraId="756AB19C" w14:textId="69697D25"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.205</w:t>
            </w:r>
          </w:p>
        </w:tc>
        <w:tc>
          <w:tcPr>
            <w:tcW w:w="709" w:type="dxa"/>
            <w:tcBorders>
              <w:top w:val="nil"/>
              <w:left w:val="nil"/>
              <w:bottom w:val="nil"/>
              <w:right w:val="nil"/>
            </w:tcBorders>
            <w:vAlign w:val="center"/>
          </w:tcPr>
          <w:p w14:paraId="192C9D65" w14:textId="4DEBD4D8"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5F9ED892" w14:textId="6EAC8D69"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.002</w:t>
            </w:r>
          </w:p>
        </w:tc>
      </w:tr>
      <w:tr w:rsidR="00862558" w:rsidRPr="00862558" w14:paraId="7A2184EE"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6A942711" w14:textId="7804B27C"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Glutamate Dehydrogenase Activity</w:t>
            </w:r>
          </w:p>
        </w:tc>
        <w:tc>
          <w:tcPr>
            <w:tcW w:w="1275" w:type="dxa"/>
            <w:tcBorders>
              <w:top w:val="nil"/>
              <w:left w:val="nil"/>
              <w:bottom w:val="nil"/>
              <w:right w:val="nil"/>
            </w:tcBorders>
            <w:vAlign w:val="center"/>
          </w:tcPr>
          <w:p w14:paraId="50ABAB2A" w14:textId="0EF2DCF8"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.093</w:t>
            </w:r>
          </w:p>
        </w:tc>
        <w:tc>
          <w:tcPr>
            <w:tcW w:w="709" w:type="dxa"/>
            <w:tcBorders>
              <w:top w:val="nil"/>
              <w:left w:val="nil"/>
              <w:bottom w:val="nil"/>
              <w:right w:val="nil"/>
            </w:tcBorders>
            <w:vAlign w:val="center"/>
          </w:tcPr>
          <w:p w14:paraId="64D25674" w14:textId="45649CA2"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744B8511" w14:textId="1FB7F130"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07B98B1E"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2F5A75A" w14:textId="65C2BFBA"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Glutamine Synthetase Activity</w:t>
            </w:r>
          </w:p>
        </w:tc>
        <w:tc>
          <w:tcPr>
            <w:tcW w:w="1275" w:type="dxa"/>
            <w:tcBorders>
              <w:top w:val="nil"/>
              <w:left w:val="nil"/>
              <w:bottom w:val="nil"/>
              <w:right w:val="nil"/>
            </w:tcBorders>
            <w:vAlign w:val="center"/>
          </w:tcPr>
          <w:p w14:paraId="55222280" w14:textId="1613D87C"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.128</w:t>
            </w:r>
          </w:p>
        </w:tc>
        <w:tc>
          <w:tcPr>
            <w:tcW w:w="709" w:type="dxa"/>
            <w:tcBorders>
              <w:top w:val="nil"/>
              <w:left w:val="nil"/>
              <w:bottom w:val="nil"/>
              <w:right w:val="nil"/>
            </w:tcBorders>
            <w:vAlign w:val="center"/>
          </w:tcPr>
          <w:p w14:paraId="19927D9E" w14:textId="7CADDA45"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23E9C634" w14:textId="19384B9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1F29CFC4"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41AB74A" w14:textId="00550CE3"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Reduced Glutathione Level</w:t>
            </w:r>
          </w:p>
        </w:tc>
        <w:tc>
          <w:tcPr>
            <w:tcW w:w="1275" w:type="dxa"/>
            <w:tcBorders>
              <w:top w:val="nil"/>
              <w:left w:val="nil"/>
              <w:bottom w:val="nil"/>
              <w:right w:val="nil"/>
            </w:tcBorders>
            <w:vAlign w:val="center"/>
          </w:tcPr>
          <w:p w14:paraId="3FF69755" w14:textId="1264BDFA"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.121</w:t>
            </w:r>
          </w:p>
        </w:tc>
        <w:tc>
          <w:tcPr>
            <w:tcW w:w="709" w:type="dxa"/>
            <w:tcBorders>
              <w:top w:val="nil"/>
              <w:left w:val="nil"/>
              <w:bottom w:val="nil"/>
              <w:right w:val="nil"/>
            </w:tcBorders>
            <w:vAlign w:val="center"/>
          </w:tcPr>
          <w:p w14:paraId="72185EAF" w14:textId="27C76D64"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2BF5525E" w14:textId="60F7B06E"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0C2B702F"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22145770" w14:textId="40B756A0"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Glutathione Peroxidase Activity</w:t>
            </w:r>
          </w:p>
        </w:tc>
        <w:tc>
          <w:tcPr>
            <w:tcW w:w="1275" w:type="dxa"/>
            <w:tcBorders>
              <w:top w:val="nil"/>
              <w:left w:val="nil"/>
              <w:bottom w:val="nil"/>
              <w:right w:val="nil"/>
            </w:tcBorders>
            <w:vAlign w:val="center"/>
          </w:tcPr>
          <w:p w14:paraId="016B373D" w14:textId="3DD8EAC0"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.168</w:t>
            </w:r>
          </w:p>
        </w:tc>
        <w:tc>
          <w:tcPr>
            <w:tcW w:w="709" w:type="dxa"/>
            <w:tcBorders>
              <w:top w:val="nil"/>
              <w:left w:val="nil"/>
              <w:bottom w:val="nil"/>
              <w:right w:val="nil"/>
            </w:tcBorders>
            <w:vAlign w:val="center"/>
          </w:tcPr>
          <w:p w14:paraId="0932C095" w14:textId="6129EE85"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7B12C80D" w14:textId="412FC725"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.030</w:t>
            </w:r>
          </w:p>
        </w:tc>
      </w:tr>
      <w:tr w:rsidR="00862558" w:rsidRPr="00862558" w14:paraId="0C1F6146"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97B8121" w14:textId="5345653D"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Superoxide dismutase Activity</w:t>
            </w:r>
          </w:p>
        </w:tc>
        <w:tc>
          <w:tcPr>
            <w:tcW w:w="1275" w:type="dxa"/>
            <w:tcBorders>
              <w:top w:val="nil"/>
              <w:left w:val="nil"/>
              <w:bottom w:val="nil"/>
              <w:right w:val="nil"/>
            </w:tcBorders>
            <w:vAlign w:val="center"/>
          </w:tcPr>
          <w:p w14:paraId="1215C8D3" w14:textId="45B293CD"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.184</w:t>
            </w:r>
          </w:p>
        </w:tc>
        <w:tc>
          <w:tcPr>
            <w:tcW w:w="709" w:type="dxa"/>
            <w:tcBorders>
              <w:top w:val="nil"/>
              <w:left w:val="nil"/>
              <w:bottom w:val="nil"/>
              <w:right w:val="nil"/>
            </w:tcBorders>
            <w:vAlign w:val="center"/>
          </w:tcPr>
          <w:p w14:paraId="68C6079D" w14:textId="0631929B"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101EFE62" w14:textId="729109BF"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.011</w:t>
            </w:r>
          </w:p>
        </w:tc>
      </w:tr>
      <w:tr w:rsidR="00862558" w:rsidRPr="00862558" w14:paraId="1637FE48"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2AE37746" w14:textId="18ECC749"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lastRenderedPageBreak/>
              <w:t>Catalase Activity</w:t>
            </w:r>
          </w:p>
        </w:tc>
        <w:tc>
          <w:tcPr>
            <w:tcW w:w="1275" w:type="dxa"/>
            <w:tcBorders>
              <w:top w:val="nil"/>
              <w:left w:val="nil"/>
              <w:bottom w:val="nil"/>
              <w:right w:val="nil"/>
            </w:tcBorders>
            <w:vAlign w:val="center"/>
          </w:tcPr>
          <w:p w14:paraId="73637EC9" w14:textId="6EDD075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.187</w:t>
            </w:r>
          </w:p>
        </w:tc>
        <w:tc>
          <w:tcPr>
            <w:tcW w:w="709" w:type="dxa"/>
            <w:tcBorders>
              <w:top w:val="nil"/>
              <w:left w:val="nil"/>
              <w:bottom w:val="nil"/>
              <w:right w:val="nil"/>
            </w:tcBorders>
            <w:vAlign w:val="center"/>
          </w:tcPr>
          <w:p w14:paraId="4B03D45D" w14:textId="5918BB85"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6CF6CAA0" w14:textId="031FB5E0"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.009</w:t>
            </w:r>
          </w:p>
        </w:tc>
      </w:tr>
      <w:tr w:rsidR="00862558" w:rsidRPr="00862558" w14:paraId="562988EA"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D22C56D" w14:textId="51179F81"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Ferric Reducing Antioxidant Power</w:t>
            </w:r>
          </w:p>
        </w:tc>
        <w:tc>
          <w:tcPr>
            <w:tcW w:w="1275" w:type="dxa"/>
            <w:tcBorders>
              <w:top w:val="nil"/>
              <w:left w:val="nil"/>
              <w:bottom w:val="nil"/>
              <w:right w:val="nil"/>
            </w:tcBorders>
            <w:vAlign w:val="center"/>
          </w:tcPr>
          <w:p w14:paraId="39FCEC6C" w14:textId="059E269B"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.108</w:t>
            </w:r>
          </w:p>
        </w:tc>
        <w:tc>
          <w:tcPr>
            <w:tcW w:w="709" w:type="dxa"/>
            <w:tcBorders>
              <w:top w:val="nil"/>
              <w:left w:val="nil"/>
              <w:bottom w:val="nil"/>
              <w:right w:val="nil"/>
            </w:tcBorders>
            <w:vAlign w:val="center"/>
          </w:tcPr>
          <w:p w14:paraId="3706AE99" w14:textId="3045A7D8"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1664E260" w14:textId="7A6801F3"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0DEC2930"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12764FC7" w14:textId="15BBDB39"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Protein Carbonyl Level</w:t>
            </w:r>
          </w:p>
        </w:tc>
        <w:tc>
          <w:tcPr>
            <w:tcW w:w="1275" w:type="dxa"/>
            <w:tcBorders>
              <w:top w:val="nil"/>
              <w:left w:val="nil"/>
              <w:bottom w:val="nil"/>
              <w:right w:val="nil"/>
            </w:tcBorders>
            <w:vAlign w:val="center"/>
          </w:tcPr>
          <w:p w14:paraId="5FDF45CE" w14:textId="1F3BAB9A"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.077</w:t>
            </w:r>
          </w:p>
        </w:tc>
        <w:tc>
          <w:tcPr>
            <w:tcW w:w="709" w:type="dxa"/>
            <w:tcBorders>
              <w:top w:val="nil"/>
              <w:left w:val="nil"/>
              <w:bottom w:val="nil"/>
              <w:right w:val="nil"/>
            </w:tcBorders>
            <w:vAlign w:val="center"/>
          </w:tcPr>
          <w:p w14:paraId="1385D8BD" w14:textId="3C4B4EF2"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10D88987" w14:textId="4DB6D72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32337611"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37F4E124" w14:textId="10FC6542"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 xml:space="preserve">Extent of Lipid Peroxidation </w:t>
            </w:r>
          </w:p>
        </w:tc>
        <w:tc>
          <w:tcPr>
            <w:tcW w:w="1275" w:type="dxa"/>
            <w:tcBorders>
              <w:top w:val="nil"/>
              <w:left w:val="nil"/>
              <w:bottom w:val="nil"/>
              <w:right w:val="nil"/>
            </w:tcBorders>
            <w:vAlign w:val="center"/>
          </w:tcPr>
          <w:p w14:paraId="486DFF97" w14:textId="4F32FBA0"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.150</w:t>
            </w:r>
          </w:p>
        </w:tc>
        <w:tc>
          <w:tcPr>
            <w:tcW w:w="709" w:type="dxa"/>
            <w:tcBorders>
              <w:top w:val="nil"/>
              <w:left w:val="nil"/>
              <w:bottom w:val="nil"/>
              <w:right w:val="nil"/>
            </w:tcBorders>
            <w:vAlign w:val="center"/>
          </w:tcPr>
          <w:p w14:paraId="3EF311B5" w14:textId="7876C8FE"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0DFB1C08" w14:textId="0A8C918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.083</w:t>
            </w:r>
          </w:p>
        </w:tc>
      </w:tr>
      <w:tr w:rsidR="00862558" w:rsidRPr="00862558" w14:paraId="683C33D9"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7B45370D" w14:textId="7B1335E5"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Nitric Oxide Level</w:t>
            </w:r>
          </w:p>
        </w:tc>
        <w:tc>
          <w:tcPr>
            <w:tcW w:w="1275" w:type="dxa"/>
            <w:tcBorders>
              <w:top w:val="nil"/>
              <w:left w:val="nil"/>
              <w:bottom w:val="nil"/>
              <w:right w:val="nil"/>
            </w:tcBorders>
            <w:vAlign w:val="center"/>
          </w:tcPr>
          <w:p w14:paraId="295DD580" w14:textId="71EC0A4E"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.126</w:t>
            </w:r>
          </w:p>
        </w:tc>
        <w:tc>
          <w:tcPr>
            <w:tcW w:w="709" w:type="dxa"/>
            <w:tcBorders>
              <w:top w:val="nil"/>
              <w:left w:val="nil"/>
              <w:bottom w:val="nil"/>
              <w:right w:val="nil"/>
            </w:tcBorders>
            <w:vAlign w:val="center"/>
          </w:tcPr>
          <w:p w14:paraId="0FD45902" w14:textId="7061FC8B"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60675C78" w14:textId="190FB482"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r w:rsidR="00862558" w:rsidRPr="00862558" w14:paraId="6D1CD197"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nil"/>
              <w:right w:val="nil"/>
            </w:tcBorders>
            <w:vAlign w:val="center"/>
            <w:hideMark/>
          </w:tcPr>
          <w:p w14:paraId="689E09B6" w14:textId="3501BE43"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Xanthine Oxidase Activity</w:t>
            </w:r>
          </w:p>
        </w:tc>
        <w:tc>
          <w:tcPr>
            <w:tcW w:w="1275" w:type="dxa"/>
            <w:tcBorders>
              <w:top w:val="nil"/>
              <w:left w:val="nil"/>
              <w:bottom w:val="nil"/>
              <w:right w:val="nil"/>
            </w:tcBorders>
            <w:vAlign w:val="center"/>
          </w:tcPr>
          <w:p w14:paraId="11E76AF4" w14:textId="075442BB"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.202</w:t>
            </w:r>
          </w:p>
        </w:tc>
        <w:tc>
          <w:tcPr>
            <w:tcW w:w="709" w:type="dxa"/>
            <w:tcBorders>
              <w:top w:val="nil"/>
              <w:left w:val="nil"/>
              <w:bottom w:val="nil"/>
              <w:right w:val="nil"/>
            </w:tcBorders>
            <w:vAlign w:val="center"/>
          </w:tcPr>
          <w:p w14:paraId="75FED254" w14:textId="4BE79BD7"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nil"/>
              <w:right w:val="nil"/>
            </w:tcBorders>
            <w:vAlign w:val="center"/>
          </w:tcPr>
          <w:p w14:paraId="4BD7C97D" w14:textId="23268D84"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.003</w:t>
            </w:r>
          </w:p>
        </w:tc>
      </w:tr>
      <w:tr w:rsidR="00862558" w:rsidRPr="00862558" w14:paraId="361D6284" w14:textId="77777777" w:rsidTr="004870B9">
        <w:trPr>
          <w:trHeight w:val="495"/>
        </w:trPr>
        <w:tc>
          <w:tcPr>
            <w:cnfStyle w:val="001000000000" w:firstRow="0" w:lastRow="0" w:firstColumn="1" w:lastColumn="0" w:oddVBand="0" w:evenVBand="0" w:oddHBand="0" w:evenHBand="0" w:firstRowFirstColumn="0" w:firstRowLastColumn="0" w:lastRowFirstColumn="0" w:lastRowLastColumn="0"/>
            <w:tcW w:w="3545" w:type="dxa"/>
            <w:tcBorders>
              <w:top w:val="nil"/>
              <w:left w:val="nil"/>
              <w:bottom w:val="single" w:sz="4" w:space="0" w:color="auto"/>
              <w:right w:val="nil"/>
            </w:tcBorders>
            <w:vAlign w:val="center"/>
            <w:hideMark/>
          </w:tcPr>
          <w:p w14:paraId="05A17722" w14:textId="61B14026" w:rsidR="00D17FBF" w:rsidRPr="00862558" w:rsidRDefault="00D17FBF" w:rsidP="004870B9">
            <w:pPr>
              <w:spacing w:line="480" w:lineRule="auto"/>
              <w:jc w:val="both"/>
              <w:rPr>
                <w:rFonts w:ascii="Times New Roman" w:eastAsia="CIDFont+F2" w:hAnsi="Times New Roman" w:cs="Times New Roman"/>
                <w:b w:val="0"/>
                <w:bCs w:val="0"/>
                <w:color w:val="auto"/>
                <w:sz w:val="20"/>
                <w:szCs w:val="20"/>
                <w:lang w:val="en-GB"/>
              </w:rPr>
            </w:pPr>
            <w:r w:rsidRPr="00862558">
              <w:rPr>
                <w:rFonts w:ascii="Times New Roman" w:eastAsia="CIDFont+F2" w:hAnsi="Times New Roman" w:cs="Times New Roman"/>
                <w:b w:val="0"/>
                <w:bCs w:val="0"/>
                <w:color w:val="auto"/>
                <w:sz w:val="20"/>
                <w:szCs w:val="20"/>
                <w:lang w:val="en-GB"/>
              </w:rPr>
              <w:t>Myeloperoxidase Activity</w:t>
            </w:r>
          </w:p>
        </w:tc>
        <w:tc>
          <w:tcPr>
            <w:tcW w:w="1275" w:type="dxa"/>
            <w:tcBorders>
              <w:top w:val="nil"/>
              <w:left w:val="nil"/>
              <w:bottom w:val="single" w:sz="4" w:space="0" w:color="auto"/>
              <w:right w:val="nil"/>
            </w:tcBorders>
            <w:vAlign w:val="center"/>
          </w:tcPr>
          <w:p w14:paraId="1E640EC6" w14:textId="4690C518"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.110</w:t>
            </w:r>
          </w:p>
        </w:tc>
        <w:tc>
          <w:tcPr>
            <w:tcW w:w="709" w:type="dxa"/>
            <w:tcBorders>
              <w:top w:val="nil"/>
              <w:left w:val="nil"/>
              <w:bottom w:val="single" w:sz="4" w:space="0" w:color="auto"/>
              <w:right w:val="nil"/>
            </w:tcBorders>
            <w:vAlign w:val="center"/>
          </w:tcPr>
          <w:p w14:paraId="7F9776FA" w14:textId="56608E63" w:rsidR="00D17FBF" w:rsidRPr="00862558" w:rsidRDefault="00D17FBF"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CIDFont+F2" w:hAnsi="Times New Roman" w:cs="Times New Roman"/>
                <w:color w:val="auto"/>
                <w:sz w:val="20"/>
                <w:szCs w:val="20"/>
                <w:lang w:val="en-GB"/>
              </w:rPr>
            </w:pPr>
            <w:r w:rsidRPr="00862558">
              <w:rPr>
                <w:rFonts w:ascii="Times New Roman" w:hAnsi="Times New Roman" w:cs="Times New Roman"/>
                <w:color w:val="auto"/>
                <w:sz w:val="20"/>
                <w:szCs w:val="20"/>
              </w:rPr>
              <w:t>30</w:t>
            </w:r>
          </w:p>
        </w:tc>
        <w:tc>
          <w:tcPr>
            <w:tcW w:w="1355" w:type="dxa"/>
            <w:tcBorders>
              <w:top w:val="nil"/>
              <w:left w:val="nil"/>
              <w:bottom w:val="single" w:sz="4" w:space="0" w:color="auto"/>
              <w:right w:val="nil"/>
            </w:tcBorders>
            <w:vAlign w:val="center"/>
          </w:tcPr>
          <w:p w14:paraId="70BC45BC" w14:textId="3AE5F64C" w:rsidR="00D17FBF" w:rsidRPr="00862558" w:rsidRDefault="000C598A" w:rsidP="004870B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862558">
              <w:rPr>
                <w:rFonts w:ascii="Times New Roman" w:hAnsi="Times New Roman" w:cs="Times New Roman"/>
                <w:color w:val="auto"/>
                <w:sz w:val="20"/>
                <w:szCs w:val="20"/>
              </w:rPr>
              <w:t>0</w:t>
            </w:r>
            <w:r w:rsidR="00D17FBF" w:rsidRPr="00862558">
              <w:rPr>
                <w:rFonts w:ascii="Times New Roman" w:hAnsi="Times New Roman" w:cs="Times New Roman"/>
                <w:color w:val="auto"/>
                <w:sz w:val="20"/>
                <w:szCs w:val="20"/>
              </w:rPr>
              <w:t>.200</w:t>
            </w:r>
            <w:r w:rsidR="00D17FBF" w:rsidRPr="00862558">
              <w:rPr>
                <w:rFonts w:ascii="Times New Roman" w:hAnsi="Times New Roman" w:cs="Times New Roman"/>
                <w:color w:val="auto"/>
                <w:sz w:val="20"/>
                <w:szCs w:val="20"/>
                <w:vertAlign w:val="superscript"/>
              </w:rPr>
              <w:t>*</w:t>
            </w:r>
          </w:p>
        </w:tc>
      </w:tr>
    </w:tbl>
    <w:p w14:paraId="5BD33971" w14:textId="134AADF1" w:rsidR="001841BF" w:rsidRPr="00862558" w:rsidRDefault="00E0083B" w:rsidP="004870B9">
      <w:pPr>
        <w:autoSpaceDE w:val="0"/>
        <w:autoSpaceDN w:val="0"/>
        <w:adjustRightInd w:val="0"/>
        <w:spacing w:before="240" w:after="0" w:line="480" w:lineRule="auto"/>
        <w:rPr>
          <w:rFonts w:ascii="Times New Roman" w:hAnsi="Times New Roman" w:cs="Times New Roman"/>
          <w:sz w:val="20"/>
          <w:szCs w:val="20"/>
        </w:rPr>
      </w:pPr>
      <w:r w:rsidRPr="00862558">
        <w:rPr>
          <w:rFonts w:ascii="Times New Roman" w:hAnsi="Times New Roman" w:cs="Times New Roman"/>
          <w:sz w:val="20"/>
          <w:szCs w:val="20"/>
        </w:rPr>
        <w:t>*This is a lower bound of the true significance.</w:t>
      </w:r>
    </w:p>
    <w:p w14:paraId="75439B77" w14:textId="1130AC32" w:rsidR="001841BF" w:rsidRPr="00862558" w:rsidRDefault="00E0083B" w:rsidP="004870B9">
      <w:pPr>
        <w:autoSpaceDE w:val="0"/>
        <w:autoSpaceDN w:val="0"/>
        <w:adjustRightInd w:val="0"/>
        <w:spacing w:after="0" w:line="480" w:lineRule="auto"/>
        <w:rPr>
          <w:rFonts w:ascii="Times New Roman" w:hAnsi="Times New Roman" w:cs="Times New Roman"/>
          <w:sz w:val="20"/>
          <w:szCs w:val="20"/>
        </w:rPr>
      </w:pPr>
      <w:r w:rsidRPr="00862558">
        <w:rPr>
          <w:rFonts w:ascii="Times New Roman" w:hAnsi="Times New Roman" w:cs="Times New Roman"/>
          <w:sz w:val="20"/>
          <w:szCs w:val="20"/>
          <w:vertAlign w:val="superscript"/>
        </w:rPr>
        <w:t>b</w:t>
      </w:r>
      <w:r w:rsidRPr="00862558">
        <w:rPr>
          <w:rFonts w:ascii="Times New Roman" w:hAnsi="Times New Roman" w:cs="Times New Roman"/>
          <w:sz w:val="20"/>
          <w:szCs w:val="20"/>
        </w:rPr>
        <w:t>Lilliefors Significance Correction</w:t>
      </w:r>
    </w:p>
    <w:p w14:paraId="0637AD2A" w14:textId="43BD6C50" w:rsidR="004870B9" w:rsidRPr="00862558" w:rsidRDefault="004870B9" w:rsidP="00531DB1">
      <w:pPr>
        <w:spacing w:line="360" w:lineRule="auto"/>
        <w:rPr>
          <w:rFonts w:ascii="Times New Roman" w:hAnsi="Times New Roman" w:cs="Times New Roman"/>
          <w:b/>
          <w:bCs/>
          <w:sz w:val="20"/>
          <w:szCs w:val="20"/>
        </w:rPr>
      </w:pPr>
    </w:p>
    <w:p w14:paraId="54F11D3E" w14:textId="77777777" w:rsidR="004870B9" w:rsidRPr="00862558" w:rsidRDefault="004870B9">
      <w:pPr>
        <w:rPr>
          <w:rFonts w:ascii="Times New Roman" w:hAnsi="Times New Roman" w:cs="Times New Roman"/>
          <w:b/>
          <w:bCs/>
          <w:sz w:val="20"/>
          <w:szCs w:val="20"/>
        </w:rPr>
      </w:pPr>
      <w:r w:rsidRPr="00862558">
        <w:rPr>
          <w:rFonts w:ascii="Times New Roman" w:hAnsi="Times New Roman" w:cs="Times New Roman"/>
          <w:b/>
          <w:bCs/>
          <w:sz w:val="20"/>
          <w:szCs w:val="20"/>
        </w:rPr>
        <w:br w:type="page"/>
      </w:r>
    </w:p>
    <w:p w14:paraId="0E44A2D2" w14:textId="4D2D6972" w:rsidR="00D9099F" w:rsidRPr="00862558" w:rsidRDefault="00D9099F" w:rsidP="00531DB1">
      <w:pPr>
        <w:spacing w:line="360" w:lineRule="auto"/>
        <w:rPr>
          <w:rFonts w:ascii="Times New Roman" w:hAnsi="Times New Roman" w:cs="Times New Roman"/>
          <w:b/>
          <w:bCs/>
          <w:sz w:val="20"/>
          <w:szCs w:val="20"/>
        </w:rPr>
      </w:pPr>
      <w:r w:rsidRPr="00862558">
        <w:rPr>
          <w:rFonts w:ascii="Times New Roman" w:hAnsi="Times New Roman" w:cs="Times New Roman"/>
          <w:b/>
          <w:bCs/>
          <w:sz w:val="20"/>
          <w:szCs w:val="20"/>
        </w:rPr>
        <w:lastRenderedPageBreak/>
        <w:t>D. Test of homogeneity</w:t>
      </w:r>
    </w:p>
    <w:p w14:paraId="6A59475A" w14:textId="5176878F" w:rsidR="003C520F" w:rsidRPr="00862558" w:rsidRDefault="00531DB1" w:rsidP="00531DB1">
      <w:pPr>
        <w:spacing w:line="360" w:lineRule="auto"/>
        <w:jc w:val="both"/>
        <w:rPr>
          <w:rFonts w:ascii="Times New Roman" w:hAnsi="Times New Roman" w:cs="Times New Roman"/>
          <w:bCs/>
          <w:sz w:val="20"/>
          <w:szCs w:val="20"/>
        </w:rPr>
      </w:pPr>
      <w:r w:rsidRPr="00862558">
        <w:rPr>
          <w:rFonts w:ascii="Times New Roman" w:hAnsi="Times New Roman" w:cs="Times New Roman"/>
          <w:bCs/>
          <w:sz w:val="20"/>
          <w:szCs w:val="20"/>
        </w:rPr>
        <w:t xml:space="preserve">Levene’s test was used to assess the homogeneity of variance. </w:t>
      </w:r>
      <w:r w:rsidR="00D64981" w:rsidRPr="00862558">
        <w:rPr>
          <w:rFonts w:ascii="Times New Roman" w:hAnsi="Times New Roman" w:cs="Times New Roman"/>
          <w:bCs/>
          <w:sz w:val="20"/>
          <w:szCs w:val="20"/>
        </w:rPr>
        <w:t xml:space="preserve">The combined statistical output for test of homogeneity is displayed in </w:t>
      </w:r>
      <w:r w:rsidR="003C520F" w:rsidRPr="00862558">
        <w:rPr>
          <w:rFonts w:ascii="Times New Roman" w:hAnsi="Times New Roman" w:cs="Times New Roman"/>
          <w:bCs/>
          <w:sz w:val="20"/>
          <w:szCs w:val="20"/>
        </w:rPr>
        <w:t>S</w:t>
      </w:r>
      <w:r w:rsidR="00D64981" w:rsidRPr="00862558">
        <w:rPr>
          <w:rFonts w:ascii="Times New Roman" w:hAnsi="Times New Roman" w:cs="Times New Roman"/>
          <w:bCs/>
          <w:sz w:val="20"/>
          <w:szCs w:val="20"/>
        </w:rPr>
        <w:t xml:space="preserve">upplementary </w:t>
      </w:r>
      <w:r w:rsidR="009C0D90" w:rsidRPr="00862558">
        <w:rPr>
          <w:rFonts w:ascii="Times New Roman" w:hAnsi="Times New Roman" w:cs="Times New Roman"/>
          <w:bCs/>
          <w:sz w:val="20"/>
          <w:szCs w:val="20"/>
        </w:rPr>
        <w:t>Table</w:t>
      </w:r>
      <w:r w:rsidR="00D64981" w:rsidRPr="00862558">
        <w:rPr>
          <w:rFonts w:ascii="Times New Roman" w:hAnsi="Times New Roman" w:cs="Times New Roman"/>
          <w:bCs/>
          <w:sz w:val="20"/>
          <w:szCs w:val="20"/>
        </w:rPr>
        <w:t xml:space="preserve"> 4. The explanation was based on the mean of the result due to small number of groups. </w:t>
      </w:r>
      <w:r w:rsidRPr="00862558">
        <w:rPr>
          <w:rFonts w:ascii="Times New Roman" w:hAnsi="Times New Roman" w:cs="Times New Roman"/>
          <w:bCs/>
          <w:sz w:val="20"/>
          <w:szCs w:val="20"/>
        </w:rPr>
        <w:t xml:space="preserve">Since the P values &lt; 0.05, we rejected the Null hypothesis and concluded on the alternative. This implies that, the variance </w:t>
      </w:r>
      <w:r w:rsidR="00CE308D" w:rsidRPr="00862558">
        <w:rPr>
          <w:rFonts w:ascii="Times New Roman" w:hAnsi="Times New Roman" w:cs="Times New Roman"/>
          <w:bCs/>
          <w:sz w:val="20"/>
          <w:szCs w:val="20"/>
        </w:rPr>
        <w:t>among</w:t>
      </w:r>
      <w:r w:rsidRPr="00862558">
        <w:rPr>
          <w:rFonts w:ascii="Times New Roman" w:hAnsi="Times New Roman" w:cs="Times New Roman"/>
          <w:bCs/>
          <w:sz w:val="20"/>
          <w:szCs w:val="20"/>
        </w:rPr>
        <w:t xml:space="preserve"> the variables </w:t>
      </w:r>
      <w:r w:rsidR="00CE308D" w:rsidRPr="00862558">
        <w:rPr>
          <w:rFonts w:ascii="Times New Roman" w:hAnsi="Times New Roman" w:cs="Times New Roman"/>
          <w:bCs/>
          <w:sz w:val="20"/>
          <w:szCs w:val="20"/>
        </w:rPr>
        <w:t>is</w:t>
      </w:r>
      <w:r w:rsidRPr="00862558">
        <w:rPr>
          <w:rFonts w:ascii="Times New Roman" w:hAnsi="Times New Roman" w:cs="Times New Roman"/>
          <w:bCs/>
          <w:sz w:val="20"/>
          <w:szCs w:val="20"/>
        </w:rPr>
        <w:t xml:space="preserve"> significantly different which means that there is no equal variance among the various </w:t>
      </w:r>
      <w:r w:rsidRPr="00862558">
        <w:rPr>
          <w:rFonts w:ascii="Times New Roman" w:hAnsi="Times New Roman" w:cs="Times New Roman"/>
          <w:bCs/>
          <w:i/>
          <w:iCs/>
          <w:sz w:val="20"/>
          <w:szCs w:val="20"/>
        </w:rPr>
        <w:t>in vivo</w:t>
      </w:r>
      <w:r w:rsidRPr="00862558">
        <w:rPr>
          <w:rFonts w:ascii="Times New Roman" w:hAnsi="Times New Roman" w:cs="Times New Roman"/>
          <w:bCs/>
          <w:sz w:val="20"/>
          <w:szCs w:val="20"/>
        </w:rPr>
        <w:t xml:space="preserve"> experiments. The unequal variance implicates the unsatisfactory ANOVA assumption which further supported the statistical outputs for the Kruskal–Walli non-parametric analysis of variance early presented in this supplementary note.</w:t>
      </w:r>
    </w:p>
    <w:p w14:paraId="428F4D30" w14:textId="47E5F0B0" w:rsidR="003C520F" w:rsidRPr="00862558" w:rsidRDefault="009C0D90" w:rsidP="00531DB1">
      <w:pPr>
        <w:spacing w:line="360" w:lineRule="auto"/>
        <w:jc w:val="both"/>
        <w:rPr>
          <w:rFonts w:ascii="Times New Roman" w:hAnsi="Times New Roman" w:cs="Times New Roman"/>
          <w:sz w:val="20"/>
          <w:szCs w:val="20"/>
        </w:rPr>
      </w:pPr>
      <w:r w:rsidRPr="00862558">
        <w:rPr>
          <w:rFonts w:ascii="Times New Roman" w:hAnsi="Times New Roman" w:cs="Times New Roman"/>
          <w:b/>
          <w:bCs/>
          <w:sz w:val="20"/>
          <w:szCs w:val="20"/>
        </w:rPr>
        <w:t>Supplementary Table 4</w:t>
      </w:r>
      <w:r w:rsidRPr="00862558">
        <w:rPr>
          <w:rFonts w:ascii="Times New Roman" w:hAnsi="Times New Roman" w:cs="Times New Roman"/>
          <w:sz w:val="20"/>
          <w:szCs w:val="20"/>
        </w:rPr>
        <w:t xml:space="preserve"> Test of Homogeneity of Variance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94"/>
        <w:gridCol w:w="3342"/>
        <w:gridCol w:w="1696"/>
        <w:gridCol w:w="709"/>
        <w:gridCol w:w="851"/>
        <w:gridCol w:w="708"/>
      </w:tblGrid>
      <w:tr w:rsidR="00862558" w:rsidRPr="00862558" w14:paraId="5EF62B98" w14:textId="7C8B02D0" w:rsidTr="009F003B">
        <w:tc>
          <w:tcPr>
            <w:tcW w:w="1194" w:type="dxa"/>
            <w:tcBorders>
              <w:bottom w:val="single" w:sz="4" w:space="0" w:color="auto"/>
              <w:right w:val="nil"/>
            </w:tcBorders>
            <w:vAlign w:val="center"/>
          </w:tcPr>
          <w:p w14:paraId="1566B37B" w14:textId="77777777" w:rsidR="009F003B" w:rsidRPr="00862558" w:rsidRDefault="009F003B" w:rsidP="004870B9">
            <w:pPr>
              <w:spacing w:line="480" w:lineRule="auto"/>
              <w:jc w:val="both"/>
              <w:rPr>
                <w:rFonts w:ascii="Times New Roman" w:hAnsi="Times New Roman" w:cs="Times New Roman"/>
                <w:sz w:val="20"/>
                <w:szCs w:val="20"/>
              </w:rPr>
            </w:pPr>
          </w:p>
        </w:tc>
        <w:tc>
          <w:tcPr>
            <w:tcW w:w="3342" w:type="dxa"/>
            <w:tcBorders>
              <w:left w:val="nil"/>
              <w:bottom w:val="single" w:sz="4" w:space="0" w:color="auto"/>
              <w:right w:val="nil"/>
            </w:tcBorders>
            <w:vAlign w:val="center"/>
          </w:tcPr>
          <w:p w14:paraId="2000305B" w14:textId="77777777" w:rsidR="009F003B" w:rsidRPr="00862558" w:rsidRDefault="009F003B" w:rsidP="004870B9">
            <w:pPr>
              <w:spacing w:line="480" w:lineRule="auto"/>
              <w:jc w:val="both"/>
              <w:rPr>
                <w:rFonts w:ascii="Times New Roman" w:hAnsi="Times New Roman" w:cs="Times New Roman"/>
                <w:sz w:val="20"/>
                <w:szCs w:val="20"/>
              </w:rPr>
            </w:pPr>
          </w:p>
        </w:tc>
        <w:tc>
          <w:tcPr>
            <w:tcW w:w="1696" w:type="dxa"/>
            <w:tcBorders>
              <w:left w:val="nil"/>
              <w:bottom w:val="single" w:sz="4" w:space="0" w:color="auto"/>
              <w:right w:val="nil"/>
            </w:tcBorders>
            <w:vAlign w:val="center"/>
          </w:tcPr>
          <w:p w14:paraId="424BCF27" w14:textId="411DC132" w:rsidR="009F003B" w:rsidRPr="00862558" w:rsidRDefault="009F003B" w:rsidP="004870B9">
            <w:pPr>
              <w:spacing w:line="480" w:lineRule="auto"/>
              <w:rPr>
                <w:rFonts w:ascii="Times New Roman" w:hAnsi="Times New Roman" w:cs="Times New Roman"/>
                <w:b/>
                <w:bCs/>
                <w:sz w:val="20"/>
                <w:szCs w:val="20"/>
              </w:rPr>
            </w:pPr>
            <w:r w:rsidRPr="00862558">
              <w:rPr>
                <w:rFonts w:ascii="Times New Roman" w:hAnsi="Times New Roman" w:cs="Times New Roman"/>
                <w:b/>
                <w:bCs/>
                <w:sz w:val="20"/>
                <w:szCs w:val="20"/>
              </w:rPr>
              <w:t>Levene Statistic</w:t>
            </w:r>
          </w:p>
        </w:tc>
        <w:tc>
          <w:tcPr>
            <w:tcW w:w="709" w:type="dxa"/>
            <w:tcBorders>
              <w:left w:val="nil"/>
              <w:bottom w:val="single" w:sz="4" w:space="0" w:color="auto"/>
              <w:right w:val="nil"/>
            </w:tcBorders>
            <w:vAlign w:val="center"/>
          </w:tcPr>
          <w:p w14:paraId="7156D891" w14:textId="78A2E188" w:rsidR="009F003B" w:rsidRPr="00862558" w:rsidRDefault="009F003B" w:rsidP="004870B9">
            <w:pPr>
              <w:spacing w:line="480" w:lineRule="auto"/>
              <w:rPr>
                <w:rFonts w:ascii="Times New Roman" w:hAnsi="Times New Roman" w:cs="Times New Roman"/>
                <w:b/>
                <w:bCs/>
                <w:sz w:val="20"/>
                <w:szCs w:val="20"/>
              </w:rPr>
            </w:pPr>
            <w:r w:rsidRPr="00862558">
              <w:rPr>
                <w:rFonts w:ascii="Times New Roman" w:hAnsi="Times New Roman" w:cs="Times New Roman"/>
                <w:b/>
                <w:bCs/>
                <w:sz w:val="20"/>
                <w:szCs w:val="20"/>
              </w:rPr>
              <w:t>Df1</w:t>
            </w:r>
          </w:p>
        </w:tc>
        <w:tc>
          <w:tcPr>
            <w:tcW w:w="851" w:type="dxa"/>
            <w:tcBorders>
              <w:left w:val="nil"/>
              <w:bottom w:val="single" w:sz="4" w:space="0" w:color="auto"/>
              <w:right w:val="nil"/>
            </w:tcBorders>
            <w:vAlign w:val="center"/>
          </w:tcPr>
          <w:p w14:paraId="2BBF24DE" w14:textId="2CDE5B9B" w:rsidR="009F003B" w:rsidRPr="00862558" w:rsidRDefault="009F003B" w:rsidP="004870B9">
            <w:pPr>
              <w:spacing w:line="480" w:lineRule="auto"/>
              <w:rPr>
                <w:rFonts w:ascii="Times New Roman" w:hAnsi="Times New Roman" w:cs="Times New Roman"/>
                <w:b/>
                <w:bCs/>
                <w:sz w:val="20"/>
                <w:szCs w:val="20"/>
              </w:rPr>
            </w:pPr>
            <w:r w:rsidRPr="00862558">
              <w:rPr>
                <w:rFonts w:ascii="Times New Roman" w:hAnsi="Times New Roman" w:cs="Times New Roman"/>
                <w:b/>
                <w:bCs/>
                <w:sz w:val="20"/>
                <w:szCs w:val="20"/>
              </w:rPr>
              <w:t>Df2</w:t>
            </w:r>
          </w:p>
        </w:tc>
        <w:tc>
          <w:tcPr>
            <w:tcW w:w="708" w:type="dxa"/>
            <w:tcBorders>
              <w:left w:val="nil"/>
              <w:bottom w:val="single" w:sz="4" w:space="0" w:color="auto"/>
            </w:tcBorders>
            <w:vAlign w:val="center"/>
          </w:tcPr>
          <w:p w14:paraId="7BF7E756" w14:textId="294AEB2F" w:rsidR="009F003B" w:rsidRPr="00862558" w:rsidRDefault="009F003B" w:rsidP="004870B9">
            <w:pPr>
              <w:spacing w:line="480" w:lineRule="auto"/>
              <w:rPr>
                <w:rFonts w:ascii="Times New Roman" w:hAnsi="Times New Roman" w:cs="Times New Roman"/>
                <w:b/>
                <w:bCs/>
                <w:sz w:val="20"/>
                <w:szCs w:val="20"/>
              </w:rPr>
            </w:pPr>
            <w:r w:rsidRPr="00862558">
              <w:rPr>
                <w:rFonts w:ascii="Times New Roman" w:hAnsi="Times New Roman" w:cs="Times New Roman"/>
                <w:b/>
                <w:bCs/>
                <w:sz w:val="20"/>
                <w:szCs w:val="20"/>
              </w:rPr>
              <w:t>Sig.</w:t>
            </w:r>
          </w:p>
        </w:tc>
      </w:tr>
      <w:tr w:rsidR="00862558" w:rsidRPr="00862558" w14:paraId="165F783F" w14:textId="7072BF28" w:rsidTr="009F003B">
        <w:tc>
          <w:tcPr>
            <w:tcW w:w="1194" w:type="dxa"/>
            <w:vMerge w:val="restart"/>
            <w:tcBorders>
              <w:bottom w:val="nil"/>
              <w:right w:val="nil"/>
            </w:tcBorders>
            <w:vAlign w:val="center"/>
          </w:tcPr>
          <w:p w14:paraId="24F342FB" w14:textId="3D80989A"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Observation</w:t>
            </w:r>
          </w:p>
        </w:tc>
        <w:tc>
          <w:tcPr>
            <w:tcW w:w="3342" w:type="dxa"/>
            <w:tcBorders>
              <w:left w:val="nil"/>
              <w:bottom w:val="nil"/>
              <w:right w:val="nil"/>
            </w:tcBorders>
            <w:vAlign w:val="center"/>
          </w:tcPr>
          <w:p w14:paraId="235D6C14" w14:textId="20D07424"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Based on Mean</w:t>
            </w:r>
          </w:p>
        </w:tc>
        <w:tc>
          <w:tcPr>
            <w:tcW w:w="1696" w:type="dxa"/>
            <w:tcBorders>
              <w:left w:val="nil"/>
              <w:bottom w:val="nil"/>
              <w:right w:val="nil"/>
            </w:tcBorders>
            <w:vAlign w:val="center"/>
          </w:tcPr>
          <w:p w14:paraId="52080D63" w14:textId="6D61E22B"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27.375</w:t>
            </w:r>
          </w:p>
        </w:tc>
        <w:tc>
          <w:tcPr>
            <w:tcW w:w="709" w:type="dxa"/>
            <w:tcBorders>
              <w:left w:val="nil"/>
              <w:bottom w:val="nil"/>
              <w:right w:val="nil"/>
            </w:tcBorders>
            <w:vAlign w:val="center"/>
          </w:tcPr>
          <w:p w14:paraId="19F66BCE" w14:textId="34678EA8"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18</w:t>
            </w:r>
          </w:p>
        </w:tc>
        <w:tc>
          <w:tcPr>
            <w:tcW w:w="851" w:type="dxa"/>
            <w:tcBorders>
              <w:left w:val="nil"/>
              <w:bottom w:val="nil"/>
              <w:right w:val="nil"/>
            </w:tcBorders>
            <w:vAlign w:val="center"/>
          </w:tcPr>
          <w:p w14:paraId="1D927356" w14:textId="3DF866C3"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551</w:t>
            </w:r>
          </w:p>
        </w:tc>
        <w:tc>
          <w:tcPr>
            <w:tcW w:w="708" w:type="dxa"/>
            <w:tcBorders>
              <w:left w:val="nil"/>
              <w:bottom w:val="nil"/>
            </w:tcBorders>
            <w:vAlign w:val="center"/>
          </w:tcPr>
          <w:p w14:paraId="7D1C578A" w14:textId="566116FD"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0.000</w:t>
            </w:r>
          </w:p>
        </w:tc>
      </w:tr>
      <w:tr w:rsidR="00862558" w:rsidRPr="00862558" w14:paraId="5A9265E4" w14:textId="43574CA2" w:rsidTr="009F003B">
        <w:tc>
          <w:tcPr>
            <w:tcW w:w="1194" w:type="dxa"/>
            <w:vMerge/>
            <w:tcBorders>
              <w:top w:val="nil"/>
              <w:bottom w:val="nil"/>
              <w:right w:val="nil"/>
            </w:tcBorders>
            <w:vAlign w:val="center"/>
          </w:tcPr>
          <w:p w14:paraId="6794BFBB" w14:textId="77777777" w:rsidR="009F003B" w:rsidRPr="00862558" w:rsidRDefault="009F003B" w:rsidP="004870B9">
            <w:pPr>
              <w:spacing w:line="480" w:lineRule="auto"/>
              <w:jc w:val="both"/>
              <w:rPr>
                <w:rFonts w:ascii="Times New Roman" w:hAnsi="Times New Roman" w:cs="Times New Roman"/>
                <w:sz w:val="20"/>
                <w:szCs w:val="20"/>
              </w:rPr>
            </w:pPr>
          </w:p>
        </w:tc>
        <w:tc>
          <w:tcPr>
            <w:tcW w:w="3342" w:type="dxa"/>
            <w:tcBorders>
              <w:top w:val="nil"/>
              <w:left w:val="nil"/>
              <w:bottom w:val="nil"/>
              <w:right w:val="nil"/>
            </w:tcBorders>
            <w:vAlign w:val="center"/>
          </w:tcPr>
          <w:p w14:paraId="508C67A3" w14:textId="6B9EF7CE"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Based on Median</w:t>
            </w:r>
          </w:p>
        </w:tc>
        <w:tc>
          <w:tcPr>
            <w:tcW w:w="1696" w:type="dxa"/>
            <w:tcBorders>
              <w:top w:val="nil"/>
              <w:left w:val="nil"/>
              <w:bottom w:val="nil"/>
              <w:right w:val="nil"/>
            </w:tcBorders>
            <w:vAlign w:val="center"/>
          </w:tcPr>
          <w:p w14:paraId="3570B7F9" w14:textId="414F9870"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22.283</w:t>
            </w:r>
          </w:p>
        </w:tc>
        <w:tc>
          <w:tcPr>
            <w:tcW w:w="709" w:type="dxa"/>
            <w:tcBorders>
              <w:top w:val="nil"/>
              <w:left w:val="nil"/>
              <w:bottom w:val="nil"/>
              <w:right w:val="nil"/>
            </w:tcBorders>
            <w:vAlign w:val="center"/>
          </w:tcPr>
          <w:p w14:paraId="404EAA8B" w14:textId="27772F27"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18</w:t>
            </w:r>
          </w:p>
        </w:tc>
        <w:tc>
          <w:tcPr>
            <w:tcW w:w="851" w:type="dxa"/>
            <w:tcBorders>
              <w:top w:val="nil"/>
              <w:left w:val="nil"/>
              <w:bottom w:val="nil"/>
              <w:right w:val="nil"/>
            </w:tcBorders>
            <w:vAlign w:val="center"/>
          </w:tcPr>
          <w:p w14:paraId="24F15D3B" w14:textId="5917DD95"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551</w:t>
            </w:r>
          </w:p>
        </w:tc>
        <w:tc>
          <w:tcPr>
            <w:tcW w:w="708" w:type="dxa"/>
            <w:tcBorders>
              <w:top w:val="nil"/>
              <w:left w:val="nil"/>
              <w:bottom w:val="nil"/>
            </w:tcBorders>
            <w:vAlign w:val="center"/>
          </w:tcPr>
          <w:p w14:paraId="0723B44D" w14:textId="03C8DEF6"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0.000</w:t>
            </w:r>
          </w:p>
        </w:tc>
      </w:tr>
      <w:tr w:rsidR="00862558" w:rsidRPr="00862558" w14:paraId="0FCBAF39" w14:textId="7FC8B274" w:rsidTr="009F003B">
        <w:tc>
          <w:tcPr>
            <w:tcW w:w="1194" w:type="dxa"/>
            <w:vMerge/>
            <w:tcBorders>
              <w:top w:val="nil"/>
              <w:bottom w:val="nil"/>
              <w:right w:val="nil"/>
            </w:tcBorders>
            <w:vAlign w:val="center"/>
          </w:tcPr>
          <w:p w14:paraId="3D5BC447" w14:textId="77777777" w:rsidR="009F003B" w:rsidRPr="00862558" w:rsidRDefault="009F003B" w:rsidP="004870B9">
            <w:pPr>
              <w:spacing w:line="480" w:lineRule="auto"/>
              <w:jc w:val="both"/>
              <w:rPr>
                <w:rFonts w:ascii="Times New Roman" w:hAnsi="Times New Roman" w:cs="Times New Roman"/>
                <w:sz w:val="20"/>
                <w:szCs w:val="20"/>
              </w:rPr>
            </w:pPr>
          </w:p>
        </w:tc>
        <w:tc>
          <w:tcPr>
            <w:tcW w:w="3342" w:type="dxa"/>
            <w:tcBorders>
              <w:top w:val="nil"/>
              <w:left w:val="nil"/>
              <w:bottom w:val="nil"/>
              <w:right w:val="nil"/>
            </w:tcBorders>
            <w:vAlign w:val="center"/>
          </w:tcPr>
          <w:p w14:paraId="0485B994" w14:textId="30A1A747"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Based on Median and adjusted with df</w:t>
            </w:r>
          </w:p>
        </w:tc>
        <w:tc>
          <w:tcPr>
            <w:tcW w:w="1696" w:type="dxa"/>
            <w:tcBorders>
              <w:top w:val="nil"/>
              <w:left w:val="nil"/>
              <w:bottom w:val="nil"/>
              <w:right w:val="nil"/>
            </w:tcBorders>
            <w:vAlign w:val="center"/>
          </w:tcPr>
          <w:p w14:paraId="192D17D1" w14:textId="2B09D7B2"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22.283</w:t>
            </w:r>
          </w:p>
        </w:tc>
        <w:tc>
          <w:tcPr>
            <w:tcW w:w="709" w:type="dxa"/>
            <w:tcBorders>
              <w:top w:val="nil"/>
              <w:left w:val="nil"/>
              <w:bottom w:val="nil"/>
              <w:right w:val="nil"/>
            </w:tcBorders>
            <w:vAlign w:val="center"/>
          </w:tcPr>
          <w:p w14:paraId="71F7777A" w14:textId="3EDBD9D1"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18</w:t>
            </w:r>
          </w:p>
        </w:tc>
        <w:tc>
          <w:tcPr>
            <w:tcW w:w="851" w:type="dxa"/>
            <w:tcBorders>
              <w:top w:val="nil"/>
              <w:left w:val="nil"/>
              <w:bottom w:val="nil"/>
              <w:right w:val="nil"/>
            </w:tcBorders>
            <w:vAlign w:val="center"/>
          </w:tcPr>
          <w:p w14:paraId="3DAF7942" w14:textId="222D6941"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47.367</w:t>
            </w:r>
          </w:p>
        </w:tc>
        <w:tc>
          <w:tcPr>
            <w:tcW w:w="708" w:type="dxa"/>
            <w:tcBorders>
              <w:top w:val="nil"/>
              <w:left w:val="nil"/>
              <w:bottom w:val="nil"/>
            </w:tcBorders>
            <w:vAlign w:val="center"/>
          </w:tcPr>
          <w:p w14:paraId="51730D17" w14:textId="0EE030E7"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0.000</w:t>
            </w:r>
          </w:p>
        </w:tc>
      </w:tr>
      <w:tr w:rsidR="00862558" w:rsidRPr="00862558" w14:paraId="16B2473F" w14:textId="45CA1C6C" w:rsidTr="009F003B">
        <w:tc>
          <w:tcPr>
            <w:tcW w:w="1194" w:type="dxa"/>
            <w:vMerge/>
            <w:tcBorders>
              <w:top w:val="nil"/>
              <w:right w:val="nil"/>
            </w:tcBorders>
            <w:vAlign w:val="center"/>
          </w:tcPr>
          <w:p w14:paraId="140DD3CF" w14:textId="77777777" w:rsidR="009F003B" w:rsidRPr="00862558" w:rsidRDefault="009F003B" w:rsidP="004870B9">
            <w:pPr>
              <w:spacing w:line="480" w:lineRule="auto"/>
              <w:jc w:val="both"/>
              <w:rPr>
                <w:rFonts w:ascii="Times New Roman" w:hAnsi="Times New Roman" w:cs="Times New Roman"/>
                <w:sz w:val="20"/>
                <w:szCs w:val="20"/>
              </w:rPr>
            </w:pPr>
          </w:p>
        </w:tc>
        <w:tc>
          <w:tcPr>
            <w:tcW w:w="3342" w:type="dxa"/>
            <w:tcBorders>
              <w:top w:val="nil"/>
              <w:left w:val="nil"/>
              <w:right w:val="nil"/>
            </w:tcBorders>
            <w:vAlign w:val="center"/>
          </w:tcPr>
          <w:p w14:paraId="71836538" w14:textId="5DE12499"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Based on trimmed mean</w:t>
            </w:r>
          </w:p>
        </w:tc>
        <w:tc>
          <w:tcPr>
            <w:tcW w:w="1696" w:type="dxa"/>
            <w:tcBorders>
              <w:top w:val="nil"/>
              <w:left w:val="nil"/>
              <w:right w:val="nil"/>
            </w:tcBorders>
            <w:vAlign w:val="center"/>
          </w:tcPr>
          <w:p w14:paraId="58CEF7F3" w14:textId="631F86EE"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26.765</w:t>
            </w:r>
          </w:p>
        </w:tc>
        <w:tc>
          <w:tcPr>
            <w:tcW w:w="709" w:type="dxa"/>
            <w:tcBorders>
              <w:top w:val="nil"/>
              <w:left w:val="nil"/>
              <w:right w:val="nil"/>
            </w:tcBorders>
            <w:vAlign w:val="center"/>
          </w:tcPr>
          <w:p w14:paraId="170B009E" w14:textId="1AB1E222"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18</w:t>
            </w:r>
          </w:p>
        </w:tc>
        <w:tc>
          <w:tcPr>
            <w:tcW w:w="851" w:type="dxa"/>
            <w:tcBorders>
              <w:top w:val="nil"/>
              <w:left w:val="nil"/>
              <w:right w:val="nil"/>
            </w:tcBorders>
            <w:vAlign w:val="center"/>
          </w:tcPr>
          <w:p w14:paraId="1C2370FC" w14:textId="60453D06"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551</w:t>
            </w:r>
          </w:p>
        </w:tc>
        <w:tc>
          <w:tcPr>
            <w:tcW w:w="708" w:type="dxa"/>
            <w:tcBorders>
              <w:top w:val="nil"/>
              <w:left w:val="nil"/>
            </w:tcBorders>
            <w:vAlign w:val="center"/>
          </w:tcPr>
          <w:p w14:paraId="75B138BE" w14:textId="45A512B8" w:rsidR="009F003B" w:rsidRPr="00862558" w:rsidRDefault="009F003B" w:rsidP="004870B9">
            <w:pPr>
              <w:spacing w:line="480" w:lineRule="auto"/>
              <w:jc w:val="both"/>
              <w:rPr>
                <w:rFonts w:ascii="Times New Roman" w:hAnsi="Times New Roman" w:cs="Times New Roman"/>
                <w:sz w:val="20"/>
                <w:szCs w:val="20"/>
              </w:rPr>
            </w:pPr>
            <w:r w:rsidRPr="00862558">
              <w:rPr>
                <w:rFonts w:ascii="Times New Roman" w:hAnsi="Times New Roman" w:cs="Times New Roman"/>
                <w:sz w:val="20"/>
                <w:szCs w:val="20"/>
              </w:rPr>
              <w:t>0.000</w:t>
            </w:r>
          </w:p>
        </w:tc>
      </w:tr>
    </w:tbl>
    <w:p w14:paraId="5B4F644E" w14:textId="77777777" w:rsidR="009C0D90" w:rsidRPr="00862558" w:rsidRDefault="009C0D90" w:rsidP="00531DB1">
      <w:pPr>
        <w:spacing w:line="360" w:lineRule="auto"/>
        <w:jc w:val="both"/>
        <w:rPr>
          <w:rFonts w:ascii="Times New Roman" w:hAnsi="Times New Roman" w:cs="Times New Roman"/>
          <w:sz w:val="20"/>
          <w:szCs w:val="20"/>
        </w:rPr>
      </w:pPr>
    </w:p>
    <w:sectPr w:rsidR="009C0D90" w:rsidRPr="00862558" w:rsidSect="00990451">
      <w:pgSz w:w="12255"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A16"/>
    <w:rsid w:val="00074F54"/>
    <w:rsid w:val="000C598A"/>
    <w:rsid w:val="000D771B"/>
    <w:rsid w:val="00116749"/>
    <w:rsid w:val="00144DEA"/>
    <w:rsid w:val="001841BF"/>
    <w:rsid w:val="001B53EE"/>
    <w:rsid w:val="002B6E54"/>
    <w:rsid w:val="003A3482"/>
    <w:rsid w:val="003C520F"/>
    <w:rsid w:val="003F71A8"/>
    <w:rsid w:val="00435AE9"/>
    <w:rsid w:val="004870B9"/>
    <w:rsid w:val="00497CDA"/>
    <w:rsid w:val="00512522"/>
    <w:rsid w:val="00531DB1"/>
    <w:rsid w:val="00536B17"/>
    <w:rsid w:val="00595B32"/>
    <w:rsid w:val="005A055D"/>
    <w:rsid w:val="006C3A16"/>
    <w:rsid w:val="006F781D"/>
    <w:rsid w:val="006F7ED6"/>
    <w:rsid w:val="00761E10"/>
    <w:rsid w:val="00837ADE"/>
    <w:rsid w:val="00862558"/>
    <w:rsid w:val="0090515E"/>
    <w:rsid w:val="009911BB"/>
    <w:rsid w:val="009C0D90"/>
    <w:rsid w:val="009F003B"/>
    <w:rsid w:val="00B96DA6"/>
    <w:rsid w:val="00BA4480"/>
    <w:rsid w:val="00BF1C13"/>
    <w:rsid w:val="00C651AC"/>
    <w:rsid w:val="00C70EBD"/>
    <w:rsid w:val="00CC0291"/>
    <w:rsid w:val="00CE308D"/>
    <w:rsid w:val="00D17FBF"/>
    <w:rsid w:val="00D64981"/>
    <w:rsid w:val="00D65EB0"/>
    <w:rsid w:val="00D9099F"/>
    <w:rsid w:val="00E0083B"/>
    <w:rsid w:val="00E4380A"/>
    <w:rsid w:val="00E96CFC"/>
    <w:rsid w:val="00EB04BD"/>
    <w:rsid w:val="00EE2D55"/>
    <w:rsid w:val="00EF41DC"/>
    <w:rsid w:val="00F47F30"/>
    <w:rsid w:val="00F565A0"/>
    <w:rsid w:val="00F92131"/>
    <w:rsid w:val="00FD1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05E8"/>
  <w15:chartTrackingRefBased/>
  <w15:docId w15:val="{59B59B53-53F4-496D-ABA4-5BE908AD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71A8"/>
    <w:pPr>
      <w:ind w:left="720"/>
      <w:contextualSpacing/>
    </w:pPr>
  </w:style>
  <w:style w:type="table" w:styleId="TableGrid">
    <w:name w:val="Table Grid"/>
    <w:basedOn w:val="TableNormal"/>
    <w:uiPriority w:val="39"/>
    <w:rsid w:val="009F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A05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249155">
      <w:bodyDiv w:val="1"/>
      <w:marLeft w:val="0"/>
      <w:marRight w:val="0"/>
      <w:marTop w:val="0"/>
      <w:marBottom w:val="0"/>
      <w:divBdr>
        <w:top w:val="none" w:sz="0" w:space="0" w:color="auto"/>
        <w:left w:val="none" w:sz="0" w:space="0" w:color="auto"/>
        <w:bottom w:val="none" w:sz="0" w:space="0" w:color="auto"/>
        <w:right w:val="none" w:sz="0" w:space="0" w:color="auto"/>
      </w:divBdr>
    </w:div>
    <w:div w:id="881601527">
      <w:bodyDiv w:val="1"/>
      <w:marLeft w:val="0"/>
      <w:marRight w:val="0"/>
      <w:marTop w:val="0"/>
      <w:marBottom w:val="0"/>
      <w:divBdr>
        <w:top w:val="none" w:sz="0" w:space="0" w:color="auto"/>
        <w:left w:val="none" w:sz="0" w:space="0" w:color="auto"/>
        <w:bottom w:val="none" w:sz="0" w:space="0" w:color="auto"/>
        <w:right w:val="none" w:sz="0" w:space="0" w:color="auto"/>
      </w:divBdr>
    </w:div>
    <w:div w:id="892811940">
      <w:bodyDiv w:val="1"/>
      <w:marLeft w:val="0"/>
      <w:marRight w:val="0"/>
      <w:marTop w:val="0"/>
      <w:marBottom w:val="0"/>
      <w:divBdr>
        <w:top w:val="none" w:sz="0" w:space="0" w:color="auto"/>
        <w:left w:val="none" w:sz="0" w:space="0" w:color="auto"/>
        <w:bottom w:val="none" w:sz="0" w:space="0" w:color="auto"/>
        <w:right w:val="none" w:sz="0" w:space="0" w:color="auto"/>
      </w:divBdr>
    </w:div>
    <w:div w:id="1589922123">
      <w:bodyDiv w:val="1"/>
      <w:marLeft w:val="0"/>
      <w:marRight w:val="0"/>
      <w:marTop w:val="0"/>
      <w:marBottom w:val="0"/>
      <w:divBdr>
        <w:top w:val="none" w:sz="0" w:space="0" w:color="auto"/>
        <w:left w:val="none" w:sz="0" w:space="0" w:color="auto"/>
        <w:bottom w:val="none" w:sz="0" w:space="0" w:color="auto"/>
        <w:right w:val="none" w:sz="0" w:space="0" w:color="auto"/>
      </w:divBdr>
    </w:div>
    <w:div w:id="189079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8</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FUNMDEK</dc:creator>
  <cp:keywords/>
  <dc:description/>
  <cp:lastModifiedBy>Josiah, Sunday Solomon</cp:lastModifiedBy>
  <cp:revision>48</cp:revision>
  <dcterms:created xsi:type="dcterms:W3CDTF">2021-06-15T07:04:00Z</dcterms:created>
  <dcterms:modified xsi:type="dcterms:W3CDTF">2021-07-04T18:36:00Z</dcterms:modified>
</cp:coreProperties>
</file>