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71564" w14:textId="77777777" w:rsidR="008249DA" w:rsidRPr="004F1215" w:rsidRDefault="008249DA" w:rsidP="008249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F1215">
        <w:rPr>
          <w:rFonts w:ascii="Arial" w:hAnsi="Arial" w:cs="Arial"/>
          <w:b/>
          <w:bCs/>
          <w:sz w:val="22"/>
          <w:szCs w:val="22"/>
        </w:rPr>
        <w:t>Table legends</w:t>
      </w:r>
    </w:p>
    <w:p w14:paraId="798C7178" w14:textId="77777777" w:rsidR="008249DA" w:rsidRPr="00023233" w:rsidRDefault="008249DA" w:rsidP="008249DA">
      <w:pPr>
        <w:rPr>
          <w:rFonts w:ascii="Arial" w:eastAsiaTheme="minorEastAsia" w:hAnsi="Arial" w:cs="Arial"/>
          <w:b/>
          <w:bCs/>
          <w:sz w:val="22"/>
          <w:szCs w:val="22"/>
          <w:lang w:eastAsia="ko-KR"/>
        </w:rPr>
      </w:pPr>
    </w:p>
    <w:p w14:paraId="1BEA0820" w14:textId="77777777" w:rsidR="008249DA" w:rsidRPr="00C71C1A" w:rsidRDefault="008249DA" w:rsidP="008249DA">
      <w:pPr>
        <w:rPr>
          <w:rFonts w:ascii="Arial" w:hAnsi="Arial" w:cs="Arial"/>
          <w:sz w:val="22"/>
        </w:rPr>
      </w:pPr>
      <w:r w:rsidRPr="00C71C1A">
        <w:rPr>
          <w:rFonts w:ascii="Arial" w:hAnsi="Arial" w:cs="Arial"/>
          <w:b/>
          <w:bCs/>
          <w:sz w:val="22"/>
        </w:rPr>
        <w:t>Table 1.</w:t>
      </w:r>
      <w:r w:rsidRPr="00C71C1A">
        <w:rPr>
          <w:rFonts w:ascii="Arial" w:hAnsi="Arial" w:cs="Arial"/>
          <w:sz w:val="22"/>
        </w:rPr>
        <w:t xml:space="preserve"> Patient demographics and symptomatology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552"/>
        <w:gridCol w:w="2410"/>
        <w:gridCol w:w="1229"/>
      </w:tblGrid>
      <w:tr w:rsidR="008249DA" w:rsidRPr="0064095F" w14:paraId="4E8B8FB5" w14:textId="77777777" w:rsidTr="00617FD7"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466CF1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E5808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Orbital schwannoma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F5C2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Cavernous venous malformation</w:t>
            </w: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FEEC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i/>
                <w:iCs/>
                <w:sz w:val="22"/>
              </w:rPr>
              <w:t>P</w:t>
            </w:r>
            <w:r w:rsidRPr="0064095F">
              <w:rPr>
                <w:rFonts w:ascii="Arial" w:hAnsi="Arial" w:cs="Arial"/>
                <w:b/>
                <w:bCs/>
                <w:sz w:val="22"/>
              </w:rPr>
              <w:t>-value</w:t>
            </w:r>
          </w:p>
        </w:tc>
      </w:tr>
      <w:tr w:rsidR="008249DA" w:rsidRPr="0064095F" w14:paraId="28ED40D3" w14:textId="77777777" w:rsidTr="00617FD7">
        <w:tc>
          <w:tcPr>
            <w:tcW w:w="2835" w:type="dxa"/>
            <w:tcBorders>
              <w:top w:val="single" w:sz="4" w:space="0" w:color="000000"/>
            </w:tcBorders>
            <w:shd w:val="clear" w:color="auto" w:fill="F2F2F2"/>
          </w:tcPr>
          <w:p w14:paraId="5B14E2DA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Demographics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F2F2F2"/>
          </w:tcPr>
          <w:p w14:paraId="4B4FA5B4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F2F2F2"/>
          </w:tcPr>
          <w:p w14:paraId="4994C26E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</w:tcBorders>
            <w:shd w:val="clear" w:color="auto" w:fill="F2F2F2"/>
          </w:tcPr>
          <w:p w14:paraId="6AF3E035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</w:p>
        </w:tc>
      </w:tr>
      <w:tr w:rsidR="008249DA" w:rsidRPr="0064095F" w14:paraId="595B1C75" w14:textId="77777777" w:rsidTr="00617FD7">
        <w:tc>
          <w:tcPr>
            <w:tcW w:w="2835" w:type="dxa"/>
            <w:shd w:val="clear" w:color="auto" w:fill="auto"/>
          </w:tcPr>
          <w:p w14:paraId="30DCA3F6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Age, mean ± SD</w:t>
            </w:r>
          </w:p>
        </w:tc>
        <w:tc>
          <w:tcPr>
            <w:tcW w:w="2552" w:type="dxa"/>
            <w:shd w:val="clear" w:color="auto" w:fill="auto"/>
          </w:tcPr>
          <w:p w14:paraId="1B8AEEE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45.0 ± 16.7 years</w:t>
            </w:r>
          </w:p>
        </w:tc>
        <w:tc>
          <w:tcPr>
            <w:tcW w:w="2410" w:type="dxa"/>
            <w:shd w:val="clear" w:color="auto" w:fill="auto"/>
          </w:tcPr>
          <w:p w14:paraId="3BFB17C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50.2 ± 8.6 years</w:t>
            </w:r>
          </w:p>
        </w:tc>
        <w:tc>
          <w:tcPr>
            <w:tcW w:w="1229" w:type="dxa"/>
            <w:shd w:val="clear" w:color="auto" w:fill="auto"/>
          </w:tcPr>
          <w:p w14:paraId="2ACB6E8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0.305</w:t>
            </w:r>
          </w:p>
        </w:tc>
      </w:tr>
      <w:tr w:rsidR="008249DA" w:rsidRPr="0064095F" w14:paraId="10185FF1" w14:textId="77777777" w:rsidTr="00617FD7">
        <w:tc>
          <w:tcPr>
            <w:tcW w:w="2835" w:type="dxa"/>
            <w:shd w:val="clear" w:color="auto" w:fill="F2F2F2"/>
          </w:tcPr>
          <w:p w14:paraId="175FAD4B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Sex, No. (%) </w:t>
            </w:r>
          </w:p>
        </w:tc>
        <w:tc>
          <w:tcPr>
            <w:tcW w:w="2552" w:type="dxa"/>
            <w:shd w:val="clear" w:color="auto" w:fill="F2F2F2"/>
          </w:tcPr>
          <w:p w14:paraId="4C87C23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0F331CD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shd w:val="clear" w:color="auto" w:fill="F2F2F2"/>
          </w:tcPr>
          <w:p w14:paraId="36E5271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0.908</w:t>
            </w:r>
          </w:p>
        </w:tc>
      </w:tr>
      <w:tr w:rsidR="008249DA" w:rsidRPr="0064095F" w14:paraId="25ABF5FE" w14:textId="77777777" w:rsidTr="00617FD7">
        <w:tc>
          <w:tcPr>
            <w:tcW w:w="2835" w:type="dxa"/>
            <w:shd w:val="clear" w:color="auto" w:fill="auto"/>
          </w:tcPr>
          <w:p w14:paraId="12254CD6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2552" w:type="dxa"/>
            <w:shd w:val="clear" w:color="auto" w:fill="auto"/>
          </w:tcPr>
          <w:p w14:paraId="3C016EA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7 (53.8%)</w:t>
            </w:r>
          </w:p>
        </w:tc>
        <w:tc>
          <w:tcPr>
            <w:tcW w:w="2410" w:type="dxa"/>
            <w:shd w:val="clear" w:color="auto" w:fill="auto"/>
          </w:tcPr>
          <w:p w14:paraId="1DFDFBD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16 (61.5%)</w:t>
            </w:r>
          </w:p>
        </w:tc>
        <w:tc>
          <w:tcPr>
            <w:tcW w:w="1229" w:type="dxa"/>
            <w:shd w:val="clear" w:color="auto" w:fill="auto"/>
          </w:tcPr>
          <w:p w14:paraId="33B4444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8249DA" w:rsidRPr="0064095F" w14:paraId="725CD674" w14:textId="77777777" w:rsidTr="00617FD7">
        <w:tc>
          <w:tcPr>
            <w:tcW w:w="2835" w:type="dxa"/>
            <w:shd w:val="clear" w:color="auto" w:fill="F2F2F2"/>
          </w:tcPr>
          <w:p w14:paraId="5108CC77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2552" w:type="dxa"/>
            <w:shd w:val="clear" w:color="auto" w:fill="F2F2F2"/>
          </w:tcPr>
          <w:p w14:paraId="5998DE1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6 (46.2%)</w:t>
            </w:r>
          </w:p>
        </w:tc>
        <w:tc>
          <w:tcPr>
            <w:tcW w:w="2410" w:type="dxa"/>
            <w:shd w:val="clear" w:color="auto" w:fill="F2F2F2"/>
          </w:tcPr>
          <w:p w14:paraId="588D625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10 (38.5%)</w:t>
            </w:r>
          </w:p>
        </w:tc>
        <w:tc>
          <w:tcPr>
            <w:tcW w:w="1229" w:type="dxa"/>
            <w:shd w:val="clear" w:color="auto" w:fill="F2F2F2"/>
          </w:tcPr>
          <w:p w14:paraId="4303583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77D455C" w14:textId="77777777" w:rsidTr="00617FD7">
        <w:tc>
          <w:tcPr>
            <w:tcW w:w="2835" w:type="dxa"/>
            <w:shd w:val="clear" w:color="auto" w:fill="auto"/>
          </w:tcPr>
          <w:p w14:paraId="6E9C061E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Laterality, No. (%)</w:t>
            </w:r>
          </w:p>
        </w:tc>
        <w:tc>
          <w:tcPr>
            <w:tcW w:w="2552" w:type="dxa"/>
            <w:shd w:val="clear" w:color="auto" w:fill="auto"/>
          </w:tcPr>
          <w:p w14:paraId="72A38EF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B1042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shd w:val="clear" w:color="auto" w:fill="auto"/>
          </w:tcPr>
          <w:p w14:paraId="2CFA403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0.571</w:t>
            </w:r>
          </w:p>
        </w:tc>
      </w:tr>
      <w:tr w:rsidR="008249DA" w:rsidRPr="0064095F" w14:paraId="79562420" w14:textId="77777777" w:rsidTr="00617FD7">
        <w:tc>
          <w:tcPr>
            <w:tcW w:w="2835" w:type="dxa"/>
            <w:shd w:val="clear" w:color="auto" w:fill="F2F2F2"/>
          </w:tcPr>
          <w:p w14:paraId="3BDA9EAF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Left</w:t>
            </w:r>
          </w:p>
        </w:tc>
        <w:tc>
          <w:tcPr>
            <w:tcW w:w="2552" w:type="dxa"/>
            <w:shd w:val="clear" w:color="auto" w:fill="F2F2F2"/>
          </w:tcPr>
          <w:p w14:paraId="4D06654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5 (38.5%)</w:t>
            </w:r>
          </w:p>
        </w:tc>
        <w:tc>
          <w:tcPr>
            <w:tcW w:w="2410" w:type="dxa"/>
            <w:shd w:val="clear" w:color="auto" w:fill="F2F2F2"/>
          </w:tcPr>
          <w:p w14:paraId="09676BF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14 (53.8%)</w:t>
            </w:r>
          </w:p>
        </w:tc>
        <w:tc>
          <w:tcPr>
            <w:tcW w:w="1229" w:type="dxa"/>
            <w:shd w:val="clear" w:color="auto" w:fill="F2F2F2"/>
          </w:tcPr>
          <w:p w14:paraId="5FA5DE8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3611825D" w14:textId="77777777" w:rsidTr="00617FD7">
        <w:tc>
          <w:tcPr>
            <w:tcW w:w="2835" w:type="dxa"/>
            <w:shd w:val="clear" w:color="auto" w:fill="auto"/>
          </w:tcPr>
          <w:p w14:paraId="78B4C5F9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Right</w:t>
            </w:r>
          </w:p>
        </w:tc>
        <w:tc>
          <w:tcPr>
            <w:tcW w:w="2552" w:type="dxa"/>
            <w:shd w:val="clear" w:color="auto" w:fill="auto"/>
          </w:tcPr>
          <w:p w14:paraId="4A1BE64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8 (61.5%)</w:t>
            </w:r>
          </w:p>
        </w:tc>
        <w:tc>
          <w:tcPr>
            <w:tcW w:w="2410" w:type="dxa"/>
            <w:shd w:val="clear" w:color="auto" w:fill="auto"/>
          </w:tcPr>
          <w:p w14:paraId="2B5F1A2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12 (46.2%)</w:t>
            </w:r>
          </w:p>
        </w:tc>
        <w:tc>
          <w:tcPr>
            <w:tcW w:w="1229" w:type="dxa"/>
            <w:shd w:val="clear" w:color="auto" w:fill="auto"/>
          </w:tcPr>
          <w:p w14:paraId="7A7A04A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0DB98A61" w14:textId="77777777" w:rsidTr="00617FD7">
        <w:tc>
          <w:tcPr>
            <w:tcW w:w="2835" w:type="dxa"/>
            <w:shd w:val="clear" w:color="auto" w:fill="F2F2F2"/>
          </w:tcPr>
          <w:p w14:paraId="58C301D3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Presenting symptom, </w:t>
            </w:r>
          </w:p>
          <w:p w14:paraId="4C29E5E6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No. (%)</w:t>
            </w:r>
          </w:p>
        </w:tc>
        <w:tc>
          <w:tcPr>
            <w:tcW w:w="2552" w:type="dxa"/>
            <w:shd w:val="clear" w:color="auto" w:fill="F2F2F2"/>
          </w:tcPr>
          <w:p w14:paraId="7E65981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1A89C8D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shd w:val="clear" w:color="auto" w:fill="F2F2F2"/>
          </w:tcPr>
          <w:p w14:paraId="32EB737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0.201</w:t>
            </w:r>
          </w:p>
        </w:tc>
      </w:tr>
      <w:tr w:rsidR="008249DA" w:rsidRPr="0064095F" w14:paraId="3B404F51" w14:textId="77777777" w:rsidTr="00617FD7">
        <w:tc>
          <w:tcPr>
            <w:tcW w:w="2835" w:type="dxa"/>
            <w:shd w:val="clear" w:color="auto" w:fill="auto"/>
          </w:tcPr>
          <w:p w14:paraId="21FE5F2A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  Decreased vision     </w:t>
            </w:r>
          </w:p>
        </w:tc>
        <w:tc>
          <w:tcPr>
            <w:tcW w:w="2552" w:type="dxa"/>
            <w:shd w:val="clear" w:color="auto" w:fill="auto"/>
          </w:tcPr>
          <w:p w14:paraId="3695A36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(7.7%)</w:t>
            </w:r>
          </w:p>
        </w:tc>
        <w:tc>
          <w:tcPr>
            <w:tcW w:w="2410" w:type="dxa"/>
            <w:shd w:val="clear" w:color="auto" w:fill="auto"/>
          </w:tcPr>
          <w:p w14:paraId="25A980E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(3.8%)</w:t>
            </w:r>
          </w:p>
        </w:tc>
        <w:tc>
          <w:tcPr>
            <w:tcW w:w="1229" w:type="dxa"/>
            <w:shd w:val="clear" w:color="auto" w:fill="auto"/>
          </w:tcPr>
          <w:p w14:paraId="72C2EE6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0773DE42" w14:textId="77777777" w:rsidTr="00617FD7">
        <w:tc>
          <w:tcPr>
            <w:tcW w:w="2835" w:type="dxa"/>
            <w:shd w:val="clear" w:color="auto" w:fill="F2F2F2"/>
          </w:tcPr>
          <w:p w14:paraId="2D2F99F0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  Diplopia              </w:t>
            </w:r>
          </w:p>
        </w:tc>
        <w:tc>
          <w:tcPr>
            <w:tcW w:w="2552" w:type="dxa"/>
            <w:shd w:val="clear" w:color="auto" w:fill="F2F2F2"/>
          </w:tcPr>
          <w:p w14:paraId="163158E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(7.7%)</w:t>
            </w:r>
          </w:p>
        </w:tc>
        <w:tc>
          <w:tcPr>
            <w:tcW w:w="2410" w:type="dxa"/>
            <w:shd w:val="clear" w:color="auto" w:fill="F2F2F2"/>
          </w:tcPr>
          <w:p w14:paraId="7E2CE2D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1229" w:type="dxa"/>
            <w:shd w:val="clear" w:color="auto" w:fill="F2F2F2"/>
          </w:tcPr>
          <w:p w14:paraId="1B07708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3E923881" w14:textId="77777777" w:rsidTr="00617FD7">
        <w:tc>
          <w:tcPr>
            <w:tcW w:w="2835" w:type="dxa"/>
            <w:shd w:val="clear" w:color="auto" w:fill="auto"/>
          </w:tcPr>
          <w:p w14:paraId="032231D8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  Eye discomfort        </w:t>
            </w:r>
          </w:p>
        </w:tc>
        <w:tc>
          <w:tcPr>
            <w:tcW w:w="2552" w:type="dxa"/>
            <w:shd w:val="clear" w:color="auto" w:fill="auto"/>
          </w:tcPr>
          <w:p w14:paraId="51DED0D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410" w:type="dxa"/>
            <w:shd w:val="clear" w:color="auto" w:fill="auto"/>
          </w:tcPr>
          <w:p w14:paraId="6BFF53E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(3.8%)</w:t>
            </w:r>
          </w:p>
        </w:tc>
        <w:tc>
          <w:tcPr>
            <w:tcW w:w="1229" w:type="dxa"/>
            <w:shd w:val="clear" w:color="auto" w:fill="auto"/>
          </w:tcPr>
          <w:p w14:paraId="3D42967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7D1CD81E" w14:textId="77777777" w:rsidTr="00617FD7">
        <w:tc>
          <w:tcPr>
            <w:tcW w:w="2835" w:type="dxa"/>
            <w:shd w:val="clear" w:color="auto" w:fill="F2F2F2"/>
          </w:tcPr>
          <w:p w14:paraId="0A8E8356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  Headache             </w:t>
            </w:r>
          </w:p>
        </w:tc>
        <w:tc>
          <w:tcPr>
            <w:tcW w:w="2552" w:type="dxa"/>
            <w:shd w:val="clear" w:color="auto" w:fill="F2F2F2"/>
          </w:tcPr>
          <w:p w14:paraId="18511EE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 (15.4%)</w:t>
            </w:r>
          </w:p>
        </w:tc>
        <w:tc>
          <w:tcPr>
            <w:tcW w:w="2410" w:type="dxa"/>
            <w:shd w:val="clear" w:color="auto" w:fill="F2F2F2"/>
          </w:tcPr>
          <w:p w14:paraId="7B1A971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3 (11.5%)</w:t>
            </w:r>
          </w:p>
        </w:tc>
        <w:tc>
          <w:tcPr>
            <w:tcW w:w="1229" w:type="dxa"/>
            <w:shd w:val="clear" w:color="auto" w:fill="F2F2F2"/>
          </w:tcPr>
          <w:p w14:paraId="462463F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55304C14" w14:textId="77777777" w:rsidTr="00617FD7">
        <w:tc>
          <w:tcPr>
            <w:tcW w:w="2835" w:type="dxa"/>
            <w:shd w:val="clear" w:color="auto" w:fill="auto"/>
          </w:tcPr>
          <w:p w14:paraId="569BF6BA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  None (incidental)    </w:t>
            </w:r>
          </w:p>
        </w:tc>
        <w:tc>
          <w:tcPr>
            <w:tcW w:w="2552" w:type="dxa"/>
            <w:shd w:val="clear" w:color="auto" w:fill="auto"/>
          </w:tcPr>
          <w:p w14:paraId="385512C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(7.7%)</w:t>
            </w:r>
          </w:p>
        </w:tc>
        <w:tc>
          <w:tcPr>
            <w:tcW w:w="2410" w:type="dxa"/>
            <w:shd w:val="clear" w:color="auto" w:fill="auto"/>
          </w:tcPr>
          <w:p w14:paraId="32BDB0D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5 (19.2%)</w:t>
            </w:r>
          </w:p>
        </w:tc>
        <w:tc>
          <w:tcPr>
            <w:tcW w:w="1229" w:type="dxa"/>
            <w:shd w:val="clear" w:color="auto" w:fill="auto"/>
          </w:tcPr>
          <w:p w14:paraId="3235CE1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B506DFF" w14:textId="77777777" w:rsidTr="00617FD7">
        <w:tc>
          <w:tcPr>
            <w:tcW w:w="2835" w:type="dxa"/>
            <w:shd w:val="clear" w:color="auto" w:fill="F2F2F2"/>
          </w:tcPr>
          <w:p w14:paraId="38E3818B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  Palpable mass         </w:t>
            </w:r>
          </w:p>
        </w:tc>
        <w:tc>
          <w:tcPr>
            <w:tcW w:w="2552" w:type="dxa"/>
            <w:shd w:val="clear" w:color="auto" w:fill="F2F2F2"/>
          </w:tcPr>
          <w:p w14:paraId="0AED890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(7.7%)</w:t>
            </w:r>
          </w:p>
        </w:tc>
        <w:tc>
          <w:tcPr>
            <w:tcW w:w="2410" w:type="dxa"/>
            <w:shd w:val="clear" w:color="auto" w:fill="F2F2F2"/>
          </w:tcPr>
          <w:p w14:paraId="55AE17E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4 (15.4%)</w:t>
            </w:r>
          </w:p>
        </w:tc>
        <w:tc>
          <w:tcPr>
            <w:tcW w:w="1229" w:type="dxa"/>
            <w:shd w:val="clear" w:color="auto" w:fill="F2F2F2"/>
          </w:tcPr>
          <w:p w14:paraId="12D89EC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0EC8BAC" w14:textId="77777777" w:rsidTr="00617FD7">
        <w:tc>
          <w:tcPr>
            <w:tcW w:w="2835" w:type="dxa"/>
            <w:shd w:val="clear" w:color="auto" w:fill="auto"/>
          </w:tcPr>
          <w:p w14:paraId="77989578" w14:textId="77777777" w:rsidR="008249DA" w:rsidRPr="0064095F" w:rsidRDefault="008249DA" w:rsidP="00617FD7">
            <w:pPr>
              <w:ind w:left="164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  Proptosis             </w:t>
            </w:r>
          </w:p>
        </w:tc>
        <w:tc>
          <w:tcPr>
            <w:tcW w:w="2552" w:type="dxa"/>
            <w:shd w:val="clear" w:color="auto" w:fill="auto"/>
          </w:tcPr>
          <w:p w14:paraId="33AB018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7 (53.8%)</w:t>
            </w:r>
          </w:p>
        </w:tc>
        <w:tc>
          <w:tcPr>
            <w:tcW w:w="2410" w:type="dxa"/>
            <w:shd w:val="clear" w:color="auto" w:fill="auto"/>
          </w:tcPr>
          <w:p w14:paraId="42663EE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12 (46.2%)</w:t>
            </w:r>
          </w:p>
        </w:tc>
        <w:tc>
          <w:tcPr>
            <w:tcW w:w="1229" w:type="dxa"/>
            <w:shd w:val="clear" w:color="auto" w:fill="auto"/>
          </w:tcPr>
          <w:p w14:paraId="678914B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2AD8EF3C" w14:textId="77777777" w:rsidTr="00617FD7">
        <w:tc>
          <w:tcPr>
            <w:tcW w:w="2835" w:type="dxa"/>
            <w:shd w:val="clear" w:color="auto" w:fill="F2F2F2"/>
          </w:tcPr>
          <w:p w14:paraId="5DB6FB22" w14:textId="77777777" w:rsidR="008249DA" w:rsidRPr="0064095F" w:rsidRDefault="008249DA" w:rsidP="00617FD7">
            <w:pPr>
              <w:ind w:left="22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Clinical findings</w:t>
            </w:r>
          </w:p>
        </w:tc>
        <w:tc>
          <w:tcPr>
            <w:tcW w:w="2552" w:type="dxa"/>
            <w:shd w:val="clear" w:color="auto" w:fill="F2F2F2"/>
          </w:tcPr>
          <w:p w14:paraId="4FCD234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0BCFA2D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29" w:type="dxa"/>
            <w:shd w:val="clear" w:color="auto" w:fill="F2F2F2"/>
          </w:tcPr>
          <w:p w14:paraId="37A75E4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7E1FEEA" w14:textId="77777777" w:rsidTr="00617FD7">
        <w:tc>
          <w:tcPr>
            <w:tcW w:w="2835" w:type="dxa"/>
            <w:shd w:val="clear" w:color="auto" w:fill="auto"/>
          </w:tcPr>
          <w:p w14:paraId="5F5EAD08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Choroidal folds, </w:t>
            </w:r>
          </w:p>
          <w:p w14:paraId="4E20FCBF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No. (%) </w:t>
            </w:r>
          </w:p>
        </w:tc>
        <w:tc>
          <w:tcPr>
            <w:tcW w:w="2552" w:type="dxa"/>
            <w:shd w:val="clear" w:color="auto" w:fill="auto"/>
          </w:tcPr>
          <w:p w14:paraId="628D1A5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2 (15.4%)</w:t>
            </w:r>
          </w:p>
        </w:tc>
        <w:tc>
          <w:tcPr>
            <w:tcW w:w="2410" w:type="dxa"/>
            <w:shd w:val="clear" w:color="auto" w:fill="auto"/>
          </w:tcPr>
          <w:p w14:paraId="5A38EF4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(3.7%)</w:t>
            </w:r>
          </w:p>
        </w:tc>
        <w:tc>
          <w:tcPr>
            <w:tcW w:w="1229" w:type="dxa"/>
            <w:shd w:val="clear" w:color="auto" w:fill="auto"/>
          </w:tcPr>
          <w:p w14:paraId="55401E9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0.524</w:t>
            </w:r>
          </w:p>
        </w:tc>
      </w:tr>
      <w:tr w:rsidR="008249DA" w:rsidRPr="0064095F" w14:paraId="12A320E4" w14:textId="77777777" w:rsidTr="00617FD7">
        <w:tc>
          <w:tcPr>
            <w:tcW w:w="2835" w:type="dxa"/>
            <w:shd w:val="clear" w:color="auto" w:fill="F2F2F2"/>
          </w:tcPr>
          <w:p w14:paraId="53FD271B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Extraocular motility limitation, No. (%) </w:t>
            </w:r>
          </w:p>
        </w:tc>
        <w:tc>
          <w:tcPr>
            <w:tcW w:w="2552" w:type="dxa"/>
            <w:shd w:val="clear" w:color="auto" w:fill="F2F2F2"/>
          </w:tcPr>
          <w:p w14:paraId="31D2175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3 (23.1%)</w:t>
            </w:r>
          </w:p>
        </w:tc>
        <w:tc>
          <w:tcPr>
            <w:tcW w:w="2410" w:type="dxa"/>
            <w:shd w:val="clear" w:color="auto" w:fill="F2F2F2"/>
          </w:tcPr>
          <w:p w14:paraId="63D5567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3 (11.5%)</w:t>
            </w:r>
          </w:p>
        </w:tc>
        <w:tc>
          <w:tcPr>
            <w:tcW w:w="1229" w:type="dxa"/>
            <w:shd w:val="clear" w:color="auto" w:fill="F2F2F2"/>
          </w:tcPr>
          <w:p w14:paraId="0A62FD7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0.638</w:t>
            </w:r>
          </w:p>
        </w:tc>
      </w:tr>
      <w:tr w:rsidR="008249DA" w:rsidRPr="0064095F" w14:paraId="5CA1FBE9" w14:textId="77777777" w:rsidTr="00617FD7">
        <w:tc>
          <w:tcPr>
            <w:tcW w:w="2835" w:type="dxa"/>
            <w:shd w:val="clear" w:color="auto" w:fill="auto"/>
          </w:tcPr>
          <w:p w14:paraId="17319011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Globe dystopia, </w:t>
            </w:r>
          </w:p>
          <w:p w14:paraId="6370895B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No. (%)</w:t>
            </w:r>
          </w:p>
        </w:tc>
        <w:tc>
          <w:tcPr>
            <w:tcW w:w="2552" w:type="dxa"/>
            <w:shd w:val="clear" w:color="auto" w:fill="auto"/>
          </w:tcPr>
          <w:p w14:paraId="6F52563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C1E32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29" w:type="dxa"/>
            <w:shd w:val="clear" w:color="auto" w:fill="auto"/>
          </w:tcPr>
          <w:p w14:paraId="5D3530E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0.285</w:t>
            </w:r>
          </w:p>
        </w:tc>
      </w:tr>
      <w:tr w:rsidR="008249DA" w:rsidRPr="0064095F" w14:paraId="60C24970" w14:textId="77777777" w:rsidTr="00617FD7">
        <w:tc>
          <w:tcPr>
            <w:tcW w:w="2835" w:type="dxa"/>
            <w:shd w:val="clear" w:color="auto" w:fill="F2F2F2"/>
          </w:tcPr>
          <w:p w14:paraId="4D4A0C5C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64095F">
              <w:rPr>
                <w:rFonts w:ascii="Arial" w:hAnsi="Arial" w:cs="Arial"/>
                <w:sz w:val="22"/>
              </w:rPr>
              <w:t>Hyperglobus</w:t>
            </w:r>
            <w:proofErr w:type="spellEnd"/>
          </w:p>
        </w:tc>
        <w:tc>
          <w:tcPr>
            <w:tcW w:w="2552" w:type="dxa"/>
            <w:shd w:val="clear" w:color="auto" w:fill="F2F2F2"/>
          </w:tcPr>
          <w:p w14:paraId="2CC902C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410" w:type="dxa"/>
            <w:shd w:val="clear" w:color="auto" w:fill="F2F2F2"/>
          </w:tcPr>
          <w:p w14:paraId="367C98E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(3.8%)</w:t>
            </w:r>
          </w:p>
        </w:tc>
        <w:tc>
          <w:tcPr>
            <w:tcW w:w="1229" w:type="dxa"/>
            <w:shd w:val="clear" w:color="auto" w:fill="F2F2F2"/>
          </w:tcPr>
          <w:p w14:paraId="6503E05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042D0623" w14:textId="77777777" w:rsidTr="00617FD7">
        <w:tc>
          <w:tcPr>
            <w:tcW w:w="2835" w:type="dxa"/>
            <w:shd w:val="clear" w:color="auto" w:fill="auto"/>
          </w:tcPr>
          <w:p w14:paraId="188833BE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 w:rsidRPr="0064095F">
              <w:rPr>
                <w:rFonts w:ascii="Arial" w:hAnsi="Arial" w:cs="Arial"/>
                <w:sz w:val="22"/>
              </w:rPr>
              <w:t>Hypoglobus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C35C2A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1 (7.7%)</w:t>
            </w:r>
          </w:p>
        </w:tc>
        <w:tc>
          <w:tcPr>
            <w:tcW w:w="2410" w:type="dxa"/>
            <w:shd w:val="clear" w:color="auto" w:fill="auto"/>
          </w:tcPr>
          <w:p w14:paraId="7578AD0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1229" w:type="dxa"/>
            <w:shd w:val="clear" w:color="auto" w:fill="auto"/>
          </w:tcPr>
          <w:p w14:paraId="31938A4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3EF125E" w14:textId="77777777" w:rsidTr="00617FD7">
        <w:tc>
          <w:tcPr>
            <w:tcW w:w="2835" w:type="dxa"/>
            <w:shd w:val="clear" w:color="auto" w:fill="F2F2F2"/>
          </w:tcPr>
          <w:p w14:paraId="4E512A9B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Palpable mass, </w:t>
            </w:r>
          </w:p>
          <w:p w14:paraId="1ADC5780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No. (%)</w:t>
            </w:r>
          </w:p>
        </w:tc>
        <w:tc>
          <w:tcPr>
            <w:tcW w:w="2552" w:type="dxa"/>
            <w:shd w:val="clear" w:color="auto" w:fill="F2F2F2"/>
          </w:tcPr>
          <w:p w14:paraId="12157F2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2 (15.4%)</w:t>
            </w:r>
          </w:p>
        </w:tc>
        <w:tc>
          <w:tcPr>
            <w:tcW w:w="2410" w:type="dxa"/>
            <w:shd w:val="clear" w:color="auto" w:fill="F2F2F2"/>
          </w:tcPr>
          <w:p w14:paraId="5DBBB0B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12 (46.2%)</w:t>
            </w:r>
          </w:p>
        </w:tc>
        <w:tc>
          <w:tcPr>
            <w:tcW w:w="1229" w:type="dxa"/>
            <w:shd w:val="clear" w:color="auto" w:fill="F2F2F2"/>
          </w:tcPr>
          <w:p w14:paraId="04783DF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0.125</w:t>
            </w:r>
          </w:p>
        </w:tc>
      </w:tr>
      <w:tr w:rsidR="008249DA" w:rsidRPr="0064095F" w14:paraId="6A716CCA" w14:textId="77777777" w:rsidTr="00617FD7">
        <w:tc>
          <w:tcPr>
            <w:tcW w:w="2835" w:type="dxa"/>
            <w:shd w:val="clear" w:color="auto" w:fill="auto"/>
          </w:tcPr>
          <w:p w14:paraId="55A05280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Papilledema</w:t>
            </w:r>
          </w:p>
        </w:tc>
        <w:tc>
          <w:tcPr>
            <w:tcW w:w="2552" w:type="dxa"/>
            <w:shd w:val="clear" w:color="auto" w:fill="auto"/>
          </w:tcPr>
          <w:p w14:paraId="0289D4B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3 (23.1%)</w:t>
            </w:r>
          </w:p>
        </w:tc>
        <w:tc>
          <w:tcPr>
            <w:tcW w:w="2410" w:type="dxa"/>
            <w:shd w:val="clear" w:color="auto" w:fill="auto"/>
          </w:tcPr>
          <w:p w14:paraId="7CB3212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(3.8%)</w:t>
            </w:r>
          </w:p>
        </w:tc>
        <w:tc>
          <w:tcPr>
            <w:tcW w:w="1229" w:type="dxa"/>
            <w:shd w:val="clear" w:color="auto" w:fill="auto"/>
          </w:tcPr>
          <w:p w14:paraId="7F0B2AA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0.191</w:t>
            </w:r>
          </w:p>
        </w:tc>
      </w:tr>
      <w:tr w:rsidR="008249DA" w:rsidRPr="0064095F" w14:paraId="5E504250" w14:textId="77777777" w:rsidTr="00617FD7">
        <w:tc>
          <w:tcPr>
            <w:tcW w:w="2835" w:type="dxa"/>
            <w:shd w:val="clear" w:color="auto" w:fill="F2F2F2"/>
          </w:tcPr>
          <w:p w14:paraId="1C676CE8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Proptosis, No. (%); </w:t>
            </w:r>
          </w:p>
        </w:tc>
        <w:tc>
          <w:tcPr>
            <w:tcW w:w="2552" w:type="dxa"/>
            <w:shd w:val="clear" w:color="auto" w:fill="F2F2F2"/>
          </w:tcPr>
          <w:p w14:paraId="46C9CCD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11 (84.6%)</w:t>
            </w:r>
          </w:p>
        </w:tc>
        <w:tc>
          <w:tcPr>
            <w:tcW w:w="2410" w:type="dxa"/>
            <w:shd w:val="clear" w:color="auto" w:fill="F2F2F2"/>
          </w:tcPr>
          <w:p w14:paraId="46C4DFD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13 (50.0%)</w:t>
            </w:r>
          </w:p>
        </w:tc>
        <w:tc>
          <w:tcPr>
            <w:tcW w:w="1229" w:type="dxa"/>
            <w:shd w:val="clear" w:color="auto" w:fill="F2F2F2"/>
          </w:tcPr>
          <w:p w14:paraId="09CB7B9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0.081</w:t>
            </w:r>
          </w:p>
        </w:tc>
      </w:tr>
      <w:tr w:rsidR="008249DA" w:rsidRPr="0064095F" w14:paraId="2ACCDDAB" w14:textId="77777777" w:rsidTr="00617FD7">
        <w:tc>
          <w:tcPr>
            <w:tcW w:w="2835" w:type="dxa"/>
            <w:shd w:val="clear" w:color="auto" w:fill="auto"/>
          </w:tcPr>
          <w:p w14:paraId="480CF2B2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Proptosis, mean </w:t>
            </w:r>
          </w:p>
          <w:p w14:paraId="33C76544" w14:textId="77777777" w:rsidR="008249DA" w:rsidRPr="0064095F" w:rsidRDefault="008249DA" w:rsidP="00617FD7">
            <w:pPr>
              <w:ind w:left="447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(mm)</w:t>
            </w:r>
            <w:r w:rsidRPr="0064095F">
              <w:rPr>
                <w:rFonts w:ascii="Arial" w:hAnsi="Arial" w:cs="Arial"/>
                <w:sz w:val="22"/>
              </w:rPr>
              <w:t xml:space="preserve"> ± SD</w:t>
            </w:r>
          </w:p>
        </w:tc>
        <w:tc>
          <w:tcPr>
            <w:tcW w:w="2552" w:type="dxa"/>
            <w:shd w:val="clear" w:color="auto" w:fill="auto"/>
          </w:tcPr>
          <w:p w14:paraId="0384A9F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3.0 ± 1.97</w:t>
            </w:r>
          </w:p>
        </w:tc>
        <w:tc>
          <w:tcPr>
            <w:tcW w:w="2410" w:type="dxa"/>
            <w:shd w:val="clear" w:color="auto" w:fill="auto"/>
          </w:tcPr>
          <w:p w14:paraId="1378139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2.5 ± 1.64</w:t>
            </w:r>
          </w:p>
        </w:tc>
        <w:tc>
          <w:tcPr>
            <w:tcW w:w="1229" w:type="dxa"/>
            <w:shd w:val="clear" w:color="auto" w:fill="auto"/>
          </w:tcPr>
          <w:p w14:paraId="009337B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0.704</w:t>
            </w:r>
          </w:p>
        </w:tc>
      </w:tr>
      <w:tr w:rsidR="008249DA" w:rsidRPr="0064095F" w14:paraId="0811936B" w14:textId="77777777" w:rsidTr="00617FD7">
        <w:tc>
          <w:tcPr>
            <w:tcW w:w="2835" w:type="dxa"/>
            <w:shd w:val="clear" w:color="auto" w:fill="F2F2F2"/>
          </w:tcPr>
          <w:p w14:paraId="1060A478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Strabismus, No. (%) </w:t>
            </w:r>
          </w:p>
        </w:tc>
        <w:tc>
          <w:tcPr>
            <w:tcW w:w="2552" w:type="dxa"/>
            <w:shd w:val="clear" w:color="auto" w:fill="F2F2F2"/>
          </w:tcPr>
          <w:p w14:paraId="6692492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410" w:type="dxa"/>
            <w:shd w:val="clear" w:color="auto" w:fill="F2F2F2"/>
          </w:tcPr>
          <w:p w14:paraId="150E20A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3 (11.5%)</w:t>
            </w:r>
          </w:p>
        </w:tc>
        <w:tc>
          <w:tcPr>
            <w:tcW w:w="1229" w:type="dxa"/>
            <w:shd w:val="clear" w:color="auto" w:fill="F2F2F2"/>
          </w:tcPr>
          <w:p w14:paraId="5A08362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0.524</w:t>
            </w:r>
          </w:p>
        </w:tc>
      </w:tr>
      <w:tr w:rsidR="008249DA" w:rsidRPr="0064095F" w14:paraId="56FDAB58" w14:textId="77777777" w:rsidTr="00617FD7">
        <w:tc>
          <w:tcPr>
            <w:tcW w:w="2835" w:type="dxa"/>
            <w:shd w:val="clear" w:color="auto" w:fill="auto"/>
          </w:tcPr>
          <w:p w14:paraId="255113EA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Visual deficit, No. (%)</w:t>
            </w:r>
          </w:p>
        </w:tc>
        <w:tc>
          <w:tcPr>
            <w:tcW w:w="2552" w:type="dxa"/>
            <w:shd w:val="clear" w:color="auto" w:fill="auto"/>
          </w:tcPr>
          <w:p w14:paraId="3275B9A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7 (53.8%)</w:t>
            </w:r>
          </w:p>
        </w:tc>
        <w:tc>
          <w:tcPr>
            <w:tcW w:w="2410" w:type="dxa"/>
            <w:shd w:val="clear" w:color="auto" w:fill="auto"/>
          </w:tcPr>
          <w:p w14:paraId="695FCD4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17 (65.4%)</w:t>
            </w:r>
          </w:p>
        </w:tc>
        <w:tc>
          <w:tcPr>
            <w:tcW w:w="1229" w:type="dxa"/>
            <w:shd w:val="clear" w:color="auto" w:fill="auto"/>
          </w:tcPr>
          <w:p w14:paraId="1B52EA9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0.727</w:t>
            </w:r>
          </w:p>
        </w:tc>
      </w:tr>
      <w:tr w:rsidR="008249DA" w:rsidRPr="0064095F" w14:paraId="400185F2" w14:textId="77777777" w:rsidTr="00617FD7">
        <w:tc>
          <w:tcPr>
            <w:tcW w:w="2835" w:type="dxa"/>
            <w:shd w:val="clear" w:color="auto" w:fill="F2F2F2"/>
          </w:tcPr>
          <w:p w14:paraId="5CA333AC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 xml:space="preserve">Presenting VA </w:t>
            </w:r>
          </w:p>
          <w:p w14:paraId="7C022C1E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(decimal) mean ± SD</w:t>
            </w:r>
          </w:p>
        </w:tc>
        <w:tc>
          <w:tcPr>
            <w:tcW w:w="2552" w:type="dxa"/>
            <w:shd w:val="clear" w:color="auto" w:fill="F2F2F2"/>
          </w:tcPr>
          <w:p w14:paraId="7A63648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0.8 ± 0.24 </w:t>
            </w:r>
          </w:p>
        </w:tc>
        <w:tc>
          <w:tcPr>
            <w:tcW w:w="2410" w:type="dxa"/>
            <w:shd w:val="clear" w:color="auto" w:fill="F2F2F2"/>
          </w:tcPr>
          <w:p w14:paraId="52152D0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0.8 ±  0.29</w:t>
            </w:r>
          </w:p>
        </w:tc>
        <w:tc>
          <w:tcPr>
            <w:tcW w:w="1229" w:type="dxa"/>
            <w:shd w:val="clear" w:color="auto" w:fill="F2F2F2"/>
          </w:tcPr>
          <w:p w14:paraId="116DE54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0.767</w:t>
            </w:r>
          </w:p>
        </w:tc>
      </w:tr>
    </w:tbl>
    <w:p w14:paraId="157C74C0" w14:textId="77777777" w:rsidR="008249DA" w:rsidRDefault="008249DA" w:rsidP="008249D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6297A970" w14:textId="77777777" w:rsidR="008249DA" w:rsidRPr="00C71C1A" w:rsidRDefault="008249DA" w:rsidP="008249DA">
      <w:pPr>
        <w:rPr>
          <w:rFonts w:ascii="Arial" w:hAnsi="Arial" w:cs="Arial"/>
          <w:b/>
          <w:sz w:val="22"/>
        </w:rPr>
      </w:pPr>
      <w:r w:rsidRPr="00C71C1A">
        <w:rPr>
          <w:rFonts w:ascii="Arial" w:hAnsi="Arial" w:cs="Arial"/>
          <w:b/>
          <w:sz w:val="22"/>
        </w:rPr>
        <w:lastRenderedPageBreak/>
        <w:t xml:space="preserve">Table 2. </w:t>
      </w:r>
      <w:r w:rsidRPr="00C71C1A">
        <w:rPr>
          <w:rFonts w:ascii="Arial" w:hAnsi="Arial" w:cs="Arial"/>
          <w:bCs/>
          <w:sz w:val="22"/>
        </w:rPr>
        <w:t>Comparative Analysis of Radiologic Features between Orbital schwannoma and Cavernous venous malformation</w:t>
      </w:r>
    </w:p>
    <w:tbl>
      <w:tblPr>
        <w:tblW w:w="9350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49"/>
        <w:gridCol w:w="2549"/>
        <w:gridCol w:w="1275"/>
      </w:tblGrid>
      <w:tr w:rsidR="008249DA" w:rsidRPr="0064095F" w14:paraId="41B8DC16" w14:textId="77777777" w:rsidTr="00617FD7"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4C16A9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3D97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Orbital schwannoma</w:t>
            </w:r>
          </w:p>
        </w:tc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AEC9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Cavernous venous </w:t>
            </w:r>
          </w:p>
          <w:p w14:paraId="0B072233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malformation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B574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i/>
                <w:iCs/>
                <w:sz w:val="22"/>
              </w:rPr>
              <w:t>P</w:t>
            </w:r>
            <w:r w:rsidRPr="0064095F">
              <w:rPr>
                <w:rFonts w:ascii="Arial" w:hAnsi="Arial" w:cs="Arial"/>
                <w:b/>
                <w:bCs/>
                <w:sz w:val="22"/>
              </w:rPr>
              <w:t>-value</w:t>
            </w:r>
          </w:p>
        </w:tc>
      </w:tr>
      <w:tr w:rsidR="008249DA" w:rsidRPr="0064095F" w14:paraId="15A3C173" w14:textId="77777777" w:rsidTr="00617FD7">
        <w:tc>
          <w:tcPr>
            <w:tcW w:w="2977" w:type="dxa"/>
            <w:tcBorders>
              <w:top w:val="single" w:sz="4" w:space="0" w:color="000000"/>
              <w:bottom w:val="nil"/>
              <w:right w:val="nil"/>
            </w:tcBorders>
            <w:shd w:val="clear" w:color="auto" w:fill="F2F2F2"/>
          </w:tcPr>
          <w:p w14:paraId="6BE013A1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Location, No. (%) 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5DE6F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371BB7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</w:tcBorders>
            <w:shd w:val="clear" w:color="auto" w:fill="F2F2F2"/>
          </w:tcPr>
          <w:p w14:paraId="7D3281A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0.909</w:t>
            </w:r>
          </w:p>
        </w:tc>
      </w:tr>
      <w:tr w:rsidR="008249DA" w:rsidRPr="0064095F" w14:paraId="59408475" w14:textId="77777777" w:rsidTr="00617FD7"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412907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Extraconal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FB9A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5 (38.5%)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FEE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12 (46.2%)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08EB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5659EFA" w14:textId="77777777" w:rsidTr="00617FD7">
        <w:trPr>
          <w:trHeight w:val="100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1B266542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Intraconal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0745E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8 (61.5%)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11A03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14 (53.8%)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2C3C03A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28772C14" w14:textId="77777777" w:rsidTr="00617FD7">
        <w:trPr>
          <w:trHeight w:val="330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9086DA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Size (greatest diameter)</w:t>
            </w:r>
          </w:p>
          <w:p w14:paraId="21925594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  <w:vertAlign w:val="superscript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 mean (mm) ± SD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9D65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21 ± 7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FF38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20 ± 5</w:t>
            </w:r>
          </w:p>
          <w:p w14:paraId="22BEB04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7C6D3B" w14:textId="77777777" w:rsidR="008249DA" w:rsidRPr="002A136B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  <w:vertAlign w:val="superscript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0.441</w:t>
            </w:r>
          </w:p>
        </w:tc>
      </w:tr>
      <w:tr w:rsidR="008249DA" w:rsidRPr="0064095F" w14:paraId="36EFCC84" w14:textId="77777777" w:rsidTr="00617FD7">
        <w:trPr>
          <w:trHeight w:val="100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7EE2C537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Margin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B4D9E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181D4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3527122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  <w:highlight w:val="yellow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0.141</w:t>
            </w:r>
          </w:p>
        </w:tc>
      </w:tr>
      <w:tr w:rsidR="008249DA" w:rsidRPr="0064095F" w14:paraId="1ECC1626" w14:textId="77777777" w:rsidTr="00617FD7">
        <w:trPr>
          <w:trHeight w:val="100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85AAD6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Lobulated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7A72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4 (30.8%)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3C9E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16 (61.5%)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6454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6B42B76C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167A7E7B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Smooth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303E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9 (69.2%)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C8CEB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10 (38.5%)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5AF259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5F29397F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79839DB2" w14:textId="77777777" w:rsidR="008249DA" w:rsidRPr="0064095F" w:rsidRDefault="008249DA" w:rsidP="00617FD7">
            <w:pPr>
              <w:ind w:left="22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T2 signal intensity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5B26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DA9D5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0AD3171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0.498</w:t>
            </w:r>
          </w:p>
        </w:tc>
      </w:tr>
      <w:tr w:rsidR="008249DA" w:rsidRPr="0064095F" w14:paraId="5AE1D743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8FB82B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Hyperintense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92D3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8 (61.5%)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7E6B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19 (73.1%)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0B484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4478535A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250C1A01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Hypointense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E6B1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6EF2D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(3.8%)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0667501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21573056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228B18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Isointense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F0B0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5 (38.5%)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720A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6 (23.1%)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CC6BF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B898A9F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28E616E7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T2 homogeneity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09769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1703B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9F6C8F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0.044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8249DA" w:rsidRPr="0064095F" w14:paraId="47C96335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97C125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Heterogenous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9519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13 (100.0%)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69E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17 (65.4%)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BA227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  <w:highlight w:val="yellow"/>
              </w:rPr>
            </w:pPr>
          </w:p>
        </w:tc>
      </w:tr>
      <w:tr w:rsidR="008249DA" w:rsidRPr="0064095F" w14:paraId="69EDDAFC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13EFCDA3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Homogenous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0907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A35CE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9 (34.6%)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1F2F055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3C6FBA3" w14:textId="77777777" w:rsidTr="00617FD7">
        <w:trPr>
          <w:trHeight w:val="2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F6EEB4" w14:textId="77777777" w:rsidR="008249DA" w:rsidRPr="004B7806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</w:t>
            </w:r>
            <w:r>
              <w:rPr>
                <w:rFonts w:ascii="Arial" w:hAnsi="Arial" w:cs="Arial" w:hint="eastAsia"/>
                <w:b/>
                <w:bCs/>
                <w:sz w:val="22"/>
              </w:rPr>
              <w:t xml:space="preserve">inear </w:t>
            </w: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T2 </w:t>
            </w:r>
            <w:proofErr w:type="spellStart"/>
            <w:r w:rsidRPr="0064095F">
              <w:rPr>
                <w:rFonts w:ascii="Arial" w:hAnsi="Arial" w:cs="Arial"/>
                <w:b/>
                <w:bCs/>
                <w:sz w:val="22"/>
              </w:rPr>
              <w:t>hypo</w:t>
            </w:r>
            <w:r>
              <w:rPr>
                <w:rFonts w:ascii="Arial" w:hAnsi="Arial" w:cs="Arial"/>
                <w:b/>
                <w:bCs/>
                <w:sz w:val="22"/>
              </w:rPr>
              <w:t>intensity</w:t>
            </w:r>
            <w:proofErr w:type="spellEnd"/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6493" w14:textId="77777777" w:rsidR="008249DA" w:rsidRPr="004B7806" w:rsidRDefault="008249DA" w:rsidP="00617FD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  <w:szCs w:val="22"/>
              </w:rPr>
              <w:t>1 (7.7%)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F5EE8" w14:textId="77777777" w:rsidR="008249DA" w:rsidRPr="004B7806" w:rsidRDefault="008249DA" w:rsidP="00617FD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  <w:szCs w:val="22"/>
              </w:rPr>
              <w:t>15 (57.7%)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38955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>0.008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*</w:t>
            </w:r>
          </w:p>
        </w:tc>
      </w:tr>
      <w:tr w:rsidR="008249DA" w:rsidRPr="0064095F" w14:paraId="416854EF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B05070" w14:textId="77777777" w:rsidR="008249DA" w:rsidRPr="0064095F" w:rsidRDefault="008249DA" w:rsidP="00617FD7">
            <w:pPr>
              <w:ind w:left="42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Early phase </w:t>
            </w:r>
          </w:p>
          <w:p w14:paraId="2E0AC9AE" w14:textId="77777777" w:rsidR="008249DA" w:rsidRPr="0064095F" w:rsidRDefault="008249DA" w:rsidP="00617FD7">
            <w:pPr>
              <w:ind w:left="42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enhancement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E7EEC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BF341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3DFEE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>&lt;0.001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*</w:t>
            </w:r>
          </w:p>
        </w:tc>
      </w:tr>
      <w:tr w:rsidR="008249DA" w:rsidRPr="0064095F" w14:paraId="6BB2777E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F2213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Nodular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B172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434B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23 (92.0%)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752D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8249DA" w:rsidRPr="0064095F" w14:paraId="3C4CDDD1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9F181B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Diffuse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C9CE6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10 (100%)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CBFC4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 (8.0%)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99BF4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56730B58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66387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Enhancement pattern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532A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3CBE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294C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0.160</w:t>
            </w:r>
          </w:p>
        </w:tc>
      </w:tr>
      <w:tr w:rsidR="008249DA" w:rsidRPr="0064095F" w14:paraId="1CECB57E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871E17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Plateau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9A1A2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 (18.2%)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E9C35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F8193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364460C4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B5A12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Progressive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B4054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9 (81.8%)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F9D8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25 (100.0%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BE53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709A0E1D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41227B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Wash-out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D4BC5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4B73B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A3CA7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470E3D33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C7029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Delayed phase </w:t>
            </w:r>
          </w:p>
          <w:p w14:paraId="1B07B7E1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enhancement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5E43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0012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8BE02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0.490</w:t>
            </w:r>
          </w:p>
        </w:tc>
      </w:tr>
      <w:tr w:rsidR="008249DA" w:rsidRPr="0064095F" w14:paraId="7271B878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4EABA4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Heterogenous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1B6B7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11 (91.7%)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F5EF7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19 (76.0%)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EFCBF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14ACB4E1" w14:textId="77777777" w:rsidTr="00617FD7">
        <w:tblPrEx>
          <w:tblBorders>
            <w:top w:val="single" w:sz="4" w:space="0" w:color="BFBFBF"/>
            <w:left w:val="single" w:sz="4" w:space="0" w:color="BFBFBF"/>
            <w:bottom w:val="none" w:sz="0" w:space="0" w:color="auto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ED4B3" w14:textId="77777777" w:rsidR="008249DA" w:rsidRPr="0064095F" w:rsidRDefault="008249DA" w:rsidP="00617FD7">
            <w:pPr>
              <w:ind w:left="32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Homogenous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2894E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 (8.3%)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A4A9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6 (24.0%)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CEAE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249DA" w:rsidRPr="0064095F" w14:paraId="517B5ACA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A3D31C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Tail sign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6BBE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6 (46.2%)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45C6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188A3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>0.001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*</w:t>
            </w:r>
          </w:p>
        </w:tc>
      </w:tr>
      <w:tr w:rsidR="008249DA" w:rsidRPr="0064095F" w14:paraId="5965B340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0456C610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Target sign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F8FCA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6 (46.2%)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0145E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71E42B8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>0.001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*</w:t>
            </w:r>
          </w:p>
        </w:tc>
      </w:tr>
      <w:tr w:rsidR="008249DA" w:rsidRPr="0064095F" w14:paraId="47272751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9A91B7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ADC value, </w:t>
            </w:r>
            <w:r w:rsidRPr="0064095F">
              <w:rPr>
                <w:rFonts w:ascii="Arial" w:hAnsi="Arial" w:cs="Arial"/>
                <w:sz w:val="22"/>
              </w:rPr>
              <w:t>x 10</w:t>
            </w:r>
            <w:r w:rsidRPr="0064095F">
              <w:rPr>
                <w:rFonts w:ascii="Arial" w:hAnsi="Arial" w:cs="Arial"/>
                <w:sz w:val="22"/>
                <w:vertAlign w:val="superscript"/>
              </w:rPr>
              <w:t>-3</w:t>
            </w:r>
            <w:r w:rsidRPr="0064095F">
              <w:rPr>
                <w:rFonts w:ascii="Arial" w:hAnsi="Arial" w:cs="Arial"/>
                <w:sz w:val="22"/>
              </w:rPr>
              <w:t xml:space="preserve"> mm</w:t>
            </w:r>
            <w:r w:rsidRPr="0064095F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64095F">
              <w:rPr>
                <w:rFonts w:ascii="Arial" w:hAnsi="Arial" w:cs="Arial"/>
                <w:sz w:val="22"/>
              </w:rPr>
              <w:t>/s</w:t>
            </w:r>
            <w:r w:rsidRPr="0064095F">
              <w:rPr>
                <w:rFonts w:ascii="Arial" w:hAnsi="Arial" w:cs="Arial"/>
                <w:sz w:val="22"/>
              </w:rPr>
              <w:br/>
              <w:t xml:space="preserve"> mean (range)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4EFC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  <w:p w14:paraId="0D00488B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1.64 (0.90</w:t>
            </w:r>
            <w:r w:rsidRPr="0064095F">
              <w:rPr>
                <w:rFonts w:ascii="Arial" w:hAnsi="Arial" w:cs="Arial"/>
                <w:color w:val="212529"/>
                <w:sz w:val="22"/>
                <w:shd w:val="clear" w:color="auto" w:fill="FFFFFF"/>
              </w:rPr>
              <w:t>–2.43)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B165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  <w:p w14:paraId="130152A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1.26(0.69</w:t>
            </w:r>
            <w:r w:rsidRPr="0064095F">
              <w:rPr>
                <w:rFonts w:ascii="Arial" w:hAnsi="Arial" w:cs="Arial"/>
                <w:color w:val="212529"/>
                <w:sz w:val="22"/>
                <w:shd w:val="clear" w:color="auto" w:fill="FFFFFF"/>
              </w:rPr>
              <w:t>–1.58)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CD684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0.078</w:t>
            </w:r>
          </w:p>
        </w:tc>
      </w:tr>
      <w:tr w:rsidR="008249DA" w:rsidRPr="0064095F" w14:paraId="2034962F" w14:textId="77777777" w:rsidTr="00617FD7">
        <w:trPr>
          <w:trHeight w:val="117"/>
        </w:trPr>
        <w:tc>
          <w:tcPr>
            <w:tcW w:w="2977" w:type="dxa"/>
            <w:tcBorders>
              <w:top w:val="nil"/>
              <w:bottom w:val="single" w:sz="4" w:space="0" w:color="000000"/>
              <w:right w:val="nil"/>
            </w:tcBorders>
            <w:shd w:val="clear" w:color="auto" w:fill="F2F2F2"/>
          </w:tcPr>
          <w:p w14:paraId="441C23FE" w14:textId="77777777" w:rsidR="008249DA" w:rsidRPr="0064095F" w:rsidRDefault="008249DA" w:rsidP="00617FD7">
            <w:pPr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Median CT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value, </w:t>
            </w:r>
            <w:r w:rsidRPr="0064095F">
              <w:rPr>
                <w:rFonts w:ascii="Arial" w:hAnsi="Arial" w:cs="Arial"/>
                <w:sz w:val="22"/>
              </w:rPr>
              <w:t>HU</w:t>
            </w:r>
            <w:r>
              <w:rPr>
                <w:rFonts w:ascii="Arial" w:hAnsi="Arial" w:cs="Arial"/>
                <w:sz w:val="22"/>
              </w:rPr>
              <w:t xml:space="preserve"> (range)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69DB1C0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40</w:t>
            </w:r>
            <w:r>
              <w:rPr>
                <w:rFonts w:ascii="Arial" w:hAnsi="Arial" w:cs="Arial"/>
                <w:sz w:val="22"/>
              </w:rPr>
              <w:t xml:space="preserve"> (21-50)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AB8CA7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56</w:t>
            </w:r>
            <w:r>
              <w:rPr>
                <w:rFonts w:ascii="Arial" w:hAnsi="Arial" w:cs="Arial"/>
                <w:sz w:val="22"/>
              </w:rPr>
              <w:t xml:space="preserve"> (41-120)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</w:tcBorders>
            <w:shd w:val="clear" w:color="auto" w:fill="F2F2F2"/>
          </w:tcPr>
          <w:p w14:paraId="4E3D495F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0.001</w:t>
            </w:r>
            <w:r w:rsidRPr="004B7806">
              <w:rPr>
                <w:rFonts w:ascii="IBM Plex Sans" w:hAnsi="IBM Plex Sans"/>
                <w:color w:val="212529"/>
                <w:shd w:val="clear" w:color="auto" w:fill="FFFFFF"/>
                <w:vertAlign w:val="superscript"/>
              </w:rPr>
              <w:t>†</w:t>
            </w:r>
          </w:p>
        </w:tc>
      </w:tr>
    </w:tbl>
    <w:p w14:paraId="1C72464B" w14:textId="77777777" w:rsidR="008249DA" w:rsidRPr="002A136B" w:rsidRDefault="008249DA" w:rsidP="008249DA">
      <w:pPr>
        <w:rPr>
          <w:rFonts w:ascii="Arial" w:hAnsi="Arial" w:cs="Arial"/>
          <w:sz w:val="22"/>
        </w:rPr>
      </w:pPr>
      <w:r w:rsidRPr="002A136B">
        <w:rPr>
          <w:rFonts w:ascii="Arial" w:hAnsi="Arial" w:cs="Arial"/>
          <w:sz w:val="22"/>
        </w:rPr>
        <w:t>*Fisher’s exact test</w:t>
      </w:r>
    </w:p>
    <w:p w14:paraId="66FF6E15" w14:textId="77777777" w:rsidR="008249DA" w:rsidRPr="002A136B" w:rsidRDefault="008249DA" w:rsidP="008249DA">
      <w:pPr>
        <w:rPr>
          <w:rFonts w:ascii="Arial" w:hAnsi="Arial" w:cs="Arial"/>
          <w:sz w:val="22"/>
        </w:rPr>
      </w:pPr>
      <w:r>
        <w:rPr>
          <w:rFonts w:ascii="IBM Plex Sans" w:hAnsi="IBM Plex Sans"/>
          <w:color w:val="212529"/>
          <w:shd w:val="clear" w:color="auto" w:fill="FFFFFF"/>
        </w:rPr>
        <w:t xml:space="preserve">† </w:t>
      </w:r>
      <w:r w:rsidRPr="002A136B">
        <w:rPr>
          <w:rFonts w:ascii="Arial" w:hAnsi="Arial" w:cs="Arial"/>
          <w:sz w:val="22"/>
        </w:rPr>
        <w:t>Student’s T-test</w:t>
      </w:r>
    </w:p>
    <w:p w14:paraId="702EF65D" w14:textId="77777777" w:rsidR="008249DA" w:rsidRDefault="008249DA" w:rsidP="008249DA">
      <w:r>
        <w:br w:type="page"/>
      </w:r>
    </w:p>
    <w:p w14:paraId="54AE4CB6" w14:textId="77777777" w:rsidR="008249DA" w:rsidRDefault="008249DA" w:rsidP="008249D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Table 3. </w:t>
      </w:r>
      <w:r>
        <w:rPr>
          <w:rFonts w:ascii="Arial" w:hAnsi="Arial" w:cs="Arial"/>
          <w:sz w:val="22"/>
        </w:rPr>
        <w:t>Type of surgery and incidence of recurrence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49DA" w:rsidRPr="0064095F" w14:paraId="342B82D2" w14:textId="77777777" w:rsidTr="00617FD7"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1D6C8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98960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Orbital schwannoma</w:t>
            </w:r>
          </w:p>
        </w:tc>
        <w:tc>
          <w:tcPr>
            <w:tcW w:w="3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81619" w14:textId="77777777" w:rsidR="008249DA" w:rsidRDefault="008249DA" w:rsidP="00617FD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Cavernous venous </w:t>
            </w:r>
          </w:p>
          <w:p w14:paraId="697477F9" w14:textId="77777777" w:rsidR="008249DA" w:rsidRPr="0064095F" w:rsidRDefault="008249DA" w:rsidP="00617FD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malformation</w:t>
            </w:r>
          </w:p>
        </w:tc>
      </w:tr>
      <w:tr w:rsidR="008249DA" w:rsidRPr="0064095F" w14:paraId="508F0D21" w14:textId="77777777" w:rsidTr="00617FD7">
        <w:tc>
          <w:tcPr>
            <w:tcW w:w="3116" w:type="dxa"/>
            <w:tcBorders>
              <w:top w:val="single" w:sz="4" w:space="0" w:color="000000"/>
            </w:tcBorders>
            <w:shd w:val="clear" w:color="auto" w:fill="F2F2F2"/>
          </w:tcPr>
          <w:p w14:paraId="04467355" w14:textId="77777777" w:rsidR="008249DA" w:rsidRPr="0064095F" w:rsidRDefault="008249DA" w:rsidP="00617FD7">
            <w:pPr>
              <w:rPr>
                <w:rFonts w:ascii="Arial" w:hAnsi="Arial" w:cs="Arial"/>
                <w:b/>
                <w:bCs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Type of surgery</w:t>
            </w:r>
          </w:p>
        </w:tc>
        <w:tc>
          <w:tcPr>
            <w:tcW w:w="3117" w:type="dxa"/>
            <w:tcBorders>
              <w:top w:val="single" w:sz="4" w:space="0" w:color="000000"/>
            </w:tcBorders>
            <w:shd w:val="clear" w:color="auto" w:fill="F2F2F2"/>
          </w:tcPr>
          <w:p w14:paraId="1DC32A7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</w:tcBorders>
            <w:shd w:val="clear" w:color="auto" w:fill="F2F2F2"/>
          </w:tcPr>
          <w:p w14:paraId="634105F9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8249DA" w:rsidRPr="0064095F" w14:paraId="5B009E18" w14:textId="77777777" w:rsidTr="00617FD7">
        <w:tc>
          <w:tcPr>
            <w:tcW w:w="3116" w:type="dxa"/>
            <w:shd w:val="clear" w:color="auto" w:fill="auto"/>
          </w:tcPr>
          <w:p w14:paraId="1AF78581" w14:textId="77777777" w:rsidR="008249DA" w:rsidRDefault="008249DA" w:rsidP="00617FD7">
            <w:pPr>
              <w:ind w:left="306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Entire surgical removal </w:t>
            </w:r>
          </w:p>
          <w:p w14:paraId="24C96987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without capsule violation</w:t>
            </w:r>
          </w:p>
        </w:tc>
        <w:tc>
          <w:tcPr>
            <w:tcW w:w="3117" w:type="dxa"/>
            <w:shd w:val="clear" w:color="auto" w:fill="auto"/>
          </w:tcPr>
          <w:p w14:paraId="5DE2145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10 (76.9%)</w:t>
            </w:r>
          </w:p>
        </w:tc>
        <w:tc>
          <w:tcPr>
            <w:tcW w:w="3117" w:type="dxa"/>
            <w:shd w:val="clear" w:color="auto" w:fill="auto"/>
          </w:tcPr>
          <w:p w14:paraId="45334591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26 (100%)</w:t>
            </w:r>
          </w:p>
        </w:tc>
      </w:tr>
      <w:tr w:rsidR="008249DA" w:rsidRPr="0064095F" w14:paraId="70C041EE" w14:textId="77777777" w:rsidTr="00617FD7">
        <w:tc>
          <w:tcPr>
            <w:tcW w:w="3116" w:type="dxa"/>
            <w:shd w:val="clear" w:color="auto" w:fill="F2F2F2"/>
          </w:tcPr>
          <w:p w14:paraId="41BDF76E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 xml:space="preserve">Sub-total resection </w:t>
            </w:r>
          </w:p>
        </w:tc>
        <w:tc>
          <w:tcPr>
            <w:tcW w:w="3117" w:type="dxa"/>
            <w:shd w:val="clear" w:color="auto" w:fill="F2F2F2"/>
          </w:tcPr>
          <w:p w14:paraId="2FCA025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3 (23.1%)</w:t>
            </w:r>
          </w:p>
        </w:tc>
        <w:tc>
          <w:tcPr>
            <w:tcW w:w="3117" w:type="dxa"/>
            <w:shd w:val="clear" w:color="auto" w:fill="F2F2F2"/>
          </w:tcPr>
          <w:p w14:paraId="73C8931A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</w:tr>
      <w:tr w:rsidR="008249DA" w:rsidRPr="0064095F" w14:paraId="3E57C859" w14:textId="77777777" w:rsidTr="00617FD7">
        <w:tc>
          <w:tcPr>
            <w:tcW w:w="3116" w:type="dxa"/>
            <w:shd w:val="clear" w:color="auto" w:fill="auto"/>
          </w:tcPr>
          <w:p w14:paraId="1AAE4079" w14:textId="77777777" w:rsidR="008249DA" w:rsidRPr="0064095F" w:rsidRDefault="008249DA" w:rsidP="00617FD7">
            <w:pPr>
              <w:ind w:left="306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+ Bony marginotomy</w:t>
            </w:r>
          </w:p>
        </w:tc>
        <w:tc>
          <w:tcPr>
            <w:tcW w:w="3117" w:type="dxa"/>
            <w:shd w:val="clear" w:color="auto" w:fill="auto"/>
          </w:tcPr>
          <w:p w14:paraId="29EC22EC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3 (23.1%)</w:t>
            </w:r>
          </w:p>
        </w:tc>
        <w:tc>
          <w:tcPr>
            <w:tcW w:w="3117" w:type="dxa"/>
            <w:shd w:val="clear" w:color="auto" w:fill="auto"/>
          </w:tcPr>
          <w:p w14:paraId="63047DB7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sz w:val="22"/>
              </w:rPr>
              <w:t>2 (7.7%)</w:t>
            </w:r>
          </w:p>
        </w:tc>
      </w:tr>
      <w:tr w:rsidR="008249DA" w:rsidRPr="0064095F" w14:paraId="368D6BE3" w14:textId="77777777" w:rsidTr="00617FD7">
        <w:tc>
          <w:tcPr>
            <w:tcW w:w="3116" w:type="dxa"/>
            <w:shd w:val="clear" w:color="auto" w:fill="F2F2F2"/>
          </w:tcPr>
          <w:p w14:paraId="48ADC344" w14:textId="77777777" w:rsidR="008249DA" w:rsidRPr="0064095F" w:rsidRDefault="008249DA" w:rsidP="00617FD7">
            <w:pPr>
              <w:ind w:left="22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color w:val="000000"/>
                <w:sz w:val="22"/>
              </w:rPr>
              <w:t>Recurrence</w:t>
            </w:r>
          </w:p>
        </w:tc>
        <w:tc>
          <w:tcPr>
            <w:tcW w:w="3117" w:type="dxa"/>
            <w:shd w:val="clear" w:color="auto" w:fill="F2F2F2"/>
          </w:tcPr>
          <w:p w14:paraId="4D28E5B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  <w:tc>
          <w:tcPr>
            <w:tcW w:w="3117" w:type="dxa"/>
            <w:shd w:val="clear" w:color="auto" w:fill="F2F2F2"/>
          </w:tcPr>
          <w:p w14:paraId="35025BED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 (0%)</w:t>
            </w:r>
          </w:p>
        </w:tc>
      </w:tr>
      <w:tr w:rsidR="008249DA" w:rsidRPr="0064095F" w14:paraId="3FD26681" w14:textId="77777777" w:rsidTr="00617FD7">
        <w:tc>
          <w:tcPr>
            <w:tcW w:w="3116" w:type="dxa"/>
            <w:shd w:val="clear" w:color="auto" w:fill="auto"/>
          </w:tcPr>
          <w:p w14:paraId="6A70C6AB" w14:textId="77777777" w:rsidR="008249DA" w:rsidRPr="0064095F" w:rsidRDefault="008249DA" w:rsidP="00617FD7">
            <w:pPr>
              <w:ind w:left="22"/>
              <w:rPr>
                <w:rFonts w:ascii="Arial" w:hAnsi="Arial" w:cs="Arial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 xml:space="preserve">Follow up, mean </w:t>
            </w:r>
          </w:p>
          <w:p w14:paraId="03827AD9" w14:textId="77777777" w:rsidR="008249DA" w:rsidRPr="0064095F" w:rsidRDefault="008249DA" w:rsidP="00617FD7">
            <w:pPr>
              <w:ind w:left="22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4095F">
              <w:rPr>
                <w:rFonts w:ascii="Arial" w:hAnsi="Arial" w:cs="Arial"/>
                <w:b/>
                <w:bCs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</w:rPr>
              <w:t>years</w:t>
            </w:r>
            <w:r w:rsidRPr="0064095F">
              <w:rPr>
                <w:rFonts w:ascii="Arial" w:hAnsi="Arial" w:cs="Arial"/>
                <w:b/>
                <w:bCs/>
                <w:sz w:val="22"/>
              </w:rPr>
              <w:t>) ± SD</w:t>
            </w:r>
          </w:p>
        </w:tc>
        <w:tc>
          <w:tcPr>
            <w:tcW w:w="3117" w:type="dxa"/>
            <w:shd w:val="clear" w:color="auto" w:fill="auto"/>
          </w:tcPr>
          <w:p w14:paraId="3FAF7973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4.3</w:t>
            </w:r>
            <w:r w:rsidRPr="0064095F">
              <w:rPr>
                <w:rFonts w:ascii="Arial" w:hAnsi="Arial" w:cs="Arial"/>
                <w:sz w:val="22"/>
              </w:rPr>
              <w:t xml:space="preserve"> ± 3.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14:paraId="49D30778" w14:textId="77777777" w:rsidR="008249DA" w:rsidRPr="0064095F" w:rsidRDefault="008249DA" w:rsidP="00617FD7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64095F">
              <w:rPr>
                <w:rFonts w:ascii="Arial" w:hAnsi="Arial" w:cs="Arial"/>
                <w:color w:val="000000"/>
                <w:sz w:val="22"/>
              </w:rPr>
              <w:t>0.</w:t>
            </w:r>
            <w:r>
              <w:rPr>
                <w:rFonts w:ascii="Arial" w:hAnsi="Arial" w:cs="Arial"/>
                <w:color w:val="000000"/>
                <w:sz w:val="22"/>
              </w:rPr>
              <w:t>87</w:t>
            </w:r>
            <w:r w:rsidRPr="0064095F">
              <w:rPr>
                <w:rFonts w:ascii="Arial" w:hAnsi="Arial" w:cs="Arial"/>
                <w:color w:val="000000"/>
                <w:sz w:val="22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2"/>
              </w:rPr>
              <w:t>0.88</w:t>
            </w:r>
          </w:p>
        </w:tc>
      </w:tr>
    </w:tbl>
    <w:p w14:paraId="05B32986" w14:textId="77777777" w:rsidR="008249DA" w:rsidRDefault="008249DA" w:rsidP="008249DA"/>
    <w:p w14:paraId="45AA8DB9" w14:textId="59FA6353" w:rsidR="0087102B" w:rsidRPr="008249DA" w:rsidRDefault="0087102B">
      <w:pPr>
        <w:rPr>
          <w:rFonts w:ascii="Arial" w:eastAsiaTheme="minorEastAsia" w:hAnsi="Arial" w:cs="Arial"/>
          <w:sz w:val="22"/>
          <w:szCs w:val="22"/>
          <w:lang w:eastAsia="ko-KR"/>
        </w:rPr>
      </w:pPr>
    </w:p>
    <w:sectPr w:rsidR="0087102B" w:rsidRPr="008249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DA"/>
    <w:rsid w:val="003B5777"/>
    <w:rsid w:val="00404E73"/>
    <w:rsid w:val="007424E1"/>
    <w:rsid w:val="008249DA"/>
    <w:rsid w:val="0087102B"/>
    <w:rsid w:val="0094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3DAB"/>
  <w15:chartTrackingRefBased/>
  <w15:docId w15:val="{29E93BE0-6738-D943-AEA1-0CD187CA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9D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9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9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9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9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9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4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9D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4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9D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4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9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49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Joseph Yap</dc:creator>
  <cp:keywords/>
  <dc:description/>
  <cp:lastModifiedBy>Ulysses Joseph Yap</cp:lastModifiedBy>
  <cp:revision>1</cp:revision>
  <dcterms:created xsi:type="dcterms:W3CDTF">2024-09-23T14:15:00Z</dcterms:created>
  <dcterms:modified xsi:type="dcterms:W3CDTF">2024-09-23T14:16:00Z</dcterms:modified>
</cp:coreProperties>
</file>