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46A39">
      <w:pPr>
        <w:widowControl/>
        <w:jc w:val="left"/>
        <w:rPr>
          <w:rFonts w:hint="eastAsia" w:ascii="Times New Roman" w:hAnsi="Times New Roman" w:eastAsia="宋体" w:cs="Times New Roman"/>
          <w:b/>
          <w:bCs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eastAsia="zh-CN"/>
        </w:rPr>
        <w:drawing>
          <wp:inline distT="0" distB="0" distL="114300" distR="114300">
            <wp:extent cx="5269865" cy="3211195"/>
            <wp:effectExtent l="0" t="0" r="635" b="190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AA4D5">
      <w:pPr>
        <w:widowControl/>
        <w:spacing w:line="480" w:lineRule="auto"/>
        <w:jc w:val="left"/>
        <w:rPr>
          <w:rFonts w:ascii="Times New Roman" w:hAnsi="Times New Roman" w:eastAsia="宋体" w:cs="Times New Roman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Additional file 1</w:t>
      </w:r>
      <w:r>
        <w:rPr>
          <w:rFonts w:ascii="Times New Roman" w:hAnsi="Times New Roman" w:eastAsia="宋体" w:cs="Times New Roman"/>
          <w:b/>
          <w:bCs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bCs/>
          <w:szCs w:val="21"/>
          <w:lang w:bidi="ar"/>
        </w:rPr>
        <w:t xml:space="preserve">Determine of the PEDV S1 antigen in recombinant </w:t>
      </w:r>
      <w:r>
        <w:rPr>
          <w:rFonts w:ascii="Times New Roman" w:hAnsi="Times New Roman" w:eastAsia="宋体" w:cs="Times New Roman"/>
          <w:bCs/>
          <w:i/>
          <w:szCs w:val="21"/>
          <w:lang w:bidi="ar"/>
        </w:rPr>
        <w:t xml:space="preserve">L. reuteri </w:t>
      </w:r>
      <w:r>
        <w:rPr>
          <w:rFonts w:ascii="Times New Roman" w:hAnsi="Times New Roman" w:eastAsia="宋体" w:cs="Times New Roman"/>
          <w:bCs/>
          <w:szCs w:val="21"/>
          <w:lang w:bidi="ar"/>
        </w:rPr>
        <w:t>S1/J31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(</w:t>
      </w:r>
      <w:r>
        <w:rPr>
          <w:rFonts w:hint="eastAsia" w:ascii="Times New Roman" w:hAnsi="Times New Roman" w:eastAsia="宋体" w:cs="Times New Roman"/>
          <w:szCs w:val="21"/>
          <w:lang w:bidi="ar"/>
        </w:rPr>
        <w:t>a</w:t>
      </w:r>
      <w:r>
        <w:rPr>
          <w:rFonts w:ascii="Times New Roman" w:hAnsi="Times New Roman" w:eastAsia="宋体" w:cs="Times New Roman"/>
          <w:szCs w:val="21"/>
          <w:lang w:bidi="ar"/>
        </w:rPr>
        <w:t>) Results of western blot. (</w:t>
      </w:r>
      <w:r>
        <w:rPr>
          <w:rFonts w:hint="eastAsia" w:ascii="Times New Roman" w:hAnsi="Times New Roman" w:eastAsia="宋体" w:cs="Times New Roman"/>
          <w:szCs w:val="21"/>
          <w:lang w:bidi="ar"/>
        </w:rPr>
        <w:t>b</w:t>
      </w:r>
      <w:r>
        <w:rPr>
          <w:rFonts w:ascii="Times New Roman" w:hAnsi="Times New Roman" w:eastAsia="宋体" w:cs="Times New Roman"/>
          <w:szCs w:val="21"/>
          <w:lang w:bidi="ar"/>
        </w:rPr>
        <w:t>) Results of IFA.</w:t>
      </w:r>
    </w:p>
    <w:p w14:paraId="50357246">
      <w:pPr>
        <w:widowControl/>
        <w:jc w:val="left"/>
        <w:rPr>
          <w:rFonts w:ascii="Times New Roman" w:hAnsi="Times New Roman" w:eastAsia="宋体" w:cs="Times New Roman"/>
          <w:szCs w:val="21"/>
          <w:lang w:bidi="ar"/>
        </w:rPr>
      </w:pPr>
    </w:p>
    <w:p w14:paraId="44786C7B">
      <w:pPr>
        <w:widowControl/>
        <w:jc w:val="left"/>
        <w:rPr>
          <w:rFonts w:ascii="Times New Roman" w:hAnsi="Times New Roman" w:eastAsia="宋体" w:cs="Times New Roman"/>
          <w:szCs w:val="21"/>
        </w:rPr>
      </w:pPr>
      <w:r>
        <w:drawing>
          <wp:inline distT="0" distB="0" distL="0" distR="0">
            <wp:extent cx="5119370" cy="1540510"/>
            <wp:effectExtent l="0" t="0" r="5080" b="2540"/>
            <wp:docPr id="20614157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15741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38445"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 </w:t>
      </w:r>
      <w:r>
        <w:rPr>
          <w:rFonts w:ascii="Times New Roman" w:hAnsi="Times New Roman" w:eastAsia="宋体" w:cs="Times New Roman"/>
          <w:bCs/>
          <w:szCs w:val="21"/>
        </w:rPr>
        <w:t>Acidic mucins stained with Alcian blue and imaged.</w:t>
      </w:r>
      <w:r>
        <w:rPr>
          <w:rFonts w:ascii="Times New Roman" w:hAnsi="Times New Roman" w:eastAsia="宋体" w:cs="Times New Roman"/>
          <w:szCs w:val="21"/>
        </w:rPr>
        <w:t xml:space="preserve"> Alcian blue staining indicated that acidic mucins are spread throughout the HT29-MTX-E12 cell monolayer Monoculture of Caco-2 cells do not produce mucus and showed only background levels of staining when compared to staining of Caco-2/HT29-MTX-E12. </w:t>
      </w:r>
    </w:p>
    <w:p w14:paraId="509438C0"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drawing>
          <wp:inline distT="0" distB="0" distL="0" distR="0">
            <wp:extent cx="5274310" cy="3828415"/>
            <wp:effectExtent l="0" t="0" r="2540" b="635"/>
            <wp:docPr id="2304164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16497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9D6FC"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The small intestine of newborn piglets is sterile, as demonstrated by culturing its contents on (</w:t>
      </w:r>
      <w:r>
        <w:rPr>
          <w:rFonts w:hint="eastAsia" w:ascii="Times New Roman" w:hAnsi="Times New Roman" w:eastAsia="宋体" w:cs="Times New Roman"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) MRS/LB medium and (</w:t>
      </w:r>
      <w:r>
        <w:rPr>
          <w:rFonts w:hint="eastAsia" w:ascii="Times New Roman" w:hAnsi="Times New Roman" w:eastAsia="宋体" w:cs="Times New Roman"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) Gram staining</w:t>
      </w:r>
      <w:r>
        <w:rPr>
          <w:rFonts w:hint="eastAsia" w:ascii="Times New Roman" w:hAnsi="Times New Roman" w:eastAsia="宋体" w:cs="Times New Roman"/>
          <w:szCs w:val="21"/>
        </w:rPr>
        <w:t xml:space="preserve">. Bacterial culture (c) and Gram staining (d) of intestinal contents after ligation and injected with </w:t>
      </w:r>
      <w:r>
        <w:rPr>
          <w:rFonts w:ascii="Times New Roman" w:hAnsi="Times New Roman" w:eastAsia="宋体" w:cs="Times New Roman"/>
          <w:bCs/>
          <w:i/>
          <w:iCs/>
          <w:szCs w:val="21"/>
          <w:lang w:bidi="ar"/>
        </w:rPr>
        <w:t>L. reuteri</w:t>
      </w:r>
      <w:r>
        <w:rPr>
          <w:rFonts w:hint="eastAsia" w:ascii="Times New Roman" w:hAnsi="Times New Roman" w:eastAsia="宋体" w:cs="Times New Roman"/>
          <w:bCs/>
          <w:i/>
          <w:iCs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</w:p>
    <w:p w14:paraId="23028439"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drawing>
          <wp:inline distT="0" distB="0" distL="0" distR="0">
            <wp:extent cx="5274310" cy="3596005"/>
            <wp:effectExtent l="0" t="0" r="2540" b="4445"/>
            <wp:docPr id="14336490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49010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8FF1">
      <w:pPr>
        <w:spacing w:line="480" w:lineRule="auto"/>
        <w:rPr>
          <w:rFonts w:ascii="Times New Roman" w:hAnsi="Times New Roman" w:eastAsia="宋体" w:cs="Times New Roman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bCs/>
          <w:szCs w:val="21"/>
          <w:lang w:bidi="ar"/>
        </w:rPr>
        <w:t>Determine of the PEDV S1 antigen and the DC</w:t>
      </w:r>
      <w:r>
        <w:rPr>
          <w:rFonts w:hint="eastAsia" w:ascii="Times New Roman" w:hAnsi="Times New Roman" w:eastAsia="宋体" w:cs="Times New Roman"/>
          <w:bCs/>
          <w:szCs w:val="21"/>
          <w:lang w:bidi="ar"/>
        </w:rPr>
        <w:t>s</w:t>
      </w:r>
      <w:r>
        <w:rPr>
          <w:rFonts w:ascii="Times New Roman" w:hAnsi="Times New Roman" w:eastAsia="宋体" w:cs="Times New Roman"/>
          <w:bCs/>
          <w:szCs w:val="21"/>
          <w:lang w:bidi="ar"/>
        </w:rPr>
        <w:t xml:space="preserve"> targeting peptide 6aa in recombinant </w:t>
      </w:r>
      <w:r>
        <w:rPr>
          <w:rFonts w:ascii="Times New Roman" w:hAnsi="Times New Roman" w:eastAsia="宋体" w:cs="Times New Roman"/>
          <w:bCs/>
          <w:i/>
          <w:szCs w:val="21"/>
          <w:lang w:bidi="ar"/>
        </w:rPr>
        <w:t xml:space="preserve">L. reuteri </w:t>
      </w:r>
      <w:r>
        <w:rPr>
          <w:rFonts w:ascii="Times New Roman" w:hAnsi="Times New Roman" w:eastAsia="宋体" w:cs="Times New Roman"/>
          <w:bCs/>
          <w:szCs w:val="21"/>
          <w:lang w:bidi="ar"/>
        </w:rPr>
        <w:t>S1-6aa/J31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</w:t>
      </w:r>
      <w:bookmarkStart w:id="0" w:name="_Hlk164186795"/>
      <w:r>
        <w:rPr>
          <w:rFonts w:ascii="Times New Roman" w:hAnsi="Times New Roman" w:eastAsia="宋体" w:cs="Times New Roman"/>
          <w:szCs w:val="21"/>
          <w:lang w:bidi="ar"/>
        </w:rPr>
        <w:t>(</w:t>
      </w:r>
      <w:r>
        <w:rPr>
          <w:rFonts w:hint="eastAsia" w:ascii="Times New Roman" w:hAnsi="Times New Roman" w:eastAsia="宋体" w:cs="Times New Roman"/>
          <w:szCs w:val="21"/>
          <w:lang w:bidi="ar"/>
        </w:rPr>
        <w:t>a</w:t>
      </w:r>
      <w:r>
        <w:rPr>
          <w:rFonts w:ascii="Times New Roman" w:hAnsi="Times New Roman" w:eastAsia="宋体" w:cs="Times New Roman"/>
          <w:szCs w:val="21"/>
          <w:lang w:bidi="ar"/>
        </w:rPr>
        <w:t>) Results of western blot. (</w:t>
      </w:r>
      <w:r>
        <w:rPr>
          <w:rFonts w:hint="eastAsia" w:ascii="Times New Roman" w:hAnsi="Times New Roman" w:eastAsia="宋体" w:cs="Times New Roman"/>
          <w:szCs w:val="21"/>
          <w:lang w:bidi="ar"/>
        </w:rPr>
        <w:t>b</w:t>
      </w:r>
      <w:r>
        <w:rPr>
          <w:rFonts w:ascii="Times New Roman" w:hAnsi="Times New Roman" w:eastAsia="宋体" w:cs="Times New Roman"/>
          <w:szCs w:val="21"/>
          <w:lang w:bidi="ar"/>
        </w:rPr>
        <w:t>) Results of IFA.</w:t>
      </w:r>
      <w:bookmarkEnd w:id="0"/>
    </w:p>
    <w:p w14:paraId="642F4753">
      <w:pPr>
        <w:spacing w:line="480" w:lineRule="auto"/>
        <w:rPr>
          <w:rFonts w:ascii="Times New Roman" w:hAnsi="Times New Roman" w:eastAsia="宋体" w:cs="Times New Roman"/>
          <w:bCs/>
          <w:szCs w:val="21"/>
        </w:rPr>
      </w:pPr>
      <w:r>
        <w:drawing>
          <wp:inline distT="0" distB="0" distL="0" distR="0">
            <wp:extent cx="5274310" cy="2085340"/>
            <wp:effectExtent l="0" t="0" r="2540" b="0"/>
            <wp:docPr id="19890602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60261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6B869">
      <w:pPr>
        <w:spacing w:line="480" w:lineRule="auto"/>
        <w:rPr>
          <w:rFonts w:ascii="Times New Roman" w:hAnsi="Times New Roman" w:eastAsia="宋体" w:cs="Times New Roman"/>
          <w:bCs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5</w:t>
      </w:r>
      <w:bookmarkStart w:id="1" w:name="_GoBack"/>
      <w:bookmarkEnd w:id="1"/>
      <w:r>
        <w:rPr>
          <w:rFonts w:ascii="Calibri" w:hAnsi="Calibri" w:eastAsia="宋体" w:cs="Times New Roman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szCs w:val="24"/>
          <w:lang w:bidi="ar"/>
        </w:rPr>
        <w:t xml:space="preserve">Culture and identification of </w:t>
      </w:r>
      <w:r>
        <w:rPr>
          <w:rFonts w:ascii="Times New Roman" w:hAnsi="Times New Roman" w:eastAsia="宋体" w:cs="Times New Roman"/>
          <w:szCs w:val="21"/>
          <w:lang w:bidi="ar"/>
        </w:rPr>
        <w:t>porcine monocyte-derived</w:t>
      </w:r>
      <w:r>
        <w:rPr>
          <w:rFonts w:ascii="Times New Roman" w:hAnsi="Times New Roman" w:eastAsia="宋体" w:cs="Times New Roman"/>
          <w:szCs w:val="24"/>
          <w:lang w:bidi="ar"/>
        </w:rPr>
        <w:t xml:space="preserve"> DCs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(</w:t>
      </w:r>
      <w:r>
        <w:rPr>
          <w:rFonts w:hint="eastAsia" w:ascii="Times New Roman" w:hAnsi="Times New Roman" w:eastAsia="宋体" w:cs="Times New Roman"/>
          <w:szCs w:val="21"/>
          <w:lang w:bidi="ar"/>
        </w:rPr>
        <w:t>a</w:t>
      </w:r>
      <w:r>
        <w:rPr>
          <w:rFonts w:ascii="Times New Roman" w:hAnsi="Times New Roman" w:eastAsia="宋体" w:cs="Times New Roman"/>
          <w:szCs w:val="21"/>
          <w:lang w:bidi="ar"/>
        </w:rPr>
        <w:t>) Morphology of DCs</w:t>
      </w:r>
      <w:r>
        <w:rPr>
          <w:rFonts w:hint="eastAsia" w:ascii="Times New Roman" w:hAnsi="Times New Roman" w:eastAsia="宋体" w:cs="Times New Roman"/>
          <w:szCs w:val="21"/>
          <w:lang w:bidi="ar"/>
        </w:rPr>
        <w:t>（</w:t>
      </w:r>
      <w:r>
        <w:rPr>
          <w:rFonts w:ascii="Times New Roman" w:hAnsi="Times New Roman" w:eastAsia="宋体" w:cs="Times New Roman"/>
          <w:szCs w:val="21"/>
          <w:lang w:bidi="ar"/>
        </w:rPr>
        <w:t>400</w:t>
      </w:r>
      <w:r>
        <w:rPr>
          <w:rFonts w:hint="eastAsia" w:ascii="Times New Roman" w:hAnsi="Times New Roman" w:eastAsia="宋体" w:cs="Times New Roman"/>
          <w:szCs w:val="21"/>
          <w:lang w:bidi="ar"/>
        </w:rPr>
        <w:t>×）</w:t>
      </w:r>
      <w:r>
        <w:rPr>
          <w:rFonts w:ascii="Times New Roman" w:hAnsi="Times New Roman" w:eastAsia="宋体" w:cs="Times New Roman"/>
          <w:szCs w:val="21"/>
          <w:lang w:bidi="ar"/>
        </w:rPr>
        <w:t>.</w:t>
      </w:r>
      <w:r>
        <w:rPr>
          <w:rFonts w:ascii="Calibri" w:hAnsi="Calibri" w:eastAsia="宋体" w:cs="Times New Roman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</w:rPr>
        <w:t>(</w:t>
      </w:r>
      <w:r>
        <w:rPr>
          <w:rFonts w:hint="eastAsia" w:ascii="Times New Roman" w:hAnsi="Times New Roman" w:eastAsia="宋体" w:cs="Times New Roman"/>
          <w:szCs w:val="21"/>
          <w:lang w:bidi="ar"/>
        </w:rPr>
        <w:t>b</w:t>
      </w:r>
      <w:r>
        <w:rPr>
          <w:rFonts w:ascii="Times New Roman" w:hAnsi="Times New Roman" w:eastAsia="宋体" w:cs="Times New Roman"/>
          <w:szCs w:val="21"/>
          <w:lang w:bidi="ar"/>
        </w:rPr>
        <w:t>) Fluorescence microscopy of surface makers on DCs.</w:t>
      </w:r>
    </w:p>
    <w:p w14:paraId="3ADA8CF1">
      <w:pPr>
        <w:spacing w:line="480" w:lineRule="auto"/>
        <w:rPr>
          <w:rFonts w:ascii="Times New Roman" w:hAnsi="Times New Roman" w:eastAsia="宋体" w:cs="Times New Roman"/>
          <w:szCs w:val="21"/>
        </w:rPr>
      </w:pPr>
    </w:p>
    <w:p w14:paraId="3BEEEED5">
      <w:pPr>
        <w:spacing w:line="48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1250B4AD">
      <w:pPr>
        <w:spacing w:line="480" w:lineRule="auto"/>
        <w:jc w:val="center"/>
        <w:rPr>
          <w:rFonts w:ascii="Times New Roman" w:hAnsi="Times New Roman" w:eastAsia="宋体" w:cs="Times New Roman"/>
          <w:szCs w:val="21"/>
        </w:rPr>
      </w:pPr>
    </w:p>
    <w:p w14:paraId="3CA634B8">
      <w:pPr>
        <w:spacing w:line="480" w:lineRule="auto"/>
        <w:rPr>
          <w:rFonts w:ascii="Times New Roman" w:hAnsi="Times New Roman" w:eastAsia="宋体" w:cs="Times New Roman"/>
          <w:szCs w:val="21"/>
        </w:rPr>
      </w:pPr>
    </w:p>
    <w:p w14:paraId="6B1C2314">
      <w:pPr>
        <w:spacing w:line="480" w:lineRule="auto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 w14:paraId="1AE6FF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B9E3EE7"/>
    <w:rsid w:val="00282EFD"/>
    <w:rsid w:val="00BE3E32"/>
    <w:rsid w:val="0DE23BAE"/>
    <w:rsid w:val="1772006E"/>
    <w:rsid w:val="189162DE"/>
    <w:rsid w:val="22B249A7"/>
    <w:rsid w:val="23115AFC"/>
    <w:rsid w:val="239479D8"/>
    <w:rsid w:val="27DA7E6D"/>
    <w:rsid w:val="34074DC3"/>
    <w:rsid w:val="345E45CD"/>
    <w:rsid w:val="384C5E6B"/>
    <w:rsid w:val="3B4E4C9C"/>
    <w:rsid w:val="4B9E3EE7"/>
    <w:rsid w:val="56511DB5"/>
    <w:rsid w:val="603240B1"/>
    <w:rsid w:val="6B12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172</Words>
  <Characters>897</Characters>
  <Lines>7</Lines>
  <Paragraphs>2</Paragraphs>
  <TotalTime>8</TotalTime>
  <ScaleCrop>false</ScaleCrop>
  <LinksUpToDate>false</LinksUpToDate>
  <CharactersWithSpaces>1063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2024-01-26T06:43:00Z</dcterms:created>
  <dc:creator>♚  shyama</dc:creator>
  <cp:lastModifiedBy>♚  shyama</cp:lastModifiedBy>
  <dcterms:modified xsi:type="dcterms:W3CDTF">2024-09-26T03:06:43Z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52F9CC5B43E54DC1930BF56B730F8048_13</vt:lpwstr>
  </property>
</Properties>
</file>