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2EA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both"/>
        <w:rPr>
          <w:b/>
          <w:color w:val="222222"/>
          <w:shd w:val="clear" w:color="auto" w:fill="FFFFFF"/>
        </w:rPr>
      </w:pPr>
      <w:r w:rsidRPr="000613F9">
        <w:rPr>
          <w:b/>
          <w:color w:val="222222"/>
          <w:shd w:val="clear" w:color="auto" w:fill="FFFFFF"/>
        </w:rPr>
        <w:t>Appendix A: One-Way Analysis of Variance (</w:t>
      </w:r>
      <w:r w:rsidRPr="000613F9">
        <w:rPr>
          <w:b/>
          <w:i/>
          <w:color w:val="222222"/>
          <w:shd w:val="clear" w:color="auto" w:fill="FFFFFF"/>
        </w:rPr>
        <w:t xml:space="preserve">in vivo </w:t>
      </w:r>
      <w:proofErr w:type="spellStart"/>
      <w:r w:rsidRPr="000613F9">
        <w:rPr>
          <w:b/>
          <w:color w:val="222222"/>
          <w:shd w:val="clear" w:color="auto" w:fill="FFFFFF"/>
        </w:rPr>
        <w:t>Antisnake</w:t>
      </w:r>
      <w:proofErr w:type="spellEnd"/>
      <w:r w:rsidRPr="000613F9">
        <w:rPr>
          <w:b/>
          <w:color w:val="222222"/>
          <w:shd w:val="clear" w:color="auto" w:fill="FFFFFF"/>
        </w:rPr>
        <w:t xml:space="preserve"> venom activity of NSAIDs)</w:t>
      </w: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both"/>
        <w:rPr>
          <w:b/>
          <w:color w:val="222222"/>
          <w:shd w:val="clear" w:color="auto" w:fill="FFFFFF"/>
        </w:rPr>
      </w:pPr>
    </w:p>
    <w:p w:rsidR="001832EA" w:rsidRPr="009113B7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rPr>
          <w:noProof/>
        </w:rPr>
        <w:drawing>
          <wp:inline distT="0" distB="0" distL="0" distR="0" wp14:anchorId="37BA74D2" wp14:editId="072071DC">
            <wp:extent cx="5485832" cy="2565400"/>
            <wp:effectExtent l="0" t="0" r="63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35" cy="256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t xml:space="preserve">Figure a: </w:t>
      </w:r>
      <w:proofErr w:type="spellStart"/>
      <w:r w:rsidRPr="009113B7">
        <w:t>Dunnett</w:t>
      </w:r>
      <w:proofErr w:type="spellEnd"/>
      <w:r w:rsidRPr="009113B7">
        <w:t xml:space="preserve"> Multiple comparison of control and test drugs at 95 </w:t>
      </w:r>
      <w:proofErr w:type="spellStart"/>
      <w:r w:rsidRPr="009113B7">
        <w:t>Cls</w:t>
      </w:r>
      <w:proofErr w:type="spellEnd"/>
      <w:r w:rsidRPr="009113B7">
        <w:t xml:space="preserve"> (</w:t>
      </w:r>
      <w:r w:rsidRPr="009113B7">
        <w:rPr>
          <w:i/>
        </w:rPr>
        <w:t>p&lt;0.05</w:t>
      </w:r>
      <w:r>
        <w:t>)</w:t>
      </w: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both"/>
        <w:rPr>
          <w:b/>
          <w:color w:val="222222"/>
          <w:shd w:val="clear" w:color="auto" w:fill="FFFFFF"/>
        </w:rPr>
      </w:pPr>
      <w:r w:rsidRPr="000613F9">
        <w:rPr>
          <w:b/>
          <w:color w:val="222222"/>
          <w:shd w:val="clear" w:color="auto" w:fill="FFFFFF"/>
        </w:rPr>
        <w:t>Appendix B: One-Way Analysis of Variance (</w:t>
      </w:r>
      <w:r w:rsidRPr="000613F9">
        <w:rPr>
          <w:b/>
          <w:i/>
          <w:color w:val="222222"/>
          <w:shd w:val="clear" w:color="auto" w:fill="FFFFFF"/>
        </w:rPr>
        <w:t xml:space="preserve">ex vivo </w:t>
      </w:r>
      <w:proofErr w:type="spellStart"/>
      <w:r w:rsidRPr="000613F9">
        <w:rPr>
          <w:b/>
          <w:color w:val="222222"/>
          <w:shd w:val="clear" w:color="auto" w:fill="FFFFFF"/>
        </w:rPr>
        <w:t>Antisnake</w:t>
      </w:r>
      <w:proofErr w:type="spellEnd"/>
      <w:r w:rsidRPr="000613F9">
        <w:rPr>
          <w:b/>
          <w:color w:val="222222"/>
          <w:shd w:val="clear" w:color="auto" w:fill="FFFFFF"/>
        </w:rPr>
        <w:t xml:space="preserve"> venom activity of NSAIDs)</w:t>
      </w:r>
    </w:p>
    <w:p w:rsidR="001832EA" w:rsidRPr="009113B7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rPr>
          <w:noProof/>
        </w:rPr>
        <w:drawing>
          <wp:inline distT="0" distB="0" distL="0" distR="0" wp14:anchorId="02BCC909" wp14:editId="1F791605">
            <wp:extent cx="5486400" cy="29380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8" cy="294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EA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t xml:space="preserve">Figure b: </w:t>
      </w:r>
      <w:proofErr w:type="spellStart"/>
      <w:r w:rsidRPr="009113B7">
        <w:t>Dunnett</w:t>
      </w:r>
      <w:proofErr w:type="spellEnd"/>
      <w:r w:rsidRPr="009113B7">
        <w:t xml:space="preserve"> Multiple comparison of control and test drugs at 95 </w:t>
      </w:r>
      <w:proofErr w:type="spellStart"/>
      <w:r w:rsidRPr="009113B7">
        <w:t>Cls</w:t>
      </w:r>
      <w:proofErr w:type="spellEnd"/>
      <w:r w:rsidRPr="009113B7">
        <w:t xml:space="preserve"> (</w:t>
      </w:r>
      <w:r w:rsidRPr="009113B7">
        <w:rPr>
          <w:i/>
        </w:rPr>
        <w:t>p&lt;0.05</w:t>
      </w:r>
      <w:r>
        <w:t>)</w:t>
      </w: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</w:pP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both"/>
        <w:rPr>
          <w:b/>
          <w:color w:val="222222"/>
          <w:shd w:val="clear" w:color="auto" w:fill="FFFFFF"/>
        </w:rPr>
      </w:pPr>
      <w:r w:rsidRPr="000613F9">
        <w:rPr>
          <w:b/>
          <w:color w:val="222222"/>
          <w:shd w:val="clear" w:color="auto" w:fill="FFFFFF"/>
        </w:rPr>
        <w:t>Appendix C: One-Way Analysis of Variance (</w:t>
      </w:r>
      <w:r>
        <w:rPr>
          <w:b/>
          <w:i/>
          <w:color w:val="222222"/>
          <w:shd w:val="clear" w:color="auto" w:fill="FFFFFF"/>
        </w:rPr>
        <w:t>in vitro-</w:t>
      </w:r>
      <w:r w:rsidRPr="00467786">
        <w:rPr>
          <w:b/>
          <w:color w:val="222222"/>
          <w:shd w:val="clear" w:color="auto" w:fill="FFFFFF"/>
        </w:rPr>
        <w:t>PLA</w:t>
      </w:r>
      <w:r w:rsidRPr="00467786">
        <w:rPr>
          <w:b/>
          <w:color w:val="222222"/>
          <w:shd w:val="clear" w:color="auto" w:fill="FFFFFF"/>
          <w:vertAlign w:val="subscript"/>
        </w:rPr>
        <w:t>2</w:t>
      </w:r>
      <w:r>
        <w:rPr>
          <w:b/>
          <w:color w:val="222222"/>
          <w:shd w:val="clear" w:color="auto" w:fill="FFFFFF"/>
        </w:rPr>
        <w:t xml:space="preserve"> </w:t>
      </w:r>
      <w:proofErr w:type="spellStart"/>
      <w:r w:rsidRPr="000613F9">
        <w:rPr>
          <w:b/>
          <w:color w:val="222222"/>
          <w:shd w:val="clear" w:color="auto" w:fill="FFFFFF"/>
        </w:rPr>
        <w:t>Antisnake</w:t>
      </w:r>
      <w:proofErr w:type="spellEnd"/>
      <w:r w:rsidRPr="000613F9">
        <w:rPr>
          <w:b/>
          <w:color w:val="222222"/>
          <w:shd w:val="clear" w:color="auto" w:fill="FFFFFF"/>
        </w:rPr>
        <w:t xml:space="preserve"> venom activity of NSAIDs)</w:t>
      </w:r>
    </w:p>
    <w:p w:rsidR="001832EA" w:rsidRPr="009113B7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rPr>
          <w:noProof/>
        </w:rPr>
        <w:lastRenderedPageBreak/>
        <w:drawing>
          <wp:inline distT="0" distB="0" distL="0" distR="0" wp14:anchorId="034E76B1" wp14:editId="742C299B">
            <wp:extent cx="5486400" cy="3005528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00" cy="30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EA" w:rsidRPr="000613F9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  <w:r w:rsidRPr="009113B7">
        <w:t xml:space="preserve">Figure c: Turkey Simultaneous comparison of differences within the test drugs at 95 </w:t>
      </w:r>
      <w:proofErr w:type="spellStart"/>
      <w:r w:rsidRPr="009113B7">
        <w:t>Cls</w:t>
      </w:r>
      <w:proofErr w:type="spellEnd"/>
      <w:r w:rsidRPr="009113B7">
        <w:t xml:space="preserve"> (</w:t>
      </w:r>
      <w:r w:rsidRPr="009113B7">
        <w:rPr>
          <w:i/>
        </w:rPr>
        <w:t>p&lt;0.05</w:t>
      </w:r>
      <w:r>
        <w:t>)</w:t>
      </w:r>
    </w:p>
    <w:p w:rsidR="001832EA" w:rsidRPr="009113B7" w:rsidRDefault="001832EA" w:rsidP="001832EA">
      <w:pPr>
        <w:widowControl w:val="0"/>
        <w:autoSpaceDE w:val="0"/>
        <w:autoSpaceDN w:val="0"/>
        <w:adjustRightInd w:val="0"/>
        <w:spacing w:after="200"/>
        <w:ind w:left="720" w:hanging="720"/>
        <w:jc w:val="center"/>
      </w:pPr>
    </w:p>
    <w:p w:rsidR="00332C3B" w:rsidRDefault="00332C3B">
      <w:bookmarkStart w:id="0" w:name="_GoBack"/>
      <w:bookmarkEnd w:id="0"/>
    </w:p>
    <w:sectPr w:rsidR="00332C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EA"/>
    <w:rsid w:val="001832EA"/>
    <w:rsid w:val="0033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F2EF5-5B78-4C03-988D-030566C4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Salihu</dc:creator>
  <cp:keywords/>
  <dc:description/>
  <cp:lastModifiedBy>Mustapha Salihu</cp:lastModifiedBy>
  <cp:revision>1</cp:revision>
  <dcterms:created xsi:type="dcterms:W3CDTF">2024-09-14T08:49:00Z</dcterms:created>
  <dcterms:modified xsi:type="dcterms:W3CDTF">2024-09-14T13:32:00Z</dcterms:modified>
</cp:coreProperties>
</file>