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CA7163" w14:textId="28809E87" w:rsidR="008263BE" w:rsidRDefault="009226DC" w:rsidP="0029133E">
      <w:pPr>
        <w:spacing w:line="480" w:lineRule="auto"/>
        <w:jc w:val="center"/>
        <w:rPr>
          <w:rFonts w:ascii="Calibri" w:hAnsi="Calibri" w:cs="Calibri"/>
          <w:b/>
          <w:bCs/>
          <w:sz w:val="22"/>
          <w:szCs w:val="22"/>
        </w:rPr>
      </w:pPr>
      <w:r>
        <w:rPr>
          <w:rFonts w:ascii="Calibri" w:hAnsi="Calibri" w:cs="Calibri"/>
          <w:b/>
          <w:bCs/>
          <w:sz w:val="22"/>
          <w:szCs w:val="22"/>
        </w:rPr>
        <w:t>Appendix C</w:t>
      </w:r>
    </w:p>
    <w:p w14:paraId="7EFE8D9D" w14:textId="3D973892" w:rsidR="009226DC" w:rsidRDefault="009226DC" w:rsidP="0029133E">
      <w:pPr>
        <w:spacing w:line="480" w:lineRule="auto"/>
        <w:jc w:val="center"/>
        <w:rPr>
          <w:rFonts w:ascii="Calibri" w:hAnsi="Calibri" w:cs="Calibri"/>
          <w:sz w:val="22"/>
          <w:szCs w:val="22"/>
        </w:rPr>
      </w:pPr>
      <w:r>
        <w:rPr>
          <w:rFonts w:ascii="Calibri" w:hAnsi="Calibri" w:cs="Calibri"/>
          <w:sz w:val="22"/>
          <w:szCs w:val="22"/>
        </w:rPr>
        <w:t>Overview of Data Cleaning</w:t>
      </w:r>
    </w:p>
    <w:p w14:paraId="02A190CB" w14:textId="0F4579D5" w:rsidR="009226DC" w:rsidRDefault="002C1E29" w:rsidP="0029133E">
      <w:pPr>
        <w:spacing w:line="480" w:lineRule="auto"/>
        <w:rPr>
          <w:rFonts w:ascii="Calibri" w:hAnsi="Calibri" w:cs="Calibri"/>
          <w:b/>
          <w:bCs/>
          <w:sz w:val="22"/>
          <w:szCs w:val="22"/>
        </w:rPr>
      </w:pPr>
      <w:r>
        <w:rPr>
          <w:rFonts w:ascii="Calibri" w:hAnsi="Calibri" w:cs="Calibri"/>
          <w:b/>
          <w:bCs/>
          <w:sz w:val="22"/>
          <w:szCs w:val="22"/>
        </w:rPr>
        <w:t>De-identifying analysis dataset</w:t>
      </w:r>
    </w:p>
    <w:p w14:paraId="205805B2" w14:textId="41D9E23D" w:rsidR="002C1E29" w:rsidRDefault="009226DC" w:rsidP="0029133E">
      <w:pPr>
        <w:spacing w:line="480" w:lineRule="auto"/>
        <w:rPr>
          <w:rFonts w:ascii="Calibri" w:hAnsi="Calibri" w:cs="Calibri"/>
          <w:sz w:val="22"/>
          <w:szCs w:val="22"/>
        </w:rPr>
      </w:pPr>
      <w:r>
        <w:rPr>
          <w:rFonts w:ascii="Calibri" w:hAnsi="Calibri" w:cs="Calibri"/>
          <w:sz w:val="22"/>
          <w:szCs w:val="22"/>
        </w:rPr>
        <w:tab/>
        <w:t xml:space="preserve">Variables containing identifiable data (e.g. </w:t>
      </w:r>
      <w:r w:rsidR="002C1E29">
        <w:rPr>
          <w:rFonts w:ascii="Calibri" w:hAnsi="Calibri" w:cs="Calibri"/>
          <w:sz w:val="22"/>
          <w:szCs w:val="22"/>
        </w:rPr>
        <w:t xml:space="preserve">IP address, </w:t>
      </w:r>
      <w:r>
        <w:rPr>
          <w:rFonts w:ascii="Calibri" w:hAnsi="Calibri" w:cs="Calibri"/>
          <w:sz w:val="22"/>
          <w:szCs w:val="22"/>
        </w:rPr>
        <w:t>contact details, organisation name</w:t>
      </w:r>
      <w:r w:rsidR="002C1E29">
        <w:rPr>
          <w:rFonts w:ascii="Calibri" w:hAnsi="Calibri" w:cs="Calibri"/>
          <w:sz w:val="22"/>
          <w:szCs w:val="22"/>
        </w:rPr>
        <w:t>, role</w:t>
      </w:r>
      <w:r>
        <w:rPr>
          <w:rFonts w:ascii="Calibri" w:hAnsi="Calibri" w:cs="Calibri"/>
          <w:sz w:val="22"/>
          <w:szCs w:val="22"/>
        </w:rPr>
        <w:t xml:space="preserve">) were removed from the </w:t>
      </w:r>
      <w:r w:rsidR="002C1E29">
        <w:rPr>
          <w:rFonts w:ascii="Calibri" w:hAnsi="Calibri" w:cs="Calibri"/>
          <w:sz w:val="22"/>
          <w:szCs w:val="22"/>
        </w:rPr>
        <w:t xml:space="preserve">main </w:t>
      </w:r>
      <w:r>
        <w:rPr>
          <w:rFonts w:ascii="Calibri" w:hAnsi="Calibri" w:cs="Calibri"/>
          <w:sz w:val="22"/>
          <w:szCs w:val="22"/>
        </w:rPr>
        <w:t xml:space="preserve">dataset. </w:t>
      </w:r>
      <w:r w:rsidR="002C1E29">
        <w:rPr>
          <w:rFonts w:ascii="Calibri" w:hAnsi="Calibri" w:cs="Calibri"/>
          <w:sz w:val="22"/>
          <w:szCs w:val="22"/>
        </w:rPr>
        <w:t>Additionally, w</w:t>
      </w:r>
      <w:r>
        <w:rPr>
          <w:rFonts w:ascii="Calibri" w:hAnsi="Calibri" w:cs="Calibri"/>
          <w:sz w:val="22"/>
          <w:szCs w:val="22"/>
        </w:rPr>
        <w:t xml:space="preserve">here free-text responses contained identifiable </w:t>
      </w:r>
      <w:r w:rsidR="00322DC4">
        <w:rPr>
          <w:rFonts w:ascii="Calibri" w:hAnsi="Calibri" w:cs="Calibri"/>
          <w:sz w:val="22"/>
          <w:szCs w:val="22"/>
        </w:rPr>
        <w:t>information,</w:t>
      </w:r>
      <w:r>
        <w:rPr>
          <w:rFonts w:ascii="Calibri" w:hAnsi="Calibri" w:cs="Calibri"/>
          <w:sz w:val="22"/>
          <w:szCs w:val="22"/>
        </w:rPr>
        <w:t xml:space="preserve"> this was redacted.  </w:t>
      </w:r>
    </w:p>
    <w:p w14:paraId="6DA93586" w14:textId="1763047F" w:rsidR="002C1E29" w:rsidRDefault="00642ABB" w:rsidP="0029133E">
      <w:pPr>
        <w:spacing w:line="480" w:lineRule="auto"/>
        <w:rPr>
          <w:rFonts w:ascii="Calibri" w:hAnsi="Calibri" w:cs="Calibri"/>
          <w:b/>
          <w:bCs/>
          <w:sz w:val="22"/>
          <w:szCs w:val="22"/>
        </w:rPr>
      </w:pPr>
      <w:r>
        <w:rPr>
          <w:rFonts w:ascii="Calibri" w:hAnsi="Calibri" w:cs="Calibri"/>
          <w:b/>
          <w:bCs/>
          <w:sz w:val="22"/>
          <w:szCs w:val="22"/>
        </w:rPr>
        <w:t>Removed responses</w:t>
      </w:r>
    </w:p>
    <w:p w14:paraId="2EDB2574" w14:textId="5E9F3D46" w:rsidR="009226DC" w:rsidRDefault="002C1E29" w:rsidP="0029133E">
      <w:pPr>
        <w:spacing w:line="480" w:lineRule="auto"/>
        <w:rPr>
          <w:rFonts w:ascii="Calibri" w:hAnsi="Calibri" w:cs="Calibri"/>
          <w:sz w:val="22"/>
          <w:szCs w:val="22"/>
        </w:rPr>
      </w:pPr>
      <w:r>
        <w:rPr>
          <w:rFonts w:ascii="Calibri" w:hAnsi="Calibri" w:cs="Calibri"/>
          <w:sz w:val="22"/>
          <w:szCs w:val="22"/>
        </w:rPr>
        <w:tab/>
        <w:t xml:space="preserve">It was pre-agreed by the team that participants who did not answer any questions following demographic questions would be removed from analysis (e.g. regions of UK worked with) as no relevant information for the study was provided. In total, 21 participants were removed for this reason. </w:t>
      </w:r>
      <w:r w:rsidR="00642ABB">
        <w:rPr>
          <w:rFonts w:ascii="Calibri" w:hAnsi="Calibri" w:cs="Calibri"/>
          <w:sz w:val="22"/>
          <w:szCs w:val="22"/>
        </w:rPr>
        <w:t xml:space="preserve">Furthermore, responses about two sets of discontinued plans were removed as the technologies discussed were beyond the scope of the present research (e.g. social media monitoring, real-time surveillance). </w:t>
      </w:r>
    </w:p>
    <w:p w14:paraId="20203891" w14:textId="63B3AC38" w:rsidR="009226DC" w:rsidRDefault="0039466C" w:rsidP="0029133E">
      <w:pPr>
        <w:spacing w:line="480" w:lineRule="auto"/>
        <w:rPr>
          <w:rFonts w:ascii="Calibri" w:hAnsi="Calibri" w:cs="Calibri"/>
          <w:b/>
          <w:bCs/>
          <w:sz w:val="22"/>
          <w:szCs w:val="22"/>
        </w:rPr>
      </w:pPr>
      <w:r>
        <w:rPr>
          <w:rFonts w:ascii="Calibri" w:hAnsi="Calibri" w:cs="Calibri"/>
          <w:b/>
          <w:bCs/>
          <w:sz w:val="22"/>
          <w:szCs w:val="22"/>
        </w:rPr>
        <w:t>Edited</w:t>
      </w:r>
      <w:r w:rsidR="002C1E29" w:rsidRPr="002C1E29">
        <w:rPr>
          <w:rFonts w:ascii="Calibri" w:hAnsi="Calibri" w:cs="Calibri"/>
          <w:b/>
          <w:bCs/>
          <w:sz w:val="22"/>
          <w:szCs w:val="22"/>
        </w:rPr>
        <w:t xml:space="preserve"> responses</w:t>
      </w:r>
    </w:p>
    <w:p w14:paraId="002B0932" w14:textId="44288F8B" w:rsidR="0039466C" w:rsidRPr="0039466C" w:rsidRDefault="0039466C" w:rsidP="0029133E">
      <w:pPr>
        <w:spacing w:line="480" w:lineRule="auto"/>
        <w:rPr>
          <w:rFonts w:ascii="Calibri" w:hAnsi="Calibri" w:cs="Calibri"/>
          <w:b/>
          <w:bCs/>
          <w:i/>
          <w:iCs/>
          <w:sz w:val="22"/>
          <w:szCs w:val="22"/>
        </w:rPr>
      </w:pPr>
      <w:r>
        <w:rPr>
          <w:rFonts w:ascii="Calibri" w:hAnsi="Calibri" w:cs="Calibri"/>
          <w:b/>
          <w:bCs/>
          <w:i/>
          <w:iCs/>
          <w:sz w:val="22"/>
          <w:szCs w:val="22"/>
        </w:rPr>
        <w:t>Recoded “Other” responses</w:t>
      </w:r>
    </w:p>
    <w:p w14:paraId="1BB2E8E8" w14:textId="6D5A7225" w:rsidR="009226DC" w:rsidRDefault="009226DC" w:rsidP="0029133E">
      <w:pPr>
        <w:spacing w:line="480" w:lineRule="auto"/>
        <w:rPr>
          <w:rFonts w:ascii="Calibri" w:hAnsi="Calibri" w:cs="Calibri"/>
          <w:sz w:val="22"/>
          <w:szCs w:val="22"/>
        </w:rPr>
      </w:pPr>
      <w:r>
        <w:rPr>
          <w:rFonts w:ascii="Calibri" w:hAnsi="Calibri" w:cs="Calibri"/>
          <w:sz w:val="22"/>
          <w:szCs w:val="22"/>
        </w:rPr>
        <w:tab/>
        <w:t>Where “</w:t>
      </w:r>
      <w:r w:rsidR="002C1E29">
        <w:rPr>
          <w:rFonts w:ascii="Calibri" w:hAnsi="Calibri" w:cs="Calibri"/>
          <w:sz w:val="22"/>
          <w:szCs w:val="22"/>
        </w:rPr>
        <w:t>O</w:t>
      </w:r>
      <w:r>
        <w:rPr>
          <w:rFonts w:ascii="Calibri" w:hAnsi="Calibri" w:cs="Calibri"/>
          <w:sz w:val="22"/>
          <w:szCs w:val="22"/>
        </w:rPr>
        <w:t xml:space="preserve">ther” responses reflected multiple choice options, these were recoded to better reflect the descriptions provided. </w:t>
      </w:r>
      <w:r w:rsidR="00416F1A">
        <w:rPr>
          <w:rFonts w:ascii="Calibri" w:hAnsi="Calibri" w:cs="Calibri"/>
          <w:sz w:val="22"/>
          <w:szCs w:val="22"/>
        </w:rPr>
        <w:t xml:space="preserve">Affected variables and key examples are provided in Table C1. </w:t>
      </w:r>
      <w:r w:rsidR="003F0802">
        <w:rPr>
          <w:rFonts w:ascii="Calibri" w:hAnsi="Calibri" w:cs="Calibri"/>
          <w:sz w:val="22"/>
          <w:szCs w:val="22"/>
        </w:rPr>
        <w:t xml:space="preserve"> </w:t>
      </w:r>
    </w:p>
    <w:p w14:paraId="250B7AFF" w14:textId="77777777" w:rsidR="00322DC4" w:rsidRDefault="00322DC4" w:rsidP="009226DC">
      <w:pPr>
        <w:rPr>
          <w:rFonts w:ascii="Calibri" w:hAnsi="Calibri" w:cs="Calibri"/>
          <w:sz w:val="22"/>
          <w:szCs w:val="22"/>
        </w:rPr>
      </w:pPr>
    </w:p>
    <w:p w14:paraId="24ADE4AD" w14:textId="6BD8FF2A" w:rsidR="00322DC4" w:rsidRPr="00322DC4" w:rsidRDefault="00322DC4" w:rsidP="009226DC">
      <w:pPr>
        <w:rPr>
          <w:rFonts w:ascii="Calibri" w:hAnsi="Calibri" w:cs="Calibri"/>
          <w:b/>
          <w:bCs/>
          <w:sz w:val="22"/>
          <w:szCs w:val="22"/>
        </w:rPr>
      </w:pPr>
      <w:r>
        <w:rPr>
          <w:rFonts w:ascii="Calibri" w:hAnsi="Calibri" w:cs="Calibri"/>
          <w:b/>
          <w:bCs/>
          <w:sz w:val="22"/>
          <w:szCs w:val="22"/>
        </w:rPr>
        <w:t>Table C1</w:t>
      </w:r>
    </w:p>
    <w:p w14:paraId="3D95C0FD" w14:textId="12FC22F1" w:rsidR="00322DC4" w:rsidRPr="00322DC4" w:rsidRDefault="00322DC4" w:rsidP="009226DC">
      <w:pPr>
        <w:rPr>
          <w:rFonts w:ascii="Calibri" w:hAnsi="Calibri" w:cs="Calibri"/>
          <w:i/>
          <w:iCs/>
          <w:sz w:val="22"/>
          <w:szCs w:val="22"/>
        </w:rPr>
      </w:pPr>
      <w:r>
        <w:rPr>
          <w:rFonts w:ascii="Calibri" w:hAnsi="Calibri" w:cs="Calibri"/>
          <w:i/>
          <w:iCs/>
          <w:sz w:val="22"/>
          <w:szCs w:val="22"/>
        </w:rPr>
        <w:t>“Other” Location Description</w:t>
      </w:r>
      <w:r w:rsidR="0029133E">
        <w:rPr>
          <w:rFonts w:ascii="Calibri" w:hAnsi="Calibri" w:cs="Calibri"/>
          <w:i/>
          <w:iCs/>
          <w:sz w:val="22"/>
          <w:szCs w:val="22"/>
        </w:rPr>
        <w:t xml:space="preserve"> Examples </w:t>
      </w:r>
      <w:r>
        <w:rPr>
          <w:rFonts w:ascii="Calibri" w:hAnsi="Calibri" w:cs="Calibri"/>
          <w:i/>
          <w:iCs/>
          <w:sz w:val="22"/>
          <w:szCs w:val="22"/>
        </w:rPr>
        <w:t>and Updated Codes</w:t>
      </w:r>
    </w:p>
    <w:tbl>
      <w:tblPr>
        <w:tblStyle w:val="TableGrid"/>
        <w:tblW w:w="907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835"/>
        <w:gridCol w:w="3260"/>
      </w:tblGrid>
      <w:tr w:rsidR="00322DC4" w14:paraId="796AE0EC" w14:textId="77777777" w:rsidTr="003F0802">
        <w:tc>
          <w:tcPr>
            <w:tcW w:w="2977" w:type="dxa"/>
            <w:tcBorders>
              <w:top w:val="single" w:sz="4" w:space="0" w:color="auto"/>
              <w:bottom w:val="single" w:sz="4" w:space="0" w:color="auto"/>
            </w:tcBorders>
          </w:tcPr>
          <w:p w14:paraId="1345F1BD" w14:textId="2E337E37" w:rsidR="00322DC4" w:rsidRDefault="00322DC4" w:rsidP="009226DC">
            <w:pPr>
              <w:rPr>
                <w:rFonts w:ascii="Calibri" w:hAnsi="Calibri" w:cs="Calibri"/>
                <w:sz w:val="22"/>
                <w:szCs w:val="22"/>
              </w:rPr>
            </w:pPr>
            <w:r>
              <w:rPr>
                <w:rFonts w:ascii="Calibri" w:hAnsi="Calibri" w:cs="Calibri"/>
                <w:sz w:val="22"/>
                <w:szCs w:val="22"/>
              </w:rPr>
              <w:t>“Other” description provided</w:t>
            </w:r>
          </w:p>
        </w:tc>
        <w:tc>
          <w:tcPr>
            <w:tcW w:w="2835" w:type="dxa"/>
            <w:tcBorders>
              <w:top w:val="single" w:sz="4" w:space="0" w:color="auto"/>
              <w:bottom w:val="single" w:sz="4" w:space="0" w:color="auto"/>
            </w:tcBorders>
          </w:tcPr>
          <w:p w14:paraId="7D57924F" w14:textId="524251AC" w:rsidR="00322DC4" w:rsidRDefault="00322DC4" w:rsidP="00322DC4">
            <w:pPr>
              <w:jc w:val="center"/>
              <w:rPr>
                <w:rFonts w:ascii="Calibri" w:hAnsi="Calibri" w:cs="Calibri"/>
                <w:sz w:val="22"/>
                <w:szCs w:val="22"/>
              </w:rPr>
            </w:pPr>
            <w:r>
              <w:rPr>
                <w:rFonts w:ascii="Calibri" w:hAnsi="Calibri" w:cs="Calibri"/>
                <w:sz w:val="22"/>
                <w:szCs w:val="22"/>
              </w:rPr>
              <w:t>Recode</w:t>
            </w:r>
            <w:r w:rsidR="003F0802">
              <w:rPr>
                <w:rFonts w:ascii="Calibri" w:hAnsi="Calibri" w:cs="Calibri"/>
                <w:sz w:val="22"/>
                <w:szCs w:val="22"/>
              </w:rPr>
              <w:t xml:space="preserve"> </w:t>
            </w:r>
          </w:p>
        </w:tc>
        <w:tc>
          <w:tcPr>
            <w:tcW w:w="3260" w:type="dxa"/>
            <w:tcBorders>
              <w:top w:val="single" w:sz="4" w:space="0" w:color="auto"/>
              <w:bottom w:val="single" w:sz="4" w:space="0" w:color="auto"/>
            </w:tcBorders>
          </w:tcPr>
          <w:p w14:paraId="2394D8D0" w14:textId="1C87DE69" w:rsidR="00322DC4" w:rsidRDefault="003F0802" w:rsidP="00322DC4">
            <w:pPr>
              <w:jc w:val="center"/>
              <w:rPr>
                <w:rFonts w:ascii="Calibri" w:hAnsi="Calibri" w:cs="Calibri"/>
                <w:sz w:val="22"/>
                <w:szCs w:val="22"/>
              </w:rPr>
            </w:pPr>
            <w:r>
              <w:rPr>
                <w:rFonts w:ascii="Calibri" w:hAnsi="Calibri" w:cs="Calibri"/>
                <w:sz w:val="22"/>
                <w:szCs w:val="22"/>
              </w:rPr>
              <w:t>Recode - Subcategory</w:t>
            </w:r>
          </w:p>
        </w:tc>
      </w:tr>
      <w:tr w:rsidR="003F0802" w14:paraId="68120CE9" w14:textId="77777777" w:rsidTr="003F0802">
        <w:tc>
          <w:tcPr>
            <w:tcW w:w="2977" w:type="dxa"/>
            <w:tcBorders>
              <w:top w:val="single" w:sz="4" w:space="0" w:color="auto"/>
              <w:bottom w:val="nil"/>
            </w:tcBorders>
          </w:tcPr>
          <w:p w14:paraId="60E284EA" w14:textId="3561C085" w:rsidR="003F0802" w:rsidRDefault="003F0802" w:rsidP="009226DC">
            <w:pPr>
              <w:rPr>
                <w:rFonts w:ascii="Calibri" w:hAnsi="Calibri" w:cs="Calibri"/>
                <w:sz w:val="22"/>
                <w:szCs w:val="22"/>
              </w:rPr>
            </w:pPr>
            <w:r>
              <w:rPr>
                <w:rFonts w:ascii="Calibri" w:hAnsi="Calibri" w:cs="Calibri"/>
                <w:sz w:val="22"/>
                <w:szCs w:val="22"/>
              </w:rPr>
              <w:t>Location type</w:t>
            </w:r>
          </w:p>
        </w:tc>
        <w:tc>
          <w:tcPr>
            <w:tcW w:w="2835" w:type="dxa"/>
            <w:tcBorders>
              <w:top w:val="single" w:sz="4" w:space="0" w:color="auto"/>
              <w:bottom w:val="nil"/>
            </w:tcBorders>
          </w:tcPr>
          <w:p w14:paraId="6D11E969" w14:textId="77777777" w:rsidR="003F0802" w:rsidRDefault="003F0802" w:rsidP="00322DC4">
            <w:pPr>
              <w:jc w:val="center"/>
              <w:rPr>
                <w:rFonts w:ascii="Calibri" w:hAnsi="Calibri" w:cs="Calibri"/>
                <w:sz w:val="22"/>
                <w:szCs w:val="22"/>
              </w:rPr>
            </w:pPr>
          </w:p>
        </w:tc>
        <w:tc>
          <w:tcPr>
            <w:tcW w:w="3260" w:type="dxa"/>
            <w:tcBorders>
              <w:top w:val="single" w:sz="4" w:space="0" w:color="auto"/>
              <w:bottom w:val="nil"/>
            </w:tcBorders>
          </w:tcPr>
          <w:p w14:paraId="63344A44" w14:textId="77777777" w:rsidR="003F0802" w:rsidRDefault="003F0802" w:rsidP="00322DC4">
            <w:pPr>
              <w:jc w:val="center"/>
              <w:rPr>
                <w:rFonts w:ascii="Calibri" w:hAnsi="Calibri" w:cs="Calibri"/>
                <w:sz w:val="22"/>
                <w:szCs w:val="22"/>
              </w:rPr>
            </w:pPr>
          </w:p>
        </w:tc>
      </w:tr>
      <w:tr w:rsidR="00322DC4" w14:paraId="7CD21D04" w14:textId="77777777" w:rsidTr="003F0802">
        <w:tc>
          <w:tcPr>
            <w:tcW w:w="2977" w:type="dxa"/>
            <w:tcBorders>
              <w:top w:val="nil"/>
            </w:tcBorders>
          </w:tcPr>
          <w:p w14:paraId="1443AC1B" w14:textId="64899747" w:rsidR="00322DC4" w:rsidRDefault="00322DC4" w:rsidP="003F0802">
            <w:pPr>
              <w:ind w:left="463"/>
              <w:rPr>
                <w:rFonts w:ascii="Calibri" w:hAnsi="Calibri" w:cs="Calibri"/>
                <w:sz w:val="22"/>
                <w:szCs w:val="22"/>
              </w:rPr>
            </w:pPr>
            <w:r>
              <w:rPr>
                <w:rFonts w:ascii="Calibri" w:hAnsi="Calibri" w:cs="Calibri"/>
                <w:sz w:val="22"/>
                <w:szCs w:val="22"/>
              </w:rPr>
              <w:t>“Shopping centre &amp; multi-storey carpark”</w:t>
            </w:r>
          </w:p>
        </w:tc>
        <w:tc>
          <w:tcPr>
            <w:tcW w:w="2835" w:type="dxa"/>
            <w:tcBorders>
              <w:top w:val="nil"/>
            </w:tcBorders>
          </w:tcPr>
          <w:p w14:paraId="032E50B8" w14:textId="04C66F5C" w:rsidR="00322DC4" w:rsidRDefault="00322DC4" w:rsidP="00322DC4">
            <w:pPr>
              <w:jc w:val="center"/>
              <w:rPr>
                <w:rFonts w:ascii="Calibri" w:hAnsi="Calibri" w:cs="Calibri"/>
                <w:sz w:val="22"/>
                <w:szCs w:val="22"/>
              </w:rPr>
            </w:pPr>
            <w:r>
              <w:rPr>
                <w:rFonts w:ascii="Calibri" w:hAnsi="Calibri" w:cs="Calibri"/>
                <w:sz w:val="22"/>
                <w:szCs w:val="22"/>
              </w:rPr>
              <w:t>3 – Multi-storey structure / high-rise building</w:t>
            </w:r>
          </w:p>
        </w:tc>
        <w:tc>
          <w:tcPr>
            <w:tcW w:w="3260" w:type="dxa"/>
            <w:tcBorders>
              <w:top w:val="nil"/>
            </w:tcBorders>
          </w:tcPr>
          <w:p w14:paraId="22DB4C35" w14:textId="6B6A4F49" w:rsidR="00322DC4" w:rsidRDefault="00322DC4" w:rsidP="00322DC4">
            <w:pPr>
              <w:jc w:val="center"/>
              <w:rPr>
                <w:rFonts w:ascii="Calibri" w:hAnsi="Calibri" w:cs="Calibri"/>
                <w:sz w:val="22"/>
                <w:szCs w:val="22"/>
              </w:rPr>
            </w:pPr>
            <w:r>
              <w:rPr>
                <w:rFonts w:ascii="Calibri" w:hAnsi="Calibri" w:cs="Calibri"/>
                <w:sz w:val="22"/>
                <w:szCs w:val="22"/>
              </w:rPr>
              <w:t>3 - Commercial</w:t>
            </w:r>
          </w:p>
        </w:tc>
      </w:tr>
      <w:tr w:rsidR="00322DC4" w14:paraId="6DEF9BDD" w14:textId="77777777" w:rsidTr="00322DC4">
        <w:tc>
          <w:tcPr>
            <w:tcW w:w="2977" w:type="dxa"/>
          </w:tcPr>
          <w:p w14:paraId="23B02821" w14:textId="3D725E5F" w:rsidR="00322DC4" w:rsidRDefault="00322DC4" w:rsidP="003F0802">
            <w:pPr>
              <w:ind w:left="463"/>
              <w:rPr>
                <w:rFonts w:ascii="Calibri" w:hAnsi="Calibri" w:cs="Calibri"/>
                <w:sz w:val="22"/>
                <w:szCs w:val="22"/>
              </w:rPr>
            </w:pPr>
            <w:r>
              <w:rPr>
                <w:rFonts w:ascii="Calibri" w:hAnsi="Calibri" w:cs="Calibri"/>
                <w:sz w:val="22"/>
                <w:szCs w:val="22"/>
              </w:rPr>
              <w:t>“Bridge”</w:t>
            </w:r>
          </w:p>
        </w:tc>
        <w:tc>
          <w:tcPr>
            <w:tcW w:w="2835" w:type="dxa"/>
          </w:tcPr>
          <w:p w14:paraId="38002F43" w14:textId="6AD4E73D" w:rsidR="00322DC4" w:rsidRDefault="00322DC4" w:rsidP="00322DC4">
            <w:pPr>
              <w:jc w:val="center"/>
              <w:rPr>
                <w:rFonts w:ascii="Calibri" w:hAnsi="Calibri" w:cs="Calibri"/>
                <w:sz w:val="22"/>
                <w:szCs w:val="22"/>
              </w:rPr>
            </w:pPr>
            <w:r>
              <w:rPr>
                <w:rFonts w:ascii="Calibri" w:hAnsi="Calibri" w:cs="Calibri"/>
                <w:sz w:val="22"/>
                <w:szCs w:val="22"/>
              </w:rPr>
              <w:t>1 - Bridge</w:t>
            </w:r>
          </w:p>
        </w:tc>
        <w:tc>
          <w:tcPr>
            <w:tcW w:w="3260" w:type="dxa"/>
          </w:tcPr>
          <w:p w14:paraId="7A21FCCC" w14:textId="791A593D" w:rsidR="00322DC4" w:rsidRDefault="00322DC4" w:rsidP="00322DC4">
            <w:pPr>
              <w:jc w:val="center"/>
              <w:rPr>
                <w:rFonts w:ascii="Calibri" w:hAnsi="Calibri" w:cs="Calibri"/>
                <w:sz w:val="22"/>
                <w:szCs w:val="22"/>
              </w:rPr>
            </w:pPr>
            <w:r>
              <w:rPr>
                <w:rFonts w:ascii="Calibri" w:hAnsi="Calibri" w:cs="Calibri"/>
                <w:sz w:val="22"/>
                <w:szCs w:val="22"/>
              </w:rPr>
              <w:t>1 – Over water (</w:t>
            </w:r>
            <w:r>
              <w:rPr>
                <w:rFonts w:ascii="Calibri" w:hAnsi="Calibri" w:cs="Calibri"/>
                <w:i/>
                <w:iCs/>
                <w:sz w:val="22"/>
                <w:szCs w:val="22"/>
              </w:rPr>
              <w:t>Based on description provided)</w:t>
            </w:r>
          </w:p>
        </w:tc>
      </w:tr>
      <w:tr w:rsidR="00322DC4" w14:paraId="14FE9252" w14:textId="77777777" w:rsidTr="00322DC4">
        <w:tc>
          <w:tcPr>
            <w:tcW w:w="2977" w:type="dxa"/>
          </w:tcPr>
          <w:p w14:paraId="1C3B5E94" w14:textId="0873B151" w:rsidR="00322DC4" w:rsidRDefault="00322DC4" w:rsidP="003F0802">
            <w:pPr>
              <w:ind w:left="463"/>
              <w:rPr>
                <w:rFonts w:ascii="Calibri" w:hAnsi="Calibri" w:cs="Calibri"/>
                <w:sz w:val="22"/>
                <w:szCs w:val="22"/>
              </w:rPr>
            </w:pPr>
            <w:r>
              <w:rPr>
                <w:rFonts w:ascii="Calibri" w:hAnsi="Calibri" w:cs="Calibri"/>
                <w:sz w:val="22"/>
                <w:szCs w:val="22"/>
              </w:rPr>
              <w:t>“Station Platforms”</w:t>
            </w:r>
          </w:p>
        </w:tc>
        <w:tc>
          <w:tcPr>
            <w:tcW w:w="2835" w:type="dxa"/>
          </w:tcPr>
          <w:p w14:paraId="2CA81FD2" w14:textId="23194894" w:rsidR="00322DC4" w:rsidRDefault="00322DC4" w:rsidP="00322DC4">
            <w:pPr>
              <w:jc w:val="center"/>
              <w:rPr>
                <w:rFonts w:ascii="Calibri" w:hAnsi="Calibri" w:cs="Calibri"/>
                <w:sz w:val="22"/>
                <w:szCs w:val="22"/>
              </w:rPr>
            </w:pPr>
            <w:r>
              <w:rPr>
                <w:rFonts w:ascii="Calibri" w:hAnsi="Calibri" w:cs="Calibri"/>
                <w:sz w:val="22"/>
                <w:szCs w:val="22"/>
              </w:rPr>
              <w:t>4 - Railways</w:t>
            </w:r>
          </w:p>
        </w:tc>
        <w:tc>
          <w:tcPr>
            <w:tcW w:w="3260" w:type="dxa"/>
          </w:tcPr>
          <w:p w14:paraId="48D97CC7" w14:textId="7B228C80" w:rsidR="00322DC4" w:rsidRDefault="00322DC4" w:rsidP="00322DC4">
            <w:pPr>
              <w:jc w:val="center"/>
              <w:rPr>
                <w:rFonts w:ascii="Calibri" w:hAnsi="Calibri" w:cs="Calibri"/>
                <w:sz w:val="22"/>
                <w:szCs w:val="22"/>
              </w:rPr>
            </w:pPr>
            <w:r>
              <w:rPr>
                <w:rFonts w:ascii="Calibri" w:hAnsi="Calibri" w:cs="Calibri"/>
                <w:sz w:val="22"/>
                <w:szCs w:val="22"/>
              </w:rPr>
              <w:t>1 - Station</w:t>
            </w:r>
          </w:p>
        </w:tc>
      </w:tr>
      <w:tr w:rsidR="00322DC4" w14:paraId="0768101C" w14:textId="77777777" w:rsidTr="00322DC4">
        <w:tc>
          <w:tcPr>
            <w:tcW w:w="2977" w:type="dxa"/>
          </w:tcPr>
          <w:p w14:paraId="05401B59" w14:textId="04658BE3" w:rsidR="00322DC4" w:rsidRDefault="00322DC4" w:rsidP="003F0802">
            <w:pPr>
              <w:ind w:left="463"/>
              <w:rPr>
                <w:rFonts w:ascii="Calibri" w:hAnsi="Calibri" w:cs="Calibri"/>
                <w:sz w:val="22"/>
                <w:szCs w:val="22"/>
              </w:rPr>
            </w:pPr>
            <w:r>
              <w:rPr>
                <w:rFonts w:ascii="Calibri" w:hAnsi="Calibri" w:cs="Calibri"/>
                <w:sz w:val="22"/>
                <w:szCs w:val="22"/>
              </w:rPr>
              <w:t>“Train depot”</w:t>
            </w:r>
          </w:p>
        </w:tc>
        <w:tc>
          <w:tcPr>
            <w:tcW w:w="2835" w:type="dxa"/>
          </w:tcPr>
          <w:p w14:paraId="0765EAB8" w14:textId="72ACAC1A" w:rsidR="00322DC4" w:rsidRDefault="00322DC4" w:rsidP="00322DC4">
            <w:pPr>
              <w:jc w:val="center"/>
              <w:rPr>
                <w:rFonts w:ascii="Calibri" w:hAnsi="Calibri" w:cs="Calibri"/>
                <w:sz w:val="22"/>
                <w:szCs w:val="22"/>
              </w:rPr>
            </w:pPr>
            <w:r>
              <w:rPr>
                <w:rFonts w:ascii="Calibri" w:hAnsi="Calibri" w:cs="Calibri"/>
                <w:sz w:val="22"/>
                <w:szCs w:val="22"/>
              </w:rPr>
              <w:t>4 - Railways</w:t>
            </w:r>
          </w:p>
        </w:tc>
        <w:tc>
          <w:tcPr>
            <w:tcW w:w="3260" w:type="dxa"/>
          </w:tcPr>
          <w:p w14:paraId="6BEA4FF6" w14:textId="68BFCD2F" w:rsidR="00322DC4" w:rsidRDefault="00322DC4" w:rsidP="00322DC4">
            <w:pPr>
              <w:jc w:val="center"/>
              <w:rPr>
                <w:rFonts w:ascii="Calibri" w:hAnsi="Calibri" w:cs="Calibri"/>
                <w:sz w:val="22"/>
                <w:szCs w:val="22"/>
              </w:rPr>
            </w:pPr>
            <w:r>
              <w:rPr>
                <w:rFonts w:ascii="Calibri" w:hAnsi="Calibri" w:cs="Calibri"/>
                <w:sz w:val="22"/>
                <w:szCs w:val="22"/>
              </w:rPr>
              <w:t>0 – Other (train depot)</w:t>
            </w:r>
          </w:p>
        </w:tc>
      </w:tr>
      <w:tr w:rsidR="00322DC4" w14:paraId="33B8504A" w14:textId="77777777" w:rsidTr="00322DC4">
        <w:tc>
          <w:tcPr>
            <w:tcW w:w="2977" w:type="dxa"/>
          </w:tcPr>
          <w:p w14:paraId="3E3EA9E2" w14:textId="2A36607C" w:rsidR="00322DC4" w:rsidRPr="00322DC4" w:rsidRDefault="00322DC4" w:rsidP="003F0802">
            <w:pPr>
              <w:ind w:left="463"/>
              <w:rPr>
                <w:rFonts w:ascii="Calibri" w:hAnsi="Calibri" w:cs="Calibri"/>
                <w:sz w:val="22"/>
                <w:szCs w:val="22"/>
              </w:rPr>
            </w:pPr>
            <w:r>
              <w:rPr>
                <w:rFonts w:ascii="Calibri" w:hAnsi="Calibri" w:cs="Calibri"/>
                <w:i/>
                <w:iCs/>
                <w:sz w:val="22"/>
                <w:szCs w:val="22"/>
              </w:rPr>
              <w:t>Named railway line</w:t>
            </w:r>
          </w:p>
        </w:tc>
        <w:tc>
          <w:tcPr>
            <w:tcW w:w="2835" w:type="dxa"/>
          </w:tcPr>
          <w:p w14:paraId="05082749" w14:textId="0803BD36" w:rsidR="00322DC4" w:rsidRDefault="00322DC4" w:rsidP="00322DC4">
            <w:pPr>
              <w:jc w:val="center"/>
              <w:rPr>
                <w:rFonts w:ascii="Calibri" w:hAnsi="Calibri" w:cs="Calibri"/>
                <w:sz w:val="22"/>
                <w:szCs w:val="22"/>
              </w:rPr>
            </w:pPr>
            <w:r>
              <w:rPr>
                <w:rFonts w:ascii="Calibri" w:hAnsi="Calibri" w:cs="Calibri"/>
                <w:sz w:val="22"/>
                <w:szCs w:val="22"/>
              </w:rPr>
              <w:t>4 - Railways</w:t>
            </w:r>
          </w:p>
        </w:tc>
        <w:tc>
          <w:tcPr>
            <w:tcW w:w="3260" w:type="dxa"/>
          </w:tcPr>
          <w:p w14:paraId="24D7C961" w14:textId="1254B30A" w:rsidR="00322DC4" w:rsidRPr="00322DC4" w:rsidRDefault="00322DC4" w:rsidP="00322DC4">
            <w:pPr>
              <w:jc w:val="center"/>
              <w:rPr>
                <w:rFonts w:ascii="Calibri" w:hAnsi="Calibri" w:cs="Calibri"/>
                <w:i/>
                <w:iCs/>
                <w:sz w:val="22"/>
                <w:szCs w:val="22"/>
              </w:rPr>
            </w:pPr>
            <w:r>
              <w:rPr>
                <w:rFonts w:ascii="Calibri" w:hAnsi="Calibri" w:cs="Calibri"/>
                <w:sz w:val="22"/>
                <w:szCs w:val="22"/>
              </w:rPr>
              <w:t>0 – Other (mainline route)</w:t>
            </w:r>
          </w:p>
        </w:tc>
      </w:tr>
      <w:tr w:rsidR="0084437D" w14:paraId="67555B44" w14:textId="77777777" w:rsidTr="00322DC4">
        <w:tc>
          <w:tcPr>
            <w:tcW w:w="2977" w:type="dxa"/>
          </w:tcPr>
          <w:p w14:paraId="4A65D99F" w14:textId="7208DAEA" w:rsidR="0084437D" w:rsidRDefault="0084437D" w:rsidP="00322DC4">
            <w:pPr>
              <w:rPr>
                <w:rFonts w:ascii="Calibri" w:hAnsi="Calibri" w:cs="Calibri"/>
                <w:sz w:val="22"/>
                <w:szCs w:val="22"/>
              </w:rPr>
            </w:pPr>
            <w:r>
              <w:rPr>
                <w:rFonts w:ascii="Calibri" w:hAnsi="Calibri" w:cs="Calibri"/>
                <w:sz w:val="22"/>
                <w:szCs w:val="22"/>
              </w:rPr>
              <w:t>Technology type</w:t>
            </w:r>
          </w:p>
        </w:tc>
        <w:tc>
          <w:tcPr>
            <w:tcW w:w="2835" w:type="dxa"/>
          </w:tcPr>
          <w:p w14:paraId="405A7ABC" w14:textId="77777777" w:rsidR="0084437D" w:rsidRDefault="0084437D" w:rsidP="00322DC4">
            <w:pPr>
              <w:jc w:val="center"/>
              <w:rPr>
                <w:rFonts w:ascii="Calibri" w:hAnsi="Calibri" w:cs="Calibri"/>
                <w:sz w:val="22"/>
                <w:szCs w:val="22"/>
              </w:rPr>
            </w:pPr>
          </w:p>
        </w:tc>
        <w:tc>
          <w:tcPr>
            <w:tcW w:w="3260" w:type="dxa"/>
          </w:tcPr>
          <w:p w14:paraId="6A234D32" w14:textId="77777777" w:rsidR="0084437D" w:rsidRDefault="0084437D" w:rsidP="00322DC4">
            <w:pPr>
              <w:jc w:val="center"/>
              <w:rPr>
                <w:rFonts w:ascii="Calibri" w:hAnsi="Calibri" w:cs="Calibri"/>
                <w:sz w:val="22"/>
                <w:szCs w:val="22"/>
              </w:rPr>
            </w:pPr>
          </w:p>
        </w:tc>
      </w:tr>
      <w:tr w:rsidR="0084437D" w14:paraId="15461925" w14:textId="77777777" w:rsidTr="00322DC4">
        <w:tc>
          <w:tcPr>
            <w:tcW w:w="2977" w:type="dxa"/>
          </w:tcPr>
          <w:p w14:paraId="509B3351" w14:textId="751B721A" w:rsidR="0084437D" w:rsidRPr="0084437D" w:rsidRDefault="0084437D" w:rsidP="0084437D">
            <w:pPr>
              <w:ind w:left="463"/>
              <w:rPr>
                <w:rFonts w:ascii="Calibri" w:hAnsi="Calibri" w:cs="Calibri"/>
                <w:i/>
                <w:iCs/>
                <w:sz w:val="22"/>
                <w:szCs w:val="22"/>
              </w:rPr>
            </w:pPr>
            <w:r>
              <w:rPr>
                <w:rFonts w:ascii="Calibri" w:hAnsi="Calibri" w:cs="Calibri"/>
                <w:i/>
                <w:iCs/>
                <w:sz w:val="22"/>
                <w:szCs w:val="22"/>
              </w:rPr>
              <w:t>“Edge-based AI analytics to detect anomalous behaviour”</w:t>
            </w:r>
          </w:p>
        </w:tc>
        <w:tc>
          <w:tcPr>
            <w:tcW w:w="2835" w:type="dxa"/>
          </w:tcPr>
          <w:p w14:paraId="6D0C8EAD" w14:textId="1702F352" w:rsidR="0084437D" w:rsidRPr="0084437D" w:rsidRDefault="0084437D" w:rsidP="00322DC4">
            <w:pPr>
              <w:jc w:val="center"/>
              <w:rPr>
                <w:rFonts w:ascii="Calibri" w:hAnsi="Calibri" w:cs="Calibri"/>
                <w:i/>
                <w:iCs/>
                <w:sz w:val="22"/>
                <w:szCs w:val="22"/>
              </w:rPr>
            </w:pPr>
            <w:r>
              <w:rPr>
                <w:rFonts w:ascii="Calibri" w:hAnsi="Calibri" w:cs="Calibri"/>
                <w:sz w:val="22"/>
                <w:szCs w:val="22"/>
              </w:rPr>
              <w:t xml:space="preserve">4 – AI Cameras </w:t>
            </w:r>
            <w:r w:rsidRPr="0084437D">
              <w:rPr>
                <w:rFonts w:ascii="Calibri" w:hAnsi="Calibri" w:cs="Calibri"/>
                <w:i/>
                <w:iCs/>
                <w:sz w:val="22"/>
                <w:szCs w:val="22"/>
              </w:rPr>
              <w:t>(based on other descriptions provided)</w:t>
            </w:r>
          </w:p>
        </w:tc>
        <w:tc>
          <w:tcPr>
            <w:tcW w:w="3260" w:type="dxa"/>
          </w:tcPr>
          <w:p w14:paraId="15CA8467" w14:textId="77777777" w:rsidR="0084437D" w:rsidRDefault="0084437D" w:rsidP="00322DC4">
            <w:pPr>
              <w:jc w:val="center"/>
              <w:rPr>
                <w:rFonts w:ascii="Calibri" w:hAnsi="Calibri" w:cs="Calibri"/>
                <w:sz w:val="22"/>
                <w:szCs w:val="22"/>
              </w:rPr>
            </w:pPr>
          </w:p>
        </w:tc>
      </w:tr>
      <w:tr w:rsidR="003F0802" w14:paraId="44D2CDAB" w14:textId="77777777" w:rsidTr="00322DC4">
        <w:tc>
          <w:tcPr>
            <w:tcW w:w="2977" w:type="dxa"/>
          </w:tcPr>
          <w:p w14:paraId="26847661" w14:textId="13BF0D54" w:rsidR="003F0802" w:rsidRPr="003F0802" w:rsidRDefault="003F0802" w:rsidP="00322DC4">
            <w:pPr>
              <w:rPr>
                <w:rFonts w:ascii="Calibri" w:hAnsi="Calibri" w:cs="Calibri"/>
                <w:sz w:val="22"/>
                <w:szCs w:val="22"/>
              </w:rPr>
            </w:pPr>
            <w:r>
              <w:rPr>
                <w:rFonts w:ascii="Calibri" w:hAnsi="Calibri" w:cs="Calibri"/>
                <w:sz w:val="22"/>
                <w:szCs w:val="22"/>
              </w:rPr>
              <w:t>Response activated</w:t>
            </w:r>
          </w:p>
        </w:tc>
        <w:tc>
          <w:tcPr>
            <w:tcW w:w="2835" w:type="dxa"/>
          </w:tcPr>
          <w:p w14:paraId="42BE3B88" w14:textId="77777777" w:rsidR="003F0802" w:rsidRDefault="003F0802" w:rsidP="00322DC4">
            <w:pPr>
              <w:jc w:val="center"/>
              <w:rPr>
                <w:rFonts w:ascii="Calibri" w:hAnsi="Calibri" w:cs="Calibri"/>
                <w:sz w:val="22"/>
                <w:szCs w:val="22"/>
              </w:rPr>
            </w:pPr>
          </w:p>
        </w:tc>
        <w:tc>
          <w:tcPr>
            <w:tcW w:w="3260" w:type="dxa"/>
          </w:tcPr>
          <w:p w14:paraId="16FEB783" w14:textId="77777777" w:rsidR="003F0802" w:rsidRDefault="003F0802" w:rsidP="00322DC4">
            <w:pPr>
              <w:jc w:val="center"/>
              <w:rPr>
                <w:rFonts w:ascii="Calibri" w:hAnsi="Calibri" w:cs="Calibri"/>
                <w:sz w:val="22"/>
                <w:szCs w:val="22"/>
              </w:rPr>
            </w:pPr>
          </w:p>
        </w:tc>
      </w:tr>
      <w:tr w:rsidR="003F0802" w14:paraId="70AC17C4" w14:textId="77777777" w:rsidTr="00322DC4">
        <w:tc>
          <w:tcPr>
            <w:tcW w:w="2977" w:type="dxa"/>
          </w:tcPr>
          <w:p w14:paraId="6628F1FC" w14:textId="6353DF47" w:rsidR="003F0802" w:rsidRDefault="003F0802" w:rsidP="003F0802">
            <w:pPr>
              <w:ind w:left="463"/>
              <w:rPr>
                <w:rFonts w:ascii="Calibri" w:hAnsi="Calibri" w:cs="Calibri"/>
                <w:i/>
                <w:iCs/>
                <w:sz w:val="22"/>
                <w:szCs w:val="22"/>
              </w:rPr>
            </w:pPr>
            <w:r>
              <w:rPr>
                <w:rFonts w:ascii="Calibri" w:hAnsi="Calibri" w:cs="Calibri"/>
                <w:i/>
                <w:iCs/>
                <w:sz w:val="22"/>
                <w:szCs w:val="22"/>
              </w:rPr>
              <w:lastRenderedPageBreak/>
              <w:t>“Police Response”</w:t>
            </w:r>
          </w:p>
        </w:tc>
        <w:tc>
          <w:tcPr>
            <w:tcW w:w="2835" w:type="dxa"/>
          </w:tcPr>
          <w:p w14:paraId="4BD83AB8" w14:textId="585DFEDD" w:rsidR="003F0802" w:rsidRDefault="003F0802" w:rsidP="00322DC4">
            <w:pPr>
              <w:jc w:val="center"/>
              <w:rPr>
                <w:rFonts w:ascii="Calibri" w:hAnsi="Calibri" w:cs="Calibri"/>
                <w:sz w:val="22"/>
                <w:szCs w:val="22"/>
              </w:rPr>
            </w:pPr>
            <w:r>
              <w:rPr>
                <w:rFonts w:ascii="Calibri" w:hAnsi="Calibri" w:cs="Calibri"/>
                <w:sz w:val="22"/>
                <w:szCs w:val="22"/>
              </w:rPr>
              <w:t>1 – Human Response</w:t>
            </w:r>
          </w:p>
        </w:tc>
        <w:tc>
          <w:tcPr>
            <w:tcW w:w="3260" w:type="dxa"/>
          </w:tcPr>
          <w:p w14:paraId="41518D72" w14:textId="77777777" w:rsidR="003F0802" w:rsidRDefault="003F0802" w:rsidP="00322DC4">
            <w:pPr>
              <w:jc w:val="center"/>
              <w:rPr>
                <w:rFonts w:ascii="Calibri" w:hAnsi="Calibri" w:cs="Calibri"/>
                <w:sz w:val="22"/>
                <w:szCs w:val="22"/>
              </w:rPr>
            </w:pPr>
          </w:p>
        </w:tc>
      </w:tr>
      <w:tr w:rsidR="003F0802" w14:paraId="6F7A3D95" w14:textId="77777777" w:rsidTr="00322DC4">
        <w:tc>
          <w:tcPr>
            <w:tcW w:w="2977" w:type="dxa"/>
          </w:tcPr>
          <w:p w14:paraId="1518B3BD" w14:textId="18808D47" w:rsidR="003F0802" w:rsidRPr="003F0802" w:rsidRDefault="003F0802" w:rsidP="00322DC4">
            <w:pPr>
              <w:rPr>
                <w:rFonts w:ascii="Calibri" w:hAnsi="Calibri" w:cs="Calibri"/>
                <w:sz w:val="22"/>
                <w:szCs w:val="22"/>
              </w:rPr>
            </w:pPr>
            <w:r>
              <w:rPr>
                <w:rFonts w:ascii="Calibri" w:hAnsi="Calibri" w:cs="Calibri"/>
                <w:sz w:val="22"/>
                <w:szCs w:val="22"/>
              </w:rPr>
              <w:t>Primary Use</w:t>
            </w:r>
          </w:p>
        </w:tc>
        <w:tc>
          <w:tcPr>
            <w:tcW w:w="2835" w:type="dxa"/>
          </w:tcPr>
          <w:p w14:paraId="6FB424F6" w14:textId="77777777" w:rsidR="003F0802" w:rsidRDefault="003F0802" w:rsidP="00322DC4">
            <w:pPr>
              <w:jc w:val="center"/>
              <w:rPr>
                <w:rFonts w:ascii="Calibri" w:hAnsi="Calibri" w:cs="Calibri"/>
                <w:sz w:val="22"/>
                <w:szCs w:val="22"/>
              </w:rPr>
            </w:pPr>
          </w:p>
        </w:tc>
        <w:tc>
          <w:tcPr>
            <w:tcW w:w="3260" w:type="dxa"/>
          </w:tcPr>
          <w:p w14:paraId="6CFAE042" w14:textId="77777777" w:rsidR="003F0802" w:rsidRDefault="003F0802" w:rsidP="00322DC4">
            <w:pPr>
              <w:jc w:val="center"/>
              <w:rPr>
                <w:rFonts w:ascii="Calibri" w:hAnsi="Calibri" w:cs="Calibri"/>
                <w:sz w:val="22"/>
                <w:szCs w:val="22"/>
              </w:rPr>
            </w:pPr>
          </w:p>
        </w:tc>
      </w:tr>
      <w:tr w:rsidR="003F0802" w14:paraId="6B9D2BDF" w14:textId="77777777" w:rsidTr="00322DC4">
        <w:tc>
          <w:tcPr>
            <w:tcW w:w="2977" w:type="dxa"/>
          </w:tcPr>
          <w:p w14:paraId="3F9975D7" w14:textId="7B7B5147" w:rsidR="003F0802" w:rsidRDefault="003F0802" w:rsidP="003F0802">
            <w:pPr>
              <w:ind w:left="463"/>
              <w:rPr>
                <w:rFonts w:ascii="Calibri" w:hAnsi="Calibri" w:cs="Calibri"/>
                <w:i/>
                <w:iCs/>
                <w:sz w:val="22"/>
                <w:szCs w:val="22"/>
              </w:rPr>
            </w:pPr>
            <w:r>
              <w:rPr>
                <w:rFonts w:ascii="Calibri" w:hAnsi="Calibri" w:cs="Calibri"/>
                <w:i/>
                <w:iCs/>
                <w:sz w:val="22"/>
                <w:szCs w:val="22"/>
              </w:rPr>
              <w:t>“All the above”</w:t>
            </w:r>
          </w:p>
        </w:tc>
        <w:tc>
          <w:tcPr>
            <w:tcW w:w="2835" w:type="dxa"/>
          </w:tcPr>
          <w:p w14:paraId="7D4A848E" w14:textId="01DDEB99" w:rsidR="003F0802" w:rsidRPr="003F0802" w:rsidRDefault="003F0802" w:rsidP="00322DC4">
            <w:pPr>
              <w:jc w:val="center"/>
              <w:rPr>
                <w:rFonts w:ascii="Calibri" w:hAnsi="Calibri" w:cs="Calibri"/>
                <w:i/>
                <w:iCs/>
                <w:sz w:val="22"/>
                <w:szCs w:val="22"/>
              </w:rPr>
            </w:pPr>
            <w:r>
              <w:rPr>
                <w:rFonts w:ascii="Calibri" w:hAnsi="Calibri" w:cs="Calibri"/>
                <w:i/>
                <w:iCs/>
                <w:sz w:val="22"/>
                <w:szCs w:val="22"/>
              </w:rPr>
              <w:t>Recoded to reflect all</w:t>
            </w:r>
          </w:p>
        </w:tc>
        <w:tc>
          <w:tcPr>
            <w:tcW w:w="3260" w:type="dxa"/>
          </w:tcPr>
          <w:p w14:paraId="2ECC386B" w14:textId="77777777" w:rsidR="003F0802" w:rsidRDefault="003F0802" w:rsidP="00322DC4">
            <w:pPr>
              <w:jc w:val="center"/>
              <w:rPr>
                <w:rFonts w:ascii="Calibri" w:hAnsi="Calibri" w:cs="Calibri"/>
                <w:sz w:val="22"/>
                <w:szCs w:val="22"/>
              </w:rPr>
            </w:pPr>
          </w:p>
        </w:tc>
      </w:tr>
      <w:tr w:rsidR="003F0802" w14:paraId="5FA9E439" w14:textId="77777777" w:rsidTr="00322DC4">
        <w:tc>
          <w:tcPr>
            <w:tcW w:w="2977" w:type="dxa"/>
          </w:tcPr>
          <w:p w14:paraId="07A90366" w14:textId="6D8F4896" w:rsidR="003F0802" w:rsidRDefault="003F0802" w:rsidP="003F0802">
            <w:pPr>
              <w:ind w:left="463"/>
              <w:rPr>
                <w:rFonts w:ascii="Calibri" w:hAnsi="Calibri" w:cs="Calibri"/>
                <w:i/>
                <w:iCs/>
                <w:sz w:val="22"/>
                <w:szCs w:val="22"/>
              </w:rPr>
            </w:pPr>
            <w:r>
              <w:rPr>
                <w:rFonts w:ascii="Calibri" w:hAnsi="Calibri" w:cs="Calibri"/>
                <w:i/>
                <w:iCs/>
                <w:sz w:val="22"/>
                <w:szCs w:val="22"/>
              </w:rPr>
              <w:t>“Prevent suicide”</w:t>
            </w:r>
          </w:p>
        </w:tc>
        <w:tc>
          <w:tcPr>
            <w:tcW w:w="2835" w:type="dxa"/>
          </w:tcPr>
          <w:p w14:paraId="79F41D6B" w14:textId="3B5E3BB9" w:rsidR="003F0802" w:rsidRDefault="003F0802" w:rsidP="00322DC4">
            <w:pPr>
              <w:jc w:val="center"/>
              <w:rPr>
                <w:rFonts w:ascii="Calibri" w:hAnsi="Calibri" w:cs="Calibri"/>
                <w:sz w:val="22"/>
                <w:szCs w:val="22"/>
              </w:rPr>
            </w:pPr>
            <w:r>
              <w:rPr>
                <w:rFonts w:ascii="Calibri" w:hAnsi="Calibri" w:cs="Calibri"/>
                <w:sz w:val="22"/>
                <w:szCs w:val="22"/>
              </w:rPr>
              <w:t>4 – Prevent Suicide</w:t>
            </w:r>
          </w:p>
        </w:tc>
        <w:tc>
          <w:tcPr>
            <w:tcW w:w="3260" w:type="dxa"/>
          </w:tcPr>
          <w:p w14:paraId="25198902" w14:textId="77777777" w:rsidR="003F0802" w:rsidRDefault="003F0802" w:rsidP="00322DC4">
            <w:pPr>
              <w:jc w:val="center"/>
              <w:rPr>
                <w:rFonts w:ascii="Calibri" w:hAnsi="Calibri" w:cs="Calibri"/>
                <w:sz w:val="22"/>
                <w:szCs w:val="22"/>
              </w:rPr>
            </w:pPr>
          </w:p>
        </w:tc>
      </w:tr>
    </w:tbl>
    <w:p w14:paraId="2FBAA498" w14:textId="77777777" w:rsidR="00322DC4" w:rsidRDefault="00322DC4" w:rsidP="009226DC">
      <w:pPr>
        <w:rPr>
          <w:rFonts w:ascii="Calibri" w:hAnsi="Calibri" w:cs="Calibri"/>
          <w:sz w:val="22"/>
          <w:szCs w:val="22"/>
        </w:rPr>
      </w:pPr>
    </w:p>
    <w:p w14:paraId="20FC059D" w14:textId="66CC362D" w:rsidR="002C1E29" w:rsidRPr="0039466C" w:rsidRDefault="002C1E29" w:rsidP="0029133E">
      <w:pPr>
        <w:spacing w:line="480" w:lineRule="auto"/>
        <w:rPr>
          <w:rFonts w:ascii="Calibri" w:hAnsi="Calibri" w:cs="Calibri"/>
          <w:b/>
          <w:bCs/>
          <w:i/>
          <w:iCs/>
          <w:sz w:val="22"/>
          <w:szCs w:val="22"/>
        </w:rPr>
      </w:pPr>
      <w:r w:rsidRPr="0039466C">
        <w:rPr>
          <w:rFonts w:ascii="Calibri" w:hAnsi="Calibri" w:cs="Calibri"/>
          <w:b/>
          <w:bCs/>
          <w:i/>
          <w:iCs/>
          <w:sz w:val="22"/>
          <w:szCs w:val="22"/>
        </w:rPr>
        <w:t>Amended responses</w:t>
      </w:r>
    </w:p>
    <w:p w14:paraId="0B9F9F19" w14:textId="1C1C0447" w:rsidR="0039466C" w:rsidRDefault="0039466C" w:rsidP="0029133E">
      <w:pPr>
        <w:spacing w:line="480" w:lineRule="auto"/>
        <w:rPr>
          <w:rFonts w:ascii="Calibri" w:hAnsi="Calibri" w:cs="Calibri"/>
          <w:sz w:val="22"/>
          <w:szCs w:val="22"/>
        </w:rPr>
      </w:pPr>
      <w:r>
        <w:rPr>
          <w:rFonts w:ascii="Calibri" w:hAnsi="Calibri" w:cs="Calibri"/>
          <w:sz w:val="22"/>
          <w:szCs w:val="22"/>
        </w:rPr>
        <w:tab/>
      </w:r>
      <w:r w:rsidR="009906BE">
        <w:rPr>
          <w:rFonts w:ascii="Calibri" w:hAnsi="Calibri" w:cs="Calibri"/>
          <w:sz w:val="22"/>
          <w:szCs w:val="22"/>
        </w:rPr>
        <w:t>Following discussion and agreement with the team, t</w:t>
      </w:r>
      <w:r>
        <w:rPr>
          <w:rFonts w:ascii="Calibri" w:hAnsi="Calibri" w:cs="Calibri"/>
          <w:sz w:val="22"/>
          <w:szCs w:val="22"/>
        </w:rPr>
        <w:t>here were</w:t>
      </w:r>
      <w:r w:rsidR="009906BE">
        <w:rPr>
          <w:rFonts w:ascii="Calibri" w:hAnsi="Calibri" w:cs="Calibri"/>
          <w:sz w:val="22"/>
          <w:szCs w:val="22"/>
        </w:rPr>
        <w:t xml:space="preserve"> a small number of amendments made to a few sets of responses. </w:t>
      </w:r>
      <w:r>
        <w:rPr>
          <w:rFonts w:ascii="Calibri" w:hAnsi="Calibri" w:cs="Calibri"/>
          <w:sz w:val="22"/>
          <w:szCs w:val="22"/>
        </w:rPr>
        <w:t xml:space="preserve">Firstly, nine participants indicated that they were not aware of any implemented / planned </w:t>
      </w:r>
      <w:proofErr w:type="gramStart"/>
      <w:r>
        <w:rPr>
          <w:rFonts w:ascii="Calibri" w:hAnsi="Calibri" w:cs="Calibri"/>
          <w:sz w:val="22"/>
          <w:szCs w:val="22"/>
        </w:rPr>
        <w:t>technology, but</w:t>
      </w:r>
      <w:proofErr w:type="gramEnd"/>
      <w:r>
        <w:rPr>
          <w:rFonts w:ascii="Calibri" w:hAnsi="Calibri" w:cs="Calibri"/>
          <w:sz w:val="22"/>
          <w:szCs w:val="22"/>
        </w:rPr>
        <w:t xml:space="preserve"> answered a small number of questions within the same block</w:t>
      </w:r>
      <w:r w:rsidR="009906BE">
        <w:rPr>
          <w:rFonts w:ascii="Calibri" w:hAnsi="Calibri" w:cs="Calibri"/>
          <w:sz w:val="22"/>
          <w:szCs w:val="22"/>
        </w:rPr>
        <w:t xml:space="preserve"> (e.g. identifying location)</w:t>
      </w:r>
      <w:r>
        <w:rPr>
          <w:rFonts w:ascii="Calibri" w:hAnsi="Calibri" w:cs="Calibri"/>
          <w:sz w:val="22"/>
          <w:szCs w:val="22"/>
        </w:rPr>
        <w:t xml:space="preserve">. As the survey logic would not allow </w:t>
      </w:r>
      <w:r w:rsidR="009906BE">
        <w:rPr>
          <w:rFonts w:ascii="Calibri" w:hAnsi="Calibri" w:cs="Calibri"/>
          <w:sz w:val="22"/>
          <w:szCs w:val="22"/>
        </w:rPr>
        <w:t>these questions to be presented if “No” was selected</w:t>
      </w:r>
      <w:r>
        <w:rPr>
          <w:rFonts w:ascii="Calibri" w:hAnsi="Calibri" w:cs="Calibri"/>
          <w:sz w:val="22"/>
          <w:szCs w:val="22"/>
        </w:rPr>
        <w:t xml:space="preserve">, this indicates that participants </w:t>
      </w:r>
      <w:r w:rsidR="009906BE">
        <w:rPr>
          <w:rFonts w:ascii="Calibri" w:hAnsi="Calibri" w:cs="Calibri"/>
          <w:sz w:val="22"/>
          <w:szCs w:val="22"/>
        </w:rPr>
        <w:t xml:space="preserve">subsequently </w:t>
      </w:r>
      <w:r>
        <w:rPr>
          <w:rFonts w:ascii="Calibri" w:hAnsi="Calibri" w:cs="Calibri"/>
          <w:sz w:val="22"/>
          <w:szCs w:val="22"/>
        </w:rPr>
        <w:t>updated their response to “No”</w:t>
      </w:r>
      <w:r w:rsidR="009906BE">
        <w:rPr>
          <w:rFonts w:ascii="Calibri" w:hAnsi="Calibri" w:cs="Calibri"/>
          <w:sz w:val="22"/>
          <w:szCs w:val="22"/>
        </w:rPr>
        <w:t>. As data were not collected regarding sites without technology/plans for the present work,</w:t>
      </w:r>
      <w:r w:rsidR="0029133E">
        <w:rPr>
          <w:rFonts w:ascii="Calibri" w:hAnsi="Calibri" w:cs="Calibri"/>
          <w:sz w:val="22"/>
          <w:szCs w:val="22"/>
        </w:rPr>
        <w:t xml:space="preserve"> </w:t>
      </w:r>
      <w:r>
        <w:rPr>
          <w:rFonts w:ascii="Calibri" w:hAnsi="Calibri" w:cs="Calibri"/>
          <w:sz w:val="22"/>
          <w:szCs w:val="22"/>
        </w:rPr>
        <w:t>responses about these nine sites were removed in cleaning</w:t>
      </w:r>
      <w:r w:rsidR="009906BE">
        <w:rPr>
          <w:rFonts w:ascii="Calibri" w:hAnsi="Calibri" w:cs="Calibri"/>
          <w:sz w:val="22"/>
          <w:szCs w:val="22"/>
        </w:rPr>
        <w:t xml:space="preserve"> and are not included in the analysis. </w:t>
      </w:r>
    </w:p>
    <w:p w14:paraId="47B3E6ED" w14:textId="49A97933" w:rsidR="00642ABB" w:rsidRDefault="009906BE" w:rsidP="0029133E">
      <w:pPr>
        <w:spacing w:line="480" w:lineRule="auto"/>
        <w:rPr>
          <w:rFonts w:ascii="Calibri" w:hAnsi="Calibri" w:cs="Calibri"/>
          <w:sz w:val="22"/>
          <w:szCs w:val="22"/>
        </w:rPr>
      </w:pPr>
      <w:r>
        <w:rPr>
          <w:rFonts w:ascii="Calibri" w:hAnsi="Calibri" w:cs="Calibri"/>
          <w:sz w:val="22"/>
          <w:szCs w:val="22"/>
        </w:rPr>
        <w:tab/>
        <w:t>Furthermore, there were a few instances where participants provided information about a location / technology under another section or reflecting the wrong “stage”. Firstly, o</w:t>
      </w:r>
      <w:r w:rsidR="00642ABB">
        <w:rPr>
          <w:rFonts w:ascii="Calibri" w:hAnsi="Calibri" w:cs="Calibri"/>
          <w:sz w:val="22"/>
          <w:szCs w:val="22"/>
        </w:rPr>
        <w:t>ne participant had a set of responses moved from “Current Plans” to “Implemented Technology”. This is because, upon reading the free-text responses, it was clear that the technology had already been deployed (rather than something due to happen in the future).</w:t>
      </w:r>
      <w:r>
        <w:rPr>
          <w:rFonts w:ascii="Calibri" w:hAnsi="Calibri" w:cs="Calibri"/>
          <w:sz w:val="22"/>
          <w:szCs w:val="22"/>
        </w:rPr>
        <w:t xml:space="preserve"> Furthermore, </w:t>
      </w:r>
      <w:r w:rsidR="0029133E" w:rsidRPr="004554BC">
        <w:rPr>
          <w:rFonts w:ascii="Calibri" w:hAnsi="Calibri" w:cs="Calibri"/>
          <w:sz w:val="22"/>
          <w:szCs w:val="22"/>
        </w:rPr>
        <w:t>four</w:t>
      </w:r>
      <w:r w:rsidRPr="004554BC">
        <w:rPr>
          <w:rFonts w:ascii="Calibri" w:hAnsi="Calibri" w:cs="Calibri"/>
          <w:sz w:val="22"/>
          <w:szCs w:val="22"/>
        </w:rPr>
        <w:t xml:space="preserve"> </w:t>
      </w:r>
      <w:r>
        <w:rPr>
          <w:rFonts w:ascii="Calibri" w:hAnsi="Calibri" w:cs="Calibri"/>
          <w:sz w:val="22"/>
          <w:szCs w:val="22"/>
        </w:rPr>
        <w:t>participants entered data about multiple technologies at the same time. Where it was possible to do so, the data were separated and presented as different technologies (and locations where relevant)</w:t>
      </w:r>
      <w:r w:rsidR="0084437D">
        <w:rPr>
          <w:rFonts w:ascii="Calibri" w:hAnsi="Calibri" w:cs="Calibri"/>
          <w:sz w:val="22"/>
          <w:szCs w:val="22"/>
        </w:rPr>
        <w:t xml:space="preserve"> to ensure accurate counts</w:t>
      </w:r>
      <w:r>
        <w:rPr>
          <w:rFonts w:ascii="Calibri" w:hAnsi="Calibri" w:cs="Calibri"/>
          <w:sz w:val="22"/>
          <w:szCs w:val="22"/>
        </w:rPr>
        <w:t xml:space="preserve">. Finally, </w:t>
      </w:r>
      <w:r w:rsidR="0084437D">
        <w:rPr>
          <w:rFonts w:ascii="Calibri" w:hAnsi="Calibri" w:cs="Calibri"/>
          <w:sz w:val="22"/>
          <w:szCs w:val="22"/>
        </w:rPr>
        <w:t xml:space="preserve">when describing technology deployed at two different locations, one participant indicated several of the responses for location 1 also applied to location 2. The relevant questions were therefore updated to reflect this.  </w:t>
      </w:r>
    </w:p>
    <w:p w14:paraId="56126C2D" w14:textId="155F4B84" w:rsidR="0039466C" w:rsidRDefault="0039466C" w:rsidP="0029133E">
      <w:pPr>
        <w:spacing w:line="480" w:lineRule="auto"/>
        <w:rPr>
          <w:rFonts w:ascii="Calibri" w:hAnsi="Calibri" w:cs="Calibri"/>
          <w:b/>
          <w:bCs/>
          <w:i/>
          <w:iCs/>
          <w:sz w:val="22"/>
          <w:szCs w:val="22"/>
        </w:rPr>
      </w:pPr>
      <w:r w:rsidRPr="0039466C">
        <w:rPr>
          <w:rFonts w:ascii="Calibri" w:hAnsi="Calibri" w:cs="Calibri"/>
          <w:b/>
          <w:bCs/>
          <w:i/>
          <w:iCs/>
          <w:sz w:val="22"/>
          <w:szCs w:val="22"/>
        </w:rPr>
        <w:t>Missing data</w:t>
      </w:r>
    </w:p>
    <w:p w14:paraId="49DD9B7F" w14:textId="56EDA558" w:rsidR="0039466C" w:rsidRPr="00642ABB" w:rsidRDefault="0039466C" w:rsidP="0029133E">
      <w:pPr>
        <w:spacing w:line="480" w:lineRule="auto"/>
        <w:rPr>
          <w:rFonts w:ascii="Calibri" w:hAnsi="Calibri" w:cs="Calibri"/>
          <w:sz w:val="22"/>
          <w:szCs w:val="22"/>
        </w:rPr>
      </w:pPr>
      <w:r>
        <w:rPr>
          <w:rFonts w:ascii="Calibri" w:hAnsi="Calibri" w:cs="Calibri"/>
          <w:sz w:val="22"/>
          <w:szCs w:val="22"/>
        </w:rPr>
        <w:tab/>
        <w:t>In one repeated section of the survey</w:t>
      </w:r>
      <w:r w:rsidR="00642ABB">
        <w:rPr>
          <w:rFonts w:ascii="Calibri" w:hAnsi="Calibri" w:cs="Calibri"/>
          <w:sz w:val="22"/>
          <w:szCs w:val="22"/>
        </w:rPr>
        <w:t xml:space="preserve"> (</w:t>
      </w:r>
      <w:r w:rsidR="00642ABB">
        <w:rPr>
          <w:rFonts w:ascii="Calibri" w:hAnsi="Calibri" w:cs="Calibri"/>
          <w:i/>
          <w:iCs/>
          <w:sz w:val="22"/>
          <w:szCs w:val="22"/>
        </w:rPr>
        <w:t>implemented technology, location 2)</w:t>
      </w:r>
      <w:r w:rsidR="00642ABB">
        <w:rPr>
          <w:rFonts w:ascii="Calibri" w:hAnsi="Calibri" w:cs="Calibri"/>
          <w:sz w:val="22"/>
          <w:szCs w:val="22"/>
        </w:rPr>
        <w:t xml:space="preserve"> a small number of questions about the location were missing. This affected a single set of responses, and where possible, data were coded based on free-text information provided (i.e. location type and sub-type).</w:t>
      </w:r>
    </w:p>
    <w:sectPr w:rsidR="0039466C" w:rsidRPr="00642ABB">
      <w:headerReference w:type="even" r:id="rId6"/>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4F16B3" w14:textId="77777777" w:rsidR="00EC7340" w:rsidRDefault="00EC7340" w:rsidP="0029133E">
      <w:r>
        <w:separator/>
      </w:r>
    </w:p>
  </w:endnote>
  <w:endnote w:type="continuationSeparator" w:id="0">
    <w:p w14:paraId="724D431C" w14:textId="77777777" w:rsidR="00EC7340" w:rsidRDefault="00EC7340" w:rsidP="002913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2B0B6C" w14:textId="77777777" w:rsidR="00EC7340" w:rsidRDefault="00EC7340" w:rsidP="0029133E">
      <w:r>
        <w:separator/>
      </w:r>
    </w:p>
  </w:footnote>
  <w:footnote w:type="continuationSeparator" w:id="0">
    <w:p w14:paraId="0091D5F1" w14:textId="77777777" w:rsidR="00EC7340" w:rsidRDefault="00EC7340" w:rsidP="002913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76335922"/>
      <w:docPartObj>
        <w:docPartGallery w:val="Page Numbers (Top of Page)"/>
        <w:docPartUnique/>
      </w:docPartObj>
    </w:sdtPr>
    <w:sdtContent>
      <w:p w14:paraId="06C7C2DF" w14:textId="5C605C5C" w:rsidR="0029133E" w:rsidRDefault="0029133E" w:rsidP="009D24B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8913C6B" w14:textId="77777777" w:rsidR="0029133E" w:rsidRDefault="0029133E" w:rsidP="0029133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25229185"/>
      <w:docPartObj>
        <w:docPartGallery w:val="Page Numbers (Top of Page)"/>
        <w:docPartUnique/>
      </w:docPartObj>
    </w:sdtPr>
    <w:sdtContent>
      <w:p w14:paraId="67B460A6" w14:textId="769DDD55" w:rsidR="0029133E" w:rsidRDefault="0029133E" w:rsidP="009D24B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4A2E192" w14:textId="77777777" w:rsidR="0029133E" w:rsidRDefault="0029133E" w:rsidP="0029133E">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6DC"/>
    <w:rsid w:val="001561F5"/>
    <w:rsid w:val="0029133E"/>
    <w:rsid w:val="002C1E29"/>
    <w:rsid w:val="00322DC4"/>
    <w:rsid w:val="0039466C"/>
    <w:rsid w:val="003F0802"/>
    <w:rsid w:val="00416F1A"/>
    <w:rsid w:val="004554BC"/>
    <w:rsid w:val="005B7BBB"/>
    <w:rsid w:val="00642ABB"/>
    <w:rsid w:val="008263BE"/>
    <w:rsid w:val="0084437D"/>
    <w:rsid w:val="009226DC"/>
    <w:rsid w:val="009906BE"/>
    <w:rsid w:val="009E3889"/>
    <w:rsid w:val="00B30AFB"/>
    <w:rsid w:val="00CC42CB"/>
    <w:rsid w:val="00DC6334"/>
    <w:rsid w:val="00EC73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17A5D13"/>
  <w15:chartTrackingRefBased/>
  <w15:docId w15:val="{229ACB3E-5FF5-A445-8194-ECB8F3AE3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26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561F5"/>
    <w:pPr>
      <w:keepNext/>
      <w:keepLines/>
      <w:spacing w:before="160" w:after="80" w:line="360" w:lineRule="auto"/>
      <w:outlineLvl w:val="1"/>
    </w:pPr>
    <w:rPr>
      <w:rFonts w:ascii="Calibri" w:eastAsiaTheme="majorEastAsia" w:hAnsi="Calibri" w:cstheme="majorBidi"/>
      <w:b/>
      <w:sz w:val="22"/>
      <w:szCs w:val="32"/>
    </w:rPr>
  </w:style>
  <w:style w:type="paragraph" w:styleId="Heading3">
    <w:name w:val="heading 3"/>
    <w:basedOn w:val="Normal"/>
    <w:next w:val="Normal"/>
    <w:link w:val="Heading3Char"/>
    <w:uiPriority w:val="9"/>
    <w:semiHidden/>
    <w:unhideWhenUsed/>
    <w:qFormat/>
    <w:rsid w:val="001561F5"/>
    <w:pPr>
      <w:keepNext/>
      <w:keepLines/>
      <w:spacing w:before="160" w:after="80" w:line="360" w:lineRule="auto"/>
      <w:outlineLvl w:val="2"/>
    </w:pPr>
    <w:rPr>
      <w:rFonts w:ascii="Calibri" w:eastAsiaTheme="majorEastAsia" w:hAnsi="Calibri" w:cstheme="majorBidi"/>
      <w:b/>
      <w:i/>
      <w:sz w:val="22"/>
      <w:szCs w:val="28"/>
    </w:rPr>
  </w:style>
  <w:style w:type="paragraph" w:styleId="Heading4">
    <w:name w:val="heading 4"/>
    <w:basedOn w:val="Normal"/>
    <w:next w:val="Normal"/>
    <w:link w:val="Heading4Char"/>
    <w:uiPriority w:val="9"/>
    <w:semiHidden/>
    <w:unhideWhenUsed/>
    <w:qFormat/>
    <w:rsid w:val="009226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26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26D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26D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26D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26D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1561F5"/>
    <w:rPr>
      <w:rFonts w:ascii="Calibri" w:eastAsiaTheme="majorEastAsia" w:hAnsi="Calibri" w:cstheme="majorBidi"/>
      <w:b/>
      <w:i/>
      <w:sz w:val="22"/>
      <w:szCs w:val="28"/>
    </w:rPr>
  </w:style>
  <w:style w:type="character" w:customStyle="1" w:styleId="Heading2Char">
    <w:name w:val="Heading 2 Char"/>
    <w:basedOn w:val="DefaultParagraphFont"/>
    <w:link w:val="Heading2"/>
    <w:uiPriority w:val="9"/>
    <w:semiHidden/>
    <w:rsid w:val="001561F5"/>
    <w:rPr>
      <w:rFonts w:ascii="Calibri" w:eastAsiaTheme="majorEastAsia" w:hAnsi="Calibri" w:cstheme="majorBidi"/>
      <w:b/>
      <w:sz w:val="22"/>
      <w:szCs w:val="32"/>
    </w:rPr>
  </w:style>
  <w:style w:type="character" w:customStyle="1" w:styleId="Heading1Char">
    <w:name w:val="Heading 1 Char"/>
    <w:basedOn w:val="DefaultParagraphFont"/>
    <w:link w:val="Heading1"/>
    <w:uiPriority w:val="9"/>
    <w:rsid w:val="009226DC"/>
    <w:rPr>
      <w:rFonts w:asciiTheme="majorHAnsi" w:eastAsiaTheme="majorEastAsia" w:hAnsiTheme="majorHAnsi" w:cstheme="majorBidi"/>
      <w:color w:val="0F4761" w:themeColor="accent1" w:themeShade="BF"/>
      <w:sz w:val="40"/>
      <w:szCs w:val="40"/>
    </w:rPr>
  </w:style>
  <w:style w:type="character" w:customStyle="1" w:styleId="Heading4Char">
    <w:name w:val="Heading 4 Char"/>
    <w:basedOn w:val="DefaultParagraphFont"/>
    <w:link w:val="Heading4"/>
    <w:uiPriority w:val="9"/>
    <w:semiHidden/>
    <w:rsid w:val="009226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26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26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26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26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26DC"/>
    <w:rPr>
      <w:rFonts w:eastAsiaTheme="majorEastAsia" w:cstheme="majorBidi"/>
      <w:color w:val="272727" w:themeColor="text1" w:themeTint="D8"/>
    </w:rPr>
  </w:style>
  <w:style w:type="paragraph" w:styleId="Title">
    <w:name w:val="Title"/>
    <w:basedOn w:val="Normal"/>
    <w:next w:val="Normal"/>
    <w:link w:val="TitleChar"/>
    <w:uiPriority w:val="10"/>
    <w:qFormat/>
    <w:rsid w:val="009226D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26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26D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26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26D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226DC"/>
    <w:rPr>
      <w:i/>
      <w:iCs/>
      <w:color w:val="404040" w:themeColor="text1" w:themeTint="BF"/>
    </w:rPr>
  </w:style>
  <w:style w:type="paragraph" w:styleId="ListParagraph">
    <w:name w:val="List Paragraph"/>
    <w:basedOn w:val="Normal"/>
    <w:uiPriority w:val="34"/>
    <w:qFormat/>
    <w:rsid w:val="009226DC"/>
    <w:pPr>
      <w:ind w:left="720"/>
      <w:contextualSpacing/>
    </w:pPr>
  </w:style>
  <w:style w:type="character" w:styleId="IntenseEmphasis">
    <w:name w:val="Intense Emphasis"/>
    <w:basedOn w:val="DefaultParagraphFont"/>
    <w:uiPriority w:val="21"/>
    <w:qFormat/>
    <w:rsid w:val="009226DC"/>
    <w:rPr>
      <w:i/>
      <w:iCs/>
      <w:color w:val="0F4761" w:themeColor="accent1" w:themeShade="BF"/>
    </w:rPr>
  </w:style>
  <w:style w:type="paragraph" w:styleId="IntenseQuote">
    <w:name w:val="Intense Quote"/>
    <w:basedOn w:val="Normal"/>
    <w:next w:val="Normal"/>
    <w:link w:val="IntenseQuoteChar"/>
    <w:uiPriority w:val="30"/>
    <w:qFormat/>
    <w:rsid w:val="009226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26DC"/>
    <w:rPr>
      <w:i/>
      <w:iCs/>
      <w:color w:val="0F4761" w:themeColor="accent1" w:themeShade="BF"/>
    </w:rPr>
  </w:style>
  <w:style w:type="character" w:styleId="IntenseReference">
    <w:name w:val="Intense Reference"/>
    <w:basedOn w:val="DefaultParagraphFont"/>
    <w:uiPriority w:val="32"/>
    <w:qFormat/>
    <w:rsid w:val="009226DC"/>
    <w:rPr>
      <w:b/>
      <w:bCs/>
      <w:smallCaps/>
      <w:color w:val="0F4761" w:themeColor="accent1" w:themeShade="BF"/>
      <w:spacing w:val="5"/>
    </w:rPr>
  </w:style>
  <w:style w:type="table" w:styleId="TableGrid">
    <w:name w:val="Table Grid"/>
    <w:basedOn w:val="TableNormal"/>
    <w:uiPriority w:val="39"/>
    <w:rsid w:val="00322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906BE"/>
    <w:rPr>
      <w:sz w:val="16"/>
      <w:szCs w:val="16"/>
    </w:rPr>
  </w:style>
  <w:style w:type="paragraph" w:styleId="CommentText">
    <w:name w:val="annotation text"/>
    <w:basedOn w:val="Normal"/>
    <w:link w:val="CommentTextChar"/>
    <w:uiPriority w:val="99"/>
    <w:semiHidden/>
    <w:unhideWhenUsed/>
    <w:rsid w:val="009906BE"/>
    <w:rPr>
      <w:sz w:val="20"/>
      <w:szCs w:val="20"/>
    </w:rPr>
  </w:style>
  <w:style w:type="character" w:customStyle="1" w:styleId="CommentTextChar">
    <w:name w:val="Comment Text Char"/>
    <w:basedOn w:val="DefaultParagraphFont"/>
    <w:link w:val="CommentText"/>
    <w:uiPriority w:val="99"/>
    <w:semiHidden/>
    <w:rsid w:val="009906BE"/>
    <w:rPr>
      <w:sz w:val="20"/>
      <w:szCs w:val="20"/>
    </w:rPr>
  </w:style>
  <w:style w:type="paragraph" w:styleId="CommentSubject">
    <w:name w:val="annotation subject"/>
    <w:basedOn w:val="CommentText"/>
    <w:next w:val="CommentText"/>
    <w:link w:val="CommentSubjectChar"/>
    <w:uiPriority w:val="99"/>
    <w:semiHidden/>
    <w:unhideWhenUsed/>
    <w:rsid w:val="009906BE"/>
    <w:rPr>
      <w:b/>
      <w:bCs/>
    </w:rPr>
  </w:style>
  <w:style w:type="character" w:customStyle="1" w:styleId="CommentSubjectChar">
    <w:name w:val="Comment Subject Char"/>
    <w:basedOn w:val="CommentTextChar"/>
    <w:link w:val="CommentSubject"/>
    <w:uiPriority w:val="99"/>
    <w:semiHidden/>
    <w:rsid w:val="009906BE"/>
    <w:rPr>
      <w:b/>
      <w:bCs/>
      <w:sz w:val="20"/>
      <w:szCs w:val="20"/>
    </w:rPr>
  </w:style>
  <w:style w:type="paragraph" w:styleId="Header">
    <w:name w:val="header"/>
    <w:basedOn w:val="Normal"/>
    <w:link w:val="HeaderChar"/>
    <w:uiPriority w:val="99"/>
    <w:unhideWhenUsed/>
    <w:rsid w:val="0029133E"/>
    <w:pPr>
      <w:tabs>
        <w:tab w:val="center" w:pos="4513"/>
        <w:tab w:val="right" w:pos="9026"/>
      </w:tabs>
    </w:pPr>
  </w:style>
  <w:style w:type="character" w:customStyle="1" w:styleId="HeaderChar">
    <w:name w:val="Header Char"/>
    <w:basedOn w:val="DefaultParagraphFont"/>
    <w:link w:val="Header"/>
    <w:uiPriority w:val="99"/>
    <w:rsid w:val="0029133E"/>
  </w:style>
  <w:style w:type="character" w:styleId="PageNumber">
    <w:name w:val="page number"/>
    <w:basedOn w:val="DefaultParagraphFont"/>
    <w:uiPriority w:val="99"/>
    <w:semiHidden/>
    <w:unhideWhenUsed/>
    <w:rsid w:val="002913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2</Pages>
  <Words>554</Words>
  <Characters>3161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Joyner</dc:creator>
  <cp:keywords/>
  <dc:description/>
  <cp:lastModifiedBy>Laura Joyner</cp:lastModifiedBy>
  <cp:revision>3</cp:revision>
  <dcterms:created xsi:type="dcterms:W3CDTF">2024-07-22T14:17:00Z</dcterms:created>
  <dcterms:modified xsi:type="dcterms:W3CDTF">2024-09-11T14:54:00Z</dcterms:modified>
</cp:coreProperties>
</file>