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5416"/>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0"/>
      </w:tblGrid>
      <w:tr w:rsidR="00235FFD" w:rsidTr="00235FFD">
        <w:tc>
          <w:tcPr>
            <w:tcW w:w="9630" w:type="dxa"/>
            <w:tcBorders>
              <w:top w:val="single" w:sz="4" w:space="0" w:color="auto"/>
              <w:left w:val="single" w:sz="4" w:space="0" w:color="auto"/>
              <w:bottom w:val="single" w:sz="4" w:space="0" w:color="auto"/>
              <w:right w:val="single" w:sz="4" w:space="0" w:color="auto"/>
            </w:tcBorders>
            <w:hideMark/>
          </w:tcPr>
          <w:p w:rsidR="00235FFD" w:rsidRDefault="00235FFD" w:rsidP="00235FFD">
            <w:pPr>
              <w:jc w:val="both"/>
              <w:rPr>
                <w:bCs/>
                <w:sz w:val="28"/>
                <w:szCs w:val="28"/>
              </w:rPr>
            </w:pPr>
            <w:bookmarkStart w:id="0" w:name="_GoBack"/>
            <w:bookmarkEnd w:id="0"/>
            <w:r>
              <w:rPr>
                <w:noProof/>
              </w:rPr>
              <w:drawing>
                <wp:inline distT="0" distB="0" distL="0" distR="0" wp14:anchorId="3B3BB9CB" wp14:editId="7D536899">
                  <wp:extent cx="2809320" cy="24314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9161" cy="2439932"/>
                          </a:xfrm>
                          <a:prstGeom prst="rect">
                            <a:avLst/>
                          </a:prstGeom>
                          <a:noFill/>
                          <a:ln>
                            <a:noFill/>
                          </a:ln>
                        </pic:spPr>
                      </pic:pic>
                    </a:graphicData>
                  </a:graphic>
                </wp:inline>
              </w:drawing>
            </w:r>
            <w:r>
              <w:rPr>
                <w:noProof/>
              </w:rPr>
              <w:drawing>
                <wp:inline distT="0" distB="0" distL="0" distR="0" wp14:anchorId="03E0BD35" wp14:editId="5FC744E3">
                  <wp:extent cx="3064213" cy="2421787"/>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77063" cy="2431943"/>
                          </a:xfrm>
                          <a:prstGeom prst="rect">
                            <a:avLst/>
                          </a:prstGeom>
                          <a:noFill/>
                          <a:ln>
                            <a:noFill/>
                          </a:ln>
                        </pic:spPr>
                      </pic:pic>
                    </a:graphicData>
                  </a:graphic>
                </wp:inline>
              </w:drawing>
            </w:r>
          </w:p>
        </w:tc>
      </w:tr>
      <w:tr w:rsidR="00235FFD" w:rsidTr="00235FFD">
        <w:tc>
          <w:tcPr>
            <w:tcW w:w="9630" w:type="dxa"/>
            <w:tcBorders>
              <w:top w:val="single" w:sz="4" w:space="0" w:color="auto"/>
              <w:left w:val="single" w:sz="4" w:space="0" w:color="auto"/>
              <w:bottom w:val="single" w:sz="4" w:space="0" w:color="auto"/>
              <w:right w:val="single" w:sz="4" w:space="0" w:color="auto"/>
            </w:tcBorders>
            <w:hideMark/>
          </w:tcPr>
          <w:p w:rsidR="00235FFD" w:rsidRDefault="00235FFD" w:rsidP="00235FFD">
            <w:pPr>
              <w:jc w:val="both"/>
              <w:rPr>
                <w:bCs/>
                <w:sz w:val="28"/>
                <w:szCs w:val="28"/>
              </w:rPr>
            </w:pPr>
          </w:p>
        </w:tc>
      </w:tr>
    </w:tbl>
    <w:p w:rsidR="00235FFD" w:rsidRPr="0039022A" w:rsidRDefault="00235FFD" w:rsidP="00235FFD">
      <w:pPr>
        <w:autoSpaceDE w:val="0"/>
        <w:autoSpaceDN w:val="0"/>
        <w:adjustRightInd w:val="0"/>
        <w:rPr>
          <w:rFonts w:asciiTheme="majorBidi" w:hAnsiTheme="majorBidi" w:cstheme="majorBidi"/>
          <w:b/>
          <w:bCs/>
          <w:sz w:val="28"/>
          <w:szCs w:val="28"/>
        </w:rPr>
      </w:pPr>
      <w:bookmarkStart w:id="1" w:name="_Hlk172542537"/>
      <w:bookmarkEnd w:id="1"/>
      <w:r w:rsidRPr="0039022A">
        <w:rPr>
          <w:rFonts w:asciiTheme="majorBidi" w:hAnsiTheme="majorBidi" w:cstheme="majorBidi"/>
          <w:b/>
          <w:bCs/>
          <w:sz w:val="28"/>
          <w:szCs w:val="28"/>
        </w:rPr>
        <w:t>Carob Plant Extract as Naturally Products Corrosion Inhibitor for Copper-Nickel Alloys in Brine Solutions</w:t>
      </w:r>
    </w:p>
    <w:p w:rsidR="00235FFD" w:rsidRDefault="00235FFD" w:rsidP="00235FFD">
      <w:pPr>
        <w:autoSpaceDE w:val="0"/>
        <w:autoSpaceDN w:val="0"/>
        <w:adjustRightInd w:val="0"/>
        <w:spacing w:after="0" w:line="240" w:lineRule="auto"/>
        <w:rPr>
          <w:rFonts w:ascii="Times New Roman" w:eastAsia="Calibri" w:hAnsi="Times New Roman" w:cs="Times New Roman"/>
          <w:b/>
          <w:bCs/>
          <w:sz w:val="24"/>
          <w:szCs w:val="24"/>
          <w:vertAlign w:val="superscript"/>
        </w:rPr>
      </w:pPr>
      <w:r w:rsidRPr="005E5F81">
        <w:rPr>
          <w:rFonts w:ascii="Times New Roman" w:eastAsia="Calibri" w:hAnsi="Times New Roman" w:cs="Times New Roman"/>
          <w:b/>
          <w:bCs/>
          <w:sz w:val="24"/>
          <w:szCs w:val="24"/>
        </w:rPr>
        <w:t>Abd El Aziz S. Fouda</w:t>
      </w:r>
      <w:r w:rsidRPr="001C7867">
        <w:rPr>
          <w:rFonts w:ascii="Times New Roman" w:eastAsia="Calibri" w:hAnsi="Times New Roman" w:cs="Times New Roman"/>
          <w:b/>
          <w:bCs/>
          <w:sz w:val="24"/>
          <w:szCs w:val="24"/>
          <w:vertAlign w:val="superscript"/>
        </w:rPr>
        <w:t>1*</w:t>
      </w:r>
      <w:r>
        <w:rPr>
          <w:rFonts w:ascii="Times New Roman" w:eastAsia="Calibri" w:hAnsi="Times New Roman" w:cs="Times New Roman"/>
          <w:b/>
          <w:bCs/>
          <w:sz w:val="24"/>
          <w:szCs w:val="24"/>
        </w:rPr>
        <w:t xml:space="preserve">, Mona </w:t>
      </w:r>
      <w:r w:rsidRPr="004D415F">
        <w:rPr>
          <w:rFonts w:ascii="Times New Roman" w:eastAsia="Calibri" w:hAnsi="Times New Roman" w:cs="Times New Roman"/>
          <w:b/>
          <w:bCs/>
          <w:sz w:val="24"/>
          <w:szCs w:val="24"/>
        </w:rPr>
        <w:t>Nageeb</w:t>
      </w:r>
      <w:r w:rsidRPr="001C7867">
        <w:rPr>
          <w:rFonts w:ascii="Times New Roman" w:eastAsia="Calibri" w:hAnsi="Times New Roman" w:cs="Times New Roman"/>
          <w:b/>
          <w:bCs/>
          <w:sz w:val="24"/>
          <w:szCs w:val="24"/>
          <w:vertAlign w:val="superscript"/>
        </w:rPr>
        <w:t>2</w:t>
      </w:r>
      <w:r w:rsidRPr="00C273C6">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Mohamed F. Atia</w:t>
      </w:r>
      <w:r w:rsidRPr="001C7867">
        <w:rPr>
          <w:rFonts w:ascii="Times New Roman" w:eastAsia="Calibri" w:hAnsi="Times New Roman" w:cs="Times New Roman"/>
          <w:b/>
          <w:bCs/>
          <w:sz w:val="24"/>
          <w:szCs w:val="24"/>
          <w:vertAlign w:val="superscript"/>
        </w:rPr>
        <w:t>3</w:t>
      </w:r>
      <w:r>
        <w:rPr>
          <w:rFonts w:ascii="Times New Roman" w:eastAsia="Calibri" w:hAnsi="Times New Roman" w:cs="Times New Roman"/>
          <w:b/>
          <w:bCs/>
          <w:sz w:val="24"/>
          <w:szCs w:val="24"/>
        </w:rPr>
        <w:t xml:space="preserve">, </w:t>
      </w:r>
      <w:r w:rsidRPr="00C273C6">
        <w:rPr>
          <w:rFonts w:ascii="Times New Roman" w:eastAsia="Calibri" w:hAnsi="Times New Roman" w:cs="Times New Roman"/>
          <w:b/>
          <w:bCs/>
          <w:sz w:val="24"/>
          <w:szCs w:val="24"/>
        </w:rPr>
        <w:t>Ghalia A. Gaber</w:t>
      </w:r>
      <w:r w:rsidRPr="001C7867">
        <w:rPr>
          <w:rFonts w:ascii="Times New Roman" w:eastAsia="Calibri" w:hAnsi="Times New Roman" w:cs="Times New Roman"/>
          <w:b/>
          <w:bCs/>
          <w:sz w:val="24"/>
          <w:szCs w:val="24"/>
          <w:vertAlign w:val="superscript"/>
        </w:rPr>
        <w:t>2</w:t>
      </w:r>
      <w:r w:rsidRPr="00C9211F">
        <w:rPr>
          <w:rFonts w:asciiTheme="majorBidi" w:hAnsiTheme="majorBidi" w:cstheme="majorBidi"/>
          <w:sz w:val="24"/>
          <w:szCs w:val="24"/>
          <w:vertAlign w:val="superscript"/>
        </w:rPr>
        <w:t>*</w:t>
      </w:r>
      <w:r w:rsidRPr="00C273C6">
        <w:rPr>
          <w:rFonts w:ascii="Times New Roman" w:eastAsia="Calibri" w:hAnsi="Times New Roman" w:cs="Times New Roman"/>
          <w:b/>
          <w:bCs/>
          <w:sz w:val="24"/>
          <w:szCs w:val="24"/>
        </w:rPr>
        <w:t>, Amal S. I. Ahmed</w:t>
      </w:r>
      <w:r w:rsidRPr="001C7867">
        <w:rPr>
          <w:rFonts w:ascii="Times New Roman" w:eastAsia="Calibri" w:hAnsi="Times New Roman" w:cs="Times New Roman"/>
          <w:b/>
          <w:bCs/>
          <w:sz w:val="24"/>
          <w:szCs w:val="24"/>
          <w:vertAlign w:val="superscript"/>
        </w:rPr>
        <w:t>2</w:t>
      </w:r>
      <w:r>
        <w:rPr>
          <w:rFonts w:ascii="Times New Roman" w:eastAsia="Calibri" w:hAnsi="Times New Roman" w:cs="Times New Roman"/>
          <w:b/>
          <w:bCs/>
          <w:sz w:val="24"/>
          <w:szCs w:val="24"/>
        </w:rPr>
        <w:t>, Ahmed A El-Hossiany</w:t>
      </w:r>
      <w:r w:rsidRPr="001C7867">
        <w:rPr>
          <w:rFonts w:ascii="Times New Roman" w:eastAsia="Calibri" w:hAnsi="Times New Roman" w:cs="Times New Roman"/>
          <w:b/>
          <w:bCs/>
          <w:sz w:val="24"/>
          <w:szCs w:val="24"/>
          <w:vertAlign w:val="superscript"/>
        </w:rPr>
        <w:t>1</w:t>
      </w:r>
      <w:r>
        <w:rPr>
          <w:rFonts w:ascii="Times New Roman" w:eastAsia="Calibri" w:hAnsi="Times New Roman" w:cs="Times New Roman"/>
          <w:b/>
          <w:bCs/>
          <w:sz w:val="24"/>
          <w:szCs w:val="24"/>
          <w:vertAlign w:val="superscript"/>
        </w:rPr>
        <w:t>,4</w:t>
      </w:r>
    </w:p>
    <w:p w:rsidR="00235FFD" w:rsidRDefault="00235FFD" w:rsidP="00235FFD">
      <w:pPr>
        <w:autoSpaceDE w:val="0"/>
        <w:autoSpaceDN w:val="0"/>
        <w:adjustRightInd w:val="0"/>
        <w:spacing w:after="0" w:line="240" w:lineRule="auto"/>
        <w:rPr>
          <w:rFonts w:ascii="Times New Roman" w:eastAsia="Calibri" w:hAnsi="Times New Roman" w:cs="Times New Roman"/>
          <w:b/>
          <w:bCs/>
          <w:sz w:val="24"/>
          <w:szCs w:val="24"/>
        </w:rPr>
      </w:pPr>
    </w:p>
    <w:p w:rsidR="00235FFD" w:rsidRDefault="00235FFD" w:rsidP="00235FF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b/>
          <w:bCs/>
          <w:sz w:val="24"/>
          <w:szCs w:val="24"/>
          <w:vertAlign w:val="superscript"/>
        </w:rPr>
        <w:t>1</w:t>
      </w:r>
      <w:r w:rsidRPr="00021E9D">
        <w:rPr>
          <w:rFonts w:ascii="Times New Roman" w:eastAsia="Calibri" w:hAnsi="Times New Roman" w:cs="Times New Roman"/>
          <w:sz w:val="24"/>
          <w:szCs w:val="24"/>
        </w:rPr>
        <w:t>Chemistry Department, Faculty of Science, Mansoura University, Mansoura</w:t>
      </w:r>
      <w:r>
        <w:rPr>
          <w:rFonts w:ascii="Times New Roman" w:eastAsia="Calibri" w:hAnsi="Times New Roman" w:cs="Times New Roman"/>
          <w:sz w:val="24"/>
          <w:szCs w:val="24"/>
        </w:rPr>
        <w:t xml:space="preserve"> -35516</w:t>
      </w:r>
      <w:r w:rsidRPr="00021E9D">
        <w:rPr>
          <w:rFonts w:ascii="Times New Roman" w:eastAsia="Calibri" w:hAnsi="Times New Roman" w:cs="Times New Roman"/>
          <w:sz w:val="24"/>
          <w:szCs w:val="24"/>
        </w:rPr>
        <w:t>, Egypt</w:t>
      </w:r>
    </w:p>
    <w:p w:rsidR="00235FFD" w:rsidRPr="00C273C6" w:rsidRDefault="00235FFD" w:rsidP="00235FF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Email: asfouda@mans.edu.eg</w:t>
      </w:r>
    </w:p>
    <w:p w:rsidR="00235FFD" w:rsidRDefault="00235FFD" w:rsidP="00235FF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b/>
          <w:bCs/>
          <w:sz w:val="24"/>
          <w:szCs w:val="24"/>
          <w:vertAlign w:val="superscript"/>
        </w:rPr>
        <w:t>2</w:t>
      </w:r>
      <w:r w:rsidRPr="00C273C6">
        <w:rPr>
          <w:rFonts w:ascii="Times New Roman" w:eastAsia="Calibri" w:hAnsi="Times New Roman" w:cs="Times New Roman"/>
          <w:sz w:val="24"/>
          <w:szCs w:val="24"/>
        </w:rPr>
        <w:t xml:space="preserve">Department of Chemistry, Faculty of Science (Girls), Al-Azhar University, P.O. Box: 11754, Yousef Abbas Str., Nasr City, Cairo, Egypt </w:t>
      </w:r>
    </w:p>
    <w:p w:rsidR="00235FFD" w:rsidRDefault="00235FFD" w:rsidP="00235FFD">
      <w:pPr>
        <w:autoSpaceDE w:val="0"/>
        <w:autoSpaceDN w:val="0"/>
        <w:adjustRightInd w:val="0"/>
        <w:spacing w:after="0" w:line="240" w:lineRule="auto"/>
        <w:rPr>
          <w:rFonts w:ascii="Times New Roman" w:eastAsia="Calibri" w:hAnsi="Times New Roman" w:cs="Times New Roman"/>
          <w:sz w:val="24"/>
          <w:szCs w:val="24"/>
        </w:rPr>
      </w:pPr>
      <w:r w:rsidRPr="001C7867">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rPr>
        <w:t>Institute of Aviation Engineering and Technology, Cairo, Egypt.</w:t>
      </w:r>
    </w:p>
    <w:p w:rsidR="00235FFD" w:rsidRDefault="00235FFD" w:rsidP="00235FF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vertAlign w:val="superscript"/>
        </w:rPr>
        <w:t xml:space="preserve">4 </w:t>
      </w:r>
      <w:r w:rsidRPr="00C2683F">
        <w:rPr>
          <w:rFonts w:ascii="Times New Roman" w:eastAsia="Calibri" w:hAnsi="Times New Roman" w:cs="Times New Roman"/>
          <w:sz w:val="24"/>
          <w:szCs w:val="24"/>
        </w:rPr>
        <w:t>Delta for Fertilizers and Chem</w:t>
      </w:r>
      <w:r>
        <w:rPr>
          <w:rFonts w:ascii="Times New Roman" w:eastAsia="Calibri" w:hAnsi="Times New Roman" w:cs="Times New Roman"/>
          <w:sz w:val="24"/>
          <w:szCs w:val="24"/>
        </w:rPr>
        <w:t>ical Industries, Talkha, Egypt.</w:t>
      </w:r>
    </w:p>
    <w:p w:rsidR="00235FFD" w:rsidRDefault="00235FFD" w:rsidP="00235FFD">
      <w:pPr>
        <w:autoSpaceDE w:val="0"/>
        <w:autoSpaceDN w:val="0"/>
        <w:adjustRightInd w:val="0"/>
        <w:spacing w:after="0" w:line="240" w:lineRule="auto"/>
        <w:rPr>
          <w:rFonts w:ascii="Times New Roman" w:eastAsia="Calibri" w:hAnsi="Times New Roman" w:cs="Times New Roman"/>
          <w:sz w:val="24"/>
          <w:szCs w:val="24"/>
        </w:rPr>
      </w:pPr>
    </w:p>
    <w:p w:rsidR="00235FFD" w:rsidRDefault="00235FFD" w:rsidP="00235FFD">
      <w:pPr>
        <w:jc w:val="lowKashida"/>
        <w:rPr>
          <w:rFonts w:asciiTheme="majorBidi" w:hAnsiTheme="majorBidi" w:cstheme="majorBidi"/>
          <w:b/>
          <w:bCs/>
          <w:color w:val="0000CC"/>
          <w:sz w:val="24"/>
          <w:szCs w:val="24"/>
        </w:rPr>
      </w:pPr>
    </w:p>
    <w:p w:rsidR="00235FFD" w:rsidRPr="00720859" w:rsidRDefault="00235FFD" w:rsidP="00235FFD">
      <w:pPr>
        <w:jc w:val="lowKashida"/>
        <w:rPr>
          <w:b/>
          <w:bCs/>
          <w:sz w:val="24"/>
          <w:szCs w:val="24"/>
          <w:lang w:bidi="ar-EG"/>
        </w:rPr>
      </w:pPr>
      <w:r w:rsidRPr="005D5209">
        <w:rPr>
          <w:rFonts w:asciiTheme="majorBidi" w:hAnsiTheme="majorBidi" w:cstheme="majorBidi"/>
          <w:b/>
          <w:bCs/>
          <w:color w:val="0000CC"/>
          <w:sz w:val="24"/>
          <w:szCs w:val="24"/>
        </w:rPr>
        <w:t xml:space="preserve">Fig. S1. </w:t>
      </w:r>
      <w:r w:rsidRPr="009C10DA">
        <w:rPr>
          <w:rFonts w:asciiTheme="majorBidi" w:hAnsiTheme="majorBidi" w:cstheme="majorBidi"/>
          <w:sz w:val="24"/>
          <w:szCs w:val="24"/>
        </w:rPr>
        <w:t>Temkin isotherm plot for the corrosion of Cu-Ni alloys in 3.5 % NaCl solution in the absence and presence of different doses of Carob at 25</w:t>
      </w:r>
      <w:r w:rsidRPr="009C10DA">
        <w:rPr>
          <w:rFonts w:asciiTheme="majorBidi" w:hAnsiTheme="majorBidi" w:cstheme="majorBidi"/>
          <w:sz w:val="24"/>
          <w:szCs w:val="24"/>
          <w:vertAlign w:val="superscript"/>
        </w:rPr>
        <w:t>o</w:t>
      </w:r>
      <w:r w:rsidRPr="009C10DA">
        <w:rPr>
          <w:rFonts w:asciiTheme="majorBidi" w:hAnsiTheme="majorBidi" w:cstheme="majorBidi"/>
          <w:sz w:val="24"/>
          <w:szCs w:val="24"/>
        </w:rPr>
        <w:t>C</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5"/>
      </w:tblGrid>
      <w:tr w:rsidR="00235FFD" w:rsidTr="00AE7B3A">
        <w:tc>
          <w:tcPr>
            <w:tcW w:w="9535" w:type="dxa"/>
            <w:tcBorders>
              <w:top w:val="single" w:sz="4" w:space="0" w:color="auto"/>
              <w:left w:val="single" w:sz="4" w:space="0" w:color="auto"/>
              <w:bottom w:val="single" w:sz="4" w:space="0" w:color="auto"/>
              <w:right w:val="single" w:sz="4" w:space="0" w:color="auto"/>
            </w:tcBorders>
            <w:hideMark/>
          </w:tcPr>
          <w:p w:rsidR="00235FFD" w:rsidRDefault="00235FFD" w:rsidP="00AE7B3A">
            <w:pPr>
              <w:jc w:val="lowKashida"/>
              <w:rPr>
                <w:b/>
                <w:bCs/>
              </w:rPr>
            </w:pPr>
            <w:r>
              <w:rPr>
                <w:noProof/>
              </w:rPr>
              <w:drawing>
                <wp:inline distT="0" distB="0" distL="0" distR="0" wp14:anchorId="44D59E3E" wp14:editId="522488F0">
                  <wp:extent cx="2428875" cy="2149484"/>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50676" cy="2168777"/>
                          </a:xfrm>
                          <a:prstGeom prst="rect">
                            <a:avLst/>
                          </a:prstGeom>
                          <a:noFill/>
                          <a:ln>
                            <a:noFill/>
                          </a:ln>
                        </pic:spPr>
                      </pic:pic>
                    </a:graphicData>
                  </a:graphic>
                </wp:inline>
              </w:drawing>
            </w:r>
            <w:r>
              <w:rPr>
                <w:noProof/>
              </w:rPr>
              <w:drawing>
                <wp:inline distT="0" distB="0" distL="0" distR="0" wp14:anchorId="5EA645EA" wp14:editId="2BD4FCF9">
                  <wp:extent cx="2476500" cy="209659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80266" cy="2099786"/>
                          </a:xfrm>
                          <a:prstGeom prst="rect">
                            <a:avLst/>
                          </a:prstGeom>
                          <a:noFill/>
                          <a:ln>
                            <a:noFill/>
                          </a:ln>
                        </pic:spPr>
                      </pic:pic>
                    </a:graphicData>
                  </a:graphic>
                </wp:inline>
              </w:drawing>
            </w:r>
          </w:p>
        </w:tc>
      </w:tr>
      <w:tr w:rsidR="00235FFD" w:rsidTr="00AE7B3A">
        <w:tc>
          <w:tcPr>
            <w:tcW w:w="9535" w:type="dxa"/>
            <w:tcBorders>
              <w:top w:val="single" w:sz="4" w:space="0" w:color="auto"/>
              <w:left w:val="single" w:sz="4" w:space="0" w:color="auto"/>
              <w:bottom w:val="single" w:sz="4" w:space="0" w:color="auto"/>
              <w:right w:val="single" w:sz="4" w:space="0" w:color="auto"/>
            </w:tcBorders>
            <w:hideMark/>
          </w:tcPr>
          <w:p w:rsidR="00235FFD" w:rsidRDefault="00235FFD" w:rsidP="00AE7B3A">
            <w:pPr>
              <w:jc w:val="lowKashida"/>
              <w:rPr>
                <w:b/>
                <w:bCs/>
              </w:rPr>
            </w:pPr>
          </w:p>
        </w:tc>
      </w:tr>
    </w:tbl>
    <w:p w:rsidR="00235FFD" w:rsidRDefault="00235FFD" w:rsidP="00235FFD">
      <w:pPr>
        <w:jc w:val="lowKashida"/>
        <w:rPr>
          <w:rFonts w:asciiTheme="majorBidi" w:hAnsiTheme="majorBidi" w:cstheme="majorBidi"/>
          <w:b/>
          <w:bCs/>
          <w:sz w:val="24"/>
          <w:szCs w:val="24"/>
        </w:rPr>
      </w:pPr>
      <w:r w:rsidRPr="005D5209">
        <w:rPr>
          <w:rFonts w:asciiTheme="majorBidi" w:hAnsiTheme="majorBidi" w:cstheme="majorBidi"/>
          <w:b/>
          <w:bCs/>
          <w:color w:val="0000CC"/>
          <w:sz w:val="24"/>
          <w:szCs w:val="24"/>
        </w:rPr>
        <w:lastRenderedPageBreak/>
        <w:t xml:space="preserve">Fig. S2.  </w:t>
      </w:r>
      <w:r w:rsidRPr="009C10DA">
        <w:rPr>
          <w:rFonts w:asciiTheme="majorBidi" w:hAnsiTheme="majorBidi" w:cstheme="majorBidi"/>
          <w:sz w:val="24"/>
          <w:szCs w:val="24"/>
        </w:rPr>
        <w:t>Freundlich isotherm plot for the corrosion of Cu-Ni alloys in 3.5 % NaCl solution in the absence and presence of different doses of Carob at 25</w:t>
      </w:r>
      <w:r w:rsidRPr="009C10DA">
        <w:rPr>
          <w:rFonts w:asciiTheme="majorBidi" w:hAnsiTheme="majorBidi" w:cstheme="majorBidi"/>
          <w:sz w:val="24"/>
          <w:szCs w:val="24"/>
          <w:vertAlign w:val="superscript"/>
        </w:rPr>
        <w:t>o</w:t>
      </w:r>
      <w:r w:rsidRPr="009C10DA">
        <w:rPr>
          <w:rFonts w:asciiTheme="majorBidi" w:hAnsiTheme="majorBidi" w:cstheme="majorBidi"/>
          <w:sz w:val="24"/>
          <w:szCs w:val="24"/>
        </w:rPr>
        <w:t>C</w:t>
      </w:r>
    </w:p>
    <w:p w:rsidR="00EA4DDB" w:rsidRPr="008D2C5E" w:rsidRDefault="00EA4DDB" w:rsidP="00EA4DDB">
      <w:pPr>
        <w:pStyle w:val="NormalWeb"/>
        <w:spacing w:before="0" w:beforeAutospacing="0" w:after="0" w:afterAutospacing="0"/>
        <w:jc w:val="lowKashida"/>
        <w:rPr>
          <w:rFonts w:asciiTheme="majorBidi" w:hAnsiTheme="majorBidi" w:cstheme="majorBidi"/>
          <w:b/>
          <w:bCs/>
        </w:rPr>
      </w:pPr>
      <w:r w:rsidRPr="008D2C5E">
        <w:rPr>
          <w:rStyle w:val="section-title"/>
          <w:rFonts w:asciiTheme="majorBidi" w:hAnsiTheme="majorBidi" w:cstheme="majorBidi"/>
          <w:b/>
          <w:bCs/>
          <w:spacing w:val="-7"/>
        </w:rPr>
        <w:t>Temkin adsorption isotherm</w:t>
      </w:r>
    </w:p>
    <w:p w:rsidR="00EA4DDB" w:rsidRDefault="00EA4DDB" w:rsidP="00EA4DDB">
      <w:pPr>
        <w:pStyle w:val="NormalWeb"/>
        <w:shd w:val="clear" w:color="auto" w:fill="FFFFFF"/>
        <w:spacing w:before="0" w:beforeAutospacing="0" w:after="0" w:afterAutospacing="0"/>
        <w:jc w:val="lowKashida"/>
        <w:rPr>
          <w:rStyle w:val="Hyperlink"/>
          <w:rFonts w:asciiTheme="majorBidi" w:hAnsiTheme="majorBidi" w:cstheme="majorBidi"/>
          <w:vertAlign w:val="superscript"/>
        </w:rPr>
      </w:pPr>
      <w:r w:rsidRPr="008D2C5E">
        <w:rPr>
          <w:rFonts w:asciiTheme="majorBidi" w:hAnsiTheme="majorBidi" w:cstheme="majorBidi"/>
        </w:rPr>
        <w:t>The surface coverage (</w:t>
      </w:r>
      <w:r w:rsidRPr="008D2C5E">
        <w:rPr>
          <w:rStyle w:val="Emphasis"/>
          <w:rFonts w:asciiTheme="majorBidi" w:hAnsiTheme="majorBidi" w:cstheme="majorBidi"/>
        </w:rPr>
        <w:t>θ</w:t>
      </w:r>
      <w:r w:rsidRPr="008D2C5E">
        <w:rPr>
          <w:rFonts w:asciiTheme="majorBidi" w:hAnsiTheme="majorBidi" w:cstheme="majorBidi"/>
        </w:rPr>
        <w:t xml:space="preserve">) is connected to the inhibitor </w:t>
      </w:r>
      <w:r>
        <w:rPr>
          <w:rFonts w:asciiTheme="majorBidi" w:hAnsiTheme="majorBidi" w:cstheme="majorBidi"/>
        </w:rPr>
        <w:t>dose</w:t>
      </w:r>
      <w:r w:rsidRPr="008D2C5E">
        <w:rPr>
          <w:rFonts w:asciiTheme="majorBidi" w:hAnsiTheme="majorBidi" w:cstheme="majorBidi"/>
        </w:rPr>
        <w:t xml:space="preserve"> (</w:t>
      </w:r>
      <w:r w:rsidRPr="008D2C5E">
        <w:rPr>
          <w:rStyle w:val="Emphasis"/>
          <w:rFonts w:asciiTheme="majorBidi" w:hAnsiTheme="majorBidi" w:cstheme="majorBidi"/>
        </w:rPr>
        <w:t>C</w:t>
      </w:r>
      <w:r w:rsidRPr="008D2C5E">
        <w:rPr>
          <w:rFonts w:asciiTheme="majorBidi" w:hAnsiTheme="majorBidi" w:cstheme="majorBidi"/>
        </w:rPr>
        <w:t>) and the adsorption equilibrium constant </w:t>
      </w:r>
      <w:r w:rsidRPr="008D2C5E">
        <w:rPr>
          <w:rStyle w:val="Emphasis"/>
          <w:rFonts w:asciiTheme="majorBidi" w:hAnsiTheme="majorBidi" w:cstheme="majorBidi"/>
        </w:rPr>
        <w:t>K</w:t>
      </w:r>
      <w:r w:rsidRPr="008D2C5E">
        <w:rPr>
          <w:rFonts w:asciiTheme="majorBidi" w:hAnsiTheme="majorBidi" w:cstheme="majorBidi"/>
          <w:vertAlign w:val="subscript"/>
        </w:rPr>
        <w:t>ads</w:t>
      </w:r>
      <w:r w:rsidRPr="008D2C5E">
        <w:rPr>
          <w:rFonts w:asciiTheme="majorBidi" w:hAnsiTheme="majorBidi" w:cstheme="majorBidi"/>
        </w:rPr>
        <w:t xml:space="preserve"> as </w:t>
      </w:r>
      <w:r w:rsidRPr="00B53E97">
        <w:rPr>
          <w:rFonts w:asciiTheme="majorBidi" w:hAnsiTheme="majorBidi" w:cstheme="majorBidi"/>
        </w:rPr>
        <w:t xml:space="preserve">shown in Eq. </w:t>
      </w:r>
      <w:r>
        <w:rPr>
          <w:rFonts w:asciiTheme="majorBidi" w:hAnsiTheme="majorBidi" w:cstheme="majorBidi"/>
        </w:rPr>
        <w:t>1</w:t>
      </w:r>
      <w:r w:rsidRPr="00B53E97">
        <w:rPr>
          <w:rFonts w:asciiTheme="majorBidi" w:hAnsiTheme="majorBidi" w:cstheme="majorBidi"/>
        </w:rPr>
        <w:t xml:space="preserve"> </w:t>
      </w:r>
      <w:r w:rsidRPr="00B53E97">
        <w:rPr>
          <w:rFonts w:asciiTheme="majorBidi" w:hAnsiTheme="majorBidi" w:cstheme="majorBidi"/>
          <w:color w:val="0000CC"/>
          <w:lang w:bidi="ar-EG"/>
        </w:rPr>
        <w:t>[</w:t>
      </w:r>
      <w:r>
        <w:rPr>
          <w:rFonts w:asciiTheme="majorBidi" w:hAnsiTheme="majorBidi" w:cstheme="majorBidi"/>
          <w:color w:val="0000CC"/>
          <w:lang w:bidi="ar-EG"/>
        </w:rPr>
        <w:t>3</w:t>
      </w:r>
      <w:r w:rsidRPr="00B53E97">
        <w:rPr>
          <w:rFonts w:asciiTheme="majorBidi" w:hAnsiTheme="majorBidi" w:cstheme="majorBidi"/>
          <w:color w:val="0000CC"/>
          <w:lang w:bidi="ar-EG"/>
        </w:rPr>
        <w:t>7]</w:t>
      </w:r>
      <w:r w:rsidRPr="00B53E97">
        <w:rPr>
          <w:color w:val="0000CC"/>
        </w:rPr>
        <w:t>.</w:t>
      </w:r>
    </w:p>
    <w:p w:rsidR="00EA4DDB" w:rsidRPr="008D2C5E" w:rsidRDefault="00EA4DDB" w:rsidP="00EA4DDB">
      <w:pPr>
        <w:pStyle w:val="NormalWeb"/>
        <w:shd w:val="clear" w:color="auto" w:fill="FFFFFF"/>
        <w:spacing w:before="0" w:beforeAutospacing="0" w:after="0" w:afterAutospacing="0"/>
        <w:jc w:val="lowKashida"/>
        <w:rPr>
          <w:rStyle w:val="Hyperlink"/>
          <w:rFonts w:asciiTheme="majorBidi" w:hAnsiTheme="majorBidi" w:cstheme="majorBidi"/>
          <w:vertAlign w:val="superscript"/>
        </w:rPr>
      </w:pPr>
    </w:p>
    <w:p w:rsidR="00EA4DDB" w:rsidRPr="008D2C5E" w:rsidRDefault="00EA4DDB" w:rsidP="00EA4DDB">
      <w:pPr>
        <w:pStyle w:val="NormalWeb"/>
        <w:shd w:val="clear" w:color="auto" w:fill="FFFFFF"/>
        <w:spacing w:before="0" w:beforeAutospacing="0" w:after="0" w:afterAutospacing="0" w:line="360" w:lineRule="auto"/>
        <w:jc w:val="center"/>
        <w:rPr>
          <w:rFonts w:asciiTheme="majorBidi" w:hAnsiTheme="majorBidi" w:cstheme="majorBidi"/>
        </w:rPr>
      </w:pPr>
      <w:r w:rsidRPr="008D2C5E">
        <w:rPr>
          <w:rStyle w:val="img-tbleqn"/>
          <w:rFonts w:asciiTheme="majorBidi" w:hAnsiTheme="majorBidi" w:cstheme="majorBidi"/>
          <w:spacing w:val="12"/>
        </w:rPr>
        <w:t xml:space="preserve">           Exp</w:t>
      </w:r>
      <w:r>
        <w:rPr>
          <w:rStyle w:val="img-tbleqn"/>
          <w:rFonts w:asciiTheme="majorBidi" w:hAnsiTheme="majorBidi" w:cstheme="majorBidi"/>
          <w:spacing w:val="12"/>
        </w:rPr>
        <w:t xml:space="preserve"> </w:t>
      </w:r>
      <w:r w:rsidRPr="008D2C5E">
        <w:rPr>
          <w:rStyle w:val="img-tbleqn"/>
          <w:rFonts w:asciiTheme="majorBidi" w:hAnsiTheme="majorBidi" w:cstheme="majorBidi"/>
          <w:spacing w:val="12"/>
          <w:vertAlign w:val="superscript"/>
        </w:rPr>
        <w:t>(−2</w:t>
      </w:r>
      <w:r w:rsidRPr="008D2C5E">
        <w:rPr>
          <w:rStyle w:val="Emphasis"/>
          <w:rFonts w:asciiTheme="majorBidi" w:hAnsiTheme="majorBidi" w:cstheme="majorBidi"/>
          <w:spacing w:val="12"/>
          <w:vertAlign w:val="superscript"/>
        </w:rPr>
        <w:t>a</w:t>
      </w:r>
      <w:r w:rsidRPr="008D2C5E">
        <w:rPr>
          <w:rStyle w:val="img-tbleqn"/>
          <w:rFonts w:asciiTheme="majorBidi" w:hAnsiTheme="majorBidi" w:cstheme="majorBidi"/>
          <w:spacing w:val="12"/>
          <w:vertAlign w:val="superscript"/>
        </w:rPr>
        <w:t> </w:t>
      </w:r>
      <w:r w:rsidRPr="008D2C5E">
        <w:rPr>
          <w:rStyle w:val="Emphasis"/>
          <w:rFonts w:asciiTheme="majorBidi" w:hAnsiTheme="majorBidi" w:cstheme="majorBidi"/>
          <w:spacing w:val="12"/>
          <w:vertAlign w:val="superscript"/>
        </w:rPr>
        <w:t>θ</w:t>
      </w:r>
      <w:r w:rsidRPr="008D2C5E">
        <w:rPr>
          <w:rStyle w:val="img-tbleqn"/>
          <w:rFonts w:asciiTheme="majorBidi" w:hAnsiTheme="majorBidi" w:cstheme="majorBidi"/>
          <w:spacing w:val="12"/>
          <w:vertAlign w:val="superscript"/>
        </w:rPr>
        <w:t>)</w:t>
      </w:r>
      <w:r w:rsidRPr="008D2C5E">
        <w:rPr>
          <w:rStyle w:val="img-tbleqn"/>
          <w:rFonts w:asciiTheme="majorBidi" w:hAnsiTheme="majorBidi" w:cstheme="majorBidi"/>
          <w:spacing w:val="12"/>
        </w:rPr>
        <w:t xml:space="preserve"> = </w:t>
      </w:r>
      <w:r w:rsidRPr="008D2C5E">
        <w:rPr>
          <w:rStyle w:val="Emphasis"/>
          <w:rFonts w:asciiTheme="majorBidi" w:hAnsiTheme="majorBidi" w:cstheme="majorBidi"/>
          <w:spacing w:val="12"/>
        </w:rPr>
        <w:t>K</w:t>
      </w:r>
      <w:r w:rsidRPr="008D2C5E">
        <w:rPr>
          <w:rStyle w:val="img-tbleqn"/>
          <w:rFonts w:asciiTheme="majorBidi" w:hAnsiTheme="majorBidi" w:cstheme="majorBidi"/>
          <w:spacing w:val="12"/>
          <w:vertAlign w:val="subscript"/>
        </w:rPr>
        <w:t>ads</w:t>
      </w:r>
      <w:r w:rsidRPr="008D2C5E">
        <w:rPr>
          <w:rStyle w:val="img-tbleqn"/>
          <w:rFonts w:asciiTheme="majorBidi" w:hAnsiTheme="majorBidi" w:cstheme="majorBidi"/>
          <w:spacing w:val="12"/>
        </w:rPr>
        <w:t> × </w:t>
      </w:r>
      <w:r w:rsidRPr="008D2C5E">
        <w:rPr>
          <w:rStyle w:val="Emphasis"/>
          <w:rFonts w:asciiTheme="majorBidi" w:hAnsiTheme="majorBidi" w:cstheme="majorBidi"/>
          <w:spacing w:val="12"/>
        </w:rPr>
        <w:t>C</w:t>
      </w:r>
      <w:r w:rsidRPr="008D2C5E">
        <w:rPr>
          <w:rStyle w:val="img-tbleqn--number"/>
          <w:rFonts w:asciiTheme="majorBidi" w:eastAsiaTheme="majorEastAsia" w:hAnsiTheme="majorBidi" w:cstheme="majorBidi"/>
          <w:spacing w:val="12"/>
        </w:rPr>
        <w:t xml:space="preserve">                       (</w:t>
      </w:r>
      <w:r>
        <w:rPr>
          <w:rStyle w:val="img-tbleqn--number"/>
          <w:rFonts w:asciiTheme="majorBidi" w:eastAsiaTheme="majorEastAsia" w:hAnsiTheme="majorBidi" w:cstheme="majorBidi"/>
          <w:spacing w:val="12"/>
        </w:rPr>
        <w:t>1</w:t>
      </w:r>
      <w:r w:rsidRPr="008D2C5E">
        <w:rPr>
          <w:rStyle w:val="img-tbleqn--number"/>
          <w:rFonts w:asciiTheme="majorBidi" w:eastAsiaTheme="majorEastAsia" w:hAnsiTheme="majorBidi" w:cstheme="majorBidi"/>
          <w:spacing w:val="12"/>
        </w:rPr>
        <w:t>)</w:t>
      </w:r>
    </w:p>
    <w:p w:rsidR="00EA4DDB" w:rsidRDefault="00EA4DDB" w:rsidP="00EA4DDB">
      <w:pPr>
        <w:pStyle w:val="NormalWeb"/>
        <w:shd w:val="clear" w:color="auto" w:fill="FFFFFF"/>
        <w:spacing w:before="0" w:beforeAutospacing="0" w:after="0" w:afterAutospacing="0"/>
        <w:jc w:val="lowKashida"/>
        <w:rPr>
          <w:rFonts w:asciiTheme="majorBidi" w:hAnsiTheme="majorBidi" w:cstheme="majorBidi"/>
          <w:color w:val="0000CC"/>
        </w:rPr>
      </w:pPr>
      <w:r w:rsidRPr="008D2C5E">
        <w:rPr>
          <w:rFonts w:asciiTheme="majorBidi" w:hAnsiTheme="majorBidi" w:cstheme="majorBidi"/>
        </w:rPr>
        <w:t>where </w:t>
      </w:r>
      <w:r w:rsidRPr="008D2C5E">
        <w:rPr>
          <w:rStyle w:val="Emphasis"/>
          <w:rFonts w:asciiTheme="majorBidi" w:hAnsiTheme="majorBidi" w:cstheme="majorBidi"/>
        </w:rPr>
        <w:t>a</w:t>
      </w:r>
      <w:r w:rsidRPr="008D2C5E">
        <w:rPr>
          <w:rFonts w:asciiTheme="majorBidi" w:hAnsiTheme="majorBidi" w:cstheme="majorBidi"/>
        </w:rPr>
        <w:t> is the attractive parameter and </w:t>
      </w:r>
      <w:r w:rsidRPr="008D2C5E">
        <w:rPr>
          <w:rStyle w:val="Emphasis"/>
          <w:rFonts w:asciiTheme="majorBidi" w:hAnsiTheme="majorBidi" w:cstheme="majorBidi"/>
        </w:rPr>
        <w:t>K</w:t>
      </w:r>
      <w:r w:rsidRPr="008D2C5E">
        <w:rPr>
          <w:rFonts w:asciiTheme="majorBidi" w:hAnsiTheme="majorBidi" w:cstheme="majorBidi"/>
        </w:rPr>
        <w:t> is the adsorption equilibrium constant. From </w:t>
      </w:r>
      <w:r w:rsidRPr="005D5209">
        <w:rPr>
          <w:rFonts w:asciiTheme="majorBidi" w:hAnsiTheme="majorBidi" w:cstheme="majorBidi"/>
          <w:color w:val="0000CC"/>
        </w:rPr>
        <w:t xml:space="preserve">Fig. </w:t>
      </w:r>
      <w:r>
        <w:rPr>
          <w:rFonts w:asciiTheme="majorBidi" w:hAnsiTheme="majorBidi" w:cstheme="majorBidi"/>
          <w:color w:val="0000CC"/>
        </w:rPr>
        <w:t>S1</w:t>
      </w:r>
      <w:r w:rsidRPr="005D5209">
        <w:rPr>
          <w:rFonts w:asciiTheme="majorBidi" w:hAnsiTheme="majorBidi" w:cstheme="majorBidi"/>
          <w:color w:val="0000CC"/>
        </w:rPr>
        <w:t xml:space="preserve"> </w:t>
      </w:r>
      <w:r w:rsidRPr="008D2C5E">
        <w:rPr>
          <w:rFonts w:asciiTheme="majorBidi" w:hAnsiTheme="majorBidi" w:cstheme="majorBidi"/>
        </w:rPr>
        <w:t>linear plots are obtained, which affirms that the adsorption obeys the Temkin adsorption isotherm. Adsorption parameters obtained from this Figure are shown in </w:t>
      </w:r>
      <w:r w:rsidRPr="005D5209">
        <w:rPr>
          <w:rFonts w:asciiTheme="majorBidi" w:hAnsiTheme="majorBidi" w:cstheme="majorBidi"/>
          <w:color w:val="0000CC"/>
        </w:rPr>
        <w:t xml:space="preserve">Table </w:t>
      </w:r>
      <w:r>
        <w:rPr>
          <w:rFonts w:asciiTheme="majorBidi" w:hAnsiTheme="majorBidi" w:cstheme="majorBidi"/>
          <w:color w:val="0000CC"/>
        </w:rPr>
        <w:t>S1</w:t>
      </w:r>
      <w:r w:rsidRPr="005D5209">
        <w:rPr>
          <w:rFonts w:asciiTheme="majorBidi" w:hAnsiTheme="majorBidi" w:cstheme="majorBidi"/>
          <w:color w:val="0000CC"/>
        </w:rPr>
        <w:t xml:space="preserve">. </w:t>
      </w:r>
    </w:p>
    <w:p w:rsidR="00EA4DDB" w:rsidRPr="008D2C5E" w:rsidRDefault="00EA4DDB" w:rsidP="00EA4DDB">
      <w:pPr>
        <w:pStyle w:val="NormalWeb"/>
        <w:shd w:val="clear" w:color="auto" w:fill="FFFFFF"/>
        <w:spacing w:before="0" w:beforeAutospacing="0" w:after="0" w:afterAutospacing="0"/>
        <w:jc w:val="lowKashida"/>
        <w:rPr>
          <w:rFonts w:asciiTheme="majorBidi" w:hAnsiTheme="majorBidi" w:cstheme="majorBidi"/>
        </w:rPr>
      </w:pPr>
    </w:p>
    <w:p w:rsidR="00EA4DDB" w:rsidRPr="008D2C5E" w:rsidRDefault="00EA4DDB" w:rsidP="00EA4DDB">
      <w:pPr>
        <w:pStyle w:val="NormalWeb"/>
        <w:spacing w:before="0" w:beforeAutospacing="0" w:after="0" w:afterAutospacing="0"/>
        <w:jc w:val="lowKashida"/>
        <w:rPr>
          <w:rFonts w:asciiTheme="majorBidi" w:hAnsiTheme="majorBidi" w:cstheme="majorBidi"/>
          <w:b/>
          <w:bCs/>
        </w:rPr>
      </w:pPr>
      <w:r w:rsidRPr="008D2C5E">
        <w:rPr>
          <w:rStyle w:val="section-title"/>
          <w:rFonts w:asciiTheme="majorBidi" w:hAnsiTheme="majorBidi" w:cstheme="majorBidi"/>
          <w:b/>
          <w:bCs/>
          <w:spacing w:val="-7"/>
        </w:rPr>
        <w:t>Freundlich adsorption isotherm</w:t>
      </w:r>
    </w:p>
    <w:p w:rsidR="00EA4DDB" w:rsidRPr="005D5209" w:rsidRDefault="00EA4DDB" w:rsidP="00EA4DDB">
      <w:pPr>
        <w:pStyle w:val="NormalWeb"/>
        <w:shd w:val="clear" w:color="auto" w:fill="FFFFFF"/>
        <w:spacing w:before="0" w:beforeAutospacing="0" w:after="0" w:afterAutospacing="0"/>
        <w:jc w:val="lowKashida"/>
        <w:rPr>
          <w:rFonts w:asciiTheme="majorBidi" w:hAnsiTheme="majorBidi" w:cstheme="majorBidi"/>
          <w:color w:val="0000CC"/>
        </w:rPr>
      </w:pPr>
      <w:r w:rsidRPr="008D2C5E">
        <w:rPr>
          <w:rFonts w:asciiTheme="majorBidi" w:hAnsiTheme="majorBidi" w:cstheme="majorBidi"/>
        </w:rPr>
        <w:t>According to the Freundlich isotherm, </w:t>
      </w:r>
      <w:r w:rsidRPr="008D2C5E">
        <w:rPr>
          <w:rStyle w:val="Emphasis"/>
          <w:rFonts w:asciiTheme="majorBidi" w:hAnsiTheme="majorBidi" w:cstheme="majorBidi"/>
        </w:rPr>
        <w:t>θ</w:t>
      </w:r>
      <w:r w:rsidRPr="008D2C5E">
        <w:rPr>
          <w:rFonts w:asciiTheme="majorBidi" w:hAnsiTheme="majorBidi" w:cstheme="majorBidi"/>
        </w:rPr>
        <w:t xml:space="preserve"> is related to the inhibitor </w:t>
      </w:r>
      <w:r>
        <w:rPr>
          <w:rFonts w:asciiTheme="majorBidi" w:hAnsiTheme="majorBidi" w:cstheme="majorBidi"/>
        </w:rPr>
        <w:t>dose</w:t>
      </w:r>
      <w:r w:rsidRPr="008D2C5E">
        <w:rPr>
          <w:rFonts w:asciiTheme="majorBidi" w:hAnsiTheme="majorBidi" w:cstheme="majorBidi"/>
        </w:rPr>
        <w:t> </w:t>
      </w:r>
      <w:r w:rsidRPr="008D2C5E">
        <w:rPr>
          <w:rStyle w:val="Emphasis"/>
          <w:rFonts w:asciiTheme="majorBidi" w:hAnsiTheme="majorBidi" w:cstheme="majorBidi"/>
        </w:rPr>
        <w:t>C</w:t>
      </w:r>
      <w:r>
        <w:rPr>
          <w:rFonts w:asciiTheme="majorBidi" w:hAnsiTheme="majorBidi" w:cstheme="majorBidi"/>
        </w:rPr>
        <w:t> by</w:t>
      </w:r>
      <w:r w:rsidRPr="008D2C5E">
        <w:rPr>
          <w:rFonts w:asciiTheme="majorBidi" w:hAnsiTheme="majorBidi" w:cstheme="majorBidi"/>
        </w:rPr>
        <w:t xml:space="preserve"> Eq. </w:t>
      </w:r>
      <w:r>
        <w:rPr>
          <w:rFonts w:asciiTheme="majorBidi" w:hAnsiTheme="majorBidi" w:cstheme="majorBidi"/>
        </w:rPr>
        <w:t>2</w:t>
      </w:r>
      <w:r w:rsidRPr="005D5209">
        <w:rPr>
          <w:rFonts w:asciiTheme="majorBidi" w:hAnsiTheme="majorBidi" w:cstheme="majorBidi"/>
        </w:rPr>
        <w:t xml:space="preserve"> </w:t>
      </w:r>
      <w:r w:rsidRPr="005D5209">
        <w:rPr>
          <w:rFonts w:asciiTheme="majorBidi" w:hAnsiTheme="majorBidi" w:cstheme="majorBidi"/>
          <w:color w:val="0000CC"/>
          <w:lang w:bidi="ar-EG"/>
        </w:rPr>
        <w:t>[</w:t>
      </w:r>
      <w:r>
        <w:rPr>
          <w:rFonts w:asciiTheme="majorBidi" w:hAnsiTheme="majorBidi" w:cstheme="majorBidi"/>
          <w:color w:val="0000CC"/>
          <w:lang w:bidi="ar-EG"/>
        </w:rPr>
        <w:t>3</w:t>
      </w:r>
      <w:r w:rsidRPr="005D5209">
        <w:rPr>
          <w:rFonts w:asciiTheme="majorBidi" w:hAnsiTheme="majorBidi" w:cstheme="majorBidi"/>
          <w:color w:val="0000CC"/>
          <w:lang w:bidi="ar-EG"/>
        </w:rPr>
        <w:t>8]</w:t>
      </w:r>
      <w:r w:rsidRPr="005D5209">
        <w:rPr>
          <w:rFonts w:asciiTheme="majorBidi" w:hAnsiTheme="majorBidi" w:cstheme="majorBidi"/>
          <w:color w:val="0000CC"/>
        </w:rPr>
        <w:t>.</w:t>
      </w:r>
    </w:p>
    <w:p w:rsidR="00EA4DDB" w:rsidRPr="008D2C5E" w:rsidRDefault="00EA4DDB" w:rsidP="00EA4DDB">
      <w:pPr>
        <w:pStyle w:val="NormalWeb"/>
        <w:shd w:val="clear" w:color="auto" w:fill="FFFFFF"/>
        <w:spacing w:before="0" w:beforeAutospacing="0" w:after="0" w:afterAutospacing="0"/>
        <w:jc w:val="lowKashida"/>
        <w:rPr>
          <w:rStyle w:val="img-tbleqn"/>
          <w:rFonts w:asciiTheme="majorBidi" w:hAnsiTheme="majorBidi" w:cstheme="majorBidi"/>
          <w:spacing w:val="12"/>
        </w:rPr>
      </w:pPr>
    </w:p>
    <w:p w:rsidR="00EA4DDB" w:rsidRPr="008D2C5E" w:rsidRDefault="00EA4DDB" w:rsidP="00EA4DDB">
      <w:pPr>
        <w:pStyle w:val="NormalWeb"/>
        <w:shd w:val="clear" w:color="auto" w:fill="FFFFFF"/>
        <w:spacing w:before="0" w:beforeAutospacing="0" w:after="0" w:afterAutospacing="0" w:line="360" w:lineRule="auto"/>
        <w:jc w:val="center"/>
        <w:rPr>
          <w:rFonts w:asciiTheme="majorBidi" w:hAnsiTheme="majorBidi" w:cstheme="majorBidi"/>
        </w:rPr>
      </w:pPr>
      <w:r>
        <w:rPr>
          <w:rStyle w:val="img-tbleqn"/>
          <w:rFonts w:asciiTheme="majorBidi" w:hAnsiTheme="majorBidi" w:cstheme="majorBidi"/>
          <w:spacing w:val="12"/>
        </w:rPr>
        <w:t xml:space="preserve">    </w:t>
      </w:r>
      <w:r w:rsidRPr="008D2C5E">
        <w:rPr>
          <w:rStyle w:val="img-tbleqn"/>
          <w:rFonts w:asciiTheme="majorBidi" w:hAnsiTheme="majorBidi" w:cstheme="majorBidi"/>
          <w:spacing w:val="12"/>
        </w:rPr>
        <w:t>log </w:t>
      </w:r>
      <w:r w:rsidRPr="008D2C5E">
        <w:rPr>
          <w:rStyle w:val="Emphasis"/>
          <w:rFonts w:asciiTheme="majorBidi" w:hAnsiTheme="majorBidi" w:cstheme="majorBidi"/>
          <w:spacing w:val="12"/>
        </w:rPr>
        <w:t>θ</w:t>
      </w:r>
      <w:r w:rsidRPr="008D2C5E">
        <w:rPr>
          <w:rStyle w:val="img-tbleqn"/>
          <w:rFonts w:asciiTheme="majorBidi" w:hAnsiTheme="majorBidi" w:cstheme="majorBidi"/>
          <w:spacing w:val="12"/>
        </w:rPr>
        <w:t> = log </w:t>
      </w:r>
      <w:r w:rsidRPr="008D2C5E">
        <w:rPr>
          <w:rStyle w:val="Emphasis"/>
          <w:rFonts w:asciiTheme="majorBidi" w:hAnsiTheme="majorBidi" w:cstheme="majorBidi"/>
          <w:spacing w:val="12"/>
        </w:rPr>
        <w:t>K</w:t>
      </w:r>
      <w:r w:rsidRPr="008D2C5E">
        <w:rPr>
          <w:rStyle w:val="img-tbleqn"/>
          <w:rFonts w:asciiTheme="majorBidi" w:hAnsiTheme="majorBidi" w:cstheme="majorBidi"/>
          <w:spacing w:val="12"/>
          <w:vertAlign w:val="subscript"/>
        </w:rPr>
        <w:t>ads</w:t>
      </w:r>
      <w:r w:rsidRPr="008D2C5E">
        <w:rPr>
          <w:rStyle w:val="img-tbleqn"/>
          <w:rFonts w:asciiTheme="majorBidi" w:hAnsiTheme="majorBidi" w:cstheme="majorBidi"/>
          <w:spacing w:val="12"/>
        </w:rPr>
        <w:t> + </w:t>
      </w:r>
      <w:r w:rsidRPr="008D2C5E">
        <w:rPr>
          <w:rStyle w:val="Emphasis"/>
          <w:rFonts w:asciiTheme="majorBidi" w:hAnsiTheme="majorBidi" w:cstheme="majorBidi"/>
          <w:spacing w:val="12"/>
        </w:rPr>
        <w:t>n</w:t>
      </w:r>
      <w:r w:rsidRPr="008D2C5E">
        <w:rPr>
          <w:rStyle w:val="img-tbleqn"/>
          <w:rFonts w:asciiTheme="majorBidi" w:hAnsiTheme="majorBidi" w:cstheme="majorBidi"/>
          <w:spacing w:val="12"/>
        </w:rPr>
        <w:t>log </w:t>
      </w:r>
      <w:r>
        <w:rPr>
          <w:rStyle w:val="Emphasis"/>
          <w:rFonts w:asciiTheme="majorBidi" w:hAnsiTheme="majorBidi" w:cstheme="majorBidi"/>
          <w:spacing w:val="12"/>
        </w:rPr>
        <w:t xml:space="preserve">C               </w:t>
      </w:r>
      <w:r w:rsidRPr="008D2C5E">
        <w:rPr>
          <w:rStyle w:val="Emphasis"/>
          <w:rFonts w:asciiTheme="majorBidi" w:hAnsiTheme="majorBidi" w:cstheme="majorBidi"/>
          <w:spacing w:val="12"/>
        </w:rPr>
        <w:t xml:space="preserve">          </w:t>
      </w:r>
      <w:r w:rsidRPr="008D2C5E">
        <w:rPr>
          <w:rStyle w:val="img-tbleqn--number"/>
          <w:rFonts w:asciiTheme="majorBidi" w:eastAsiaTheme="majorEastAsia" w:hAnsiTheme="majorBidi" w:cstheme="majorBidi"/>
          <w:spacing w:val="12"/>
        </w:rPr>
        <w:t>(</w:t>
      </w:r>
      <w:r>
        <w:rPr>
          <w:rStyle w:val="img-tbleqn--number"/>
          <w:rFonts w:asciiTheme="majorBidi" w:eastAsiaTheme="majorEastAsia" w:hAnsiTheme="majorBidi" w:cstheme="majorBidi"/>
          <w:spacing w:val="12"/>
        </w:rPr>
        <w:t>2</w:t>
      </w:r>
      <w:r w:rsidRPr="008D2C5E">
        <w:rPr>
          <w:rStyle w:val="img-tbleqn--number"/>
          <w:rFonts w:asciiTheme="majorBidi" w:eastAsiaTheme="majorEastAsia" w:hAnsiTheme="majorBidi" w:cstheme="majorBidi"/>
          <w:spacing w:val="12"/>
        </w:rPr>
        <w:t>)</w:t>
      </w:r>
    </w:p>
    <w:p w:rsidR="00EA4DDB" w:rsidRDefault="00EA4DDB" w:rsidP="00EA4DDB">
      <w:pPr>
        <w:jc w:val="both"/>
        <w:rPr>
          <w:rFonts w:asciiTheme="majorBidi" w:hAnsiTheme="majorBidi" w:cstheme="majorBidi"/>
          <w:b/>
          <w:bCs/>
          <w:color w:val="0000CC"/>
          <w:sz w:val="24"/>
          <w:szCs w:val="24"/>
        </w:rPr>
      </w:pPr>
      <w:r w:rsidRPr="008D2C5E">
        <w:rPr>
          <w:rFonts w:asciiTheme="majorBidi" w:hAnsiTheme="majorBidi" w:cstheme="majorBidi"/>
        </w:rPr>
        <w:t>where </w:t>
      </w:r>
      <w:r w:rsidRPr="008D2C5E">
        <w:rPr>
          <w:rStyle w:val="Emphasis"/>
          <w:rFonts w:asciiTheme="majorBidi" w:hAnsiTheme="majorBidi" w:cstheme="majorBidi"/>
        </w:rPr>
        <w:t>n</w:t>
      </w:r>
      <w:r w:rsidRPr="008D2C5E">
        <w:rPr>
          <w:rFonts w:asciiTheme="majorBidi" w:hAnsiTheme="majorBidi" w:cstheme="majorBidi"/>
        </w:rPr>
        <w:t> is the empirical constant, and the other constants have the same meaning.</w:t>
      </w:r>
      <w:r>
        <w:rPr>
          <w:rFonts w:asciiTheme="majorBidi" w:hAnsiTheme="majorBidi" w:cstheme="majorBidi"/>
        </w:rPr>
        <w:t xml:space="preserve"> </w:t>
      </w:r>
      <w:r w:rsidRPr="005D5209">
        <w:rPr>
          <w:rFonts w:asciiTheme="majorBidi" w:hAnsiTheme="majorBidi" w:cstheme="majorBidi"/>
          <w:color w:val="0000CC"/>
        </w:rPr>
        <w:t xml:space="preserve">Fig. </w:t>
      </w:r>
      <w:r>
        <w:rPr>
          <w:rFonts w:asciiTheme="majorBidi" w:hAnsiTheme="majorBidi" w:cstheme="majorBidi"/>
          <w:color w:val="0000CC"/>
        </w:rPr>
        <w:t>S2</w:t>
      </w:r>
      <w:r w:rsidRPr="005D5209">
        <w:rPr>
          <w:rFonts w:asciiTheme="majorBidi" w:hAnsiTheme="majorBidi" w:cstheme="majorBidi"/>
          <w:color w:val="0000CC"/>
        </w:rPr>
        <w:t> </w:t>
      </w:r>
      <w:r w:rsidRPr="008D2C5E">
        <w:rPr>
          <w:rFonts w:asciiTheme="majorBidi" w:hAnsiTheme="majorBidi" w:cstheme="majorBidi"/>
        </w:rPr>
        <w:t>shows straight lines relation of log </w:t>
      </w:r>
      <w:r w:rsidRPr="008D2C5E">
        <w:rPr>
          <w:rStyle w:val="Emphasis"/>
          <w:rFonts w:asciiTheme="majorBidi" w:hAnsiTheme="majorBidi" w:cstheme="majorBidi"/>
        </w:rPr>
        <w:t>θ</w:t>
      </w:r>
      <w:r w:rsidRPr="008D2C5E">
        <w:rPr>
          <w:rFonts w:asciiTheme="majorBidi" w:hAnsiTheme="majorBidi" w:cstheme="majorBidi"/>
        </w:rPr>
        <w:t> against log </w:t>
      </w:r>
      <w:r w:rsidRPr="008D2C5E">
        <w:rPr>
          <w:rStyle w:val="Emphasis"/>
          <w:rFonts w:asciiTheme="majorBidi" w:hAnsiTheme="majorBidi" w:cstheme="majorBidi"/>
        </w:rPr>
        <w:t>C</w:t>
      </w:r>
      <w:r w:rsidRPr="008D2C5E">
        <w:rPr>
          <w:rFonts w:asciiTheme="majorBidi" w:hAnsiTheme="majorBidi" w:cstheme="majorBidi"/>
        </w:rPr>
        <w:t> with slope </w:t>
      </w:r>
      <w:r w:rsidRPr="008D2C5E">
        <w:rPr>
          <w:rStyle w:val="Emphasis"/>
          <w:rFonts w:asciiTheme="majorBidi" w:hAnsiTheme="majorBidi" w:cstheme="majorBidi"/>
        </w:rPr>
        <w:t>n</w:t>
      </w:r>
      <w:r w:rsidRPr="008D2C5E">
        <w:rPr>
          <w:rFonts w:asciiTheme="majorBidi" w:hAnsiTheme="majorBidi" w:cstheme="majorBidi"/>
        </w:rPr>
        <w:t> and intercept log </w:t>
      </w:r>
      <w:r w:rsidRPr="008D2C5E">
        <w:rPr>
          <w:rStyle w:val="Emphasis"/>
          <w:rFonts w:asciiTheme="majorBidi" w:hAnsiTheme="majorBidi" w:cstheme="majorBidi"/>
        </w:rPr>
        <w:t>K</w:t>
      </w:r>
      <w:r w:rsidRPr="008D2C5E">
        <w:rPr>
          <w:rFonts w:asciiTheme="majorBidi" w:hAnsiTheme="majorBidi" w:cstheme="majorBidi"/>
          <w:vertAlign w:val="subscript"/>
        </w:rPr>
        <w:t>ads</w:t>
      </w:r>
      <w:r w:rsidRPr="008D2C5E">
        <w:rPr>
          <w:rFonts w:asciiTheme="majorBidi" w:hAnsiTheme="majorBidi" w:cstheme="majorBidi"/>
        </w:rPr>
        <w:t>. The deduced adsorption parameters </w:t>
      </w:r>
      <w:r w:rsidRPr="008D2C5E">
        <w:rPr>
          <w:rStyle w:val="Emphasis"/>
          <w:rFonts w:asciiTheme="majorBidi" w:hAnsiTheme="majorBidi" w:cstheme="majorBidi"/>
        </w:rPr>
        <w:t>K</w:t>
      </w:r>
      <w:r w:rsidRPr="008D2C5E">
        <w:rPr>
          <w:rFonts w:asciiTheme="majorBidi" w:hAnsiTheme="majorBidi" w:cstheme="majorBidi"/>
          <w:vertAlign w:val="subscript"/>
        </w:rPr>
        <w:t>ads</w:t>
      </w:r>
      <w:r w:rsidRPr="008D2C5E">
        <w:rPr>
          <w:rFonts w:asciiTheme="majorBidi" w:hAnsiTheme="majorBidi" w:cstheme="majorBidi"/>
        </w:rPr>
        <w:t>, </w:t>
      </w:r>
      <w:r w:rsidRPr="008D2C5E">
        <w:rPr>
          <w:rStyle w:val="Emphasis"/>
          <w:rFonts w:asciiTheme="majorBidi" w:hAnsiTheme="majorBidi" w:cstheme="majorBidi"/>
        </w:rPr>
        <w:t>n</w:t>
      </w:r>
      <w:r w:rsidRPr="008D2C5E">
        <w:rPr>
          <w:rFonts w:asciiTheme="majorBidi" w:hAnsiTheme="majorBidi" w:cstheme="majorBidi"/>
        </w:rPr>
        <w:t>, and Δ</w:t>
      </w:r>
      <w:r w:rsidRPr="008D2C5E">
        <w:rPr>
          <w:rStyle w:val="Emphasis"/>
          <w:rFonts w:asciiTheme="majorBidi" w:hAnsiTheme="majorBidi" w:cstheme="majorBidi"/>
        </w:rPr>
        <w:t>G</w:t>
      </w:r>
      <w:r w:rsidRPr="008D2C5E">
        <w:rPr>
          <w:rStyle w:val="stacked"/>
          <w:rFonts w:asciiTheme="majorBidi" w:hAnsiTheme="majorBidi" w:cstheme="majorBidi"/>
          <w:vertAlign w:val="superscript"/>
        </w:rPr>
        <w:t>0</w:t>
      </w:r>
      <w:r w:rsidRPr="008D2C5E">
        <w:rPr>
          <w:rStyle w:val="stacked"/>
          <w:rFonts w:asciiTheme="majorBidi" w:hAnsiTheme="majorBidi" w:cstheme="majorBidi"/>
          <w:vertAlign w:val="subscript"/>
        </w:rPr>
        <w:t>ads</w:t>
      </w:r>
      <w:r w:rsidRPr="008D2C5E">
        <w:rPr>
          <w:rFonts w:asciiTheme="majorBidi" w:hAnsiTheme="majorBidi" w:cstheme="majorBidi"/>
        </w:rPr>
        <w:t> are shown in </w:t>
      </w:r>
      <w:r w:rsidRPr="005D5209">
        <w:rPr>
          <w:rFonts w:asciiTheme="majorBidi" w:hAnsiTheme="majorBidi" w:cstheme="majorBidi"/>
          <w:color w:val="0000CC"/>
        </w:rPr>
        <w:t xml:space="preserve">Table </w:t>
      </w:r>
      <w:r>
        <w:rPr>
          <w:rFonts w:asciiTheme="majorBidi" w:hAnsiTheme="majorBidi" w:cstheme="majorBidi"/>
          <w:color w:val="0000CC"/>
        </w:rPr>
        <w:t>S1</w:t>
      </w:r>
      <w:r w:rsidRPr="005D5209">
        <w:rPr>
          <w:rFonts w:asciiTheme="majorBidi" w:hAnsiTheme="majorBidi" w:cstheme="majorBidi"/>
          <w:color w:val="0000CC"/>
        </w:rPr>
        <w:t xml:space="preserve">. </w:t>
      </w:r>
      <w:r w:rsidRPr="008D2C5E">
        <w:rPr>
          <w:rFonts w:asciiTheme="majorBidi" w:hAnsiTheme="majorBidi" w:cstheme="majorBidi"/>
        </w:rPr>
        <w:t>The obtained values of the correlation factor are far from unity. The adsorption process was studied using Langmuir, Freundlich, and Temkin isotherms. The adsorption studies clearly indicated that the experimental data satisfied the Langmuir Freundlich, and Temkin adsorption isotherms with good linearity. The chosen criteria of the best-fit isotherm are based on the higher correlation coefficient. The higher value of K</w:t>
      </w:r>
      <w:r w:rsidRPr="005D5209">
        <w:rPr>
          <w:rFonts w:asciiTheme="majorBidi" w:hAnsiTheme="majorBidi" w:cstheme="majorBidi"/>
          <w:vertAlign w:val="subscript"/>
        </w:rPr>
        <w:t>ads</w:t>
      </w:r>
      <w:r w:rsidRPr="008D2C5E">
        <w:rPr>
          <w:rFonts w:asciiTheme="majorBidi" w:hAnsiTheme="majorBidi" w:cstheme="majorBidi"/>
        </w:rPr>
        <w:t xml:space="preserve"> indicates that the inhibitor is strongly adsorbed on the Cu-Ni surface.</w:t>
      </w:r>
    </w:p>
    <w:p w:rsidR="00235FFD" w:rsidRPr="00D41893" w:rsidRDefault="00235FFD" w:rsidP="00235FFD">
      <w:pPr>
        <w:jc w:val="both"/>
        <w:rPr>
          <w:rFonts w:asciiTheme="majorBidi" w:hAnsiTheme="majorBidi" w:cstheme="majorBidi"/>
          <w:b/>
          <w:bCs/>
          <w:sz w:val="24"/>
          <w:szCs w:val="24"/>
        </w:rPr>
      </w:pPr>
      <w:r w:rsidRPr="005D5209">
        <w:rPr>
          <w:rFonts w:asciiTheme="majorBidi" w:hAnsiTheme="majorBidi" w:cstheme="majorBidi"/>
          <w:b/>
          <w:bCs/>
          <w:color w:val="0000CC"/>
          <w:sz w:val="24"/>
          <w:szCs w:val="24"/>
        </w:rPr>
        <w:t xml:space="preserve">Table S1. </w:t>
      </w:r>
      <w:r w:rsidRPr="009C10DA">
        <w:rPr>
          <w:rFonts w:asciiTheme="majorBidi" w:hAnsiTheme="majorBidi" w:cstheme="majorBidi"/>
          <w:sz w:val="24"/>
          <w:szCs w:val="24"/>
        </w:rPr>
        <w:t>Values of parameters of Langmuir adsorption isotherm for two Cu-Ni alloys with the addition of Carob in 3.5 % NaCl solution</w:t>
      </w:r>
    </w:p>
    <w:tbl>
      <w:tblPr>
        <w:tblW w:w="10757" w:type="dxa"/>
        <w:jc w:val="center"/>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
        <w:gridCol w:w="980"/>
        <w:gridCol w:w="1360"/>
        <w:gridCol w:w="900"/>
        <w:gridCol w:w="900"/>
        <w:gridCol w:w="990"/>
        <w:gridCol w:w="1303"/>
        <w:gridCol w:w="900"/>
        <w:gridCol w:w="900"/>
        <w:gridCol w:w="1037"/>
      </w:tblGrid>
      <w:tr w:rsidR="00235FFD" w:rsidRPr="005A04A7" w:rsidTr="00AE7B3A">
        <w:trPr>
          <w:trHeight w:val="236"/>
          <w:jc w:val="center"/>
        </w:trPr>
        <w:tc>
          <w:tcPr>
            <w:tcW w:w="1487" w:type="dxa"/>
            <w:vMerge w:val="restart"/>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Isotherm</w:t>
            </w:r>
          </w:p>
        </w:tc>
        <w:tc>
          <w:tcPr>
            <w:tcW w:w="980" w:type="dxa"/>
            <w:vMerge w:val="restart"/>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Corros Tech.</w:t>
            </w:r>
          </w:p>
        </w:tc>
        <w:tc>
          <w:tcPr>
            <w:tcW w:w="4150" w:type="dxa"/>
            <w:gridSpan w:val="4"/>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Cu-10Ni</w:t>
            </w:r>
          </w:p>
        </w:tc>
        <w:tc>
          <w:tcPr>
            <w:tcW w:w="4140" w:type="dxa"/>
            <w:gridSpan w:val="4"/>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Cu-30Ni</w:t>
            </w:r>
          </w:p>
        </w:tc>
      </w:tr>
      <w:tr w:rsidR="00235FFD" w:rsidRPr="005A04A7" w:rsidTr="00AE7B3A">
        <w:trPr>
          <w:trHeight w:val="213"/>
          <w:jc w:val="center"/>
        </w:trPr>
        <w:tc>
          <w:tcPr>
            <w:tcW w:w="1487"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lang w:bidi="ar-EG"/>
              </w:rPr>
            </w:pPr>
          </w:p>
        </w:tc>
        <w:tc>
          <w:tcPr>
            <w:tcW w:w="980"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lang w:bidi="ar-EG"/>
              </w:rPr>
            </w:pPr>
          </w:p>
        </w:tc>
        <w:tc>
          <w:tcPr>
            <w:tcW w:w="136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slope</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K</w:t>
            </w:r>
            <w:r w:rsidRPr="005A04A7">
              <w:rPr>
                <w:rFonts w:asciiTheme="majorBidi" w:hAnsiTheme="majorBidi" w:cstheme="majorBidi"/>
                <w:b/>
                <w:bCs/>
                <w:sz w:val="24"/>
                <w:szCs w:val="24"/>
                <w:vertAlign w:val="subscript"/>
              </w:rPr>
              <w:t>ads</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R</w:t>
            </w:r>
            <w:r w:rsidRPr="005A04A7">
              <w:rPr>
                <w:rFonts w:asciiTheme="majorBidi" w:hAnsiTheme="majorBidi" w:cstheme="majorBidi"/>
                <w:b/>
                <w:bCs/>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-∆G</w:t>
            </w:r>
            <w:r w:rsidRPr="005A04A7">
              <w:rPr>
                <w:rFonts w:asciiTheme="majorBidi" w:hAnsiTheme="majorBidi" w:cstheme="majorBidi"/>
                <w:b/>
                <w:bCs/>
                <w:sz w:val="24"/>
                <w:szCs w:val="24"/>
                <w:vertAlign w:val="superscript"/>
              </w:rPr>
              <w:t>o</w:t>
            </w:r>
            <w:r w:rsidRPr="005A04A7">
              <w:rPr>
                <w:rFonts w:asciiTheme="majorBidi" w:hAnsiTheme="majorBidi" w:cstheme="majorBidi"/>
                <w:b/>
                <w:bCs/>
                <w:sz w:val="24"/>
                <w:szCs w:val="24"/>
                <w:vertAlign w:val="subscript"/>
              </w:rPr>
              <w:t>ads</w:t>
            </w:r>
          </w:p>
        </w:tc>
        <w:tc>
          <w:tcPr>
            <w:tcW w:w="1303"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slope</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K</w:t>
            </w:r>
            <w:r w:rsidRPr="005A04A7">
              <w:rPr>
                <w:rFonts w:asciiTheme="majorBidi" w:hAnsiTheme="majorBidi" w:cstheme="majorBidi"/>
                <w:b/>
                <w:bCs/>
                <w:sz w:val="24"/>
                <w:szCs w:val="24"/>
                <w:vertAlign w:val="subscript"/>
              </w:rPr>
              <w:t>ads</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R</w:t>
            </w:r>
            <w:r w:rsidRPr="005A04A7">
              <w:rPr>
                <w:rFonts w:asciiTheme="majorBidi" w:hAnsiTheme="majorBidi" w:cstheme="majorBidi"/>
                <w:b/>
                <w:bCs/>
                <w:sz w:val="24"/>
                <w:szCs w:val="24"/>
                <w:vertAlign w:val="superscript"/>
              </w:rPr>
              <w:t>2</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-∆G</w:t>
            </w:r>
            <w:r w:rsidRPr="00D41893">
              <w:rPr>
                <w:rFonts w:asciiTheme="majorBidi" w:hAnsiTheme="majorBidi" w:cstheme="majorBidi"/>
                <w:b/>
                <w:bCs/>
                <w:sz w:val="24"/>
                <w:szCs w:val="24"/>
                <w:vertAlign w:val="superscript"/>
              </w:rPr>
              <w:t>o</w:t>
            </w:r>
            <w:r w:rsidRPr="005A04A7">
              <w:rPr>
                <w:rFonts w:asciiTheme="majorBidi" w:hAnsiTheme="majorBidi" w:cstheme="majorBidi"/>
                <w:b/>
                <w:bCs/>
                <w:sz w:val="24"/>
                <w:szCs w:val="24"/>
                <w:vertAlign w:val="subscript"/>
              </w:rPr>
              <w:t>ads</w:t>
            </w:r>
          </w:p>
        </w:tc>
      </w:tr>
      <w:tr w:rsidR="00235FFD" w:rsidRPr="005A04A7" w:rsidTr="00AE7B3A">
        <w:trPr>
          <w:trHeight w:val="350"/>
          <w:jc w:val="center"/>
        </w:trPr>
        <w:tc>
          <w:tcPr>
            <w:tcW w:w="1487" w:type="dxa"/>
            <w:vMerge w:val="restart"/>
            <w:tcBorders>
              <w:top w:val="single" w:sz="4" w:space="0" w:color="auto"/>
              <w:left w:val="single" w:sz="4" w:space="0" w:color="auto"/>
              <w:bottom w:val="single" w:sz="4" w:space="0" w:color="auto"/>
              <w:right w:val="single" w:sz="4" w:space="0" w:color="auto"/>
            </w:tcBorders>
            <w:vAlign w:val="center"/>
          </w:tcPr>
          <w:p w:rsidR="00235FFD" w:rsidRPr="005D5209" w:rsidRDefault="00235FFD" w:rsidP="00AE7B3A">
            <w:pPr>
              <w:pStyle w:val="Heading5"/>
              <w:bidi w:val="0"/>
              <w:spacing w:after="0"/>
              <w:jc w:val="center"/>
              <w:rPr>
                <w:rFonts w:asciiTheme="majorBidi" w:hAnsiTheme="majorBidi" w:cstheme="majorBidi"/>
                <w:i w:val="0"/>
                <w:iCs w:val="0"/>
                <w:sz w:val="24"/>
                <w:szCs w:val="24"/>
              </w:rPr>
            </w:pPr>
            <w:r w:rsidRPr="005D5209">
              <w:rPr>
                <w:rStyle w:val="section-title"/>
                <w:rFonts w:asciiTheme="majorBidi" w:hAnsiTheme="majorBidi" w:cstheme="majorBidi"/>
                <w:i w:val="0"/>
                <w:iCs w:val="0"/>
                <w:sz w:val="24"/>
                <w:szCs w:val="24"/>
              </w:rPr>
              <w:t>Langmuir</w:t>
            </w: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WL</w:t>
            </w:r>
          </w:p>
        </w:tc>
        <w:tc>
          <w:tcPr>
            <w:tcW w:w="136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9.209x10</w:t>
            </w:r>
            <w:r w:rsidRPr="005A04A7">
              <w:rPr>
                <w:rFonts w:asciiTheme="majorBidi" w:hAnsiTheme="majorBidi" w:cstheme="majorBidi"/>
                <w:sz w:val="24"/>
                <w:szCs w:val="24"/>
                <w:vertAlign w:val="superscript"/>
              </w:rPr>
              <w:t>-4</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21.997</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0.9953</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17.608</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9.754x10</w:t>
            </w:r>
            <w:r w:rsidRPr="005A04A7">
              <w:rPr>
                <w:rFonts w:asciiTheme="majorBidi" w:hAnsiTheme="majorBidi" w:cstheme="majorBidi"/>
                <w:sz w:val="24"/>
                <w:szCs w:val="24"/>
                <w:vertAlign w:val="superscript"/>
              </w:rPr>
              <w:t>-4</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10.871</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0.9221</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15.86</w:t>
            </w:r>
          </w:p>
        </w:tc>
      </w:tr>
      <w:tr w:rsidR="00235FFD" w:rsidRPr="005A04A7" w:rsidTr="00AE7B3A">
        <w:trPr>
          <w:trHeight w:val="350"/>
          <w:jc w:val="center"/>
        </w:trPr>
        <w:tc>
          <w:tcPr>
            <w:tcW w:w="1487"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eastAsia="Calibri" w:hAnsiTheme="majorBidi" w:cstheme="majorBidi"/>
                <w:b/>
                <w:bCs/>
                <w:color w:val="C00000"/>
                <w:spacing w:val="-7"/>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PDP</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1.432x10</w:t>
            </w:r>
            <w:r w:rsidRPr="005A04A7">
              <w:rPr>
                <w:rFonts w:asciiTheme="majorBidi" w:hAnsiTheme="majorBidi" w:cstheme="majorBidi"/>
                <w:sz w:val="24"/>
                <w:szCs w:val="24"/>
                <w:vertAlign w:val="superscript"/>
              </w:rPr>
              <w:t>-3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30.713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0.9999</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18.436</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1.032x10</w:t>
            </w:r>
            <w:r w:rsidRPr="005A04A7">
              <w:rPr>
                <w:rFonts w:asciiTheme="majorBidi" w:hAnsiTheme="majorBidi" w:cstheme="majorBidi"/>
                <w:sz w:val="24"/>
                <w:szCs w:val="24"/>
                <w:vertAlign w:val="superscript"/>
              </w:rPr>
              <w:t>-3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15.305</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0.9986</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16.71</w:t>
            </w:r>
          </w:p>
        </w:tc>
      </w:tr>
      <w:tr w:rsidR="00235FFD" w:rsidRPr="005A04A7" w:rsidTr="00AE7B3A">
        <w:trPr>
          <w:trHeight w:val="350"/>
          <w:jc w:val="center"/>
        </w:trPr>
        <w:tc>
          <w:tcPr>
            <w:tcW w:w="1487"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eastAsia="Calibri" w:hAnsiTheme="majorBidi" w:cstheme="majorBidi"/>
                <w:b/>
                <w:bCs/>
                <w:color w:val="C00000"/>
                <w:spacing w:val="-7"/>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EIS</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8.240x10</w:t>
            </w:r>
            <w:r w:rsidRPr="005A04A7">
              <w:rPr>
                <w:rFonts w:asciiTheme="majorBidi" w:hAnsiTheme="majorBidi" w:cstheme="majorBidi"/>
                <w:sz w:val="24"/>
                <w:szCs w:val="24"/>
                <w:vertAlign w:val="superscript"/>
              </w:rPr>
              <w:t>-4</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13.323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0.9746</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16.366</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8.696x10</w:t>
            </w:r>
            <w:r w:rsidRPr="005A04A7">
              <w:rPr>
                <w:rFonts w:asciiTheme="majorBidi" w:hAnsiTheme="majorBidi" w:cstheme="majorBidi"/>
                <w:sz w:val="24"/>
                <w:szCs w:val="24"/>
                <w:vertAlign w:val="superscript"/>
              </w:rPr>
              <w:t>-4</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14.932</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0.9843</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16.65</w:t>
            </w:r>
          </w:p>
        </w:tc>
      </w:tr>
      <w:tr w:rsidR="00235FFD" w:rsidRPr="005A04A7" w:rsidTr="00AE7B3A">
        <w:trPr>
          <w:trHeight w:val="201"/>
          <w:jc w:val="center"/>
        </w:trPr>
        <w:tc>
          <w:tcPr>
            <w:tcW w:w="1487" w:type="dxa"/>
            <w:vMerge w:val="restart"/>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Style w:val="section-title"/>
                <w:rFonts w:asciiTheme="majorBidi" w:hAnsiTheme="majorBidi" w:cstheme="majorBidi"/>
                <w:b/>
                <w:bCs/>
                <w:spacing w:val="-7"/>
                <w:sz w:val="24"/>
                <w:szCs w:val="24"/>
              </w:rPr>
              <w:t>Temkin</w:t>
            </w: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WL</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0.488</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0.267</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0.9684</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6.680</w:t>
            </w:r>
          </w:p>
        </w:tc>
        <w:tc>
          <w:tcPr>
            <w:tcW w:w="1303"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0.470</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0.069</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0.8437</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3.33</w:t>
            </w:r>
          </w:p>
        </w:tc>
      </w:tr>
      <w:tr w:rsidR="00235FFD" w:rsidRPr="005A04A7" w:rsidTr="00AE7B3A">
        <w:trPr>
          <w:trHeight w:val="332"/>
          <w:jc w:val="center"/>
        </w:trPr>
        <w:tc>
          <w:tcPr>
            <w:tcW w:w="1487"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lang w:bidi="ar-EG"/>
              </w:rPr>
            </w:pP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PDP</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0.212</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0.207</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0.9881</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6.046</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0.065</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1.083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0.6943</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10.15</w:t>
            </w:r>
          </w:p>
        </w:tc>
      </w:tr>
      <w:tr w:rsidR="00235FFD" w:rsidRPr="005A04A7" w:rsidTr="00AE7B3A">
        <w:trPr>
          <w:trHeight w:val="201"/>
          <w:jc w:val="center"/>
        </w:trPr>
        <w:tc>
          <w:tcPr>
            <w:tcW w:w="1487" w:type="dxa"/>
            <w:vMerge/>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lang w:bidi="ar-EG"/>
              </w:rPr>
            </w:pP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EIS</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0.684</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0.033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0.9412</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1.445</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0.603</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0.029</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0.9506</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1.15</w:t>
            </w:r>
          </w:p>
        </w:tc>
      </w:tr>
      <w:tr w:rsidR="00235FFD" w:rsidRPr="005A04A7" w:rsidTr="00AE7B3A">
        <w:trPr>
          <w:trHeight w:val="332"/>
          <w:jc w:val="center"/>
        </w:trPr>
        <w:tc>
          <w:tcPr>
            <w:tcW w:w="1487"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Style w:val="section-title"/>
                <w:rFonts w:asciiTheme="majorBidi" w:hAnsiTheme="majorBidi" w:cstheme="majorBidi"/>
                <w:b/>
                <w:bCs/>
                <w:spacing w:val="-7"/>
                <w:sz w:val="24"/>
                <w:szCs w:val="24"/>
              </w:rPr>
              <w:t>Freundlich</w:t>
            </w:r>
          </w:p>
        </w:tc>
        <w:tc>
          <w:tcPr>
            <w:tcW w:w="98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b/>
                <w:bCs/>
                <w:sz w:val="24"/>
                <w:szCs w:val="24"/>
              </w:rPr>
            </w:pPr>
            <w:r w:rsidRPr="005A04A7">
              <w:rPr>
                <w:rFonts w:asciiTheme="majorBidi" w:hAnsiTheme="majorBidi" w:cstheme="majorBidi"/>
                <w:b/>
                <w:bCs/>
                <w:sz w:val="24"/>
                <w:szCs w:val="24"/>
              </w:rPr>
              <w:t>WL</w:t>
            </w:r>
          </w:p>
        </w:tc>
        <w:tc>
          <w:tcPr>
            <w:tcW w:w="1360"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0.286</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0.138</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0.9729</w:t>
            </w:r>
          </w:p>
        </w:tc>
        <w:tc>
          <w:tcPr>
            <w:tcW w:w="99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19.003</w:t>
            </w:r>
          </w:p>
        </w:tc>
        <w:tc>
          <w:tcPr>
            <w:tcW w:w="1303" w:type="dxa"/>
            <w:tcBorders>
              <w:top w:val="single" w:sz="4" w:space="0" w:color="auto"/>
              <w:left w:val="single" w:sz="4" w:space="0" w:color="auto"/>
              <w:bottom w:val="single" w:sz="4" w:space="0" w:color="auto"/>
              <w:right w:val="single" w:sz="4" w:space="0" w:color="auto"/>
            </w:tcBorders>
            <w:vAlign w:val="center"/>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0.337</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0.207</w:t>
            </w:r>
          </w:p>
        </w:tc>
        <w:tc>
          <w:tcPr>
            <w:tcW w:w="900"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0.8871</w:t>
            </w:r>
          </w:p>
        </w:tc>
        <w:tc>
          <w:tcPr>
            <w:tcW w:w="1037" w:type="dxa"/>
            <w:tcBorders>
              <w:top w:val="single" w:sz="4" w:space="0" w:color="auto"/>
              <w:left w:val="single" w:sz="4" w:space="0" w:color="auto"/>
              <w:bottom w:val="single" w:sz="4" w:space="0" w:color="auto"/>
              <w:right w:val="single" w:sz="4" w:space="0" w:color="auto"/>
            </w:tcBorders>
            <w:vAlign w:val="center"/>
            <w:hideMark/>
          </w:tcPr>
          <w:p w:rsidR="00235FFD" w:rsidRPr="005A04A7" w:rsidRDefault="00235FFD" w:rsidP="00AE7B3A">
            <w:pPr>
              <w:spacing w:after="0" w:line="240" w:lineRule="auto"/>
              <w:jc w:val="center"/>
              <w:rPr>
                <w:rFonts w:asciiTheme="majorBidi" w:hAnsiTheme="majorBidi" w:cstheme="majorBidi"/>
                <w:sz w:val="24"/>
                <w:szCs w:val="24"/>
              </w:rPr>
            </w:pPr>
            <w:r w:rsidRPr="005A04A7">
              <w:rPr>
                <w:rFonts w:asciiTheme="majorBidi" w:hAnsiTheme="majorBidi" w:cstheme="majorBidi"/>
                <w:sz w:val="24"/>
                <w:szCs w:val="24"/>
              </w:rPr>
              <w:t>6.05</w:t>
            </w:r>
          </w:p>
        </w:tc>
      </w:tr>
    </w:tbl>
    <w:p w:rsidR="003861DD" w:rsidRDefault="003861DD"/>
    <w:sectPr w:rsidR="003861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711"/>
    <w:rsid w:val="00051711"/>
    <w:rsid w:val="00235FFD"/>
    <w:rsid w:val="003861DD"/>
    <w:rsid w:val="004871AA"/>
    <w:rsid w:val="00EA4D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FFD"/>
    <w:pPr>
      <w:spacing w:after="160" w:line="259" w:lineRule="auto"/>
    </w:pPr>
  </w:style>
  <w:style w:type="paragraph" w:styleId="Heading5">
    <w:name w:val="heading 5"/>
    <w:basedOn w:val="Normal"/>
    <w:next w:val="Normal"/>
    <w:link w:val="Heading5Char"/>
    <w:uiPriority w:val="9"/>
    <w:semiHidden/>
    <w:unhideWhenUsed/>
    <w:qFormat/>
    <w:rsid w:val="00235FFD"/>
    <w:pPr>
      <w:bidi/>
      <w:spacing w:before="240" w:after="60" w:line="240" w:lineRule="auto"/>
      <w:outlineLvl w:val="4"/>
    </w:pPr>
    <w:rPr>
      <w:rFonts w:ascii="Calibri" w:eastAsia="Times New Roman" w:hAnsi="Calibri" w:cs="Arial"/>
      <w:b/>
      <w:bCs/>
      <w:i/>
      <w:iCs/>
      <w:sz w:val="26"/>
      <w:szCs w:val="26"/>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235FFD"/>
    <w:rPr>
      <w:rFonts w:ascii="Calibri" w:eastAsia="Times New Roman" w:hAnsi="Calibri" w:cs="Arial"/>
      <w:b/>
      <w:bCs/>
      <w:i/>
      <w:iCs/>
      <w:sz w:val="26"/>
      <w:szCs w:val="26"/>
      <w:lang w:bidi="ar-EG"/>
    </w:rPr>
  </w:style>
  <w:style w:type="character" w:customStyle="1" w:styleId="section-title">
    <w:name w:val="section-title"/>
    <w:rsid w:val="00235FFD"/>
  </w:style>
  <w:style w:type="paragraph" w:styleId="BalloonText">
    <w:name w:val="Balloon Text"/>
    <w:basedOn w:val="Normal"/>
    <w:link w:val="BalloonTextChar"/>
    <w:uiPriority w:val="99"/>
    <w:semiHidden/>
    <w:unhideWhenUsed/>
    <w:rsid w:val="00235F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FFD"/>
    <w:rPr>
      <w:rFonts w:ascii="Tahoma" w:hAnsi="Tahoma" w:cs="Tahoma"/>
      <w:sz w:val="16"/>
      <w:szCs w:val="16"/>
    </w:rPr>
  </w:style>
  <w:style w:type="character" w:styleId="Hyperlink">
    <w:name w:val="Hyperlink"/>
    <w:basedOn w:val="DefaultParagraphFont"/>
    <w:uiPriority w:val="99"/>
    <w:unhideWhenUsed/>
    <w:rsid w:val="00EA4DDB"/>
    <w:rPr>
      <w:color w:val="0000FF" w:themeColor="hyperlink"/>
      <w:u w:val="single"/>
    </w:rPr>
  </w:style>
  <w:style w:type="character" w:styleId="Emphasis">
    <w:name w:val="Emphasis"/>
    <w:basedOn w:val="DefaultParagraphFont"/>
    <w:uiPriority w:val="20"/>
    <w:qFormat/>
    <w:rsid w:val="00EA4DDB"/>
    <w:rPr>
      <w:i/>
      <w:iCs/>
    </w:rPr>
  </w:style>
  <w:style w:type="paragraph" w:styleId="NormalWeb">
    <w:name w:val="Normal (Web)"/>
    <w:basedOn w:val="Normal"/>
    <w:uiPriority w:val="99"/>
    <w:unhideWhenUsed/>
    <w:rsid w:val="00EA4D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g-tbleqn">
    <w:name w:val="img-tbl__eqn"/>
    <w:basedOn w:val="DefaultParagraphFont"/>
    <w:rsid w:val="00EA4DDB"/>
  </w:style>
  <w:style w:type="character" w:customStyle="1" w:styleId="img-tbleqn--number">
    <w:name w:val="img-tbl__eqn--number"/>
    <w:basedOn w:val="DefaultParagraphFont"/>
    <w:rsid w:val="00EA4DDB"/>
  </w:style>
  <w:style w:type="character" w:customStyle="1" w:styleId="stacked">
    <w:name w:val="stacked"/>
    <w:basedOn w:val="DefaultParagraphFont"/>
    <w:rsid w:val="00EA4D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FFD"/>
    <w:pPr>
      <w:spacing w:after="160" w:line="259" w:lineRule="auto"/>
    </w:pPr>
  </w:style>
  <w:style w:type="paragraph" w:styleId="Heading5">
    <w:name w:val="heading 5"/>
    <w:basedOn w:val="Normal"/>
    <w:next w:val="Normal"/>
    <w:link w:val="Heading5Char"/>
    <w:uiPriority w:val="9"/>
    <w:semiHidden/>
    <w:unhideWhenUsed/>
    <w:qFormat/>
    <w:rsid w:val="00235FFD"/>
    <w:pPr>
      <w:bidi/>
      <w:spacing w:before="240" w:after="60" w:line="240" w:lineRule="auto"/>
      <w:outlineLvl w:val="4"/>
    </w:pPr>
    <w:rPr>
      <w:rFonts w:ascii="Calibri" w:eastAsia="Times New Roman" w:hAnsi="Calibri" w:cs="Arial"/>
      <w:b/>
      <w:bCs/>
      <w:i/>
      <w:iCs/>
      <w:sz w:val="26"/>
      <w:szCs w:val="26"/>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235FFD"/>
    <w:rPr>
      <w:rFonts w:ascii="Calibri" w:eastAsia="Times New Roman" w:hAnsi="Calibri" w:cs="Arial"/>
      <w:b/>
      <w:bCs/>
      <w:i/>
      <w:iCs/>
      <w:sz w:val="26"/>
      <w:szCs w:val="26"/>
      <w:lang w:bidi="ar-EG"/>
    </w:rPr>
  </w:style>
  <w:style w:type="character" w:customStyle="1" w:styleId="section-title">
    <w:name w:val="section-title"/>
    <w:rsid w:val="00235FFD"/>
  </w:style>
  <w:style w:type="paragraph" w:styleId="BalloonText">
    <w:name w:val="Balloon Text"/>
    <w:basedOn w:val="Normal"/>
    <w:link w:val="BalloonTextChar"/>
    <w:uiPriority w:val="99"/>
    <w:semiHidden/>
    <w:unhideWhenUsed/>
    <w:rsid w:val="00235F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FFD"/>
    <w:rPr>
      <w:rFonts w:ascii="Tahoma" w:hAnsi="Tahoma" w:cs="Tahoma"/>
      <w:sz w:val="16"/>
      <w:szCs w:val="16"/>
    </w:rPr>
  </w:style>
  <w:style w:type="character" w:styleId="Hyperlink">
    <w:name w:val="Hyperlink"/>
    <w:basedOn w:val="DefaultParagraphFont"/>
    <w:uiPriority w:val="99"/>
    <w:unhideWhenUsed/>
    <w:rsid w:val="00EA4DDB"/>
    <w:rPr>
      <w:color w:val="0000FF" w:themeColor="hyperlink"/>
      <w:u w:val="single"/>
    </w:rPr>
  </w:style>
  <w:style w:type="character" w:styleId="Emphasis">
    <w:name w:val="Emphasis"/>
    <w:basedOn w:val="DefaultParagraphFont"/>
    <w:uiPriority w:val="20"/>
    <w:qFormat/>
    <w:rsid w:val="00EA4DDB"/>
    <w:rPr>
      <w:i/>
      <w:iCs/>
    </w:rPr>
  </w:style>
  <w:style w:type="paragraph" w:styleId="NormalWeb">
    <w:name w:val="Normal (Web)"/>
    <w:basedOn w:val="Normal"/>
    <w:uiPriority w:val="99"/>
    <w:unhideWhenUsed/>
    <w:rsid w:val="00EA4D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g-tbleqn">
    <w:name w:val="img-tbl__eqn"/>
    <w:basedOn w:val="DefaultParagraphFont"/>
    <w:rsid w:val="00EA4DDB"/>
  </w:style>
  <w:style w:type="character" w:customStyle="1" w:styleId="img-tbleqn--number">
    <w:name w:val="img-tbl__eqn--number"/>
    <w:basedOn w:val="DefaultParagraphFont"/>
    <w:rsid w:val="00EA4DDB"/>
  </w:style>
  <w:style w:type="character" w:customStyle="1" w:styleId="stacked">
    <w:name w:val="stacked"/>
    <w:basedOn w:val="DefaultParagraphFont"/>
    <w:rsid w:val="00EA4D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2568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2024-09-23T07:53:00Z</dcterms:created>
  <dcterms:modified xsi:type="dcterms:W3CDTF">2024-09-23T07:53:00Z</dcterms:modified>
</cp:coreProperties>
</file>