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92B45" w14:textId="77777777" w:rsidR="00431278" w:rsidRPr="00387789" w:rsidRDefault="00431278" w:rsidP="00431278">
      <w:pPr>
        <w:pStyle w:val="10"/>
        <w:spacing w:line="276" w:lineRule="auto"/>
        <w:rPr>
          <w:b/>
          <w:bCs w:val="0"/>
          <w:sz w:val="24"/>
          <w:szCs w:val="24"/>
        </w:rPr>
      </w:pPr>
      <w:r w:rsidRPr="00387789">
        <w:rPr>
          <w:rFonts w:eastAsiaTheme="minorEastAsia"/>
          <w:b/>
          <w:bCs w:val="0"/>
          <w:sz w:val="24"/>
          <w:szCs w:val="24"/>
        </w:rPr>
        <w:t>Extended</w:t>
      </w:r>
      <w:r w:rsidRPr="00387789">
        <w:rPr>
          <w:b/>
          <w:bCs w:val="0"/>
          <w:sz w:val="24"/>
          <w:szCs w:val="24"/>
        </w:rPr>
        <w:t xml:space="preserve"> </w:t>
      </w:r>
      <w:r w:rsidRPr="00387789">
        <w:rPr>
          <w:rFonts w:eastAsiaTheme="minorEastAsia"/>
          <w:b/>
          <w:bCs w:val="0"/>
          <w:sz w:val="24"/>
          <w:szCs w:val="24"/>
        </w:rPr>
        <w:t xml:space="preserve">Data </w:t>
      </w:r>
      <w:r w:rsidRPr="00387789">
        <w:rPr>
          <w:b/>
          <w:bCs w:val="0"/>
          <w:sz w:val="24"/>
          <w:szCs w:val="24"/>
        </w:rPr>
        <w:t>Figures</w:t>
      </w:r>
    </w:p>
    <w:p w14:paraId="6C3DCB55" w14:textId="77777777" w:rsidR="00431278" w:rsidRPr="00387789" w:rsidRDefault="00431278" w:rsidP="00431278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lang w:bidi="ar"/>
        </w:rPr>
      </w:pPr>
      <w:r w:rsidRPr="00387789">
        <w:rPr>
          <w:rFonts w:ascii="Times New Roman" w:hAnsi="Times New Roman" w:cs="Times New Roman"/>
          <w:b/>
          <w:bCs/>
          <w:noProof/>
          <w:color w:val="000000" w:themeColor="text1"/>
          <w:lang w:bidi="ar"/>
        </w:rPr>
        <w:drawing>
          <wp:inline distT="0" distB="0" distL="0" distR="0" wp14:anchorId="7778BC9D" wp14:editId="6109B41B">
            <wp:extent cx="5274309" cy="5700335"/>
            <wp:effectExtent l="0" t="0" r="3175" b="0"/>
            <wp:docPr id="647714262" name="图片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714262" name="图片 1" descr="A screenshot of a graph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570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E70D8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Extended Data Fig. 1 | Genome assembly </w:t>
      </w:r>
      <w:bookmarkStart w:id="0" w:name="_Hlk159613797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statistics </w:t>
      </w:r>
      <w:bookmarkEnd w:id="0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and validation.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Assembly statistics of the ten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Brassica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genome used in this study. The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 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dashed lines represent the contig N50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 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index.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b 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and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c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Whole-genome coverage of HiFi reads across A1 Futian (b) and A5 </w:t>
      </w:r>
      <w:r>
        <w:rPr>
          <w:rFonts w:ascii="Times New Roman" w:hAnsi="Times New Roman" w:cs="Times New Roman" w:hint="eastAsia"/>
          <w:color w:val="0070C0"/>
          <w:sz w:val="22"/>
          <w:szCs w:val="22"/>
          <w:lang w:bidi="ar"/>
        </w:rPr>
        <w:t>t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urnip (c) genome assembly. The regions of telomere, centromere, pericentromere, rDNA arrays and organelle insertions were marked on the bottom track.</w:t>
      </w:r>
    </w:p>
    <w:p w14:paraId="542BD6C6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noProof/>
          <w:color w:val="0070C0"/>
          <w:lang w:bidi="ar"/>
        </w:rPr>
        <w:lastRenderedPageBreak/>
        <w:drawing>
          <wp:inline distT="0" distB="0" distL="0" distR="0" wp14:anchorId="15255DB4" wp14:editId="55888A3F">
            <wp:extent cx="5274310" cy="5583367"/>
            <wp:effectExtent l="0" t="0" r="2540" b="0"/>
            <wp:docPr id="1360232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232444" name="图片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B4EA2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Extended Data Fig. 2 | Genome assembly and centromere structure of the allotetraploid </w:t>
      </w:r>
      <w:r w:rsidRPr="00387789">
        <w:rPr>
          <w:rFonts w:ascii="Times New Roman" w:hAnsi="Times New Roman" w:cs="Times New Roman"/>
          <w:b/>
          <w:bCs/>
          <w:i/>
          <w:iCs/>
          <w:color w:val="0070C0"/>
          <w:sz w:val="22"/>
          <w:szCs w:val="22"/>
          <w:lang w:bidi="ar"/>
        </w:rPr>
        <w:t>B. juncea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(AABB)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Circos plot of the AB genome assembly. Quantitative tracks were calculated in 100-kb bins. Full descriptions for the tracks are also available in the main Figure 1 legend.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b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The structure of B03 centromere and statistics of CENH3 log2(ChIP/input), CpG and CHG methylation,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Copia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density, and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Gypsy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density.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c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StainedGlass heatmap of the pairwise sequence identity (%) between 5-kb bins. A CEN176 satellite relict was identified at the boundary of B08 centromere. </w:t>
      </w:r>
    </w:p>
    <w:p w14:paraId="68647B7C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noProof/>
          <w:color w:val="0070C0"/>
          <w:lang w:bidi="ar"/>
        </w:rPr>
        <w:lastRenderedPageBreak/>
        <w:drawing>
          <wp:inline distT="0" distB="0" distL="0" distR="0" wp14:anchorId="722C7424" wp14:editId="2E708071">
            <wp:extent cx="5274310" cy="5129835"/>
            <wp:effectExtent l="0" t="0" r="2540" b="0"/>
            <wp:docPr id="442746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746673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22DB1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Extended Data Fig. 3 | Genome assembly and centromere structure of the allotetraploid </w:t>
      </w:r>
      <w:r w:rsidRPr="00387789">
        <w:rPr>
          <w:rFonts w:ascii="Times New Roman" w:hAnsi="Times New Roman" w:cs="Times New Roman"/>
          <w:b/>
          <w:bCs/>
          <w:i/>
          <w:iCs/>
          <w:color w:val="0070C0"/>
          <w:sz w:val="22"/>
          <w:szCs w:val="22"/>
          <w:lang w:bidi="ar"/>
        </w:rPr>
        <w:t>B. napus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(AACC)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Circos plot of the AC genome assembly. Quantitative tracks were calculated in 100-kb bins. Track from outer to inner: chromosomes (red: centromere), GC content, gene density,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Gypsy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density,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Copia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density, CEN176 density, rDNA density, CpG methylation level estimated by ONT reads and color ribbons representing syntenic blocks.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b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The structure of C02 centromere and statistics of satellite density (red, forward; blue, reverse orientation), satellite edit distance relative to </w:t>
      </w:r>
      <w:bookmarkStart w:id="1" w:name="_Hlk168762400"/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CentBr1 and CentBr2</w:t>
      </w:r>
      <w:bookmarkEnd w:id="1"/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Copia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density, and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Gypsy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density.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c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, StainedGlass heatmaps of the pairwise sequence identity (%) between 5-kb bins. Three representative centromeres of C subgenome were exhibited.</w:t>
      </w:r>
    </w:p>
    <w:p w14:paraId="0CFFE3DA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noProof/>
          <w:color w:val="0070C0"/>
          <w:sz w:val="22"/>
          <w:szCs w:val="22"/>
          <w:lang w:bidi="ar"/>
        </w:rPr>
        <w:lastRenderedPageBreak/>
        <w:drawing>
          <wp:inline distT="0" distB="0" distL="0" distR="0" wp14:anchorId="2CFC302A" wp14:editId="61D08F2D">
            <wp:extent cx="5486400" cy="7154545"/>
            <wp:effectExtent l="0" t="0" r="0" b="8255"/>
            <wp:docPr id="196009144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091440" name="图片 196009144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5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4E21C" w14:textId="77777777" w:rsidR="00431278" w:rsidRPr="00E745C0" w:rsidRDefault="00431278" w:rsidP="00431278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E745C0">
        <w:rPr>
          <w:rFonts w:ascii="Times New Roman" w:hAnsi="Times New Roman" w:cs="Times New Roman"/>
          <w:b/>
          <w:bCs/>
          <w:color w:val="FF0000"/>
          <w:sz w:val="22"/>
          <w:szCs w:val="22"/>
          <w:lang w:bidi="ar"/>
        </w:rPr>
        <w:t xml:space="preserve">Extended Data Fig. 4 | Dynamics of CEN176 satellites in </w:t>
      </w:r>
      <w:r w:rsidRPr="00E745C0">
        <w:rPr>
          <w:rFonts w:ascii="Times New Roman" w:hAnsi="Times New Roman" w:cs="Times New Roman"/>
          <w:b/>
          <w:bCs/>
          <w:i/>
          <w:iCs/>
          <w:color w:val="FF0000"/>
          <w:sz w:val="22"/>
          <w:szCs w:val="22"/>
          <w:lang w:bidi="ar"/>
        </w:rPr>
        <w:t>Brassica</w:t>
      </w:r>
      <w:r w:rsidRPr="00E745C0">
        <w:rPr>
          <w:rFonts w:ascii="Times New Roman" w:hAnsi="Times New Roman" w:cs="Times New Roman"/>
          <w:b/>
          <w:bCs/>
          <w:color w:val="FF0000"/>
          <w:sz w:val="22"/>
          <w:szCs w:val="22"/>
          <w:lang w:bidi="ar"/>
        </w:rPr>
        <w:t xml:space="preserve"> crops.</w:t>
      </w:r>
      <w:r w:rsidRPr="00E745C0">
        <w:rPr>
          <w:rFonts w:ascii="Times New Roman" w:hAnsi="Times New Roman" w:cs="Times New Roman"/>
          <w:b/>
          <w:color w:val="FF0000"/>
          <w:sz w:val="22"/>
          <w:szCs w:val="22"/>
        </w:rPr>
        <w:t xml:space="preserve"> a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>, A maximum-likelihood phylogenetic tree of 6,487 representative</w:t>
      </w:r>
      <w:r w:rsidRPr="00E745C0">
        <w:rPr>
          <w:rFonts w:ascii="Times New Roman" w:hAnsi="Times New Roman" w:cs="Times New Roman"/>
          <w:color w:val="FF0000"/>
          <w:sz w:val="22"/>
          <w:szCs w:val="22"/>
          <w:lang w:bidi="ar"/>
        </w:rPr>
        <w:t xml:space="preserve"> (&gt;50 occurrences in the pan-centromere collection) 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 xml:space="preserve">CEN176 </w:t>
      </w:r>
      <w:r w:rsidRPr="00E745C0">
        <w:rPr>
          <w:rFonts w:ascii="Times New Roman" w:hAnsi="Times New Roman" w:cs="Times New Roman"/>
          <w:color w:val="FF0000"/>
          <w:sz w:val="22"/>
          <w:szCs w:val="22"/>
          <w:lang w:bidi="ar"/>
        </w:rPr>
        <w:t>satellites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Pr="00E745C0">
        <w:rPr>
          <w:rFonts w:ascii="Times New Roman" w:hAnsi="Times New Roman" w:cs="Times New Roman"/>
          <w:b/>
          <w:color w:val="FF0000"/>
          <w:sz w:val="22"/>
          <w:szCs w:val="22"/>
        </w:rPr>
        <w:t>b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 xml:space="preserve">, Pairwise edit distance of top one (the highest </w:t>
      </w:r>
      <w:r w:rsidRPr="00E745C0">
        <w:rPr>
          <w:rFonts w:ascii="Times New Roman" w:hAnsi="Times New Roman" w:cs="Times New Roman"/>
          <w:color w:val="FF0000"/>
          <w:sz w:val="22"/>
          <w:szCs w:val="22"/>
          <w:lang w:bidi="ar"/>
        </w:rPr>
        <w:t>occurrences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 xml:space="preserve">) CEN176 monomer in each family. </w:t>
      </w:r>
      <w:r w:rsidRPr="00E745C0">
        <w:rPr>
          <w:rFonts w:ascii="Times New Roman" w:hAnsi="Times New Roman" w:cs="Times New Roman"/>
          <w:b/>
          <w:color w:val="FF0000"/>
          <w:sz w:val="22"/>
          <w:szCs w:val="22"/>
        </w:rPr>
        <w:t>c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>, Consensus sequences of the CEN176</w:t>
      </w:r>
      <w:r w:rsidRPr="00E745C0">
        <w:rPr>
          <w:rFonts w:ascii="Times New Roman" w:hAnsi="Times New Roman" w:cs="Times New Roman"/>
          <w:color w:val="FF0000"/>
          <w:sz w:val="22"/>
          <w:szCs w:val="22"/>
          <w:lang w:bidi="ar"/>
        </w:rPr>
        <w:t xml:space="preserve"> satellites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 xml:space="preserve"> in each family. The asterisk indicates the distinct bases between two major groups (I and II).</w:t>
      </w:r>
      <w:r w:rsidRPr="00E745C0">
        <w:rPr>
          <w:rFonts w:ascii="Times New Roman" w:hAnsi="Times New Roman" w:cs="Times New Roman"/>
          <w:bCs/>
          <w:color w:val="FF0000"/>
          <w:sz w:val="22"/>
          <w:szCs w:val="22"/>
        </w:rPr>
        <w:t xml:space="preserve"> </w:t>
      </w:r>
      <w:r w:rsidRPr="00E745C0">
        <w:rPr>
          <w:rFonts w:ascii="Times New Roman" w:hAnsi="Times New Roman" w:cs="Times New Roman"/>
          <w:b/>
          <w:color w:val="FF0000"/>
          <w:sz w:val="22"/>
          <w:szCs w:val="22"/>
        </w:rPr>
        <w:t>d</w:t>
      </w:r>
      <w:r w:rsidRPr="00E745C0">
        <w:rPr>
          <w:rFonts w:ascii="Times New Roman" w:hAnsi="Times New Roman" w:cs="Times New Roman"/>
          <w:color w:val="FF0000"/>
          <w:sz w:val="22"/>
          <w:szCs w:val="22"/>
        </w:rPr>
        <w:t>, Copy number of the CEN176 satellites across each chromosome and each accession. Seventeen families are colored according to the taxonomic groups.</w:t>
      </w:r>
    </w:p>
    <w:p w14:paraId="34F323B0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</w:rPr>
      </w:pPr>
    </w:p>
    <w:p w14:paraId="6EACF6C5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noProof/>
          <w:color w:val="77206D" w:themeColor="accent5" w:themeShade="BF"/>
          <w:lang w:bidi="ar"/>
        </w:rPr>
        <w:drawing>
          <wp:inline distT="0" distB="0" distL="0" distR="0" wp14:anchorId="19119BF9" wp14:editId="53996524">
            <wp:extent cx="5274310" cy="4776192"/>
            <wp:effectExtent l="0" t="0" r="2540" b="5715"/>
            <wp:docPr id="18799625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962562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3C99E" w14:textId="77777777" w:rsidR="00431278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Extended Data Fig. 5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|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Sequence alignment of CENH3 protein and its occupied satellite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, Sequence alignment of centromeric satellites from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 xml:space="preserve"> A. thaliana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R. sativus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B. rapa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and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B. oleracea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b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Amino acid alignment of CENH3 proteins from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A. thaliana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R. sativus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B. nigra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B. rapa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and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B. oleracea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. The BnCENH3 has a deletion of sequences (red box) corresponding to the fourth and fifth exons of BrCENH3.</w:t>
      </w:r>
    </w:p>
    <w:p w14:paraId="66DA9B85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noProof/>
          <w:color w:val="77206D" w:themeColor="accent5" w:themeShade="BF"/>
          <w:lang w:bidi="ar"/>
        </w:rPr>
        <w:lastRenderedPageBreak/>
        <w:drawing>
          <wp:inline distT="0" distB="0" distL="0" distR="0" wp14:anchorId="3EC9ED12" wp14:editId="4C4F5603">
            <wp:extent cx="5274310" cy="6991061"/>
            <wp:effectExtent l="0" t="0" r="2540" b="635"/>
            <wp:docPr id="6612822" name="图片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2822" name="图片 1" descr="A screenshot of a graph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91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D3786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color w:val="0070C0"/>
          <w:sz w:val="22"/>
          <w:szCs w:val="22"/>
          <w:lang w:bidi="ar"/>
        </w:rPr>
        <w:t>6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|</w:t>
      </w:r>
      <w:bookmarkStart w:id="2" w:name="_Hlk168765236"/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Edit distance</w:t>
      </w:r>
      <w:bookmarkEnd w:id="2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of </w:t>
      </w:r>
      <w:bookmarkStart w:id="3" w:name="_Hlk168765202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centromeric satellites</w:t>
      </w:r>
      <w:bookmarkEnd w:id="3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relative to CentBr1 and CentBr2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. The edit distances of centromeric satellites in C subgenome were calculated. The previous X5A assembly showed similar results except for the C04 centromere. The box in the lower right corner shows the proposed centromere evolution model in C sub/genome.</w:t>
      </w:r>
    </w:p>
    <w:p w14:paraId="2397F356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noProof/>
          <w:color w:val="0070C0"/>
          <w:lang w:bidi="ar"/>
        </w:rPr>
        <w:lastRenderedPageBreak/>
        <w:drawing>
          <wp:inline distT="0" distB="0" distL="0" distR="0" wp14:anchorId="7163B38A" wp14:editId="18EB9B7D">
            <wp:extent cx="5274000" cy="5533543"/>
            <wp:effectExtent l="0" t="0" r="3175" b="0"/>
            <wp:docPr id="18448041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785856" name="图片 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5533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EF433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</w:rPr>
      </w:pPr>
      <w:bookmarkStart w:id="4" w:name="_Hlk168992330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Extended Data Fig. </w:t>
      </w:r>
      <w:r>
        <w:rPr>
          <w:rFonts w:ascii="Times New Roman" w:hAnsi="Times New Roman" w:cs="Times New Roman" w:hint="eastAsia"/>
          <w:b/>
          <w:bCs/>
          <w:color w:val="0070C0"/>
          <w:sz w:val="22"/>
          <w:szCs w:val="22"/>
          <w:lang w:bidi="ar"/>
        </w:rPr>
        <w:t>7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| Phylogenetic analysis of intact </w:t>
      </w:r>
      <w:r w:rsidRPr="00387789">
        <w:rPr>
          <w:rFonts w:ascii="Times New Roman" w:hAnsi="Times New Roman" w:cs="Times New Roman"/>
          <w:b/>
          <w:bCs/>
          <w:i/>
          <w:iCs/>
          <w:color w:val="0070C0"/>
          <w:sz w:val="22"/>
          <w:szCs w:val="22"/>
          <w:lang w:bidi="ar"/>
        </w:rPr>
        <w:t>Ale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</w:t>
      </w:r>
      <w:bookmarkStart w:id="5" w:name="_Hlk159702335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retrotransposons </w:t>
      </w:r>
      <w:bookmarkEnd w:id="5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in </w:t>
      </w:r>
      <w:bookmarkStart w:id="6" w:name="_Hlk159702854"/>
      <w:r w:rsidRPr="00387789">
        <w:rPr>
          <w:rFonts w:ascii="Times New Roman" w:hAnsi="Times New Roman" w:cs="Times New Roman"/>
          <w:b/>
          <w:bCs/>
          <w:i/>
          <w:iCs/>
          <w:color w:val="0070C0"/>
          <w:sz w:val="22"/>
          <w:szCs w:val="22"/>
          <w:lang w:bidi="ar"/>
        </w:rPr>
        <w:t>Brassica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 crops</w:t>
      </w:r>
      <w:bookmarkEnd w:id="6"/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.</w:t>
      </w:r>
      <w:r w:rsidRPr="00387789">
        <w:rPr>
          <w:rFonts w:ascii="Times New Roman" w:hAnsi="Times New Roman" w:cs="Times New Roman"/>
          <w:b/>
          <w:color w:val="0070C0"/>
          <w:sz w:val="22"/>
          <w:szCs w:val="22"/>
        </w:rPr>
        <w:t xml:space="preserve"> a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>-</w:t>
      </w:r>
      <w:r w:rsidRPr="00387789">
        <w:rPr>
          <w:rFonts w:ascii="Times New Roman" w:hAnsi="Times New Roman" w:cs="Times New Roman"/>
          <w:b/>
          <w:color w:val="0070C0"/>
          <w:sz w:val="22"/>
          <w:szCs w:val="22"/>
        </w:rPr>
        <w:t>c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, </w:t>
      </w:r>
      <w:r w:rsidRPr="00387789">
        <w:rPr>
          <w:rFonts w:ascii="Times New Roman" w:hAnsi="Times New Roman" w:cs="Times New Roman"/>
          <w:i/>
          <w:color w:val="0070C0"/>
          <w:sz w:val="22"/>
          <w:szCs w:val="22"/>
        </w:rPr>
        <w:t>Ale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 phylogeny across </w:t>
      </w:r>
      <w:r w:rsidRPr="00387789">
        <w:rPr>
          <w:rFonts w:ascii="Times New Roman" w:hAnsi="Times New Roman" w:cs="Times New Roman"/>
          <w:i/>
          <w:color w:val="0070C0"/>
          <w:sz w:val="22"/>
          <w:szCs w:val="22"/>
        </w:rPr>
        <w:t>Brassica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 crops and </w:t>
      </w:r>
      <w:r w:rsidRPr="00387789">
        <w:rPr>
          <w:rFonts w:ascii="Times New Roman" w:hAnsi="Times New Roman" w:cs="Times New Roman"/>
          <w:i/>
          <w:color w:val="0070C0"/>
          <w:sz w:val="22"/>
          <w:szCs w:val="22"/>
        </w:rPr>
        <w:t>R. sativus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>. Tree labels are coloured according to</w:t>
      </w:r>
      <w:bookmarkStart w:id="7" w:name="_Hlk171854599"/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 sample accession </w:t>
      </w:r>
      <w:bookmarkEnd w:id="7"/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(a), position inside or outside the centromeres (b) and the LTR insertion time (c). Scale bar, 0.5 substitutions per site. </w:t>
      </w:r>
      <w:r w:rsidRPr="00387789">
        <w:rPr>
          <w:rFonts w:ascii="Times New Roman" w:hAnsi="Times New Roman" w:cs="Times New Roman"/>
          <w:b/>
          <w:color w:val="0070C0"/>
          <w:sz w:val="22"/>
          <w:szCs w:val="22"/>
        </w:rPr>
        <w:t>d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>, The insertion time of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</w:rPr>
        <w:t xml:space="preserve"> Ale</w:t>
      </w:r>
      <w:r w:rsidRPr="00387789">
        <w:rPr>
          <w:rFonts w:ascii="Times New Roman" w:hAnsi="Times New Roman" w:cs="Times New Roman"/>
          <w:color w:val="0070C0"/>
          <w:sz w:val="22"/>
          <w:szCs w:val="22"/>
        </w:rPr>
        <w:t xml:space="preserve"> retrotransposons among different sample accessions. A two-sided Wilcoxon test was used to determine the significant levels.</w:t>
      </w:r>
      <w:bookmarkEnd w:id="4"/>
    </w:p>
    <w:p w14:paraId="30CB06B8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noProof/>
          <w:color w:val="0070C0"/>
          <w:lang w:bidi="ar"/>
        </w:rPr>
        <w:lastRenderedPageBreak/>
        <w:drawing>
          <wp:inline distT="0" distB="0" distL="0" distR="0" wp14:anchorId="21B8C2AF" wp14:editId="481176DC">
            <wp:extent cx="5274278" cy="4139564"/>
            <wp:effectExtent l="0" t="0" r="3175" b="0"/>
            <wp:docPr id="14158793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879340" name="图片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278" cy="413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D918A" w14:textId="77777777" w:rsidR="00431278" w:rsidRPr="00387789" w:rsidRDefault="00431278" w:rsidP="00431278">
      <w:pPr>
        <w:jc w:val="both"/>
        <w:rPr>
          <w:rFonts w:ascii="Times New Roman" w:hAnsi="Times New Roman" w:cs="Times New Roman"/>
          <w:color w:val="0070C0"/>
          <w:sz w:val="22"/>
          <w:szCs w:val="22"/>
          <w:lang w:bidi="ar"/>
        </w:rPr>
      </w:pP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Extended Data Fig. 8 | Genome rearrangements and centromere evolution of </w:t>
      </w:r>
      <w:bookmarkStart w:id="8" w:name="_Hlk168765593"/>
      <w:r w:rsidRPr="00387789">
        <w:rPr>
          <w:rFonts w:ascii="Times New Roman" w:hAnsi="Times New Roman" w:cs="Times New Roman"/>
          <w:b/>
          <w:bCs/>
          <w:i/>
          <w:iCs/>
          <w:color w:val="0070C0"/>
          <w:sz w:val="22"/>
          <w:szCs w:val="22"/>
          <w:lang w:bidi="ar"/>
        </w:rPr>
        <w:t xml:space="preserve">B. </w:t>
      </w:r>
      <w:bookmarkEnd w:id="8"/>
      <w:r w:rsidRPr="00387789">
        <w:rPr>
          <w:rFonts w:ascii="Times New Roman" w:hAnsi="Times New Roman" w:cs="Times New Roman"/>
          <w:b/>
          <w:bCs/>
          <w:i/>
          <w:iCs/>
          <w:color w:val="0070C0"/>
          <w:sz w:val="22"/>
          <w:szCs w:val="22"/>
          <w:lang w:bidi="ar"/>
        </w:rPr>
        <w:t xml:space="preserve">rapa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 xml:space="preserve">and </w:t>
      </w:r>
      <w:r w:rsidRPr="00387789">
        <w:rPr>
          <w:rFonts w:ascii="Times New Roman" w:hAnsi="Times New Roman" w:cs="Times New Roman"/>
          <w:b/>
          <w:bCs/>
          <w:i/>
          <w:iCs/>
          <w:color w:val="0070C0"/>
          <w:sz w:val="22"/>
          <w:szCs w:val="22"/>
          <w:lang w:bidi="ar"/>
        </w:rPr>
        <w:t>B. oleracea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. 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, Karyotype evolution from previous reported </w:t>
      </w:r>
      <w:bookmarkStart w:id="9" w:name="_Hlk168766106"/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ancestral </w:t>
      </w:r>
      <w:bookmarkEnd w:id="9"/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genome to current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 xml:space="preserve">B. rapa 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and </w:t>
      </w:r>
      <w:r w:rsidRPr="00387789">
        <w:rPr>
          <w:rFonts w:ascii="Times New Roman" w:hAnsi="Times New Roman" w:cs="Times New Roman"/>
          <w:i/>
          <w:iCs/>
          <w:color w:val="0070C0"/>
          <w:sz w:val="22"/>
          <w:szCs w:val="22"/>
          <w:lang w:bidi="ar"/>
        </w:rPr>
        <w:t>B. oleracea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 xml:space="preserve"> genomes. Syntenic blocks are ‘painted’ with colours corresponding to ancestral chromosomes. Black bars represent ancestral centromeric regions. </w:t>
      </w:r>
      <w:r w:rsidRPr="00387789">
        <w:rPr>
          <w:rFonts w:ascii="Times New Roman" w:hAnsi="Times New Roman" w:cs="Times New Roman"/>
          <w:b/>
          <w:bCs/>
          <w:color w:val="0070C0"/>
          <w:sz w:val="22"/>
          <w:szCs w:val="22"/>
          <w:lang w:bidi="ar"/>
        </w:rPr>
        <w:t>b</w:t>
      </w:r>
      <w:r w:rsidRPr="00387789">
        <w:rPr>
          <w:rFonts w:ascii="Times New Roman" w:hAnsi="Times New Roman" w:cs="Times New Roman"/>
          <w:color w:val="0070C0"/>
          <w:sz w:val="22"/>
          <w:szCs w:val="22"/>
          <w:lang w:bidi="ar"/>
        </w:rPr>
        <w:t>, Chromosome alignments illustrate the emergence of peri/centromere in A and C sub/genome.</w:t>
      </w:r>
    </w:p>
    <w:p w14:paraId="24554D07" w14:textId="77777777" w:rsidR="00431278" w:rsidRPr="00387789" w:rsidRDefault="00431278" w:rsidP="00431278">
      <w:pPr>
        <w:rPr>
          <w:rFonts w:ascii="Times New Roman" w:hAnsi="Times New Roman" w:cs="Times New Roman"/>
          <w:color w:val="0070C0"/>
          <w:lang w:bidi="ar"/>
        </w:rPr>
      </w:pPr>
      <w:r w:rsidRPr="00387789">
        <w:rPr>
          <w:rFonts w:ascii="Times New Roman" w:hAnsi="Times New Roman" w:cs="Times New Roman"/>
          <w:color w:val="77206D" w:themeColor="accent5" w:themeShade="BF"/>
          <w:lang w:bidi="ar"/>
        </w:rPr>
        <w:br w:type="page"/>
      </w:r>
    </w:p>
    <w:p w14:paraId="4AC4A46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78"/>
    <w:rsid w:val="000D2B52"/>
    <w:rsid w:val="003C2EF4"/>
    <w:rsid w:val="00431278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D379C"/>
  <w15:chartTrackingRefBased/>
  <w15:docId w15:val="{C9BE350C-057E-4289-BB8A-F2815A9BE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278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127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127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27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27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27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27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27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27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27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2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12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2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2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2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2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2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2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2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2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12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27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12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27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12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27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12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2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2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278"/>
    <w:rPr>
      <w:b/>
      <w:bCs/>
      <w:smallCaps/>
      <w:color w:val="0F4761" w:themeColor="accent1" w:themeShade="BF"/>
      <w:spacing w:val="5"/>
    </w:rPr>
  </w:style>
  <w:style w:type="character" w:customStyle="1" w:styleId="1">
    <w:name w:val="文章1 字符"/>
    <w:basedOn w:val="DefaultParagraphFont"/>
    <w:link w:val="10"/>
    <w:qFormat/>
    <w:rsid w:val="00431278"/>
    <w:rPr>
      <w:rFonts w:eastAsia="Times New Roman"/>
      <w:bCs/>
      <w:color w:val="000000" w:themeColor="text1"/>
      <w:kern w:val="44"/>
      <w:sz w:val="28"/>
      <w:szCs w:val="28"/>
    </w:rPr>
  </w:style>
  <w:style w:type="paragraph" w:customStyle="1" w:styleId="10">
    <w:name w:val="文章1"/>
    <w:basedOn w:val="Heading1"/>
    <w:next w:val="Heading1"/>
    <w:link w:val="1"/>
    <w:qFormat/>
    <w:rsid w:val="00431278"/>
    <w:pPr>
      <w:widowControl w:val="0"/>
      <w:spacing w:before="0" w:after="0" w:line="240" w:lineRule="auto"/>
      <w:jc w:val="both"/>
    </w:pPr>
    <w:rPr>
      <w:rFonts w:asciiTheme="minorHAnsi" w:eastAsia="Times New Roman" w:hAnsiTheme="minorHAnsi" w:cstheme="minorBidi"/>
      <w:bCs/>
      <w:color w:val="000000" w:themeColor="text1"/>
      <w:kern w:val="44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ti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607</Words>
  <Characters>3464</Characters>
  <Application>Microsoft Office Word</Application>
  <DocSecurity>0</DocSecurity>
  <Lines>28</Lines>
  <Paragraphs>8</Paragraphs>
  <ScaleCrop>false</ScaleCrop>
  <Company>Springer Nature</Company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2025-01-14T05:09:00Z</dcterms:created>
  <dcterms:modified xsi:type="dcterms:W3CDTF">2025-01-14T05:09:00Z</dcterms:modified>
</cp:coreProperties>
</file>