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A4EC81" w14:textId="0628ED54" w:rsidR="008655F7" w:rsidRDefault="008655F7" w:rsidP="008655F7">
      <w:pPr>
        <w:pStyle w:val="PhDNormal"/>
        <w:spacing w:after="0" w:line="480" w:lineRule="auto"/>
        <w:ind w:firstLine="0"/>
        <w:jc w:val="center"/>
        <w:rPr>
          <w:b/>
          <w:sz w:val="32"/>
        </w:rPr>
      </w:pPr>
      <w:r>
        <w:rPr>
          <w:b/>
          <w:sz w:val="32"/>
        </w:rPr>
        <w:t>Supplemental File (S</w:t>
      </w:r>
      <w:r>
        <w:rPr>
          <w:b/>
          <w:sz w:val="32"/>
        </w:rPr>
        <w:t>3</w:t>
      </w:r>
      <w:bookmarkStart w:id="0" w:name="_GoBack"/>
      <w:bookmarkEnd w:id="0"/>
      <w:r>
        <w:rPr>
          <w:b/>
          <w:sz w:val="32"/>
        </w:rPr>
        <w:t>)</w:t>
      </w:r>
    </w:p>
    <w:p w14:paraId="315FC709" w14:textId="77777777" w:rsidR="002A6772" w:rsidRPr="009167CE" w:rsidRDefault="002A6772" w:rsidP="002A6772">
      <w:pPr>
        <w:pStyle w:val="PhDNormal"/>
        <w:numPr>
          <w:ilvl w:val="0"/>
          <w:numId w:val="2"/>
        </w:numPr>
        <w:tabs>
          <w:tab w:val="left" w:pos="360"/>
        </w:tabs>
        <w:spacing w:after="0" w:line="480" w:lineRule="auto"/>
        <w:ind w:left="360"/>
        <w:rPr>
          <w:b/>
          <w:sz w:val="28"/>
        </w:rPr>
      </w:pPr>
      <w:r w:rsidRPr="009167CE">
        <w:rPr>
          <w:b/>
          <w:sz w:val="28"/>
        </w:rPr>
        <w:t>Document Analysis</w:t>
      </w:r>
    </w:p>
    <w:p w14:paraId="42637F02" w14:textId="77777777" w:rsidR="002A6772" w:rsidRDefault="002A6772" w:rsidP="002A6772">
      <w:pPr>
        <w:pStyle w:val="PhDNormal"/>
        <w:spacing w:after="0" w:line="480" w:lineRule="auto"/>
        <w:ind w:firstLine="360"/>
      </w:pPr>
      <w:r w:rsidRPr="000A57C3">
        <w:t xml:space="preserve">The curriculum data of Behavioural Sciences course for undergraduates has been analysed using visual analytics tool i.e., </w:t>
      </w:r>
      <w:proofErr w:type="spellStart"/>
      <w:r w:rsidRPr="000A57C3">
        <w:t>ATLAS.ti</w:t>
      </w:r>
      <w:proofErr w:type="spellEnd"/>
      <w:r w:rsidRPr="000A57C3">
        <w:t>. Thus, the aspects identified have been segregated under the following four categories:</w:t>
      </w:r>
      <w:bookmarkStart w:id="1" w:name="_Toc138380154"/>
      <w:bookmarkStart w:id="2" w:name="_Toc148890325"/>
    </w:p>
    <w:p w14:paraId="7E0C484A" w14:textId="77777777" w:rsidR="002A6772" w:rsidRPr="00C53084" w:rsidRDefault="002A6772" w:rsidP="002A6772">
      <w:pPr>
        <w:pStyle w:val="PhDNormal"/>
        <w:spacing w:after="0" w:line="480" w:lineRule="auto"/>
        <w:ind w:firstLine="0"/>
        <w:rPr>
          <w:b/>
          <w:sz w:val="22"/>
        </w:rPr>
      </w:pPr>
      <w:proofErr w:type="spellStart"/>
      <w:r w:rsidRPr="00C53084">
        <w:rPr>
          <w:b/>
        </w:rPr>
        <w:t>Analyzing</w:t>
      </w:r>
      <w:proofErr w:type="spellEnd"/>
      <w:r w:rsidRPr="00C53084">
        <w:rPr>
          <w:b/>
        </w:rPr>
        <w:t xml:space="preserve"> the Outcome Discrepancies</w:t>
      </w:r>
      <w:bookmarkEnd w:id="1"/>
      <w:bookmarkEnd w:id="2"/>
    </w:p>
    <w:p w14:paraId="383E338C" w14:textId="77777777" w:rsidR="002A6772" w:rsidRDefault="002A6772" w:rsidP="002A6772">
      <w:pPr>
        <w:pStyle w:val="PhDNormal"/>
        <w:numPr>
          <w:ilvl w:val="0"/>
          <w:numId w:val="1"/>
        </w:numPr>
        <w:tabs>
          <w:tab w:val="left" w:pos="360"/>
        </w:tabs>
        <w:spacing w:after="0" w:line="480" w:lineRule="auto"/>
      </w:pPr>
      <w:r w:rsidRPr="000A57C3">
        <w:t>Differences between the learning outcomes (LOs) in delivered and designed curriculum (Outcome Discrepancies)</w:t>
      </w:r>
      <w:bookmarkStart w:id="3" w:name="_Toc138380155"/>
      <w:bookmarkStart w:id="4" w:name="_Toc148890326"/>
    </w:p>
    <w:p w14:paraId="454C54A8" w14:textId="77777777" w:rsidR="002A6772" w:rsidRPr="00C53084" w:rsidRDefault="002A6772" w:rsidP="002A6772">
      <w:pPr>
        <w:pStyle w:val="PhDNormal"/>
        <w:tabs>
          <w:tab w:val="left" w:pos="360"/>
        </w:tabs>
        <w:spacing w:after="0" w:line="480" w:lineRule="auto"/>
        <w:ind w:firstLine="0"/>
        <w:rPr>
          <w:b/>
          <w:sz w:val="22"/>
        </w:rPr>
      </w:pPr>
      <w:r w:rsidRPr="00C53084">
        <w:rPr>
          <w:b/>
        </w:rPr>
        <w:t>Proportional Analysis of Teaching Methodologies &amp; Learning Outcomes</w:t>
      </w:r>
      <w:bookmarkEnd w:id="3"/>
      <w:bookmarkEnd w:id="4"/>
    </w:p>
    <w:p w14:paraId="1C587FDC" w14:textId="77777777" w:rsidR="002A6772" w:rsidRPr="000A57C3" w:rsidRDefault="002A6772" w:rsidP="002A6772">
      <w:pPr>
        <w:pStyle w:val="PhDNormal"/>
        <w:numPr>
          <w:ilvl w:val="0"/>
          <w:numId w:val="1"/>
        </w:numPr>
        <w:tabs>
          <w:tab w:val="left" w:pos="360"/>
        </w:tabs>
        <w:spacing w:after="0" w:line="480" w:lineRule="auto"/>
      </w:pPr>
      <w:r w:rsidRPr="000A57C3">
        <w:t>Instructional strategies employed to deliver the Behavioural Sciences curriculum (Teaching Methodologies)</w:t>
      </w:r>
    </w:p>
    <w:p w14:paraId="0A2DD1B3" w14:textId="77777777" w:rsidR="002A6772" w:rsidRPr="000A57C3" w:rsidRDefault="002A6772" w:rsidP="002A6772">
      <w:pPr>
        <w:pStyle w:val="PhDNormal"/>
        <w:numPr>
          <w:ilvl w:val="0"/>
          <w:numId w:val="1"/>
        </w:numPr>
        <w:tabs>
          <w:tab w:val="left" w:pos="360"/>
        </w:tabs>
        <w:spacing w:after="0" w:line="480" w:lineRule="auto"/>
      </w:pPr>
      <w:r w:rsidRPr="000A57C3">
        <w:t>The relative frequency with which each teaching methodology is used to deliver the individual learning outcomes (Relative Proportion of Instructional Strategies)</w:t>
      </w:r>
    </w:p>
    <w:p w14:paraId="1AD26B0A" w14:textId="77777777" w:rsidR="002A6772" w:rsidRPr="000A57C3" w:rsidRDefault="002A6772" w:rsidP="002A6772">
      <w:pPr>
        <w:pStyle w:val="PhDNormal"/>
        <w:numPr>
          <w:ilvl w:val="0"/>
          <w:numId w:val="1"/>
        </w:numPr>
        <w:tabs>
          <w:tab w:val="left" w:pos="360"/>
        </w:tabs>
        <w:spacing w:after="0" w:line="480" w:lineRule="auto"/>
      </w:pPr>
      <w:r w:rsidRPr="000A57C3">
        <w:t>The learning outcomes delivered through each instructional strategy (Outcome-oriented Teaching Methodology)</w:t>
      </w:r>
    </w:p>
    <w:p w14:paraId="15611C27" w14:textId="77777777" w:rsidR="002A6772" w:rsidRPr="000A57C3" w:rsidRDefault="002A6772" w:rsidP="002A6772">
      <w:pPr>
        <w:pStyle w:val="PhDNormal"/>
        <w:numPr>
          <w:ilvl w:val="0"/>
          <w:numId w:val="1"/>
        </w:numPr>
        <w:tabs>
          <w:tab w:val="left" w:pos="360"/>
        </w:tabs>
        <w:spacing w:after="0" w:line="480" w:lineRule="auto"/>
      </w:pPr>
      <w:r w:rsidRPr="000A57C3">
        <w:t>The percentages with which each instructional method addresses each learning outcome (LO-TM Proportions)</w:t>
      </w:r>
    </w:p>
    <w:p w14:paraId="4981BC84" w14:textId="77777777" w:rsidR="002A6772" w:rsidRPr="000A57C3" w:rsidRDefault="002A6772" w:rsidP="002A6772">
      <w:pPr>
        <w:pStyle w:val="PhDNormal"/>
        <w:numPr>
          <w:ilvl w:val="0"/>
          <w:numId w:val="1"/>
        </w:numPr>
        <w:tabs>
          <w:tab w:val="left" w:pos="360"/>
        </w:tabs>
        <w:spacing w:after="0" w:line="480" w:lineRule="auto"/>
      </w:pPr>
      <w:r w:rsidRPr="000A57C3">
        <w:t>The LOs</w:t>
      </w:r>
      <w:r>
        <w:t xml:space="preserve">, </w:t>
      </w:r>
      <w:r w:rsidRPr="000A57C3">
        <w:t>not addressed by any of the</w:t>
      </w:r>
      <w:r>
        <w:t xml:space="preserve"> mentioned</w:t>
      </w:r>
      <w:r w:rsidRPr="000A57C3">
        <w:t xml:space="preserve"> instructional strategies (Non-taught LOs)</w:t>
      </w:r>
    </w:p>
    <w:p w14:paraId="1129DE36" w14:textId="77777777" w:rsidR="002A6772" w:rsidRPr="00C53084" w:rsidRDefault="002A6772" w:rsidP="002A6772">
      <w:pPr>
        <w:pStyle w:val="PhDNormal"/>
        <w:spacing w:after="0" w:line="480" w:lineRule="auto"/>
        <w:ind w:firstLine="0"/>
        <w:rPr>
          <w:b/>
        </w:rPr>
      </w:pPr>
      <w:bookmarkStart w:id="5" w:name="_Toc138380156"/>
      <w:bookmarkStart w:id="6" w:name="_Toc148890327"/>
      <w:r w:rsidRPr="00C53084">
        <w:rPr>
          <w:b/>
        </w:rPr>
        <w:t>Systematic Analysis of Assessments, LOs and Main Outcomes</w:t>
      </w:r>
      <w:bookmarkEnd w:id="5"/>
      <w:bookmarkEnd w:id="6"/>
    </w:p>
    <w:p w14:paraId="0E3E7152" w14:textId="77777777" w:rsidR="002A6772" w:rsidRDefault="002A6772" w:rsidP="002A6772">
      <w:pPr>
        <w:pStyle w:val="PhDNormal"/>
        <w:numPr>
          <w:ilvl w:val="0"/>
          <w:numId w:val="1"/>
        </w:numPr>
        <w:tabs>
          <w:tab w:val="left" w:pos="360"/>
        </w:tabs>
        <w:spacing w:after="0" w:line="480" w:lineRule="auto"/>
      </w:pPr>
      <w:r w:rsidRPr="000A57C3">
        <w:t>Implicit weightage of learning outcomes in send-up exam (Proportional Analysis of Exam Questions)</w:t>
      </w:r>
    </w:p>
    <w:p w14:paraId="0C8E1702" w14:textId="77777777" w:rsidR="002A6772" w:rsidRDefault="002A6772" w:rsidP="002A6772">
      <w:pPr>
        <w:pStyle w:val="PhDNormal"/>
        <w:numPr>
          <w:ilvl w:val="0"/>
          <w:numId w:val="1"/>
        </w:numPr>
        <w:tabs>
          <w:tab w:val="left" w:pos="360"/>
        </w:tabs>
        <w:spacing w:after="0" w:line="480" w:lineRule="auto"/>
      </w:pPr>
      <w:r w:rsidRPr="000A57C3">
        <w:lastRenderedPageBreak/>
        <w:t>Relative proportions of LOs that align with three main outcomes (knowledge, skill and attitude) assessed in examination (Proportional Analysis of LOs corresponding to General Outcomes)</w:t>
      </w:r>
    </w:p>
    <w:p w14:paraId="42154E64" w14:textId="77777777" w:rsidR="002A6772" w:rsidRDefault="002A6772" w:rsidP="002A6772">
      <w:pPr>
        <w:pStyle w:val="PhDNormal"/>
        <w:numPr>
          <w:ilvl w:val="0"/>
          <w:numId w:val="1"/>
        </w:numPr>
        <w:tabs>
          <w:tab w:val="left" w:pos="360"/>
        </w:tabs>
        <w:spacing w:after="0" w:line="480" w:lineRule="auto"/>
      </w:pPr>
      <w:r w:rsidRPr="000A57C3">
        <w:t>Learning outcomes that are not assessed in the examination (Non-assessed LOs)</w:t>
      </w:r>
      <w:bookmarkStart w:id="7" w:name="_Toc138380157"/>
      <w:bookmarkStart w:id="8" w:name="_Toc148890328"/>
    </w:p>
    <w:p w14:paraId="466D21AD" w14:textId="77777777" w:rsidR="002A6772" w:rsidRPr="00C53084" w:rsidRDefault="002A6772" w:rsidP="002A6772">
      <w:pPr>
        <w:pStyle w:val="PhDNormal"/>
        <w:tabs>
          <w:tab w:val="left" w:pos="360"/>
        </w:tabs>
        <w:spacing w:after="0" w:line="480" w:lineRule="auto"/>
        <w:ind w:firstLine="0"/>
      </w:pPr>
      <w:r w:rsidRPr="00C53084">
        <w:rPr>
          <w:b/>
        </w:rPr>
        <w:t>Comprehensive Gap Analysis in Behavioural Sciences Designed &amp; Delivered Curriculum</w:t>
      </w:r>
      <w:bookmarkEnd w:id="7"/>
      <w:bookmarkEnd w:id="8"/>
    </w:p>
    <w:p w14:paraId="63B1D166" w14:textId="77777777" w:rsidR="002A6772" w:rsidRDefault="002A6772" w:rsidP="002A6772">
      <w:pPr>
        <w:pStyle w:val="PhDNormal"/>
        <w:numPr>
          <w:ilvl w:val="0"/>
          <w:numId w:val="1"/>
        </w:numPr>
        <w:tabs>
          <w:tab w:val="left" w:pos="360"/>
        </w:tabs>
        <w:spacing w:after="0" w:line="480" w:lineRule="auto"/>
      </w:pPr>
      <w:r w:rsidRPr="000A57C3">
        <w:t xml:space="preserve">The weightage of assessment scores in relation to the LOs and general outcomes (Proportional Analysis of Assessment Scores and Learning Outcomes (LOs)) </w:t>
      </w:r>
    </w:p>
    <w:p w14:paraId="37BB10F2" w14:textId="77777777" w:rsidR="002A6772" w:rsidRPr="000A57C3" w:rsidRDefault="002A6772" w:rsidP="002A6772">
      <w:pPr>
        <w:pStyle w:val="PhDNormal"/>
        <w:numPr>
          <w:ilvl w:val="0"/>
          <w:numId w:val="1"/>
        </w:numPr>
        <w:tabs>
          <w:tab w:val="left" w:pos="360"/>
        </w:tabs>
        <w:spacing w:after="0" w:line="480" w:lineRule="auto"/>
      </w:pPr>
      <w:r w:rsidRPr="000A57C3">
        <w:t>A holistic view of relationships among the instructional strategies, assessment, LOs, and three general outcome categories (Constructive Alignment &amp; Scientific Gap Analysis in BS curriculum)</w:t>
      </w:r>
    </w:p>
    <w:p w14:paraId="3A45F975" w14:textId="77777777" w:rsidR="00E35B50" w:rsidRDefault="00E35B50"/>
    <w:sectPr w:rsidR="00E35B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305388"/>
    <w:multiLevelType w:val="hybridMultilevel"/>
    <w:tmpl w:val="BBF8CE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EC3890"/>
    <w:multiLevelType w:val="hybridMultilevel"/>
    <w:tmpl w:val="5E660C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7D0"/>
    <w:rsid w:val="002A6772"/>
    <w:rsid w:val="007F27D0"/>
    <w:rsid w:val="008655F7"/>
    <w:rsid w:val="00E3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2FB0F"/>
  <w15:chartTrackingRefBased/>
  <w15:docId w15:val="{EC0A2880-A537-44FA-976E-F4E9375E3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hDNormal">
    <w:name w:val="PhD Normal"/>
    <w:link w:val="PhDNormalChar"/>
    <w:qFormat/>
    <w:rsid w:val="002A6772"/>
    <w:pPr>
      <w:spacing w:after="120" w:line="360" w:lineRule="auto"/>
      <w:ind w:firstLine="567"/>
      <w:jc w:val="both"/>
    </w:pPr>
    <w:rPr>
      <w:rFonts w:ascii="Times New Roman" w:eastAsia="Times New Roman" w:hAnsi="Times New Roman" w:cs="Times New Roman"/>
      <w:sz w:val="24"/>
      <w:lang w:val="en-AU"/>
    </w:rPr>
  </w:style>
  <w:style w:type="character" w:customStyle="1" w:styleId="PhDNormalChar">
    <w:name w:val="PhD Normal Char"/>
    <w:basedOn w:val="DefaultParagraphFont"/>
    <w:link w:val="PhDNormal"/>
    <w:rsid w:val="002A6772"/>
    <w:rPr>
      <w:rFonts w:ascii="Times New Roman" w:eastAsia="Times New Roman" w:hAnsi="Times New Roman" w:cs="Times New Roman"/>
      <w:sz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SnM Abbas</dc:creator>
  <cp:keywords/>
  <dc:description/>
  <cp:lastModifiedBy>SnM Abbas</cp:lastModifiedBy>
  <cp:revision>3</cp:revision>
  <dcterms:created xsi:type="dcterms:W3CDTF">2023-12-28T07:06:00Z</dcterms:created>
  <dcterms:modified xsi:type="dcterms:W3CDTF">2023-12-30T05:39:00Z</dcterms:modified>
</cp:coreProperties>
</file>