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D05467" w14:textId="45ADDB96" w:rsidR="00695468" w:rsidRPr="00695468" w:rsidRDefault="00695468" w:rsidP="00695468">
      <w:pPr>
        <w:pStyle w:val="PhDNormal"/>
        <w:spacing w:line="480" w:lineRule="auto"/>
        <w:ind w:firstLine="360"/>
        <w:jc w:val="center"/>
        <w:rPr>
          <w:b/>
          <w:sz w:val="32"/>
        </w:rPr>
      </w:pPr>
      <w:r w:rsidRPr="00695468">
        <w:rPr>
          <w:b/>
          <w:sz w:val="32"/>
        </w:rPr>
        <w:t>RESULTS</w:t>
      </w:r>
    </w:p>
    <w:p w14:paraId="2DBEA9B5" w14:textId="77777777" w:rsidR="00496DFE" w:rsidRDefault="00496DFE" w:rsidP="00496DFE">
      <w:pPr>
        <w:pStyle w:val="PhDNormal"/>
        <w:spacing w:after="0"/>
        <w:ind w:right="-621" w:firstLine="0"/>
        <w:jc w:val="center"/>
        <w:rPr>
          <w:b/>
          <w:i/>
        </w:rPr>
      </w:pPr>
      <w:r w:rsidRPr="00830976">
        <w:rPr>
          <w:b/>
        </w:rPr>
        <w:t>Table 3:</w:t>
      </w:r>
      <w:r w:rsidRPr="009446B0">
        <w:t xml:space="preserve"> Comprehensive Analysis of Outcome Discrepancies in BS Curriculum</w:t>
      </w:r>
    </w:p>
    <w:tbl>
      <w:tblPr>
        <w:tblStyle w:val="GridTable5Dark-Accent5"/>
        <w:tblW w:w="9270" w:type="dxa"/>
        <w:jc w:val="center"/>
        <w:tblLook w:val="04A0" w:firstRow="1" w:lastRow="0" w:firstColumn="1" w:lastColumn="0" w:noHBand="0" w:noVBand="1"/>
      </w:tblPr>
      <w:tblGrid>
        <w:gridCol w:w="805"/>
        <w:gridCol w:w="5694"/>
        <w:gridCol w:w="1398"/>
        <w:gridCol w:w="1373"/>
      </w:tblGrid>
      <w:tr w:rsidR="00496DFE" w:rsidRPr="00830976" w14:paraId="5F8CF859" w14:textId="77777777" w:rsidTr="008D3EB1">
        <w:trPr>
          <w:cnfStyle w:val="100000000000" w:firstRow="1" w:lastRow="0" w:firstColumn="0" w:lastColumn="0" w:oddVBand="0" w:evenVBand="0" w:oddHBand="0" w:evenHBand="0" w:firstRowFirstColumn="0" w:firstRowLastColumn="0" w:lastRowFirstColumn="0" w:lastRowLastColumn="0"/>
          <w:trHeight w:val="59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6814040" w14:textId="77777777" w:rsidR="00496DFE" w:rsidRPr="005D2957" w:rsidRDefault="00496DFE" w:rsidP="008D3EB1">
            <w:pPr>
              <w:ind w:left="-360" w:firstLine="360"/>
              <w:jc w:val="center"/>
              <w:rPr>
                <w:rFonts w:ascii="Times New Roman" w:hAnsi="Times New Roman" w:cs="Times New Roman"/>
                <w:b w:val="0"/>
                <w:bCs w:val="0"/>
                <w:color w:val="000000"/>
                <w:sz w:val="24"/>
                <w:szCs w:val="24"/>
              </w:rPr>
            </w:pPr>
            <w:r w:rsidRPr="005D2957">
              <w:rPr>
                <w:rFonts w:ascii="Times New Roman" w:hAnsi="Times New Roman" w:cs="Times New Roman"/>
                <w:color w:val="000000"/>
                <w:sz w:val="24"/>
                <w:szCs w:val="24"/>
              </w:rPr>
              <w:t>LOs</w:t>
            </w:r>
          </w:p>
        </w:tc>
        <w:tc>
          <w:tcPr>
            <w:tcW w:w="5898" w:type="dxa"/>
            <w:vAlign w:val="center"/>
            <w:hideMark/>
          </w:tcPr>
          <w:p w14:paraId="278A9345" w14:textId="77777777" w:rsidR="00496DFE" w:rsidRPr="005D2957" w:rsidRDefault="00496DFE" w:rsidP="008D3EB1">
            <w:pPr>
              <w:ind w:left="-360" w:firstLine="3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5D2957">
              <w:rPr>
                <w:rFonts w:ascii="Times New Roman" w:hAnsi="Times New Roman" w:cs="Times New Roman"/>
                <w:color w:val="000000"/>
                <w:sz w:val="24"/>
                <w:szCs w:val="24"/>
              </w:rPr>
              <w:t>Intended Learning Outcomes</w:t>
            </w:r>
          </w:p>
        </w:tc>
        <w:tc>
          <w:tcPr>
            <w:tcW w:w="1296" w:type="dxa"/>
            <w:vAlign w:val="center"/>
            <w:hideMark/>
          </w:tcPr>
          <w:p w14:paraId="0A408481" w14:textId="77777777" w:rsidR="00496DFE" w:rsidRPr="005D2957" w:rsidRDefault="00496DFE" w:rsidP="008D3EB1">
            <w:pPr>
              <w:ind w:left="-45" w:firstLine="5"/>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5D2957">
              <w:rPr>
                <w:rFonts w:ascii="Times New Roman" w:hAnsi="Times New Roman" w:cs="Times New Roman"/>
                <w:color w:val="000000"/>
                <w:sz w:val="24"/>
                <w:szCs w:val="24"/>
              </w:rPr>
              <w:t>Designed Curriculum</w:t>
            </w:r>
          </w:p>
        </w:tc>
        <w:tc>
          <w:tcPr>
            <w:tcW w:w="1271" w:type="dxa"/>
            <w:vAlign w:val="center"/>
            <w:hideMark/>
          </w:tcPr>
          <w:p w14:paraId="6827F272" w14:textId="77777777" w:rsidR="00496DFE" w:rsidRPr="005D2957" w:rsidRDefault="00496DFE" w:rsidP="008D3EB1">
            <w:pPr>
              <w:ind w:left="-70" w:hanging="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5D2957">
              <w:rPr>
                <w:rFonts w:ascii="Times New Roman" w:hAnsi="Times New Roman" w:cs="Times New Roman"/>
                <w:color w:val="000000"/>
                <w:sz w:val="24"/>
                <w:szCs w:val="24"/>
              </w:rPr>
              <w:t>Delivered Curriculum</w:t>
            </w:r>
          </w:p>
        </w:tc>
      </w:tr>
      <w:tr w:rsidR="00496DFE" w:rsidRPr="00830976" w14:paraId="4B442839" w14:textId="77777777" w:rsidTr="008D3EB1">
        <w:trPr>
          <w:cnfStyle w:val="000000100000" w:firstRow="0" w:lastRow="0" w:firstColumn="0" w:lastColumn="0" w:oddVBand="0" w:evenVBand="0" w:oddHBand="1" w:evenHBand="0" w:firstRowFirstColumn="0" w:firstRowLastColumn="0" w:lastRowFirstColumn="0" w:lastRowLastColumn="0"/>
          <w:trHeight w:val="51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E204E9E" w14:textId="77777777" w:rsidR="00496DFE" w:rsidRPr="005D2957" w:rsidRDefault="00496DFE" w:rsidP="008D3EB1">
            <w:pPr>
              <w:ind w:right="-71"/>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w:t>
            </w:r>
          </w:p>
        </w:tc>
        <w:tc>
          <w:tcPr>
            <w:tcW w:w="5898" w:type="dxa"/>
            <w:vAlign w:val="center"/>
            <w:hideMark/>
          </w:tcPr>
          <w:p w14:paraId="7874C688"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Identify the disciplines that constitute </w:t>
            </w:r>
            <w:proofErr w:type="spellStart"/>
            <w:r w:rsidRPr="005D2957">
              <w:rPr>
                <w:rFonts w:ascii="Times New Roman" w:hAnsi="Times New Roman" w:cs="Times New Roman"/>
                <w:color w:val="000000"/>
                <w:sz w:val="24"/>
                <w:szCs w:val="24"/>
              </w:rPr>
              <w:t>Behavioural</w:t>
            </w:r>
            <w:proofErr w:type="spellEnd"/>
            <w:r w:rsidRPr="005D2957">
              <w:rPr>
                <w:rFonts w:ascii="Times New Roman" w:hAnsi="Times New Roman" w:cs="Times New Roman"/>
                <w:color w:val="000000"/>
                <w:sz w:val="24"/>
                <w:szCs w:val="24"/>
              </w:rPr>
              <w:t xml:space="preserve"> Sciences</w:t>
            </w:r>
          </w:p>
        </w:tc>
        <w:tc>
          <w:tcPr>
            <w:tcW w:w="1296" w:type="dxa"/>
            <w:noWrap/>
            <w:vAlign w:val="center"/>
            <w:hideMark/>
          </w:tcPr>
          <w:p w14:paraId="32F14605"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6D17F5F8"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49CCD1F0" w14:textId="77777777" w:rsidTr="008D3EB1">
        <w:trPr>
          <w:trHeight w:val="5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10C7F9BD"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C-LO2</w:t>
            </w:r>
          </w:p>
        </w:tc>
        <w:tc>
          <w:tcPr>
            <w:tcW w:w="5898" w:type="dxa"/>
            <w:vAlign w:val="center"/>
            <w:hideMark/>
          </w:tcPr>
          <w:p w14:paraId="62C471C5"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Define the evolution and scope of the bio-psycho-social model of health care</w:t>
            </w:r>
          </w:p>
        </w:tc>
        <w:tc>
          <w:tcPr>
            <w:tcW w:w="1296" w:type="dxa"/>
            <w:noWrap/>
            <w:vAlign w:val="center"/>
            <w:hideMark/>
          </w:tcPr>
          <w:p w14:paraId="254D6F8E"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26BD5E06"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7A5088B4" w14:textId="77777777" w:rsidTr="008D3EB1">
        <w:trPr>
          <w:cnfStyle w:val="000000100000" w:firstRow="0" w:lastRow="0" w:firstColumn="0" w:lastColumn="0" w:oddVBand="0" w:evenVBand="0" w:oddHBand="1" w:evenHBand="0" w:firstRowFirstColumn="0" w:firstRowLastColumn="0" w:lastRowFirstColumn="0" w:lastRowLastColumn="0"/>
          <w:trHeight w:val="341"/>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19EC226"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C-LO3</w:t>
            </w:r>
          </w:p>
        </w:tc>
        <w:tc>
          <w:tcPr>
            <w:tcW w:w="5898" w:type="dxa"/>
            <w:vAlign w:val="center"/>
            <w:hideMark/>
          </w:tcPr>
          <w:p w14:paraId="528AFD1A"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attributes/characteristics of a good doctor</w:t>
            </w:r>
          </w:p>
        </w:tc>
        <w:tc>
          <w:tcPr>
            <w:tcW w:w="1296" w:type="dxa"/>
            <w:noWrap/>
            <w:vAlign w:val="center"/>
            <w:hideMark/>
          </w:tcPr>
          <w:p w14:paraId="391CAB5B"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1BE6A4E4"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2DCDEE56" w14:textId="77777777" w:rsidTr="008D3EB1">
        <w:trPr>
          <w:trHeight w:val="36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7E996556"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C-LO4</w:t>
            </w:r>
          </w:p>
        </w:tc>
        <w:tc>
          <w:tcPr>
            <w:tcW w:w="5898" w:type="dxa"/>
            <w:vAlign w:val="center"/>
            <w:hideMark/>
          </w:tcPr>
          <w:p w14:paraId="5DD18F7F"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essential tenets of medical/dental ethics</w:t>
            </w:r>
          </w:p>
        </w:tc>
        <w:tc>
          <w:tcPr>
            <w:tcW w:w="1296" w:type="dxa"/>
            <w:noWrap/>
            <w:vAlign w:val="center"/>
            <w:hideMark/>
          </w:tcPr>
          <w:p w14:paraId="4B7AF3B2"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6E3D778"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0D7BE63" w14:textId="77777777" w:rsidTr="008D3EB1">
        <w:trPr>
          <w:cnfStyle w:val="000000100000" w:firstRow="0" w:lastRow="0" w:firstColumn="0" w:lastColumn="0" w:oddVBand="0" w:evenVBand="0" w:oddHBand="1" w:evenHBand="0" w:firstRowFirstColumn="0" w:firstRowLastColumn="0" w:lastRowFirstColumn="0" w:lastRowLastColumn="0"/>
          <w:trHeight w:val="63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03D279E"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C-LO5</w:t>
            </w:r>
          </w:p>
        </w:tc>
        <w:tc>
          <w:tcPr>
            <w:tcW w:w="5898" w:type="dxa"/>
            <w:vAlign w:val="center"/>
            <w:hideMark/>
          </w:tcPr>
          <w:p w14:paraId="5525B216"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rights of patients and doctors envisaged in law, constitution and religion</w:t>
            </w:r>
          </w:p>
        </w:tc>
        <w:tc>
          <w:tcPr>
            <w:tcW w:w="1296" w:type="dxa"/>
            <w:noWrap/>
            <w:vAlign w:val="center"/>
            <w:hideMark/>
          </w:tcPr>
          <w:p w14:paraId="222DE018"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54FAB3FC"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72A1690F" w14:textId="77777777" w:rsidTr="008D3EB1">
        <w:trPr>
          <w:trHeight w:val="62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FAFAEC2"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C-LO6</w:t>
            </w:r>
          </w:p>
        </w:tc>
        <w:tc>
          <w:tcPr>
            <w:tcW w:w="5898" w:type="dxa"/>
            <w:vAlign w:val="center"/>
            <w:hideMark/>
          </w:tcPr>
          <w:p w14:paraId="71D03DA9"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Use cognitive and </w:t>
            </w:r>
            <w:proofErr w:type="spellStart"/>
            <w:r w:rsidRPr="005D2957">
              <w:rPr>
                <w:rFonts w:ascii="Times New Roman" w:hAnsi="Times New Roman" w:cs="Times New Roman"/>
                <w:color w:val="000000"/>
                <w:sz w:val="24"/>
                <w:szCs w:val="24"/>
              </w:rPr>
              <w:t>behavioural</w:t>
            </w:r>
            <w:proofErr w:type="spellEnd"/>
            <w:r w:rsidRPr="005D2957">
              <w:rPr>
                <w:rFonts w:ascii="Times New Roman" w:hAnsi="Times New Roman" w:cs="Times New Roman"/>
                <w:color w:val="000000"/>
                <w:sz w:val="24"/>
                <w:szCs w:val="24"/>
              </w:rPr>
              <w:t xml:space="preserve"> theories of learning in identification of learning styles and strategies</w:t>
            </w:r>
          </w:p>
        </w:tc>
        <w:tc>
          <w:tcPr>
            <w:tcW w:w="1296" w:type="dxa"/>
            <w:noWrap/>
            <w:vAlign w:val="center"/>
            <w:hideMark/>
          </w:tcPr>
          <w:p w14:paraId="5CDA7FE4"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56945A3"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16E265EF" w14:textId="77777777" w:rsidTr="008D3EB1">
        <w:trPr>
          <w:cnfStyle w:val="000000100000" w:firstRow="0" w:lastRow="0" w:firstColumn="0" w:lastColumn="0" w:oddVBand="0" w:evenVBand="0" w:oddHBand="1" w:evenHBand="0" w:firstRowFirstColumn="0" w:firstRowLastColumn="0" w:lastRowFirstColumn="0" w:lastRowLastColumn="0"/>
          <w:trHeight w:val="881"/>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5486567"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C-LO7</w:t>
            </w:r>
          </w:p>
        </w:tc>
        <w:tc>
          <w:tcPr>
            <w:tcW w:w="5898" w:type="dxa"/>
            <w:vAlign w:val="center"/>
            <w:hideMark/>
          </w:tcPr>
          <w:p w14:paraId="3566EB1F"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Link the cognitive and </w:t>
            </w:r>
            <w:proofErr w:type="spellStart"/>
            <w:r w:rsidRPr="005D2957">
              <w:rPr>
                <w:rFonts w:ascii="Times New Roman" w:hAnsi="Times New Roman" w:cs="Times New Roman"/>
                <w:color w:val="000000"/>
                <w:sz w:val="24"/>
                <w:szCs w:val="24"/>
              </w:rPr>
              <w:t>behavioural</w:t>
            </w:r>
            <w:proofErr w:type="spellEnd"/>
            <w:r w:rsidRPr="005D2957">
              <w:rPr>
                <w:rFonts w:ascii="Times New Roman" w:hAnsi="Times New Roman" w:cs="Times New Roman"/>
                <w:color w:val="000000"/>
                <w:sz w:val="24"/>
                <w:szCs w:val="24"/>
              </w:rPr>
              <w:t xml:space="preserve"> models of perception, learning, memory, motivation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 xml:space="preserve"> to enhance his/her own learning and clinical skills</w:t>
            </w:r>
          </w:p>
        </w:tc>
        <w:tc>
          <w:tcPr>
            <w:tcW w:w="1296" w:type="dxa"/>
            <w:noWrap/>
            <w:vAlign w:val="center"/>
            <w:hideMark/>
          </w:tcPr>
          <w:p w14:paraId="4856E1C6"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82036C8"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2C9A84C6" w14:textId="77777777" w:rsidTr="008D3EB1">
        <w:trPr>
          <w:trHeight w:val="89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66D3C0C"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C-LO8</w:t>
            </w:r>
          </w:p>
        </w:tc>
        <w:tc>
          <w:tcPr>
            <w:tcW w:w="5898" w:type="dxa"/>
            <w:vAlign w:val="center"/>
            <w:hideMark/>
          </w:tcPr>
          <w:p w14:paraId="27A55102"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Compare the various types of intelligence and their application in enhancing his own functioning and those of his fellows</w:t>
            </w:r>
          </w:p>
        </w:tc>
        <w:tc>
          <w:tcPr>
            <w:tcW w:w="1296" w:type="dxa"/>
            <w:noWrap/>
            <w:vAlign w:val="center"/>
            <w:hideMark/>
          </w:tcPr>
          <w:p w14:paraId="0C21797E"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7B3EA05A"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40CCD6E" w14:textId="77777777" w:rsidTr="008D3EB1">
        <w:trPr>
          <w:cnfStyle w:val="000000100000" w:firstRow="0" w:lastRow="0" w:firstColumn="0" w:lastColumn="0" w:oddVBand="0" w:evenVBand="0" w:oddHBand="1" w:evenHBand="0" w:firstRowFirstColumn="0" w:firstRowLastColumn="0" w:lastRowFirstColumn="0" w:lastRowLastColumn="0"/>
          <w:trHeight w:val="881"/>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EE45EF2"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C-LO9</w:t>
            </w:r>
          </w:p>
        </w:tc>
        <w:tc>
          <w:tcPr>
            <w:tcW w:w="5898" w:type="dxa"/>
            <w:vAlign w:val="center"/>
            <w:hideMark/>
          </w:tcPr>
          <w:p w14:paraId="5A1B3A89"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influence of socio-cultural factors such as gender, race, social class, family and occupations on health and disease</w:t>
            </w:r>
          </w:p>
        </w:tc>
        <w:tc>
          <w:tcPr>
            <w:tcW w:w="1296" w:type="dxa"/>
            <w:noWrap/>
            <w:vAlign w:val="center"/>
            <w:hideMark/>
          </w:tcPr>
          <w:p w14:paraId="61A184B1"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0C6C5BDC"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52D1CFBF" w14:textId="77777777" w:rsidTr="008D3EB1">
        <w:trPr>
          <w:trHeight w:val="666"/>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6A31CBE0"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C-LO10</w:t>
            </w:r>
          </w:p>
        </w:tc>
        <w:tc>
          <w:tcPr>
            <w:tcW w:w="5898" w:type="dxa"/>
            <w:vAlign w:val="center"/>
            <w:hideMark/>
          </w:tcPr>
          <w:p w14:paraId="13674531"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stages of normal personality development (cognitive, psychomotor, psychodynamic)</w:t>
            </w:r>
          </w:p>
        </w:tc>
        <w:tc>
          <w:tcPr>
            <w:tcW w:w="1296" w:type="dxa"/>
            <w:noWrap/>
            <w:vAlign w:val="center"/>
            <w:hideMark/>
          </w:tcPr>
          <w:p w14:paraId="7BD62317"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610D35B2"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0EB8E2E2" w14:textId="77777777" w:rsidTr="008D3EB1">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61BA34F"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C-LO11</w:t>
            </w:r>
          </w:p>
        </w:tc>
        <w:tc>
          <w:tcPr>
            <w:tcW w:w="5898" w:type="dxa"/>
            <w:vAlign w:val="center"/>
            <w:hideMark/>
          </w:tcPr>
          <w:p w14:paraId="7D54EE21"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normal psychological needs of human beings</w:t>
            </w:r>
          </w:p>
        </w:tc>
        <w:tc>
          <w:tcPr>
            <w:tcW w:w="1296" w:type="dxa"/>
            <w:noWrap/>
            <w:vAlign w:val="center"/>
            <w:hideMark/>
          </w:tcPr>
          <w:p w14:paraId="3E405F6D"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699A0C1"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6EDF50BB" w14:textId="77777777" w:rsidTr="008D3EB1">
        <w:trPr>
          <w:trHeight w:val="125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65E4B89D"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C-LO12</w:t>
            </w:r>
          </w:p>
        </w:tc>
        <w:tc>
          <w:tcPr>
            <w:tcW w:w="5898" w:type="dxa"/>
            <w:vAlign w:val="center"/>
            <w:hideMark/>
          </w:tcPr>
          <w:p w14:paraId="128B47F0"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Correlate the interaction of psychological and social factors with the biological factors in common physiological states (Sleep, Consciousness, Sex, Appetite, Pain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w:t>
            </w:r>
          </w:p>
        </w:tc>
        <w:tc>
          <w:tcPr>
            <w:tcW w:w="1296" w:type="dxa"/>
            <w:noWrap/>
            <w:vAlign w:val="center"/>
            <w:hideMark/>
          </w:tcPr>
          <w:p w14:paraId="0453810E"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128AB8C6"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1666F6AA" w14:textId="77777777" w:rsidTr="008D3EB1">
        <w:trPr>
          <w:cnfStyle w:val="000000100000" w:firstRow="0" w:lastRow="0" w:firstColumn="0" w:lastColumn="0" w:oddVBand="0" w:evenVBand="0" w:oddHBand="1" w:evenHBand="0" w:firstRowFirstColumn="0" w:firstRowLastColumn="0" w:lastRowFirstColumn="0" w:lastRowLastColumn="0"/>
          <w:trHeight w:val="531"/>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828F6BF"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C-LO13</w:t>
            </w:r>
          </w:p>
        </w:tc>
        <w:tc>
          <w:tcPr>
            <w:tcW w:w="5898" w:type="dxa"/>
            <w:vAlign w:val="center"/>
            <w:hideMark/>
          </w:tcPr>
          <w:p w14:paraId="268EA493"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life events/stressors influencing human physiology</w:t>
            </w:r>
          </w:p>
        </w:tc>
        <w:tc>
          <w:tcPr>
            <w:tcW w:w="1296" w:type="dxa"/>
            <w:noWrap/>
            <w:vAlign w:val="center"/>
            <w:hideMark/>
          </w:tcPr>
          <w:p w14:paraId="494C752B"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1537BD54"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37544092" w14:textId="77777777" w:rsidTr="008D3EB1">
        <w:trPr>
          <w:trHeight w:val="71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711A59D"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C-LO14</w:t>
            </w:r>
          </w:p>
        </w:tc>
        <w:tc>
          <w:tcPr>
            <w:tcW w:w="5898" w:type="dxa"/>
            <w:vAlign w:val="center"/>
            <w:hideMark/>
          </w:tcPr>
          <w:p w14:paraId="4B0B20F2"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psycho-physiological mechanism by which stressors lead to psychosomatic diseases</w:t>
            </w:r>
          </w:p>
        </w:tc>
        <w:tc>
          <w:tcPr>
            <w:tcW w:w="1296" w:type="dxa"/>
            <w:noWrap/>
            <w:vAlign w:val="center"/>
            <w:hideMark/>
          </w:tcPr>
          <w:p w14:paraId="04FBC480"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9AE1B25"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1F2826B5" w14:textId="77777777" w:rsidTr="008D3EB1">
        <w:trPr>
          <w:cnfStyle w:val="000000100000" w:firstRow="0" w:lastRow="0" w:firstColumn="0" w:lastColumn="0" w:oddVBand="0" w:evenVBand="0" w:oddHBand="1" w:evenHBand="0" w:firstRowFirstColumn="0" w:firstRowLastColumn="0" w:lastRowFirstColumn="0" w:lastRowLastColumn="0"/>
          <w:trHeight w:val="117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63DEA9F"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C-LO15</w:t>
            </w:r>
          </w:p>
        </w:tc>
        <w:tc>
          <w:tcPr>
            <w:tcW w:w="5898" w:type="dxa"/>
            <w:vAlign w:val="center"/>
            <w:hideMark/>
          </w:tcPr>
          <w:p w14:paraId="005E977A"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psychosocial correlates of common clinical conditions (Diabetes mellitus, Coronary Artery Disease, Depression, Malignancies, Endocrine conditions, Reproductive Health conditions, AIDS, etc.)</w:t>
            </w:r>
          </w:p>
        </w:tc>
        <w:tc>
          <w:tcPr>
            <w:tcW w:w="1296" w:type="dxa"/>
            <w:noWrap/>
            <w:vAlign w:val="center"/>
            <w:hideMark/>
          </w:tcPr>
          <w:p w14:paraId="47E5E243"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5925EDFF"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68244769" w14:textId="77777777" w:rsidTr="008D3EB1">
        <w:trPr>
          <w:trHeight w:val="108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6261A3C7"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lastRenderedPageBreak/>
              <w:t>C-LO16</w:t>
            </w:r>
          </w:p>
        </w:tc>
        <w:tc>
          <w:tcPr>
            <w:tcW w:w="5898" w:type="dxa"/>
            <w:vAlign w:val="center"/>
            <w:hideMark/>
          </w:tcPr>
          <w:p w14:paraId="56D4E1B5"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psychosocial correlates of important clinical settings (Hospitalization, Emergency, ICU, Cancer Wards, Operating theatres etc.)</w:t>
            </w:r>
          </w:p>
        </w:tc>
        <w:tc>
          <w:tcPr>
            <w:tcW w:w="1296" w:type="dxa"/>
            <w:noWrap/>
            <w:vAlign w:val="center"/>
            <w:hideMark/>
          </w:tcPr>
          <w:p w14:paraId="3FE3C37B"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1FCF20A6"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6F7F3EA5" w14:textId="77777777" w:rsidTr="008D3EB1">
        <w:trPr>
          <w:cnfStyle w:val="000000100000" w:firstRow="0" w:lastRow="0" w:firstColumn="0" w:lastColumn="0" w:oddVBand="0" w:evenVBand="0" w:oddHBand="1" w:evenHBand="0" w:firstRowFirstColumn="0" w:firstRowLastColumn="0" w:lastRowFirstColumn="0" w:lastRowLastColumn="0"/>
          <w:trHeight w:val="108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2D46F72"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C-LO17</w:t>
            </w:r>
          </w:p>
        </w:tc>
        <w:tc>
          <w:tcPr>
            <w:tcW w:w="5898" w:type="dxa"/>
            <w:vAlign w:val="center"/>
            <w:hideMark/>
          </w:tcPr>
          <w:p w14:paraId="3AC43C42"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Identify the social and anthropological factors that influence detection, management, compliance and clinical outcome (stigma, myths and misconceptions, cultural taboos, sick -role, Somatization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w:t>
            </w:r>
          </w:p>
        </w:tc>
        <w:tc>
          <w:tcPr>
            <w:tcW w:w="1296" w:type="dxa"/>
            <w:noWrap/>
            <w:vAlign w:val="center"/>
            <w:hideMark/>
          </w:tcPr>
          <w:p w14:paraId="154893A2"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1C5477A9"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7833192" w14:textId="77777777" w:rsidTr="008D3EB1">
        <w:trPr>
          <w:trHeight w:val="116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7F933F3E"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C-LO18</w:t>
            </w:r>
          </w:p>
        </w:tc>
        <w:tc>
          <w:tcPr>
            <w:tcW w:w="5898" w:type="dxa"/>
            <w:vAlign w:val="center"/>
            <w:hideMark/>
          </w:tcPr>
          <w:p w14:paraId="4EEE1EBD"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Define the common psychological </w:t>
            </w:r>
            <w:proofErr w:type="spellStart"/>
            <w:r w:rsidRPr="005D2957">
              <w:rPr>
                <w:rFonts w:ascii="Times New Roman" w:hAnsi="Times New Roman" w:cs="Times New Roman"/>
                <w:color w:val="000000"/>
                <w:sz w:val="24"/>
                <w:szCs w:val="24"/>
              </w:rPr>
              <w:t>defence</w:t>
            </w:r>
            <w:proofErr w:type="spellEnd"/>
            <w:r w:rsidRPr="005D2957">
              <w:rPr>
                <w:rFonts w:ascii="Times New Roman" w:hAnsi="Times New Roman" w:cs="Times New Roman"/>
                <w:color w:val="000000"/>
                <w:sz w:val="24"/>
                <w:szCs w:val="24"/>
              </w:rPr>
              <w:t xml:space="preserve"> mechanisms employed by human beings to cope with stresses (loss, grief, bad news, death and dying, physical and psychological trauma, </w:t>
            </w:r>
            <w:proofErr w:type="spellStart"/>
            <w:r w:rsidRPr="005D2957">
              <w:rPr>
                <w:rFonts w:ascii="Times New Roman" w:hAnsi="Times New Roman" w:cs="Times New Roman"/>
                <w:color w:val="000000"/>
                <w:sz w:val="24"/>
                <w:szCs w:val="24"/>
              </w:rPr>
              <w:t>behaviour</w:t>
            </w:r>
            <w:proofErr w:type="spellEnd"/>
            <w:r w:rsidRPr="005D2957">
              <w:rPr>
                <w:rFonts w:ascii="Times New Roman" w:hAnsi="Times New Roman" w:cs="Times New Roman"/>
                <w:color w:val="000000"/>
                <w:sz w:val="24"/>
                <w:szCs w:val="24"/>
              </w:rPr>
              <w:t xml:space="preserve"> of difficult patients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w:t>
            </w:r>
          </w:p>
        </w:tc>
        <w:tc>
          <w:tcPr>
            <w:tcW w:w="1296" w:type="dxa"/>
            <w:noWrap/>
            <w:vAlign w:val="center"/>
            <w:hideMark/>
          </w:tcPr>
          <w:p w14:paraId="201E242F"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3F5EEBA7"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6909BC3" w14:textId="77777777" w:rsidTr="008D3EB1">
        <w:trPr>
          <w:cnfStyle w:val="000000100000" w:firstRow="0" w:lastRow="0" w:firstColumn="0" w:lastColumn="0" w:oddVBand="0" w:evenVBand="0" w:oddHBand="1" w:evenHBand="0" w:firstRowFirstColumn="0" w:firstRowLastColumn="0" w:lastRowFirstColumn="0" w:lastRowLastColumn="0"/>
          <w:trHeight w:val="585"/>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F1187F4"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C-LO19</w:t>
            </w:r>
          </w:p>
        </w:tc>
        <w:tc>
          <w:tcPr>
            <w:tcW w:w="5898" w:type="dxa"/>
            <w:vAlign w:val="center"/>
            <w:hideMark/>
          </w:tcPr>
          <w:p w14:paraId="1E997448"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Choose the appropriate stress coping strategies in various personal, professional and clinical challenges</w:t>
            </w:r>
          </w:p>
        </w:tc>
        <w:tc>
          <w:tcPr>
            <w:tcW w:w="1296" w:type="dxa"/>
            <w:noWrap/>
            <w:vAlign w:val="center"/>
            <w:hideMark/>
          </w:tcPr>
          <w:p w14:paraId="000EC36E"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516BFB32"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14FE0F0C" w14:textId="77777777" w:rsidTr="008D3EB1">
        <w:trPr>
          <w:trHeight w:val="71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64B44CD9"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C-LO20</w:t>
            </w:r>
          </w:p>
        </w:tc>
        <w:tc>
          <w:tcPr>
            <w:tcW w:w="5898" w:type="dxa"/>
            <w:vAlign w:val="center"/>
            <w:hideMark/>
          </w:tcPr>
          <w:p w14:paraId="73F505D5"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Do's and Don'ts of counseling, communication, crisis intervention and informational care</w:t>
            </w:r>
          </w:p>
        </w:tc>
        <w:tc>
          <w:tcPr>
            <w:tcW w:w="1296" w:type="dxa"/>
            <w:noWrap/>
            <w:vAlign w:val="center"/>
            <w:hideMark/>
          </w:tcPr>
          <w:p w14:paraId="19EDB6E4"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F8DFBB4"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1900AC7" w14:textId="77777777" w:rsidTr="008D3EB1">
        <w:trPr>
          <w:cnfStyle w:val="000000100000" w:firstRow="0" w:lastRow="0" w:firstColumn="0" w:lastColumn="0" w:oddVBand="0" w:evenVBand="0" w:oddHBand="1" w:evenHBand="0" w:firstRowFirstColumn="0" w:firstRowLastColumn="0" w:lastRowFirstColumn="0" w:lastRowLastColumn="0"/>
          <w:trHeight w:val="909"/>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7193ECFD"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P-LO21</w:t>
            </w:r>
          </w:p>
        </w:tc>
        <w:tc>
          <w:tcPr>
            <w:tcW w:w="5898" w:type="dxa"/>
            <w:vAlign w:val="center"/>
            <w:hideMark/>
          </w:tcPr>
          <w:p w14:paraId="52F79780"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Carry out different types of interviews (diagnostic, informative,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 with a patient or his/her relative using principles of Bio -psycho-social model.</w:t>
            </w:r>
          </w:p>
        </w:tc>
        <w:tc>
          <w:tcPr>
            <w:tcW w:w="1296" w:type="dxa"/>
            <w:noWrap/>
            <w:vAlign w:val="center"/>
            <w:hideMark/>
          </w:tcPr>
          <w:p w14:paraId="7F7BF16C"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50E9B9F7"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435799CA" w14:textId="77777777" w:rsidTr="008D3EB1">
        <w:trPr>
          <w:trHeight w:val="63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7DFA4A28"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P-LO22</w:t>
            </w:r>
          </w:p>
        </w:tc>
        <w:tc>
          <w:tcPr>
            <w:tcW w:w="5898" w:type="dxa"/>
            <w:vAlign w:val="center"/>
            <w:hideMark/>
          </w:tcPr>
          <w:p w14:paraId="05FBE6E2"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Assimilate the information gathered in the interview in a scientific format</w:t>
            </w:r>
          </w:p>
        </w:tc>
        <w:tc>
          <w:tcPr>
            <w:tcW w:w="1296" w:type="dxa"/>
            <w:noWrap/>
            <w:vAlign w:val="center"/>
            <w:hideMark/>
          </w:tcPr>
          <w:p w14:paraId="2BD51371"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4"/>
                <w:szCs w:val="24"/>
              </w:rPr>
            </w:pPr>
            <w:r w:rsidRPr="005D2957">
              <w:rPr>
                <w:rFonts w:ascii="Times New Roman" w:hAnsi="Times New Roman" w:cs="Times New Roman"/>
                <w:b/>
                <w:color w:val="000000"/>
                <w:sz w:val="24"/>
                <w:szCs w:val="24"/>
              </w:rPr>
              <w:t>√</w:t>
            </w:r>
          </w:p>
        </w:tc>
        <w:tc>
          <w:tcPr>
            <w:tcW w:w="1271" w:type="dxa"/>
            <w:noWrap/>
            <w:vAlign w:val="center"/>
            <w:hideMark/>
          </w:tcPr>
          <w:p w14:paraId="28579764"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353F0301" w14:textId="77777777" w:rsidTr="008D3EB1">
        <w:trPr>
          <w:cnfStyle w:val="000000100000" w:firstRow="0" w:lastRow="0" w:firstColumn="0" w:lastColumn="0" w:oddVBand="0" w:evenVBand="0" w:oddHBand="1" w:evenHBand="0" w:firstRowFirstColumn="0" w:firstRowLastColumn="0" w:lastRowFirstColumn="0" w:lastRowLastColumn="0"/>
          <w:trHeight w:val="98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12B3B8A5"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P-LO23</w:t>
            </w:r>
          </w:p>
        </w:tc>
        <w:tc>
          <w:tcPr>
            <w:tcW w:w="5898" w:type="dxa"/>
            <w:vAlign w:val="center"/>
            <w:hideMark/>
          </w:tcPr>
          <w:p w14:paraId="13BF58C0"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Take a comprehensive medical/dental history using bio -psycho-social model, principles of active listening and interviewing skills.</w:t>
            </w:r>
          </w:p>
        </w:tc>
        <w:tc>
          <w:tcPr>
            <w:tcW w:w="1296" w:type="dxa"/>
            <w:noWrap/>
            <w:vAlign w:val="center"/>
            <w:hideMark/>
          </w:tcPr>
          <w:p w14:paraId="2EBC8A2E"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120DC4AE"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3E951841" w14:textId="77777777" w:rsidTr="008D3EB1">
        <w:trPr>
          <w:trHeight w:val="143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4D631541"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P-LO24</w:t>
            </w:r>
          </w:p>
          <w:p w14:paraId="6D333AEC" w14:textId="77777777" w:rsidR="00496DFE" w:rsidRPr="005D2957" w:rsidRDefault="00496DFE" w:rsidP="008D3EB1">
            <w:pPr>
              <w:ind w:right="-198" w:firstLine="360"/>
              <w:rPr>
                <w:rFonts w:ascii="Times New Roman" w:hAnsi="Times New Roman" w:cs="Times New Roman"/>
                <w:b w:val="0"/>
                <w:sz w:val="24"/>
                <w:szCs w:val="24"/>
              </w:rPr>
            </w:pPr>
          </w:p>
          <w:p w14:paraId="6168678B" w14:textId="77777777" w:rsidR="00496DFE" w:rsidRPr="005D2957" w:rsidRDefault="00496DFE" w:rsidP="008D3EB1">
            <w:pPr>
              <w:ind w:right="-198" w:firstLine="360"/>
              <w:rPr>
                <w:rFonts w:ascii="Times New Roman" w:hAnsi="Times New Roman" w:cs="Times New Roman"/>
                <w:b w:val="0"/>
                <w:sz w:val="24"/>
                <w:szCs w:val="24"/>
              </w:rPr>
            </w:pPr>
          </w:p>
        </w:tc>
        <w:tc>
          <w:tcPr>
            <w:tcW w:w="5898" w:type="dxa"/>
            <w:vAlign w:val="center"/>
            <w:hideMark/>
          </w:tcPr>
          <w:p w14:paraId="7D592A6A"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communication skills in different clinical scenarios like breaking bad news, handling death and terminally ill patients, carry out effective crisis intervention and resolve conflicts using principles of bio-psycho-social model.</w:t>
            </w:r>
          </w:p>
        </w:tc>
        <w:tc>
          <w:tcPr>
            <w:tcW w:w="1296" w:type="dxa"/>
            <w:noWrap/>
            <w:vAlign w:val="center"/>
            <w:hideMark/>
          </w:tcPr>
          <w:p w14:paraId="60BD2C6D"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545E3E9E"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52406DB9" w14:textId="77777777" w:rsidTr="008D3EB1">
        <w:trPr>
          <w:cnfStyle w:val="000000100000" w:firstRow="0" w:lastRow="0" w:firstColumn="0" w:lastColumn="0" w:oddVBand="0" w:evenVBand="0" w:oddHBand="1" w:evenHBand="0" w:firstRowFirstColumn="0" w:firstRowLastColumn="0" w:lastRowFirstColumn="0" w:lastRowLastColumn="0"/>
          <w:trHeight w:val="125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78D03BD1"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P-LO25</w:t>
            </w:r>
          </w:p>
        </w:tc>
        <w:tc>
          <w:tcPr>
            <w:tcW w:w="5898" w:type="dxa"/>
            <w:vAlign w:val="center"/>
            <w:hideMark/>
          </w:tcPr>
          <w:p w14:paraId="6793C8B2"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provision of Informational care to the patients and their relatives regarding disease, its prognosis, treatment options, preventive measures and life style changes.</w:t>
            </w:r>
          </w:p>
        </w:tc>
        <w:tc>
          <w:tcPr>
            <w:tcW w:w="1296" w:type="dxa"/>
            <w:noWrap/>
            <w:vAlign w:val="center"/>
            <w:hideMark/>
          </w:tcPr>
          <w:p w14:paraId="2B87339A"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7CD353BD"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03AE7314" w14:textId="77777777" w:rsidTr="008D3EB1">
        <w:trPr>
          <w:trHeight w:val="71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CBE39FC"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P-LO26</w:t>
            </w:r>
          </w:p>
        </w:tc>
        <w:tc>
          <w:tcPr>
            <w:tcW w:w="5898" w:type="dxa"/>
            <w:vAlign w:val="center"/>
            <w:hideMark/>
          </w:tcPr>
          <w:p w14:paraId="78C341F9"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use of stress management skills towards self, patients and colleagues.</w:t>
            </w:r>
          </w:p>
        </w:tc>
        <w:tc>
          <w:tcPr>
            <w:tcW w:w="1296" w:type="dxa"/>
            <w:noWrap/>
            <w:vAlign w:val="center"/>
            <w:hideMark/>
          </w:tcPr>
          <w:p w14:paraId="75C6EDF5"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6BA3BD9F"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42736164" w14:textId="77777777" w:rsidTr="008D3EB1">
        <w:trPr>
          <w:cnfStyle w:val="000000100000" w:firstRow="0" w:lastRow="0" w:firstColumn="0" w:lastColumn="0" w:oddVBand="0" w:evenVBand="0" w:oddHBand="1" w:evenHBand="0" w:firstRowFirstColumn="0" w:firstRowLastColumn="0" w:lastRowFirstColumn="0" w:lastRowLastColumn="0"/>
          <w:trHeight w:val="98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681728C"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A-LO27</w:t>
            </w:r>
          </w:p>
        </w:tc>
        <w:tc>
          <w:tcPr>
            <w:tcW w:w="5898" w:type="dxa"/>
            <w:vAlign w:val="center"/>
            <w:hideMark/>
          </w:tcPr>
          <w:p w14:paraId="3F144C1C"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confidentiality and privacy of their patients' information in their clinical practice, interaction with colleagues and medical/dental and other authorities</w:t>
            </w:r>
          </w:p>
        </w:tc>
        <w:tc>
          <w:tcPr>
            <w:tcW w:w="1296" w:type="dxa"/>
            <w:noWrap/>
            <w:vAlign w:val="center"/>
            <w:hideMark/>
          </w:tcPr>
          <w:p w14:paraId="08B8B38E"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30CCF8D9"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30DCE8D0" w14:textId="77777777" w:rsidTr="008D3EB1">
        <w:trPr>
          <w:trHeight w:val="35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F6C1AE2"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A-LO28</w:t>
            </w:r>
          </w:p>
        </w:tc>
        <w:tc>
          <w:tcPr>
            <w:tcW w:w="5898" w:type="dxa"/>
            <w:vAlign w:val="center"/>
            <w:hideMark/>
          </w:tcPr>
          <w:p w14:paraId="51503CF9"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Undertake an informed consent from the patient</w:t>
            </w:r>
          </w:p>
        </w:tc>
        <w:tc>
          <w:tcPr>
            <w:tcW w:w="1296" w:type="dxa"/>
            <w:noWrap/>
            <w:vAlign w:val="center"/>
            <w:hideMark/>
          </w:tcPr>
          <w:p w14:paraId="0E3FF361"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6687853"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24CD7DA4" w14:textId="77777777" w:rsidTr="008D3EB1">
        <w:trPr>
          <w:cnfStyle w:val="000000100000" w:firstRow="0" w:lastRow="0" w:firstColumn="0" w:lastColumn="0" w:oddVBand="0" w:evenVBand="0" w:oddHBand="1" w:evenHBand="0" w:firstRowFirstColumn="0" w:firstRowLastColumn="0" w:lastRowFirstColumn="0" w:lastRowLastColumn="0"/>
          <w:trHeight w:val="152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25DC332E"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lastRenderedPageBreak/>
              <w:t>A-LO29</w:t>
            </w:r>
          </w:p>
        </w:tc>
        <w:tc>
          <w:tcPr>
            <w:tcW w:w="5898" w:type="dxa"/>
            <w:vAlign w:val="center"/>
            <w:hideMark/>
          </w:tcPr>
          <w:p w14:paraId="0BA4275B" w14:textId="77777777" w:rsidR="00496DFE" w:rsidRPr="005D2957" w:rsidRDefault="00496DFE" w:rsidP="008D3EB1">
            <w:pPr>
              <w:ind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honesty with his colleagues, benevolence towards all patients and colleagues so as to maintain the honorable tradition by which the physician is regarded as the friend of all persons, without respect to race, creed or social position.</w:t>
            </w:r>
          </w:p>
        </w:tc>
        <w:tc>
          <w:tcPr>
            <w:tcW w:w="1296" w:type="dxa"/>
            <w:noWrap/>
            <w:vAlign w:val="center"/>
            <w:hideMark/>
          </w:tcPr>
          <w:p w14:paraId="33869804"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4D828FA5"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30172378" w14:textId="77777777" w:rsidTr="008D3EB1">
        <w:trPr>
          <w:trHeight w:val="233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7A59C81A"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A-LO30</w:t>
            </w:r>
          </w:p>
        </w:tc>
        <w:tc>
          <w:tcPr>
            <w:tcW w:w="5898" w:type="dxa"/>
            <w:vAlign w:val="center"/>
            <w:hideMark/>
          </w:tcPr>
          <w:p w14:paraId="615E913E" w14:textId="77777777" w:rsidR="00496DFE" w:rsidRPr="005D2957" w:rsidRDefault="00496DFE" w:rsidP="008D3EB1">
            <w:pPr>
              <w:ind w:hanging="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Demonstrate a clear understanding of the meaning of Illegal gratification, abuse of professional knowledge, skills and privileges, abuse of doctor - patient relationship, professional negligence of responsibilities towards patients, abuse of financial opportunities afforded by the medical/dental practice, advertising for the sake of enhancing private practice, professional immoralities like false </w:t>
            </w:r>
            <w:proofErr w:type="spellStart"/>
            <w:r w:rsidRPr="005D2957">
              <w:rPr>
                <w:rFonts w:ascii="Times New Roman" w:hAnsi="Times New Roman" w:cs="Times New Roman"/>
                <w:color w:val="000000"/>
                <w:sz w:val="24"/>
                <w:szCs w:val="24"/>
              </w:rPr>
              <w:t>pretence</w:t>
            </w:r>
            <w:proofErr w:type="spellEnd"/>
            <w:r w:rsidRPr="005D2957">
              <w:rPr>
                <w:rFonts w:ascii="Times New Roman" w:hAnsi="Times New Roman" w:cs="Times New Roman"/>
                <w:color w:val="000000"/>
                <w:sz w:val="24"/>
                <w:szCs w:val="24"/>
              </w:rPr>
              <w:t>, forgery, fraud, theft and indecent behavior.</w:t>
            </w:r>
          </w:p>
        </w:tc>
        <w:tc>
          <w:tcPr>
            <w:tcW w:w="1296" w:type="dxa"/>
            <w:noWrap/>
            <w:vAlign w:val="center"/>
            <w:hideMark/>
          </w:tcPr>
          <w:p w14:paraId="03F6E4D9"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31B60CD5"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2AAC0536" w14:textId="77777777" w:rsidTr="008D3EB1">
        <w:trPr>
          <w:cnfStyle w:val="000000100000" w:firstRow="0" w:lastRow="0" w:firstColumn="0" w:lastColumn="0" w:oddVBand="0" w:evenVBand="0" w:oddHBand="1" w:evenHBand="0" w:firstRowFirstColumn="0" w:firstRowLastColumn="0" w:lastRowFirstColumn="0" w:lastRowLastColumn="0"/>
          <w:trHeight w:val="116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2B86F24"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A-LO31</w:t>
            </w:r>
          </w:p>
        </w:tc>
        <w:tc>
          <w:tcPr>
            <w:tcW w:w="5898" w:type="dxa"/>
            <w:vAlign w:val="center"/>
            <w:hideMark/>
          </w:tcPr>
          <w:p w14:paraId="788C628F" w14:textId="77777777" w:rsidR="00496DFE" w:rsidRPr="005D2957" w:rsidRDefault="00496DFE" w:rsidP="008D3EB1">
            <w:pPr>
              <w:ind w:left="-18" w:hanging="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principles of these medical/dental ethics in their interaction with patients, their relatives, colleagues, pharmaceutical industry and medical/dental and other authorities.</w:t>
            </w:r>
          </w:p>
        </w:tc>
        <w:tc>
          <w:tcPr>
            <w:tcW w:w="1296" w:type="dxa"/>
            <w:noWrap/>
            <w:vAlign w:val="center"/>
            <w:hideMark/>
          </w:tcPr>
          <w:p w14:paraId="3CAE07C8"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271" w:type="dxa"/>
            <w:noWrap/>
            <w:vAlign w:val="center"/>
            <w:hideMark/>
          </w:tcPr>
          <w:p w14:paraId="7B6D4990"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496DFE" w:rsidRPr="00830976" w14:paraId="78E3B08F" w14:textId="77777777" w:rsidTr="008D3EB1">
        <w:trPr>
          <w:trHeight w:val="4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2450B1AD"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ET1</w:t>
            </w:r>
          </w:p>
        </w:tc>
        <w:tc>
          <w:tcPr>
            <w:tcW w:w="5898" w:type="dxa"/>
            <w:vAlign w:val="center"/>
            <w:hideMark/>
          </w:tcPr>
          <w:p w14:paraId="46BCF125" w14:textId="77777777" w:rsidR="00496DFE" w:rsidRPr="005D2957" w:rsidRDefault="00496DFE" w:rsidP="008D3EB1">
            <w:pPr>
              <w:ind w:left="-360" w:firstLine="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Psychosocial aspects of Aging</w:t>
            </w:r>
          </w:p>
        </w:tc>
        <w:tc>
          <w:tcPr>
            <w:tcW w:w="1296" w:type="dxa"/>
            <w:noWrap/>
            <w:vAlign w:val="center"/>
            <w:hideMark/>
          </w:tcPr>
          <w:p w14:paraId="597BF43A"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03554278"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44753C4" w14:textId="77777777" w:rsidTr="008D3EB1">
        <w:trPr>
          <w:cnfStyle w:val="000000100000" w:firstRow="0" w:lastRow="0" w:firstColumn="0" w:lastColumn="0" w:oddVBand="0" w:evenVBand="0" w:oddHBand="1" w:evenHBand="0" w:firstRowFirstColumn="0" w:firstRowLastColumn="0" w:lastRowFirstColumn="0" w:lastRowLastColumn="0"/>
          <w:trHeight w:val="4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51F95C48"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ET2</w:t>
            </w:r>
          </w:p>
        </w:tc>
        <w:tc>
          <w:tcPr>
            <w:tcW w:w="5898" w:type="dxa"/>
            <w:vAlign w:val="center"/>
            <w:hideMark/>
          </w:tcPr>
          <w:p w14:paraId="66560A26" w14:textId="77777777" w:rsidR="00496DFE" w:rsidRPr="005D2957" w:rsidRDefault="00496DFE" w:rsidP="008D3EB1">
            <w:pPr>
              <w:ind w:left="-360" w:firstLine="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Psychosocial aspects of Alternative Medicine</w:t>
            </w:r>
          </w:p>
        </w:tc>
        <w:tc>
          <w:tcPr>
            <w:tcW w:w="1296" w:type="dxa"/>
            <w:noWrap/>
            <w:vAlign w:val="center"/>
            <w:hideMark/>
          </w:tcPr>
          <w:p w14:paraId="0DD04566"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0A031B9F"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6C02F790" w14:textId="77777777" w:rsidTr="008D3EB1">
        <w:trPr>
          <w:trHeight w:val="4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2F65581A"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ET3</w:t>
            </w:r>
          </w:p>
        </w:tc>
        <w:tc>
          <w:tcPr>
            <w:tcW w:w="5898" w:type="dxa"/>
            <w:vAlign w:val="center"/>
            <w:hideMark/>
          </w:tcPr>
          <w:p w14:paraId="5DF1A560" w14:textId="77777777" w:rsidR="00496DFE" w:rsidRPr="005D2957" w:rsidRDefault="00496DFE" w:rsidP="008D3EB1">
            <w:pPr>
              <w:ind w:left="-360" w:firstLine="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Psychosocial aspects of Delirium</w:t>
            </w:r>
          </w:p>
        </w:tc>
        <w:tc>
          <w:tcPr>
            <w:tcW w:w="1296" w:type="dxa"/>
            <w:noWrap/>
            <w:vAlign w:val="center"/>
            <w:hideMark/>
          </w:tcPr>
          <w:p w14:paraId="1A623C1A"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45A87E52"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465B17A7" w14:textId="77777777" w:rsidTr="008D3EB1">
        <w:trPr>
          <w:cnfStyle w:val="000000100000" w:firstRow="0" w:lastRow="0" w:firstColumn="0" w:lastColumn="0" w:oddVBand="0" w:evenVBand="0" w:oddHBand="1" w:evenHBand="0" w:firstRowFirstColumn="0" w:firstRowLastColumn="0" w:lastRowFirstColumn="0" w:lastRowLastColumn="0"/>
          <w:trHeight w:val="4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48E03F1B"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ET4</w:t>
            </w:r>
          </w:p>
        </w:tc>
        <w:tc>
          <w:tcPr>
            <w:tcW w:w="5898" w:type="dxa"/>
            <w:vAlign w:val="center"/>
            <w:hideMark/>
          </w:tcPr>
          <w:p w14:paraId="5DE1C8F2" w14:textId="77777777" w:rsidR="00496DFE" w:rsidRPr="005D2957" w:rsidRDefault="00496DFE" w:rsidP="008D3EB1">
            <w:pPr>
              <w:ind w:left="-360" w:firstLine="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Psychosocial aspects of Dissociative &amp; Possession states</w:t>
            </w:r>
          </w:p>
        </w:tc>
        <w:tc>
          <w:tcPr>
            <w:tcW w:w="1296" w:type="dxa"/>
            <w:noWrap/>
            <w:vAlign w:val="center"/>
            <w:hideMark/>
          </w:tcPr>
          <w:p w14:paraId="39E6D976"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68314CC5"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77F9C04" w14:textId="77777777" w:rsidTr="008D3EB1">
        <w:trPr>
          <w:trHeight w:val="4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2FA745B3"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ET5</w:t>
            </w:r>
          </w:p>
        </w:tc>
        <w:tc>
          <w:tcPr>
            <w:tcW w:w="5898" w:type="dxa"/>
            <w:vAlign w:val="center"/>
            <w:hideMark/>
          </w:tcPr>
          <w:p w14:paraId="3F29AA4F" w14:textId="77777777" w:rsidR="00496DFE" w:rsidRPr="005D2957" w:rsidRDefault="00496DFE" w:rsidP="008D3EB1">
            <w:pPr>
              <w:ind w:left="-360" w:firstLine="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Psychosocial aspects of Panic disorder</w:t>
            </w:r>
          </w:p>
        </w:tc>
        <w:tc>
          <w:tcPr>
            <w:tcW w:w="1296" w:type="dxa"/>
            <w:noWrap/>
            <w:vAlign w:val="center"/>
            <w:hideMark/>
          </w:tcPr>
          <w:p w14:paraId="3C778113"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4F9F90B7"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6CF633CE" w14:textId="77777777" w:rsidTr="008D3EB1">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5910FA2"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ET6</w:t>
            </w:r>
          </w:p>
        </w:tc>
        <w:tc>
          <w:tcPr>
            <w:tcW w:w="5898" w:type="dxa"/>
            <w:vAlign w:val="center"/>
            <w:hideMark/>
          </w:tcPr>
          <w:p w14:paraId="19118CF3" w14:textId="77777777" w:rsidR="00496DFE" w:rsidRPr="005D2957" w:rsidRDefault="00496DFE" w:rsidP="008D3EB1">
            <w:pPr>
              <w:ind w:left="-360" w:firstLine="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Personality types and disorders</w:t>
            </w:r>
          </w:p>
        </w:tc>
        <w:tc>
          <w:tcPr>
            <w:tcW w:w="1296" w:type="dxa"/>
            <w:noWrap/>
            <w:vAlign w:val="center"/>
            <w:hideMark/>
          </w:tcPr>
          <w:p w14:paraId="51590A9C"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5FF8F5AF"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4D1A7EAF" w14:textId="77777777" w:rsidTr="008D3EB1">
        <w:trPr>
          <w:trHeight w:val="62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3C2E61FE"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ET7</w:t>
            </w:r>
          </w:p>
        </w:tc>
        <w:tc>
          <w:tcPr>
            <w:tcW w:w="5898" w:type="dxa"/>
            <w:vAlign w:val="center"/>
            <w:hideMark/>
          </w:tcPr>
          <w:p w14:paraId="5A72265D" w14:textId="77777777" w:rsidR="00496DFE" w:rsidRPr="005D2957" w:rsidRDefault="00496DFE" w:rsidP="008D3EB1">
            <w:pPr>
              <w:ind w:left="-360" w:right="-110" w:firstLine="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Psychosocial aspects of Suicide and Deliberate self-harm </w:t>
            </w:r>
          </w:p>
          <w:p w14:paraId="68369680" w14:textId="77777777" w:rsidR="00496DFE" w:rsidRPr="005D2957" w:rsidRDefault="00496DFE" w:rsidP="008D3EB1">
            <w:pPr>
              <w:ind w:left="-18" w:right="-110" w:firstLine="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(DSH)</w:t>
            </w:r>
          </w:p>
        </w:tc>
        <w:tc>
          <w:tcPr>
            <w:tcW w:w="1296" w:type="dxa"/>
            <w:noWrap/>
            <w:vAlign w:val="center"/>
            <w:hideMark/>
          </w:tcPr>
          <w:p w14:paraId="113888BD"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40E28524" w14:textId="77777777" w:rsidR="00496DFE" w:rsidRPr="005D2957" w:rsidRDefault="00496DFE" w:rsidP="008D3EB1">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496DFE" w:rsidRPr="00830976" w14:paraId="317DA915" w14:textId="77777777" w:rsidTr="008D3EB1">
        <w:trPr>
          <w:cnfStyle w:val="000000100000" w:firstRow="0" w:lastRow="0" w:firstColumn="0" w:lastColumn="0" w:oddVBand="0" w:evenVBand="0" w:oddHBand="1" w:evenHBand="0" w:firstRowFirstColumn="0" w:firstRowLastColumn="0" w:lastRowFirstColumn="0" w:lastRowLastColumn="0"/>
          <w:trHeight w:val="440"/>
          <w:jc w:val="center"/>
        </w:trPr>
        <w:tc>
          <w:tcPr>
            <w:cnfStyle w:val="001000000000" w:firstRow="0" w:lastRow="0" w:firstColumn="1" w:lastColumn="0" w:oddVBand="0" w:evenVBand="0" w:oddHBand="0" w:evenHBand="0" w:firstRowFirstColumn="0" w:firstRowLastColumn="0" w:lastRowFirstColumn="0" w:lastRowLastColumn="0"/>
            <w:tcW w:w="805" w:type="dxa"/>
            <w:noWrap/>
            <w:vAlign w:val="center"/>
            <w:hideMark/>
          </w:tcPr>
          <w:p w14:paraId="0C7AD9CB" w14:textId="77777777" w:rsidR="00496DFE" w:rsidRPr="005D2957" w:rsidRDefault="00496DFE" w:rsidP="008D3EB1">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ET8</w:t>
            </w:r>
          </w:p>
        </w:tc>
        <w:tc>
          <w:tcPr>
            <w:tcW w:w="5898" w:type="dxa"/>
            <w:vAlign w:val="center"/>
            <w:hideMark/>
          </w:tcPr>
          <w:p w14:paraId="6001E888" w14:textId="77777777" w:rsidR="00496DFE" w:rsidRPr="005D2957" w:rsidRDefault="00496DFE" w:rsidP="008D3EB1">
            <w:pPr>
              <w:ind w:left="-360" w:firstLine="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Psychosocial aspects of Terrorism</w:t>
            </w:r>
          </w:p>
        </w:tc>
        <w:tc>
          <w:tcPr>
            <w:tcW w:w="1296" w:type="dxa"/>
            <w:noWrap/>
            <w:vAlign w:val="center"/>
            <w:hideMark/>
          </w:tcPr>
          <w:p w14:paraId="4442948E"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271" w:type="dxa"/>
            <w:noWrap/>
            <w:vAlign w:val="center"/>
            <w:hideMark/>
          </w:tcPr>
          <w:p w14:paraId="4949DBAF" w14:textId="77777777" w:rsidR="00496DFE" w:rsidRPr="005D2957" w:rsidRDefault="00496DFE" w:rsidP="008D3EB1">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bl>
    <w:p w14:paraId="3E256C0A" w14:textId="026C9559" w:rsidR="008F4310" w:rsidRDefault="008F4310"/>
    <w:p w14:paraId="1AAA1ADA" w14:textId="77777777" w:rsidR="008F4310" w:rsidRDefault="008F4310">
      <w:r>
        <w:br w:type="page"/>
      </w:r>
    </w:p>
    <w:p w14:paraId="2BBE2C5F" w14:textId="77777777" w:rsidR="008F4310" w:rsidRDefault="008F4310" w:rsidP="008F4310">
      <w:pPr>
        <w:pStyle w:val="PhDNormal"/>
        <w:spacing w:line="240" w:lineRule="auto"/>
        <w:ind w:firstLine="0"/>
        <w:jc w:val="center"/>
        <w:rPr>
          <w:color w:val="000000"/>
          <w:sz w:val="36"/>
          <w:szCs w:val="24"/>
        </w:rPr>
      </w:pPr>
      <w:r w:rsidRPr="00A5777C">
        <w:rPr>
          <w:b/>
        </w:rPr>
        <w:lastRenderedPageBreak/>
        <w:t xml:space="preserve">Table 4: </w:t>
      </w:r>
      <w:r w:rsidRPr="00A5777C">
        <w:t>Gap Analysis (Taught, Non-Taught, Examined, and Non-Examined Learning Outcomes) in Behavioural Sciences Curriculum</w:t>
      </w:r>
    </w:p>
    <w:tbl>
      <w:tblPr>
        <w:tblStyle w:val="GridTable5Dark-Accent5"/>
        <w:tblW w:w="8815" w:type="dxa"/>
        <w:jc w:val="center"/>
        <w:tblLook w:val="04A0" w:firstRow="1" w:lastRow="0" w:firstColumn="1" w:lastColumn="0" w:noHBand="0" w:noVBand="1"/>
      </w:tblPr>
      <w:tblGrid>
        <w:gridCol w:w="1075"/>
        <w:gridCol w:w="5310"/>
        <w:gridCol w:w="1080"/>
        <w:gridCol w:w="1350"/>
      </w:tblGrid>
      <w:tr w:rsidR="008F4310" w:rsidRPr="001B2FCC" w14:paraId="5543A850" w14:textId="77777777" w:rsidTr="00470A32">
        <w:trPr>
          <w:cnfStyle w:val="100000000000" w:firstRow="1" w:lastRow="0" w:firstColumn="0" w:lastColumn="0" w:oddVBand="0" w:evenVBand="0" w:oddHBand="0" w:evenHBand="0" w:firstRowFirstColumn="0" w:firstRowLastColumn="0" w:lastRowFirstColumn="0" w:lastRowLastColumn="0"/>
          <w:trHeight w:val="42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9B908D6" w14:textId="77777777" w:rsidR="008F4310" w:rsidRPr="00A52FB9" w:rsidRDefault="008F4310" w:rsidP="00470A32">
            <w:pPr>
              <w:ind w:left="-360" w:firstLine="360"/>
              <w:jc w:val="center"/>
              <w:rPr>
                <w:rFonts w:ascii="Times New Roman" w:hAnsi="Times New Roman" w:cs="Times New Roman"/>
                <w:b w:val="0"/>
                <w:bCs w:val="0"/>
                <w:color w:val="000000"/>
                <w:sz w:val="24"/>
                <w:szCs w:val="24"/>
              </w:rPr>
            </w:pPr>
            <w:r w:rsidRPr="00A52FB9">
              <w:rPr>
                <w:rFonts w:ascii="Times New Roman" w:hAnsi="Times New Roman" w:cs="Times New Roman"/>
                <w:color w:val="000000"/>
                <w:sz w:val="24"/>
                <w:szCs w:val="24"/>
              </w:rPr>
              <w:t>LOs</w:t>
            </w:r>
          </w:p>
        </w:tc>
        <w:tc>
          <w:tcPr>
            <w:tcW w:w="5310" w:type="dxa"/>
            <w:vAlign w:val="center"/>
            <w:hideMark/>
          </w:tcPr>
          <w:p w14:paraId="0A94C8CC" w14:textId="77777777" w:rsidR="008F4310" w:rsidRPr="001B2FCC" w:rsidRDefault="008F4310" w:rsidP="00470A32">
            <w:pPr>
              <w:ind w:left="-58" w:firstLine="2"/>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1B2FCC">
              <w:rPr>
                <w:rFonts w:ascii="Times New Roman" w:hAnsi="Times New Roman" w:cs="Times New Roman"/>
                <w:color w:val="000000"/>
                <w:sz w:val="24"/>
                <w:szCs w:val="24"/>
              </w:rPr>
              <w:t>Intended Learning Outcomes</w:t>
            </w:r>
          </w:p>
        </w:tc>
        <w:tc>
          <w:tcPr>
            <w:tcW w:w="1080" w:type="dxa"/>
            <w:noWrap/>
            <w:vAlign w:val="center"/>
            <w:hideMark/>
          </w:tcPr>
          <w:p w14:paraId="08E7DF6D" w14:textId="77777777" w:rsidR="008F4310" w:rsidRPr="001B2FCC" w:rsidRDefault="008F4310" w:rsidP="00470A32">
            <w:pPr>
              <w:ind w:left="-60" w:hanging="5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1B2FCC">
              <w:rPr>
                <w:rFonts w:ascii="Times New Roman" w:hAnsi="Times New Roman" w:cs="Times New Roman"/>
                <w:color w:val="000000"/>
                <w:sz w:val="24"/>
                <w:szCs w:val="24"/>
              </w:rPr>
              <w:t>Taught</w:t>
            </w:r>
          </w:p>
        </w:tc>
        <w:tc>
          <w:tcPr>
            <w:tcW w:w="1350" w:type="dxa"/>
            <w:noWrap/>
            <w:vAlign w:val="center"/>
            <w:hideMark/>
          </w:tcPr>
          <w:p w14:paraId="42731D9B" w14:textId="77777777" w:rsidR="008F4310" w:rsidRPr="001B2FCC" w:rsidRDefault="008F4310" w:rsidP="00470A32">
            <w:pPr>
              <w:ind w:left="-360" w:firstLine="3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1B2FCC">
              <w:rPr>
                <w:rFonts w:ascii="Times New Roman" w:hAnsi="Times New Roman" w:cs="Times New Roman"/>
                <w:color w:val="000000"/>
                <w:sz w:val="24"/>
                <w:szCs w:val="24"/>
              </w:rPr>
              <w:t>Examined</w:t>
            </w:r>
          </w:p>
        </w:tc>
      </w:tr>
      <w:tr w:rsidR="008F4310" w:rsidRPr="005D2957" w14:paraId="0DB54A3F" w14:textId="77777777" w:rsidTr="00470A32">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1F9CD936"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w:t>
            </w:r>
          </w:p>
        </w:tc>
        <w:tc>
          <w:tcPr>
            <w:tcW w:w="5310" w:type="dxa"/>
            <w:hideMark/>
          </w:tcPr>
          <w:p w14:paraId="5F459F6B"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Identify the disciplines that constitute </w:t>
            </w:r>
            <w:proofErr w:type="spellStart"/>
            <w:r w:rsidRPr="005D2957">
              <w:rPr>
                <w:rFonts w:ascii="Times New Roman" w:hAnsi="Times New Roman" w:cs="Times New Roman"/>
                <w:color w:val="000000"/>
                <w:sz w:val="24"/>
                <w:szCs w:val="24"/>
              </w:rPr>
              <w:t>Behavioural</w:t>
            </w:r>
            <w:proofErr w:type="spellEnd"/>
            <w:r w:rsidRPr="005D2957">
              <w:rPr>
                <w:rFonts w:ascii="Times New Roman" w:hAnsi="Times New Roman" w:cs="Times New Roman"/>
                <w:color w:val="000000"/>
                <w:sz w:val="24"/>
                <w:szCs w:val="24"/>
              </w:rPr>
              <w:t xml:space="preserve"> Sciences</w:t>
            </w:r>
          </w:p>
        </w:tc>
        <w:tc>
          <w:tcPr>
            <w:tcW w:w="1080" w:type="dxa"/>
            <w:noWrap/>
            <w:vAlign w:val="center"/>
            <w:hideMark/>
          </w:tcPr>
          <w:p w14:paraId="0D01AB8F"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141F3EB4"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3B43093B" w14:textId="77777777" w:rsidTr="00470A32">
        <w:trPr>
          <w:trHeight w:val="629"/>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7EEE17F8"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C-LO2</w:t>
            </w:r>
          </w:p>
        </w:tc>
        <w:tc>
          <w:tcPr>
            <w:tcW w:w="5310" w:type="dxa"/>
            <w:hideMark/>
          </w:tcPr>
          <w:p w14:paraId="0F1A7112"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Define the evolution and scope of the bio-psycho-social model of health care</w:t>
            </w:r>
          </w:p>
        </w:tc>
        <w:tc>
          <w:tcPr>
            <w:tcW w:w="1080" w:type="dxa"/>
            <w:noWrap/>
            <w:vAlign w:val="center"/>
            <w:hideMark/>
          </w:tcPr>
          <w:p w14:paraId="04706947"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678382EF"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72B208CD" w14:textId="77777777" w:rsidTr="00470A32">
        <w:trPr>
          <w:cnfStyle w:val="000000100000" w:firstRow="0" w:lastRow="0" w:firstColumn="0" w:lastColumn="0" w:oddVBand="0" w:evenVBand="0" w:oddHBand="1" w:evenHBand="0" w:firstRowFirstColumn="0" w:firstRowLastColumn="0" w:lastRowFirstColumn="0" w:lastRowLastColumn="0"/>
          <w:trHeight w:val="611"/>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15C5E052"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C-LO3</w:t>
            </w:r>
          </w:p>
        </w:tc>
        <w:tc>
          <w:tcPr>
            <w:tcW w:w="5310" w:type="dxa"/>
            <w:hideMark/>
          </w:tcPr>
          <w:p w14:paraId="633B72FE"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attributes/characteristics of a good doctor</w:t>
            </w:r>
          </w:p>
        </w:tc>
        <w:tc>
          <w:tcPr>
            <w:tcW w:w="1080" w:type="dxa"/>
            <w:noWrap/>
            <w:vAlign w:val="center"/>
            <w:hideMark/>
          </w:tcPr>
          <w:p w14:paraId="7AB765DE"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68CBEF8E"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7DF6C09C" w14:textId="77777777" w:rsidTr="00470A32">
        <w:trPr>
          <w:trHeight w:val="629"/>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308A818"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C-LO4</w:t>
            </w:r>
          </w:p>
        </w:tc>
        <w:tc>
          <w:tcPr>
            <w:tcW w:w="5310" w:type="dxa"/>
            <w:hideMark/>
          </w:tcPr>
          <w:p w14:paraId="6E2571DD"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essential tenets of medical/dental ethics</w:t>
            </w:r>
          </w:p>
        </w:tc>
        <w:tc>
          <w:tcPr>
            <w:tcW w:w="1080" w:type="dxa"/>
            <w:noWrap/>
            <w:vAlign w:val="center"/>
            <w:hideMark/>
          </w:tcPr>
          <w:p w14:paraId="2D8E20A0"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40865EFC"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1D609A37" w14:textId="77777777" w:rsidTr="00470A32">
        <w:trPr>
          <w:cnfStyle w:val="000000100000" w:firstRow="0" w:lastRow="0" w:firstColumn="0" w:lastColumn="0" w:oddVBand="0" w:evenVBand="0" w:oddHBand="1" w:evenHBand="0" w:firstRowFirstColumn="0" w:firstRowLastColumn="0" w:lastRowFirstColumn="0" w:lastRowLastColumn="0"/>
          <w:trHeight w:val="611"/>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7E48236B"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C-LO5</w:t>
            </w:r>
          </w:p>
        </w:tc>
        <w:tc>
          <w:tcPr>
            <w:tcW w:w="5310" w:type="dxa"/>
            <w:hideMark/>
          </w:tcPr>
          <w:p w14:paraId="3083BEBA"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rights of patients and doctors envisaged in law, constitution and religion</w:t>
            </w:r>
          </w:p>
        </w:tc>
        <w:tc>
          <w:tcPr>
            <w:tcW w:w="1080" w:type="dxa"/>
            <w:noWrap/>
            <w:vAlign w:val="center"/>
            <w:hideMark/>
          </w:tcPr>
          <w:p w14:paraId="4938ACFA"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1E50D0A2"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43191CF0" w14:textId="77777777" w:rsidTr="00470A32">
        <w:trPr>
          <w:trHeight w:val="899"/>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1E08EEC6"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C-LO6</w:t>
            </w:r>
          </w:p>
        </w:tc>
        <w:tc>
          <w:tcPr>
            <w:tcW w:w="5310" w:type="dxa"/>
            <w:hideMark/>
          </w:tcPr>
          <w:p w14:paraId="57BCDDA5"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Use cognitive and </w:t>
            </w:r>
            <w:proofErr w:type="spellStart"/>
            <w:r w:rsidRPr="005D2957">
              <w:rPr>
                <w:rFonts w:ascii="Times New Roman" w:hAnsi="Times New Roman" w:cs="Times New Roman"/>
                <w:color w:val="000000"/>
                <w:sz w:val="24"/>
                <w:szCs w:val="24"/>
              </w:rPr>
              <w:t>behavioural</w:t>
            </w:r>
            <w:proofErr w:type="spellEnd"/>
            <w:r w:rsidRPr="005D2957">
              <w:rPr>
                <w:rFonts w:ascii="Times New Roman" w:hAnsi="Times New Roman" w:cs="Times New Roman"/>
                <w:color w:val="000000"/>
                <w:sz w:val="24"/>
                <w:szCs w:val="24"/>
              </w:rPr>
              <w:t xml:space="preserve"> theories of learning in identification of learning styles and strategies</w:t>
            </w:r>
          </w:p>
        </w:tc>
        <w:tc>
          <w:tcPr>
            <w:tcW w:w="1080" w:type="dxa"/>
            <w:noWrap/>
            <w:vAlign w:val="center"/>
            <w:hideMark/>
          </w:tcPr>
          <w:p w14:paraId="038FFA3B"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457F6381"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30EF7898" w14:textId="77777777" w:rsidTr="00470A32">
        <w:trPr>
          <w:cnfStyle w:val="000000100000" w:firstRow="0" w:lastRow="0" w:firstColumn="0" w:lastColumn="0" w:oddVBand="0" w:evenVBand="0" w:oddHBand="1" w:evenHBand="0" w:firstRowFirstColumn="0" w:firstRowLastColumn="0" w:lastRowFirstColumn="0" w:lastRowLastColumn="0"/>
          <w:trHeight w:val="1151"/>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577EB32"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C-LO7</w:t>
            </w:r>
          </w:p>
        </w:tc>
        <w:tc>
          <w:tcPr>
            <w:tcW w:w="5310" w:type="dxa"/>
            <w:hideMark/>
          </w:tcPr>
          <w:p w14:paraId="5486A5FE"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Link the cognitive and </w:t>
            </w:r>
            <w:proofErr w:type="spellStart"/>
            <w:r w:rsidRPr="005D2957">
              <w:rPr>
                <w:rFonts w:ascii="Times New Roman" w:hAnsi="Times New Roman" w:cs="Times New Roman"/>
                <w:color w:val="000000"/>
                <w:sz w:val="24"/>
                <w:szCs w:val="24"/>
              </w:rPr>
              <w:t>behavioural</w:t>
            </w:r>
            <w:proofErr w:type="spellEnd"/>
            <w:r w:rsidRPr="005D2957">
              <w:rPr>
                <w:rFonts w:ascii="Times New Roman" w:hAnsi="Times New Roman" w:cs="Times New Roman"/>
                <w:color w:val="000000"/>
                <w:sz w:val="24"/>
                <w:szCs w:val="24"/>
              </w:rPr>
              <w:t xml:space="preserve"> models of perception, learning, memory, motivation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 xml:space="preserve"> to enhance his/her own learning and clinical skills</w:t>
            </w:r>
          </w:p>
        </w:tc>
        <w:tc>
          <w:tcPr>
            <w:tcW w:w="1080" w:type="dxa"/>
            <w:noWrap/>
            <w:vAlign w:val="center"/>
            <w:hideMark/>
          </w:tcPr>
          <w:p w14:paraId="4C9AF064"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6F05147A"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6BC9A72F" w14:textId="77777777" w:rsidTr="00470A32">
        <w:trPr>
          <w:trHeight w:val="899"/>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6DF224D3"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C-LO8</w:t>
            </w:r>
          </w:p>
        </w:tc>
        <w:tc>
          <w:tcPr>
            <w:tcW w:w="5310" w:type="dxa"/>
            <w:hideMark/>
          </w:tcPr>
          <w:p w14:paraId="7D7BA909"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Compare the various types of intelligence and their application in enhancing his own functioning and those of his fellows</w:t>
            </w:r>
          </w:p>
        </w:tc>
        <w:tc>
          <w:tcPr>
            <w:tcW w:w="1080" w:type="dxa"/>
            <w:noWrap/>
            <w:vAlign w:val="center"/>
            <w:hideMark/>
          </w:tcPr>
          <w:p w14:paraId="0C10BE2D"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795C7A38"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7EFB46BC" w14:textId="77777777" w:rsidTr="00470A32">
        <w:trPr>
          <w:cnfStyle w:val="000000100000" w:firstRow="0" w:lastRow="0" w:firstColumn="0" w:lastColumn="0" w:oddVBand="0" w:evenVBand="0" w:oddHBand="1" w:evenHBand="0" w:firstRowFirstColumn="0" w:firstRowLastColumn="0" w:lastRowFirstColumn="0" w:lastRowLastColumn="0"/>
          <w:trHeight w:val="971"/>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21FA532"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C-LO9</w:t>
            </w:r>
          </w:p>
        </w:tc>
        <w:tc>
          <w:tcPr>
            <w:tcW w:w="5310" w:type="dxa"/>
            <w:hideMark/>
          </w:tcPr>
          <w:p w14:paraId="03113108"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influence of socio-cultural factors such as gender, race, social class, family and occupations on health and disease</w:t>
            </w:r>
          </w:p>
        </w:tc>
        <w:tc>
          <w:tcPr>
            <w:tcW w:w="1080" w:type="dxa"/>
            <w:noWrap/>
            <w:vAlign w:val="center"/>
            <w:hideMark/>
          </w:tcPr>
          <w:p w14:paraId="4592A66B"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26073EA7"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56F7236E" w14:textId="77777777" w:rsidTr="00470A32">
        <w:trPr>
          <w:trHeight w:val="899"/>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08D591BC"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C-LO10</w:t>
            </w:r>
          </w:p>
        </w:tc>
        <w:tc>
          <w:tcPr>
            <w:tcW w:w="5310" w:type="dxa"/>
            <w:hideMark/>
          </w:tcPr>
          <w:p w14:paraId="0444A175"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stages of normal personality development (cognitive, psychomotor, psychodynamic)</w:t>
            </w:r>
          </w:p>
        </w:tc>
        <w:tc>
          <w:tcPr>
            <w:tcW w:w="1080" w:type="dxa"/>
            <w:noWrap/>
            <w:vAlign w:val="center"/>
            <w:hideMark/>
          </w:tcPr>
          <w:p w14:paraId="57F2B5E8"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15396C29"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22EC1D27" w14:textId="77777777" w:rsidTr="00470A32">
        <w:trPr>
          <w:cnfStyle w:val="000000100000" w:firstRow="0" w:lastRow="0" w:firstColumn="0" w:lastColumn="0" w:oddVBand="0" w:evenVBand="0" w:oddHBand="1" w:evenHBand="0" w:firstRowFirstColumn="0" w:firstRowLastColumn="0" w:lastRowFirstColumn="0" w:lastRowLastColumn="0"/>
          <w:trHeight w:val="611"/>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62171830"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C-LO11</w:t>
            </w:r>
          </w:p>
        </w:tc>
        <w:tc>
          <w:tcPr>
            <w:tcW w:w="5310" w:type="dxa"/>
            <w:hideMark/>
          </w:tcPr>
          <w:p w14:paraId="2B07D27D"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normal psychological needs of human beings</w:t>
            </w:r>
          </w:p>
        </w:tc>
        <w:tc>
          <w:tcPr>
            <w:tcW w:w="1080" w:type="dxa"/>
            <w:noWrap/>
            <w:vAlign w:val="center"/>
            <w:hideMark/>
          </w:tcPr>
          <w:p w14:paraId="6622D236"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60E7426C"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5909B509" w14:textId="77777777" w:rsidTr="00470A32">
        <w:trPr>
          <w:trHeight w:val="1169"/>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57271491"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C-LO12</w:t>
            </w:r>
          </w:p>
        </w:tc>
        <w:tc>
          <w:tcPr>
            <w:tcW w:w="5310" w:type="dxa"/>
            <w:hideMark/>
          </w:tcPr>
          <w:p w14:paraId="114CEFBF"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Correlate the interaction of psychological and social factors with the biological factors in common physiological states (Sleep, Consciousness, Sex, Appetite, Pain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w:t>
            </w:r>
          </w:p>
        </w:tc>
        <w:tc>
          <w:tcPr>
            <w:tcW w:w="1080" w:type="dxa"/>
            <w:noWrap/>
            <w:vAlign w:val="center"/>
            <w:hideMark/>
          </w:tcPr>
          <w:p w14:paraId="4F962989"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4EC43A9F"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687094C4" w14:textId="77777777" w:rsidTr="00470A32">
        <w:trPr>
          <w:cnfStyle w:val="000000100000" w:firstRow="0" w:lastRow="0" w:firstColumn="0" w:lastColumn="0" w:oddVBand="0" w:evenVBand="0" w:oddHBand="1" w:evenHBand="0" w:firstRowFirstColumn="0" w:firstRowLastColumn="0" w:lastRowFirstColumn="0" w:lastRowLastColumn="0"/>
          <w:trHeight w:val="611"/>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6472FADA"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C-LO13</w:t>
            </w:r>
          </w:p>
        </w:tc>
        <w:tc>
          <w:tcPr>
            <w:tcW w:w="5310" w:type="dxa"/>
            <w:hideMark/>
          </w:tcPr>
          <w:p w14:paraId="2A0E5C35"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life events/stressors influencing human physiology</w:t>
            </w:r>
          </w:p>
        </w:tc>
        <w:tc>
          <w:tcPr>
            <w:tcW w:w="1080" w:type="dxa"/>
            <w:noWrap/>
            <w:vAlign w:val="center"/>
            <w:hideMark/>
          </w:tcPr>
          <w:p w14:paraId="03F41D06"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470A1265"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64AA0935" w14:textId="77777777" w:rsidTr="00470A32">
        <w:trPr>
          <w:trHeight w:val="3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42080882"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C-LO14</w:t>
            </w:r>
          </w:p>
        </w:tc>
        <w:tc>
          <w:tcPr>
            <w:tcW w:w="5310" w:type="dxa"/>
            <w:hideMark/>
          </w:tcPr>
          <w:p w14:paraId="493B2CE1"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psycho-physiological mechanism by which stressors lead to psychosomatic diseases</w:t>
            </w:r>
          </w:p>
        </w:tc>
        <w:tc>
          <w:tcPr>
            <w:tcW w:w="1080" w:type="dxa"/>
            <w:noWrap/>
            <w:vAlign w:val="center"/>
            <w:hideMark/>
          </w:tcPr>
          <w:p w14:paraId="7E35A2C7"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6AB2B3D6"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7BBFE2B0" w14:textId="77777777" w:rsidTr="00470A32">
        <w:trPr>
          <w:cnfStyle w:val="000000100000" w:firstRow="0" w:lastRow="0" w:firstColumn="0" w:lastColumn="0" w:oddVBand="0" w:evenVBand="0" w:oddHBand="1" w:evenHBand="0" w:firstRowFirstColumn="0" w:firstRowLastColumn="0" w:lastRowFirstColumn="0" w:lastRowLastColumn="0"/>
          <w:trHeight w:val="179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6A3028BE"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lastRenderedPageBreak/>
              <w:t>C-LO15</w:t>
            </w:r>
          </w:p>
        </w:tc>
        <w:tc>
          <w:tcPr>
            <w:tcW w:w="5310" w:type="dxa"/>
            <w:hideMark/>
          </w:tcPr>
          <w:p w14:paraId="5497EFD7"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psychosocial correlates of common clinical conditions (Diabetes mellitus, Coronary Artery Disease, Depression, Malignancies, Endocrine conditions, Reproductive Health conditions, AIDS, etc.)</w:t>
            </w:r>
          </w:p>
        </w:tc>
        <w:tc>
          <w:tcPr>
            <w:tcW w:w="1080" w:type="dxa"/>
            <w:noWrap/>
            <w:vAlign w:val="center"/>
            <w:hideMark/>
          </w:tcPr>
          <w:p w14:paraId="63D8FDBE"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168B5EC8"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44F28902" w14:textId="77777777" w:rsidTr="00470A32">
        <w:trPr>
          <w:trHeight w:val="125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0B687772"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C-LO16</w:t>
            </w:r>
          </w:p>
        </w:tc>
        <w:tc>
          <w:tcPr>
            <w:tcW w:w="5310" w:type="dxa"/>
            <w:hideMark/>
          </w:tcPr>
          <w:p w14:paraId="41BB0D7B"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psychosocial correlates of important clinical settings (Hospitalization, Emergency, ICU, Cancer Wards, Operating theatres etc.)</w:t>
            </w:r>
          </w:p>
        </w:tc>
        <w:tc>
          <w:tcPr>
            <w:tcW w:w="1080" w:type="dxa"/>
            <w:noWrap/>
            <w:vAlign w:val="center"/>
            <w:hideMark/>
          </w:tcPr>
          <w:p w14:paraId="400102F2"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01DAE0E6"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292BAB30" w14:textId="77777777" w:rsidTr="00470A32">
        <w:trPr>
          <w:cnfStyle w:val="000000100000" w:firstRow="0" w:lastRow="0" w:firstColumn="0" w:lastColumn="0" w:oddVBand="0" w:evenVBand="0" w:oddHBand="1" w:evenHBand="0" w:firstRowFirstColumn="0" w:firstRowLastColumn="0" w:lastRowFirstColumn="0" w:lastRowLastColumn="0"/>
          <w:trHeight w:val="143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277EE713"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C-LO17</w:t>
            </w:r>
          </w:p>
        </w:tc>
        <w:tc>
          <w:tcPr>
            <w:tcW w:w="5310" w:type="dxa"/>
            <w:hideMark/>
          </w:tcPr>
          <w:p w14:paraId="4A738A1C"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Identify the social and anthropological factors that influence detection, management, compliance and clinical outcome (stigma, myths and misconceptions, cultural taboos, sick -role, Somatization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w:t>
            </w:r>
          </w:p>
        </w:tc>
        <w:tc>
          <w:tcPr>
            <w:tcW w:w="1080" w:type="dxa"/>
            <w:noWrap/>
            <w:vAlign w:val="center"/>
            <w:hideMark/>
          </w:tcPr>
          <w:p w14:paraId="4D863594"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30C24DB3"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37D419E3" w14:textId="77777777" w:rsidTr="00470A32">
        <w:trPr>
          <w:trHeight w:val="152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0B531E24"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C-LO18</w:t>
            </w:r>
          </w:p>
        </w:tc>
        <w:tc>
          <w:tcPr>
            <w:tcW w:w="5310" w:type="dxa"/>
            <w:hideMark/>
          </w:tcPr>
          <w:p w14:paraId="0EB80C6B"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Define the common psychological </w:t>
            </w:r>
            <w:proofErr w:type="spellStart"/>
            <w:r w:rsidRPr="005D2957">
              <w:rPr>
                <w:rFonts w:ascii="Times New Roman" w:hAnsi="Times New Roman" w:cs="Times New Roman"/>
                <w:color w:val="000000"/>
                <w:sz w:val="24"/>
                <w:szCs w:val="24"/>
              </w:rPr>
              <w:t>defence</w:t>
            </w:r>
            <w:proofErr w:type="spellEnd"/>
            <w:r w:rsidRPr="005D2957">
              <w:rPr>
                <w:rFonts w:ascii="Times New Roman" w:hAnsi="Times New Roman" w:cs="Times New Roman"/>
                <w:color w:val="000000"/>
                <w:sz w:val="24"/>
                <w:szCs w:val="24"/>
              </w:rPr>
              <w:t xml:space="preserve"> mechanisms employed by human beings to cope with stresses (loss, grief, bad news, death and dying, physical and psychological trauma, </w:t>
            </w:r>
            <w:proofErr w:type="spellStart"/>
            <w:r w:rsidRPr="005D2957">
              <w:rPr>
                <w:rFonts w:ascii="Times New Roman" w:hAnsi="Times New Roman" w:cs="Times New Roman"/>
                <w:color w:val="000000"/>
                <w:sz w:val="24"/>
                <w:szCs w:val="24"/>
              </w:rPr>
              <w:t>behaviour</w:t>
            </w:r>
            <w:proofErr w:type="spellEnd"/>
            <w:r w:rsidRPr="005D2957">
              <w:rPr>
                <w:rFonts w:ascii="Times New Roman" w:hAnsi="Times New Roman" w:cs="Times New Roman"/>
                <w:color w:val="000000"/>
                <w:sz w:val="24"/>
                <w:szCs w:val="24"/>
              </w:rPr>
              <w:t xml:space="preserve"> of difficult patients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w:t>
            </w:r>
          </w:p>
        </w:tc>
        <w:tc>
          <w:tcPr>
            <w:tcW w:w="1080" w:type="dxa"/>
            <w:noWrap/>
            <w:vAlign w:val="center"/>
            <w:hideMark/>
          </w:tcPr>
          <w:p w14:paraId="45C12755"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1E0EC624"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3B09C7F1" w14:textId="77777777" w:rsidTr="00470A32">
        <w:trPr>
          <w:cnfStyle w:val="000000100000" w:firstRow="0" w:lastRow="0" w:firstColumn="0" w:lastColumn="0" w:oddVBand="0" w:evenVBand="0" w:oddHBand="1" w:evenHBand="0" w:firstRowFirstColumn="0" w:firstRowLastColumn="0" w:lastRowFirstColumn="0" w:lastRowLastColumn="0"/>
          <w:trHeight w:val="89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5EF1E5E4"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C-LO19</w:t>
            </w:r>
          </w:p>
        </w:tc>
        <w:tc>
          <w:tcPr>
            <w:tcW w:w="5310" w:type="dxa"/>
            <w:hideMark/>
          </w:tcPr>
          <w:p w14:paraId="010D4029"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Choose the appropriate stress coping strategies in various personal, professional and clinical challenges</w:t>
            </w:r>
          </w:p>
        </w:tc>
        <w:tc>
          <w:tcPr>
            <w:tcW w:w="1080" w:type="dxa"/>
            <w:noWrap/>
            <w:vAlign w:val="center"/>
            <w:hideMark/>
          </w:tcPr>
          <w:p w14:paraId="746320AF"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19E9D7D5"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4484C760" w14:textId="77777777" w:rsidTr="00470A32">
        <w:trPr>
          <w:trHeight w:val="89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01483FEC"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C-LO20</w:t>
            </w:r>
          </w:p>
        </w:tc>
        <w:tc>
          <w:tcPr>
            <w:tcW w:w="5310" w:type="dxa"/>
            <w:hideMark/>
          </w:tcPr>
          <w:p w14:paraId="4BC8EC44"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Enlist the Do's and Don'ts of counseling, communication, crisis intervention and informational care</w:t>
            </w:r>
          </w:p>
        </w:tc>
        <w:tc>
          <w:tcPr>
            <w:tcW w:w="1080" w:type="dxa"/>
            <w:noWrap/>
            <w:vAlign w:val="center"/>
            <w:hideMark/>
          </w:tcPr>
          <w:p w14:paraId="761CDAFF"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4C0A5C53"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0F2F9B73" w14:textId="77777777" w:rsidTr="00470A32">
        <w:trPr>
          <w:cnfStyle w:val="000000100000" w:firstRow="0" w:lastRow="0" w:firstColumn="0" w:lastColumn="0" w:oddVBand="0" w:evenVBand="0" w:oddHBand="1" w:evenHBand="0" w:firstRowFirstColumn="0" w:firstRowLastColumn="0" w:lastRowFirstColumn="0" w:lastRowLastColumn="0"/>
          <w:trHeight w:val="116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4E184F1"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P-LO21</w:t>
            </w:r>
          </w:p>
        </w:tc>
        <w:tc>
          <w:tcPr>
            <w:tcW w:w="5310" w:type="dxa"/>
            <w:hideMark/>
          </w:tcPr>
          <w:p w14:paraId="4AB5EDF0"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Carry out different types of interviews (diagnostic, informative, </w:t>
            </w:r>
            <w:proofErr w:type="spellStart"/>
            <w:r w:rsidRPr="005D2957">
              <w:rPr>
                <w:rFonts w:ascii="Times New Roman" w:hAnsi="Times New Roman" w:cs="Times New Roman"/>
                <w:color w:val="000000"/>
                <w:sz w:val="24"/>
                <w:szCs w:val="24"/>
              </w:rPr>
              <w:t>etc</w:t>
            </w:r>
            <w:proofErr w:type="spellEnd"/>
            <w:r w:rsidRPr="005D2957">
              <w:rPr>
                <w:rFonts w:ascii="Times New Roman" w:hAnsi="Times New Roman" w:cs="Times New Roman"/>
                <w:color w:val="000000"/>
                <w:sz w:val="24"/>
                <w:szCs w:val="24"/>
              </w:rPr>
              <w:t>) with a patient or his/her relative using principles of Bio -psycho-social model.</w:t>
            </w:r>
          </w:p>
        </w:tc>
        <w:tc>
          <w:tcPr>
            <w:tcW w:w="1080" w:type="dxa"/>
            <w:noWrap/>
            <w:vAlign w:val="center"/>
            <w:hideMark/>
          </w:tcPr>
          <w:p w14:paraId="4075E89A"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066942AD"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172AB372" w14:textId="77777777" w:rsidTr="00470A32">
        <w:trPr>
          <w:trHeight w:val="62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06B51E3"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P-LO22</w:t>
            </w:r>
          </w:p>
        </w:tc>
        <w:tc>
          <w:tcPr>
            <w:tcW w:w="5310" w:type="dxa"/>
            <w:hideMark/>
          </w:tcPr>
          <w:p w14:paraId="20313367"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Assimilate the information gathered in the interview in a scientific format</w:t>
            </w:r>
          </w:p>
        </w:tc>
        <w:tc>
          <w:tcPr>
            <w:tcW w:w="1080" w:type="dxa"/>
            <w:noWrap/>
            <w:vAlign w:val="center"/>
            <w:hideMark/>
          </w:tcPr>
          <w:p w14:paraId="1A8DCA44"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4C954FFE"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08F096FA" w14:textId="77777777" w:rsidTr="00470A32">
        <w:trPr>
          <w:cnfStyle w:val="000000100000" w:firstRow="0" w:lastRow="0" w:firstColumn="0" w:lastColumn="0" w:oddVBand="0" w:evenVBand="0" w:oddHBand="1" w:evenHBand="0" w:firstRowFirstColumn="0" w:firstRowLastColumn="0" w:lastRowFirstColumn="0" w:lastRowLastColumn="0"/>
          <w:trHeight w:val="80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5C32CCAB"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P-LO23</w:t>
            </w:r>
          </w:p>
        </w:tc>
        <w:tc>
          <w:tcPr>
            <w:tcW w:w="5310" w:type="dxa"/>
            <w:hideMark/>
          </w:tcPr>
          <w:p w14:paraId="23E29510"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Take a comprehensive medical/dental history using bio -psycho-social model, principles of active listening and interviewing skills.</w:t>
            </w:r>
          </w:p>
        </w:tc>
        <w:tc>
          <w:tcPr>
            <w:tcW w:w="1080" w:type="dxa"/>
            <w:noWrap/>
            <w:vAlign w:val="center"/>
            <w:hideMark/>
          </w:tcPr>
          <w:p w14:paraId="467D5197"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50AFF255"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2825DCC2" w14:textId="77777777" w:rsidTr="00470A32">
        <w:trPr>
          <w:trHeight w:val="170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10DC9E1C" w14:textId="77777777" w:rsidR="008F4310" w:rsidRPr="005D2957" w:rsidRDefault="008F4310" w:rsidP="00470A32">
            <w:pPr>
              <w:ind w:right="-198"/>
              <w:rPr>
                <w:rFonts w:ascii="Times New Roman" w:hAnsi="Times New Roman" w:cs="Times New Roman"/>
                <w:b w:val="0"/>
                <w:color w:val="000000"/>
                <w:sz w:val="24"/>
                <w:szCs w:val="24"/>
              </w:rPr>
            </w:pPr>
            <w:r w:rsidRPr="005D2957">
              <w:rPr>
                <w:rFonts w:ascii="Times New Roman" w:hAnsi="Times New Roman" w:cs="Times New Roman"/>
                <w:b w:val="0"/>
                <w:color w:val="000000"/>
                <w:sz w:val="24"/>
                <w:szCs w:val="24"/>
              </w:rPr>
              <w:t>P-LO24</w:t>
            </w:r>
          </w:p>
          <w:p w14:paraId="7AAA4EDE" w14:textId="77777777" w:rsidR="008F4310" w:rsidRPr="005D2957" w:rsidRDefault="008F4310" w:rsidP="00470A32">
            <w:pPr>
              <w:ind w:right="-198" w:firstLine="360"/>
              <w:rPr>
                <w:rFonts w:ascii="Times New Roman" w:hAnsi="Times New Roman" w:cs="Times New Roman"/>
                <w:b w:val="0"/>
                <w:sz w:val="24"/>
                <w:szCs w:val="24"/>
              </w:rPr>
            </w:pPr>
          </w:p>
          <w:p w14:paraId="72A08B6A" w14:textId="77777777" w:rsidR="008F4310" w:rsidRPr="005D2957" w:rsidRDefault="008F4310" w:rsidP="00470A32">
            <w:pPr>
              <w:ind w:left="-360" w:firstLine="360"/>
              <w:jc w:val="center"/>
              <w:rPr>
                <w:rFonts w:ascii="Times New Roman" w:hAnsi="Times New Roman" w:cs="Times New Roman"/>
                <w:color w:val="000000"/>
                <w:sz w:val="24"/>
                <w:szCs w:val="24"/>
              </w:rPr>
            </w:pPr>
          </w:p>
        </w:tc>
        <w:tc>
          <w:tcPr>
            <w:tcW w:w="5310" w:type="dxa"/>
            <w:hideMark/>
          </w:tcPr>
          <w:p w14:paraId="14114996"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communication skills in different clinical scenarios like breaking bad news, handling death and terminally ill patients, carry out effective crisis intervention and resolve conflicts using principles of bio-psycho-social model.</w:t>
            </w:r>
          </w:p>
        </w:tc>
        <w:tc>
          <w:tcPr>
            <w:tcW w:w="1080" w:type="dxa"/>
            <w:noWrap/>
            <w:vAlign w:val="center"/>
            <w:hideMark/>
          </w:tcPr>
          <w:p w14:paraId="7640BE81"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2CD951DA"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5FE769E8" w14:textId="77777777" w:rsidTr="00470A32">
        <w:trPr>
          <w:cnfStyle w:val="000000100000" w:firstRow="0" w:lastRow="0" w:firstColumn="0" w:lastColumn="0" w:oddVBand="0" w:evenVBand="0" w:oddHBand="1" w:evenHBand="0" w:firstRowFirstColumn="0" w:firstRowLastColumn="0" w:lastRowFirstColumn="0" w:lastRowLastColumn="0"/>
          <w:trHeight w:val="116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4F92B9AB"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lastRenderedPageBreak/>
              <w:t>P-LO25</w:t>
            </w:r>
          </w:p>
        </w:tc>
        <w:tc>
          <w:tcPr>
            <w:tcW w:w="5310" w:type="dxa"/>
            <w:hideMark/>
          </w:tcPr>
          <w:p w14:paraId="4AE9C1FE"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provision of Informational care to the patients and their relatives regarding disease, its prognosis, treatment options, preventive measures and life style changes.</w:t>
            </w:r>
          </w:p>
        </w:tc>
        <w:tc>
          <w:tcPr>
            <w:tcW w:w="1080" w:type="dxa"/>
            <w:noWrap/>
            <w:vAlign w:val="center"/>
            <w:hideMark/>
          </w:tcPr>
          <w:p w14:paraId="04C40432"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6EE19A40"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0D950C86" w14:textId="77777777" w:rsidTr="00470A32">
        <w:trPr>
          <w:trHeight w:val="62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4BD6CF68"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P-LO26</w:t>
            </w:r>
          </w:p>
        </w:tc>
        <w:tc>
          <w:tcPr>
            <w:tcW w:w="5310" w:type="dxa"/>
            <w:hideMark/>
          </w:tcPr>
          <w:p w14:paraId="0ADFB8BA"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use of stress management skills towards self, patients and colleagues.</w:t>
            </w:r>
          </w:p>
        </w:tc>
        <w:tc>
          <w:tcPr>
            <w:tcW w:w="1080" w:type="dxa"/>
            <w:noWrap/>
            <w:vAlign w:val="center"/>
            <w:hideMark/>
          </w:tcPr>
          <w:p w14:paraId="43BE7948"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7D3FA475"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59DDB805" w14:textId="77777777" w:rsidTr="00470A32">
        <w:trPr>
          <w:cnfStyle w:val="000000100000" w:firstRow="0" w:lastRow="0" w:firstColumn="0" w:lastColumn="0" w:oddVBand="0" w:evenVBand="0" w:oddHBand="1" w:evenHBand="0" w:firstRowFirstColumn="0" w:firstRowLastColumn="0" w:lastRowFirstColumn="0" w:lastRowLastColumn="0"/>
          <w:trHeight w:val="116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2A0E3970"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A-LO27</w:t>
            </w:r>
          </w:p>
        </w:tc>
        <w:tc>
          <w:tcPr>
            <w:tcW w:w="5310" w:type="dxa"/>
            <w:hideMark/>
          </w:tcPr>
          <w:p w14:paraId="7EBE3F79"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confidentiality and privacy of their patients' information in their clinical practice, interaction with colleagues and medical/dental and other authorities</w:t>
            </w:r>
          </w:p>
        </w:tc>
        <w:tc>
          <w:tcPr>
            <w:tcW w:w="1080" w:type="dxa"/>
            <w:noWrap/>
            <w:vAlign w:val="center"/>
            <w:hideMark/>
          </w:tcPr>
          <w:p w14:paraId="6395F13A"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0A542A0C"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73243352" w14:textId="77777777" w:rsidTr="00470A32">
        <w:trPr>
          <w:trHeight w:val="53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29E9715B"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A-LO28</w:t>
            </w:r>
          </w:p>
        </w:tc>
        <w:tc>
          <w:tcPr>
            <w:tcW w:w="5310" w:type="dxa"/>
            <w:hideMark/>
          </w:tcPr>
          <w:p w14:paraId="7BAE8C38"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Undertake an informed consent from the patient</w:t>
            </w:r>
          </w:p>
        </w:tc>
        <w:tc>
          <w:tcPr>
            <w:tcW w:w="1080" w:type="dxa"/>
            <w:noWrap/>
            <w:vAlign w:val="center"/>
            <w:hideMark/>
          </w:tcPr>
          <w:p w14:paraId="72462A37"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08CE7326"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7CDA64F0" w14:textId="77777777" w:rsidTr="00470A32">
        <w:trPr>
          <w:cnfStyle w:val="000000100000" w:firstRow="0" w:lastRow="0" w:firstColumn="0" w:lastColumn="0" w:oddVBand="0" w:evenVBand="0" w:oddHBand="1" w:evenHBand="0" w:firstRowFirstColumn="0" w:firstRowLastColumn="0" w:lastRowFirstColumn="0" w:lastRowLastColumn="0"/>
          <w:trHeight w:val="62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4ED1CBAC"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A-LO29</w:t>
            </w:r>
          </w:p>
        </w:tc>
        <w:tc>
          <w:tcPr>
            <w:tcW w:w="5310" w:type="dxa"/>
            <w:hideMark/>
          </w:tcPr>
          <w:p w14:paraId="617F5B20"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honesty with his colleagues, benevolence towards all patients and colleagues so as to maintain the honorable tradition by which the physician is regarded as the friend of all persons, without respect to race, creed or social position.</w:t>
            </w:r>
          </w:p>
        </w:tc>
        <w:tc>
          <w:tcPr>
            <w:tcW w:w="1080" w:type="dxa"/>
            <w:noWrap/>
            <w:vAlign w:val="center"/>
            <w:hideMark/>
          </w:tcPr>
          <w:p w14:paraId="6DD7CC10"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0ABC822B"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5C82BDED" w14:textId="77777777" w:rsidTr="00470A32">
        <w:trPr>
          <w:trHeight w:val="287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615F49AA"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A-LO30</w:t>
            </w:r>
          </w:p>
        </w:tc>
        <w:tc>
          <w:tcPr>
            <w:tcW w:w="5310" w:type="dxa"/>
          </w:tcPr>
          <w:p w14:paraId="1F99EFFA"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 xml:space="preserve">Demonstrate a clear understanding of the meaning of Illegal gratification, abuse of professional knowledge, skills and privileges, abuse of doctor - patient relationship, professional negligence of responsibilities towards patients, abuse of financial opportunities afforded by the medical/dental practice, advertising for the sake of enhancing private practice, professional immoralities like false </w:t>
            </w:r>
            <w:proofErr w:type="spellStart"/>
            <w:r w:rsidRPr="005D2957">
              <w:rPr>
                <w:rFonts w:ascii="Times New Roman" w:hAnsi="Times New Roman" w:cs="Times New Roman"/>
                <w:color w:val="000000"/>
                <w:sz w:val="24"/>
                <w:szCs w:val="24"/>
              </w:rPr>
              <w:t>pretence</w:t>
            </w:r>
            <w:proofErr w:type="spellEnd"/>
            <w:r w:rsidRPr="005D2957">
              <w:rPr>
                <w:rFonts w:ascii="Times New Roman" w:hAnsi="Times New Roman" w:cs="Times New Roman"/>
                <w:color w:val="000000"/>
                <w:sz w:val="24"/>
                <w:szCs w:val="24"/>
              </w:rPr>
              <w:t>, forgery, fraud, theft and indecent behavior.</w:t>
            </w:r>
          </w:p>
        </w:tc>
        <w:tc>
          <w:tcPr>
            <w:tcW w:w="1080" w:type="dxa"/>
            <w:noWrap/>
            <w:vAlign w:val="center"/>
          </w:tcPr>
          <w:p w14:paraId="6F980EE7"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tcPr>
          <w:p w14:paraId="37809FE4"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6A5C6879" w14:textId="77777777" w:rsidTr="00470A32">
        <w:trPr>
          <w:cnfStyle w:val="000000100000" w:firstRow="0" w:lastRow="0" w:firstColumn="0" w:lastColumn="0" w:oddVBand="0" w:evenVBand="0" w:oddHBand="1" w:evenHBand="0" w:firstRowFirstColumn="0" w:firstRowLastColumn="0" w:lastRowFirstColumn="0" w:lastRowLastColumn="0"/>
          <w:trHeight w:val="1448"/>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1EBD0D9C"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A-LO31</w:t>
            </w:r>
          </w:p>
        </w:tc>
        <w:tc>
          <w:tcPr>
            <w:tcW w:w="5310" w:type="dxa"/>
            <w:hideMark/>
          </w:tcPr>
          <w:p w14:paraId="55BFCB59"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Demonstrate principles of these medical/dental ethics in their interaction with patients, their relatives, colleagues, pharmaceutical industry and medical/dental and other authorities.</w:t>
            </w:r>
          </w:p>
        </w:tc>
        <w:tc>
          <w:tcPr>
            <w:tcW w:w="1080" w:type="dxa"/>
            <w:noWrap/>
            <w:vAlign w:val="center"/>
            <w:hideMark/>
          </w:tcPr>
          <w:p w14:paraId="39E8FF95"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c>
          <w:tcPr>
            <w:tcW w:w="1350" w:type="dxa"/>
            <w:noWrap/>
            <w:vAlign w:val="center"/>
            <w:hideMark/>
          </w:tcPr>
          <w:p w14:paraId="3AA1C056"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X</w:t>
            </w:r>
          </w:p>
        </w:tc>
      </w:tr>
      <w:tr w:rsidR="008F4310" w:rsidRPr="005D2957" w14:paraId="30D021F5" w14:textId="77777777" w:rsidTr="00470A32">
        <w:trPr>
          <w:trHeight w:val="332"/>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7620E3DD"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ET1</w:t>
            </w:r>
          </w:p>
        </w:tc>
        <w:tc>
          <w:tcPr>
            <w:tcW w:w="5310" w:type="dxa"/>
            <w:hideMark/>
          </w:tcPr>
          <w:p w14:paraId="66D2836D"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psychosocial aspects of Aging</w:t>
            </w:r>
          </w:p>
        </w:tc>
        <w:tc>
          <w:tcPr>
            <w:tcW w:w="1080" w:type="dxa"/>
            <w:noWrap/>
            <w:vAlign w:val="center"/>
            <w:hideMark/>
          </w:tcPr>
          <w:p w14:paraId="3508ED66"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3288451C"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08C2045A" w14:textId="77777777" w:rsidTr="00470A32">
        <w:trPr>
          <w:cnfStyle w:val="000000100000" w:firstRow="0" w:lastRow="0" w:firstColumn="0" w:lastColumn="0" w:oddVBand="0" w:evenVBand="0" w:oddHBand="1" w:evenHBand="0" w:firstRowFirstColumn="0" w:firstRowLastColumn="0" w:lastRowFirstColumn="0" w:lastRowLastColumn="0"/>
          <w:trHeight w:val="62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3BB3853A"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ET2</w:t>
            </w:r>
          </w:p>
        </w:tc>
        <w:tc>
          <w:tcPr>
            <w:tcW w:w="5310" w:type="dxa"/>
            <w:hideMark/>
          </w:tcPr>
          <w:p w14:paraId="710AD803"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Explain the psychosocial aspects of Alternative Medicine</w:t>
            </w:r>
          </w:p>
        </w:tc>
        <w:tc>
          <w:tcPr>
            <w:tcW w:w="1080" w:type="dxa"/>
            <w:noWrap/>
            <w:vAlign w:val="center"/>
            <w:hideMark/>
          </w:tcPr>
          <w:p w14:paraId="480DD20B"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553FB9A6"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5DBA5CA7" w14:textId="77777777" w:rsidTr="00470A32">
        <w:trPr>
          <w:trHeight w:val="80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162DAB84"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ET3</w:t>
            </w:r>
          </w:p>
        </w:tc>
        <w:tc>
          <w:tcPr>
            <w:tcW w:w="5310" w:type="dxa"/>
            <w:hideMark/>
          </w:tcPr>
          <w:p w14:paraId="7119B0FB"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Describe the presenting complaints, diagnostic features &amp; management of delirium</w:t>
            </w:r>
          </w:p>
        </w:tc>
        <w:tc>
          <w:tcPr>
            <w:tcW w:w="1080" w:type="dxa"/>
            <w:noWrap/>
            <w:vAlign w:val="center"/>
            <w:hideMark/>
          </w:tcPr>
          <w:p w14:paraId="01A778B6"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10CE8469"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0715F027" w14:textId="77777777" w:rsidTr="00470A32">
        <w:trPr>
          <w:cnfStyle w:val="000000100000" w:firstRow="0" w:lastRow="0" w:firstColumn="0" w:lastColumn="0" w:oddVBand="0" w:evenVBand="0" w:oddHBand="1" w:evenHBand="0" w:firstRowFirstColumn="0" w:firstRowLastColumn="0" w:lastRowFirstColumn="0" w:lastRowLastColumn="0"/>
          <w:trHeight w:val="953"/>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518153F6"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ET4</w:t>
            </w:r>
          </w:p>
        </w:tc>
        <w:tc>
          <w:tcPr>
            <w:tcW w:w="5310" w:type="dxa"/>
            <w:hideMark/>
          </w:tcPr>
          <w:p w14:paraId="697EEC11"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Describe the presenting complaints, diagnostic features &amp; management of dissociative &amp; possession states</w:t>
            </w:r>
          </w:p>
        </w:tc>
        <w:tc>
          <w:tcPr>
            <w:tcW w:w="1080" w:type="dxa"/>
            <w:noWrap/>
            <w:vAlign w:val="center"/>
            <w:hideMark/>
          </w:tcPr>
          <w:p w14:paraId="45333100"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57EBAB42"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0726CD41" w14:textId="77777777" w:rsidTr="00470A32">
        <w:trPr>
          <w:trHeight w:val="80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6FAAAE3B"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ET5</w:t>
            </w:r>
          </w:p>
        </w:tc>
        <w:tc>
          <w:tcPr>
            <w:tcW w:w="5310" w:type="dxa"/>
            <w:hideMark/>
          </w:tcPr>
          <w:p w14:paraId="01EAF1C4"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Describe the presenting complaints, diagnostic features &amp; management of panic disorder</w:t>
            </w:r>
          </w:p>
        </w:tc>
        <w:tc>
          <w:tcPr>
            <w:tcW w:w="1080" w:type="dxa"/>
            <w:noWrap/>
            <w:vAlign w:val="center"/>
            <w:hideMark/>
          </w:tcPr>
          <w:p w14:paraId="2D49A813"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7DC19966"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044E9000" w14:textId="77777777" w:rsidTr="00470A32">
        <w:trPr>
          <w:cnfStyle w:val="000000100000" w:firstRow="0" w:lastRow="0" w:firstColumn="0" w:lastColumn="0" w:oddVBand="0" w:evenVBand="0" w:oddHBand="1" w:evenHBand="0" w:firstRowFirstColumn="0" w:firstRowLastColumn="0" w:lastRowFirstColumn="0" w:lastRowLastColumn="0"/>
          <w:trHeight w:val="683"/>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769CD901"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lastRenderedPageBreak/>
              <w:t>ET6</w:t>
            </w:r>
          </w:p>
        </w:tc>
        <w:tc>
          <w:tcPr>
            <w:tcW w:w="5310" w:type="dxa"/>
            <w:hideMark/>
          </w:tcPr>
          <w:p w14:paraId="7A3DE383"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Describe the different types of personalities and personality disorders</w:t>
            </w:r>
          </w:p>
        </w:tc>
        <w:tc>
          <w:tcPr>
            <w:tcW w:w="1080" w:type="dxa"/>
            <w:noWrap/>
            <w:vAlign w:val="center"/>
            <w:hideMark/>
          </w:tcPr>
          <w:p w14:paraId="334E0503"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532317A2"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r>
      <w:tr w:rsidR="008F4310" w:rsidRPr="005D2957" w14:paraId="246947AA" w14:textId="77777777" w:rsidTr="00470A32">
        <w:trPr>
          <w:trHeight w:val="71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54F703ED"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ET7</w:t>
            </w:r>
          </w:p>
        </w:tc>
        <w:tc>
          <w:tcPr>
            <w:tcW w:w="5310" w:type="dxa"/>
            <w:hideMark/>
          </w:tcPr>
          <w:p w14:paraId="235E7038" w14:textId="77777777" w:rsidR="008F4310" w:rsidRPr="005D2957" w:rsidRDefault="008F4310" w:rsidP="00470A32">
            <w:pPr>
              <w:ind w:left="-58" w:firstLine="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Describe psychosocial aspects of suicide and deliberate self-harm</w:t>
            </w:r>
          </w:p>
        </w:tc>
        <w:tc>
          <w:tcPr>
            <w:tcW w:w="1080" w:type="dxa"/>
            <w:noWrap/>
            <w:vAlign w:val="center"/>
            <w:hideMark/>
          </w:tcPr>
          <w:p w14:paraId="7903D501"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230F7E34" w14:textId="77777777" w:rsidR="008F4310" w:rsidRPr="005D2957" w:rsidRDefault="008F4310" w:rsidP="00470A32">
            <w:pPr>
              <w:ind w:left="-360" w:firstLine="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r w:rsidR="008F4310" w:rsidRPr="005D2957" w14:paraId="16C611AD" w14:textId="77777777" w:rsidTr="00470A32">
        <w:trPr>
          <w:cnfStyle w:val="000000100000" w:firstRow="0" w:lastRow="0" w:firstColumn="0" w:lastColumn="0" w:oddVBand="0" w:evenVBand="0" w:oddHBand="1" w:evenHBand="0" w:firstRowFirstColumn="0" w:firstRowLastColumn="0" w:lastRowFirstColumn="0" w:lastRowLastColumn="0"/>
          <w:trHeight w:val="710"/>
          <w:jc w:val="center"/>
        </w:trPr>
        <w:tc>
          <w:tcPr>
            <w:cnfStyle w:val="001000000000" w:firstRow="0" w:lastRow="0" w:firstColumn="1" w:lastColumn="0" w:oddVBand="0" w:evenVBand="0" w:oddHBand="0" w:evenHBand="0" w:firstRowFirstColumn="0" w:firstRowLastColumn="0" w:lastRowFirstColumn="0" w:lastRowLastColumn="0"/>
            <w:tcW w:w="1075" w:type="dxa"/>
            <w:vAlign w:val="center"/>
          </w:tcPr>
          <w:p w14:paraId="75EF1621" w14:textId="77777777" w:rsidR="008F4310" w:rsidRPr="005D2957" w:rsidRDefault="008F4310" w:rsidP="00470A32">
            <w:pPr>
              <w:ind w:left="-360" w:firstLine="360"/>
              <w:jc w:val="center"/>
              <w:rPr>
                <w:rFonts w:ascii="Times New Roman" w:hAnsi="Times New Roman" w:cs="Times New Roman"/>
                <w:color w:val="000000"/>
                <w:sz w:val="24"/>
                <w:szCs w:val="24"/>
              </w:rPr>
            </w:pPr>
            <w:r w:rsidRPr="005D2957">
              <w:rPr>
                <w:rFonts w:ascii="Times New Roman" w:hAnsi="Times New Roman" w:cs="Times New Roman"/>
                <w:b w:val="0"/>
                <w:color w:val="000000"/>
                <w:sz w:val="24"/>
                <w:szCs w:val="24"/>
              </w:rPr>
              <w:t>ET8</w:t>
            </w:r>
          </w:p>
        </w:tc>
        <w:tc>
          <w:tcPr>
            <w:tcW w:w="5310" w:type="dxa"/>
            <w:hideMark/>
          </w:tcPr>
          <w:p w14:paraId="7030D3DD" w14:textId="77777777" w:rsidR="008F4310" w:rsidRPr="005D2957" w:rsidRDefault="008F4310" w:rsidP="00470A32">
            <w:pPr>
              <w:ind w:left="-58" w:firstLine="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Identify the common reactions to terrorism and discuss its management</w:t>
            </w:r>
          </w:p>
        </w:tc>
        <w:tc>
          <w:tcPr>
            <w:tcW w:w="1080" w:type="dxa"/>
            <w:noWrap/>
            <w:vAlign w:val="center"/>
            <w:hideMark/>
          </w:tcPr>
          <w:p w14:paraId="1C3CCA6F"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5D2957">
              <w:rPr>
                <w:rFonts w:ascii="Times New Roman" w:hAnsi="Times New Roman" w:cs="Times New Roman"/>
                <w:color w:val="000000"/>
                <w:sz w:val="24"/>
                <w:szCs w:val="24"/>
              </w:rPr>
              <w:t>√</w:t>
            </w:r>
          </w:p>
        </w:tc>
        <w:tc>
          <w:tcPr>
            <w:tcW w:w="1350" w:type="dxa"/>
            <w:noWrap/>
            <w:vAlign w:val="center"/>
            <w:hideMark/>
          </w:tcPr>
          <w:p w14:paraId="632ED59F" w14:textId="77777777" w:rsidR="008F4310" w:rsidRPr="005D2957" w:rsidRDefault="008F4310" w:rsidP="00470A32">
            <w:pPr>
              <w:ind w:left="-360" w:firstLine="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D2957">
              <w:rPr>
                <w:rFonts w:ascii="Times New Roman" w:hAnsi="Times New Roman" w:cs="Times New Roman"/>
                <w:sz w:val="24"/>
                <w:szCs w:val="24"/>
              </w:rPr>
              <w:t>X</w:t>
            </w:r>
          </w:p>
        </w:tc>
      </w:tr>
    </w:tbl>
    <w:p w14:paraId="69D3EE5F" w14:textId="021E6407" w:rsidR="00D2747F" w:rsidRDefault="00D2747F">
      <w:bookmarkStart w:id="0" w:name="_GoBack"/>
      <w:bookmarkEnd w:id="0"/>
    </w:p>
    <w:sectPr w:rsidR="00D274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138"/>
    <w:rsid w:val="00020431"/>
    <w:rsid w:val="000F2EC2"/>
    <w:rsid w:val="00496DFE"/>
    <w:rsid w:val="004D34EB"/>
    <w:rsid w:val="00652B20"/>
    <w:rsid w:val="00695468"/>
    <w:rsid w:val="008F4310"/>
    <w:rsid w:val="00AE1138"/>
    <w:rsid w:val="00D27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A6BCF"/>
  <w15:chartTrackingRefBased/>
  <w15:docId w15:val="{556D9FC0-A6D6-4A00-BD29-0ED12B9DC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6D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hDNormal">
    <w:name w:val="PhD Normal"/>
    <w:link w:val="PhDNormalChar"/>
    <w:qFormat/>
    <w:rsid w:val="00496DFE"/>
    <w:pPr>
      <w:spacing w:after="120" w:line="360" w:lineRule="auto"/>
      <w:ind w:firstLine="567"/>
      <w:jc w:val="both"/>
    </w:pPr>
    <w:rPr>
      <w:rFonts w:ascii="Times New Roman" w:eastAsia="Times New Roman" w:hAnsi="Times New Roman" w:cs="Times New Roman"/>
      <w:sz w:val="24"/>
      <w:lang w:val="en-AU"/>
    </w:rPr>
  </w:style>
  <w:style w:type="character" w:customStyle="1" w:styleId="PhDNormalChar">
    <w:name w:val="PhD Normal Char"/>
    <w:basedOn w:val="DefaultParagraphFont"/>
    <w:link w:val="PhDNormal"/>
    <w:rsid w:val="00496DFE"/>
    <w:rPr>
      <w:rFonts w:ascii="Times New Roman" w:eastAsia="Times New Roman" w:hAnsi="Times New Roman" w:cs="Times New Roman"/>
      <w:sz w:val="24"/>
      <w:lang w:val="en-AU"/>
    </w:rPr>
  </w:style>
  <w:style w:type="table" w:styleId="GridTable5Dark-Accent5">
    <w:name w:val="Grid Table 5 Dark Accent 5"/>
    <w:basedOn w:val="TableNormal"/>
    <w:uiPriority w:val="50"/>
    <w:rsid w:val="00496DF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1578</Words>
  <Characters>9000</Characters>
  <Application>Microsoft Office Word</Application>
  <DocSecurity>0</DocSecurity>
  <Lines>75</Lines>
  <Paragraphs>21</Paragraphs>
  <ScaleCrop>false</ScaleCrop>
  <Company/>
  <LinksUpToDate>false</LinksUpToDate>
  <CharactersWithSpaces>10557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SnM Abbas</dc:creator>
  <cp:keywords/>
  <dc:description/>
  <cp:lastModifiedBy>SnM Abbas</cp:lastModifiedBy>
  <cp:revision>8</cp:revision>
  <dcterms:created xsi:type="dcterms:W3CDTF">2023-12-18T07:16:00Z</dcterms:created>
  <dcterms:modified xsi:type="dcterms:W3CDTF">2024-02-04T16:57:00Z</dcterms:modified>
</cp:coreProperties>
</file>