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Additional file</w:t>
      </w:r>
      <w:r>
        <w:rPr>
          <w:rFonts w:ascii="Times New Roman" w:hAnsi="Times New Roman" w:cs="Times New Roman"/>
          <w:szCs w:val="21"/>
        </w:rPr>
        <w:t xml:space="preserve"> 1. </w:t>
      </w:r>
      <w:r>
        <w:rPr>
          <w:rFonts w:hint="eastAsia" w:ascii="Times New Roman" w:hAnsi="Times New Roman" w:cs="Times New Roman"/>
          <w:szCs w:val="21"/>
          <w:lang w:val="en-US" w:eastAsia="zh-CN"/>
        </w:rPr>
        <w:t>Comparisons of clinical characteristics between DN groups</w:t>
      </w:r>
      <w:bookmarkStart w:id="2" w:name="_GoBack"/>
      <w:bookmarkEnd w:id="2"/>
    </w:p>
    <w:tbl>
      <w:tblPr>
        <w:tblStyle w:val="2"/>
        <w:tblW w:w="898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7"/>
        <w:gridCol w:w="2127"/>
        <w:gridCol w:w="1985"/>
        <w:gridCol w:w="99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Patients without DN (n = 258)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Patients with DN (n = 82)</w:t>
            </w: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Age, year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54.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3.0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56.0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7.3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Gender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 male/female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170/88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51/31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541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BMI, kg/m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(3.7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6.0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3.9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Past history of hypertension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 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47.6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017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Family history of diabetes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 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(29.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Smoking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 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(27.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464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FPG, mmol/L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5.07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69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4.86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269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2-h PG, mmol/L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20.4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(7.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9.61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7.63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HbA1c, %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(2.4)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Fasting C-Peptide, μg/L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 xml:space="preserve">1.91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2.16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val="en-US" w:eastAsia="zh-CN"/>
              </w:rPr>
              <w:t>0.148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2-h C-Peptide, μg/L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3.77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2.69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3.41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2.69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val="en-US" w:eastAsia="zh-CN"/>
              </w:rPr>
              <w:t>0.526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HOMA-β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23.66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88.57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75.02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77.20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187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HOMA-IR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28.93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19.52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2.91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24.07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等线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auto"/>
                <w:szCs w:val="21"/>
                <w:lang w:val="en-US" w:eastAsia="zh-CN"/>
              </w:rPr>
              <w:t>A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Cs w:val="21"/>
              </w:rPr>
              <w:t>lbumin excretion rate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, mg/24h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14.28 (17.98)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67.25 (42.39)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&lt;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0.001</w:t>
            </w:r>
            <w:r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等线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bookmarkStart w:id="0" w:name="OLE_LINK2"/>
            <w:r>
              <w:rPr>
                <w:rFonts w:hint="eastAsia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Urinary total protein</w:t>
            </w:r>
            <w:bookmarkEnd w:id="0"/>
            <w:r>
              <w:rPr>
                <w:rFonts w:hint="eastAsia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, mg/24h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139.93 (126.14)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555.04 (718.49)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&lt;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0.001</w:t>
            </w:r>
            <w:r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U</w:t>
            </w:r>
            <w:r>
              <w:rPr>
                <w:rFonts w:ascii="Times New Roman" w:hAnsi="Times New Roman" w:cs="Times New Roman"/>
                <w:szCs w:val="21"/>
              </w:rPr>
              <w:t>rinary albumin-to-creatinine ratio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kern w:val="0"/>
                <w:szCs w:val="21"/>
                <w:lang w:val="en-US" w:eastAsia="zh-CN"/>
              </w:rPr>
              <w:t>, mg/L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23.92 (59.90)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74.71 (53.87)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&lt;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0.001</w:t>
            </w:r>
            <w:r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Di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abetic ketosis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 xml:space="preserve"> or ketoacidosis, 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65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5.2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(4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3.9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Diabetic peripheral neuropathy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 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7.0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4.9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501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Diabetic retinopathy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 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0.5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Diabetic foot ulcer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 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 (0.0)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0.5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Systolic BP, mm Hg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(21)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032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Diastolic BP, mm Hg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HDL-C, mmol/L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0.28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LDL-C, mmol/L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018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Triglyceride, mmol/L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6.62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020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Total cholesterol, mmol/L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(1.2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0.9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Uric acid, μmol/L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eGFR, mL/min/1.73 m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69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(23.1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90.53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3.43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FT3, </w:t>
            </w:r>
            <w:bookmarkStart w:id="1" w:name="OLE_LINK3"/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pmol/L</w:t>
            </w:r>
            <w:bookmarkEnd w:id="1"/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3.67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&lt;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0.001</w:t>
            </w:r>
            <w:r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FT4, pmol/L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14.69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14.07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/>
              </w:rPr>
              <w:t>0.115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FT3/FT4 ratio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0.06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&lt;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0.001</w:t>
            </w:r>
            <w:r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TSH, </w:t>
            </w:r>
            <w:r>
              <w:rPr>
                <w:rFonts w:ascii="Times New Roman" w:hAnsi="Times New Roman" w:eastAsia="等线" w:cs="Times New Roman"/>
                <w:kern w:val="0"/>
                <w:sz w:val="22"/>
                <w:szCs w:val="22"/>
              </w:rPr>
              <w:t>μIU/ml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 1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.58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/>
              </w:rPr>
              <w:t>0.966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8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Positive thyroid antibody,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n (%)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 (8.0)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 (10.0)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/>
              </w:rPr>
              <w:t>0.583</w:t>
            </w:r>
          </w:p>
        </w:tc>
      </w:tr>
    </w:tbl>
    <w:p>
      <w:pPr>
        <w:spacing w:line="240" w:lineRule="auto"/>
      </w:pPr>
      <w:r>
        <w:rPr>
          <w:rFonts w:ascii="Times New Roman" w:hAnsi="Times New Roman" w:cs="Times New Roman"/>
          <w:szCs w:val="21"/>
        </w:rPr>
        <w:t xml:space="preserve">BMI, body mass index; FT3, free triiodothyronine; FT4, free thyroxine; TSH, thyroid stimulating hormone; FPG, free plasma glucose; PG, plasma glucose; HbA1c, glycated hemoglobin; HOMA-β, homeostasis model assessment of β cell function; HOMA-IR, homeostasis model assessment of insulin resistance; BP, blood pressure; HDL-C, high-density lipoprotein cholesterol; LDL-C, low-density lipoprotein cholesterol; eGFR, estimated glomerular filtration rate; </w:t>
      </w:r>
      <w:r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-vale &lt; 0.05, group with low T3 syndrome versus group in euthyroid status).</w:t>
      </w:r>
    </w:p>
    <w:p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84862"/>
    <w:rsid w:val="5708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2021-04-27T13:43:00Z</dcterms:created>
  <dc:creator>张霄旦</dc:creator>
  <cp:lastModifiedBy>张霄旦</cp:lastModifiedBy>
  <dcterms:modified xsi:type="dcterms:W3CDTF">2021-04-27T14:40:00Z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