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7F0300" w14:textId="5D583411" w:rsidR="00A115F4" w:rsidRPr="0041209C" w:rsidRDefault="00A115F4" w:rsidP="008825D8">
      <w:pPr>
        <w:pStyle w:val="Titre1"/>
        <w:tabs>
          <w:tab w:val="left" w:pos="7371"/>
        </w:tabs>
      </w:pPr>
      <w:bookmarkStart w:id="0" w:name="_GoBack"/>
      <w:bookmarkEnd w:id="0"/>
      <w:r w:rsidRPr="0041209C">
        <w:t>ONLINE METHODS</w:t>
      </w:r>
      <w:r w:rsidR="004A362C" w:rsidRPr="0041209C">
        <w:t xml:space="preserve"> </w:t>
      </w:r>
    </w:p>
    <w:p w14:paraId="53CA6483" w14:textId="77777777" w:rsidR="008C24D3" w:rsidRPr="0041209C" w:rsidRDefault="008C24D3" w:rsidP="008C24D3">
      <w:pPr>
        <w:widowControl w:val="0"/>
        <w:autoSpaceDE w:val="0"/>
        <w:autoSpaceDN w:val="0"/>
        <w:adjustRightInd w:val="0"/>
        <w:jc w:val="both"/>
        <w:rPr>
          <w:rFonts w:cs="BemboStd"/>
          <w:szCs w:val="16"/>
        </w:rPr>
      </w:pPr>
      <w:r w:rsidRPr="0041209C">
        <w:rPr>
          <w:rFonts w:cs="BemboStd"/>
          <w:b/>
          <w:szCs w:val="16"/>
          <w:u w:val="single"/>
        </w:rPr>
        <w:t>Mice models</w:t>
      </w:r>
      <w:r w:rsidRPr="0041209C">
        <w:rPr>
          <w:rFonts w:cs="BemboStd"/>
          <w:szCs w:val="16"/>
        </w:rPr>
        <w:t xml:space="preserve">: </w:t>
      </w:r>
    </w:p>
    <w:p w14:paraId="5659F2F4" w14:textId="2B11100C" w:rsidR="008C24D3" w:rsidRPr="0041209C" w:rsidRDefault="004A3B4A" w:rsidP="008C24D3">
      <w:pPr>
        <w:widowControl w:val="0"/>
        <w:autoSpaceDE w:val="0"/>
        <w:autoSpaceDN w:val="0"/>
        <w:adjustRightInd w:val="0"/>
        <w:jc w:val="both"/>
        <w:rPr>
          <w:rFonts w:cs="BemboStd"/>
          <w:szCs w:val="16"/>
        </w:rPr>
      </w:pPr>
      <w:r w:rsidRPr="0041209C">
        <w:rPr>
          <w:rFonts w:cs="BemboStd"/>
          <w:szCs w:val="16"/>
        </w:rPr>
        <w:t>All e</w:t>
      </w:r>
      <w:r w:rsidR="008C24D3" w:rsidRPr="0041209C">
        <w:rPr>
          <w:rFonts w:cs="BemboStd"/>
          <w:szCs w:val="16"/>
        </w:rPr>
        <w:t>xperiments were conducted according to the French veterinary guidelines and those formulated by the European Community for experimental animal use and were approved by the Institut National de la Santé et de la Recherche Médicale.</w:t>
      </w:r>
      <w:r w:rsidRPr="0041209C">
        <w:rPr>
          <w:rFonts w:cs="BemboStd"/>
          <w:szCs w:val="16"/>
        </w:rPr>
        <w:t xml:space="preserve"> All the animals were maintained under identical standard conditions (housing, regular care and normal chow). </w:t>
      </w:r>
    </w:p>
    <w:p w14:paraId="26DF0F48" w14:textId="77777777" w:rsidR="008C24D3" w:rsidRPr="0041209C" w:rsidRDefault="008C24D3" w:rsidP="008C24D3"/>
    <w:p w14:paraId="09A2BFA8" w14:textId="508102AE" w:rsidR="00284E03" w:rsidRPr="0041209C" w:rsidRDefault="00A115F4" w:rsidP="00A115F4">
      <w:pPr>
        <w:widowControl w:val="0"/>
        <w:autoSpaceDE w:val="0"/>
        <w:autoSpaceDN w:val="0"/>
        <w:adjustRightInd w:val="0"/>
        <w:jc w:val="both"/>
        <w:rPr>
          <w:rFonts w:cs="BemboStd"/>
          <w:szCs w:val="16"/>
        </w:rPr>
      </w:pPr>
      <w:r w:rsidRPr="0041209C">
        <w:rPr>
          <w:b/>
        </w:rPr>
        <w:t xml:space="preserve">Myocardial infarction. </w:t>
      </w:r>
      <w:r w:rsidRPr="0041209C">
        <w:t>All mice were on full C57Bl/6J background.</w:t>
      </w:r>
      <w:r w:rsidRPr="0041209C">
        <w:rPr>
          <w:b/>
        </w:rPr>
        <w:t xml:space="preserve"> </w:t>
      </w:r>
      <w:r w:rsidRPr="0041209C">
        <w:t xml:space="preserve">C57BL/6 (Janvier, France), </w:t>
      </w:r>
      <w:r w:rsidR="000C4BEC" w:rsidRPr="0041209C">
        <w:rPr>
          <w:i/>
        </w:rPr>
        <w:t>GzmB</w:t>
      </w:r>
      <w:r w:rsidR="000939BA" w:rsidRPr="0041209C">
        <w:rPr>
          <w:i/>
          <w:vertAlign w:val="superscript"/>
        </w:rPr>
        <w:t>-/-</w:t>
      </w:r>
      <w:r w:rsidR="00963D0E" w:rsidRPr="0041209C">
        <w:t xml:space="preserve">, </w:t>
      </w:r>
      <w:r w:rsidRPr="0041209C">
        <w:rPr>
          <w:i/>
        </w:rPr>
        <w:t>Rag</w:t>
      </w:r>
      <w:r w:rsidR="00466899" w:rsidRPr="0041209C">
        <w:rPr>
          <w:i/>
        </w:rPr>
        <w:t>1</w:t>
      </w:r>
      <w:r w:rsidR="000939BA" w:rsidRPr="0041209C">
        <w:rPr>
          <w:i/>
          <w:vertAlign w:val="superscript"/>
        </w:rPr>
        <w:t>-/-</w:t>
      </w:r>
      <w:r w:rsidR="00A726F0" w:rsidRPr="0041209C">
        <w:t xml:space="preserve"> and</w:t>
      </w:r>
      <w:r w:rsidR="00963D0E" w:rsidRPr="0041209C">
        <w:rPr>
          <w:i/>
        </w:rPr>
        <w:t xml:space="preserve"> </w:t>
      </w:r>
      <w:r w:rsidR="000C4BEC" w:rsidRPr="0041209C">
        <w:rPr>
          <w:i/>
        </w:rPr>
        <w:t>OT-I</w:t>
      </w:r>
      <w:r w:rsidR="00A726F0" w:rsidRPr="0041209C">
        <w:rPr>
          <w:i/>
        </w:rPr>
        <w:t xml:space="preserve"> </w:t>
      </w:r>
      <w:r w:rsidR="00AC477F" w:rsidRPr="0041209C">
        <w:t xml:space="preserve">mice </w:t>
      </w:r>
      <w:r w:rsidR="00446080" w:rsidRPr="0041209C">
        <w:t>(</w:t>
      </w:r>
      <w:r w:rsidR="00A726F0" w:rsidRPr="0041209C">
        <w:t>Jackson, United States of America</w:t>
      </w:r>
      <w:r w:rsidR="00DD277D" w:rsidRPr="0041209C">
        <w:t>)</w:t>
      </w:r>
      <w:r w:rsidR="00092636" w:rsidRPr="0041209C">
        <w:t xml:space="preserve"> </w:t>
      </w:r>
      <w:r w:rsidR="00A726F0" w:rsidRPr="0041209C">
        <w:t xml:space="preserve">as well as </w:t>
      </w:r>
      <w:r w:rsidR="00A726F0" w:rsidRPr="0041209C">
        <w:rPr>
          <w:rFonts w:cs="BemboStd"/>
          <w:i/>
          <w:szCs w:val="16"/>
        </w:rPr>
        <w:t>CMy-mOva</w:t>
      </w:r>
      <w:r w:rsidR="00A726F0" w:rsidRPr="0041209C">
        <w:rPr>
          <w:rFonts w:cs="BemboStd"/>
          <w:szCs w:val="16"/>
        </w:rPr>
        <w:t xml:space="preserve"> mice (A. Lichtman’s lab, United States of America)</w:t>
      </w:r>
      <w:r w:rsidR="004912FC" w:rsidRPr="0041209C">
        <w:t xml:space="preserve"> </w:t>
      </w:r>
      <w:r w:rsidR="002C586C" w:rsidRPr="0041209C">
        <w:rPr>
          <w:rFonts w:cs="BemboStd"/>
          <w:szCs w:val="16"/>
        </w:rPr>
        <w:fldChar w:fldCharType="begin">
          <w:fldData xml:space="preserve">PEVuZE5vdGU+PENpdGU+PEF1dGhvcj5HcmFiaWU8L0F1dGhvcj48WWVhcj4yMDAzPC9ZZWFyPjxS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</w:fldData>
        </w:fldChar>
      </w:r>
      <w:r w:rsidR="002C586C" w:rsidRPr="0041209C">
        <w:rPr>
          <w:rFonts w:cs="BemboStd"/>
          <w:szCs w:val="16"/>
        </w:rPr>
        <w:instrText xml:space="preserve"> ADDIN EN.CITE </w:instrText>
      </w:r>
      <w:r w:rsidR="002C586C" w:rsidRPr="0041209C">
        <w:rPr>
          <w:rFonts w:cs="BemboStd"/>
          <w:szCs w:val="16"/>
        </w:rPr>
        <w:fldChar w:fldCharType="begin">
          <w:fldData xml:space="preserve">PEVuZE5vdGU+PENpdGU+PEF1dGhvcj5HcmFiaWU8L0F1dGhvcj48WWVhcj4yMDAzPC9ZZWFyPjxS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</w:fldData>
        </w:fldChar>
      </w:r>
      <w:r w:rsidR="002C586C" w:rsidRPr="0041209C">
        <w:rPr>
          <w:rFonts w:cs="BemboStd"/>
          <w:szCs w:val="16"/>
        </w:rPr>
        <w:instrText xml:space="preserve"> ADDIN EN.CITE.DATA </w:instrText>
      </w:r>
      <w:r w:rsidR="002C586C" w:rsidRPr="0041209C">
        <w:rPr>
          <w:rFonts w:cs="BemboStd"/>
          <w:szCs w:val="16"/>
        </w:rPr>
      </w:r>
      <w:r w:rsidR="002C586C" w:rsidRPr="0041209C">
        <w:rPr>
          <w:rFonts w:cs="BemboStd"/>
          <w:szCs w:val="16"/>
        </w:rPr>
        <w:fldChar w:fldCharType="end"/>
      </w:r>
      <w:r w:rsidR="002C586C" w:rsidRPr="0041209C">
        <w:rPr>
          <w:rFonts w:cs="BemboStd"/>
          <w:szCs w:val="16"/>
        </w:rPr>
      </w:r>
      <w:r w:rsidR="002C586C" w:rsidRPr="0041209C">
        <w:rPr>
          <w:rFonts w:cs="BemboStd"/>
          <w:szCs w:val="16"/>
        </w:rPr>
        <w:fldChar w:fldCharType="separate"/>
      </w:r>
      <w:r w:rsidR="002C586C" w:rsidRPr="0041209C">
        <w:rPr>
          <w:rFonts w:cs="BemboStd"/>
          <w:noProof/>
          <w:szCs w:val="16"/>
          <w:vertAlign w:val="superscript"/>
        </w:rPr>
        <w:t>1</w:t>
      </w:r>
      <w:r w:rsidR="002C586C" w:rsidRPr="0041209C">
        <w:rPr>
          <w:rFonts w:cs="BemboStd"/>
          <w:szCs w:val="16"/>
        </w:rPr>
        <w:fldChar w:fldCharType="end"/>
      </w:r>
      <w:r w:rsidR="004A362C" w:rsidRPr="0041209C">
        <w:rPr>
          <w:rFonts w:cs="BemboStd"/>
          <w:szCs w:val="16"/>
        </w:rPr>
        <w:t xml:space="preserve"> </w:t>
      </w:r>
      <w:r w:rsidR="00092636" w:rsidRPr="0041209C">
        <w:t xml:space="preserve">were </w:t>
      </w:r>
      <w:r w:rsidR="00A81077" w:rsidRPr="0041209C">
        <w:t>9</w:t>
      </w:r>
      <w:r w:rsidR="004A362C" w:rsidRPr="0041209C">
        <w:t xml:space="preserve"> </w:t>
      </w:r>
      <w:r w:rsidR="00092636" w:rsidRPr="0041209C">
        <w:t>week</w:t>
      </w:r>
      <w:r w:rsidR="004A362C" w:rsidRPr="0041209C">
        <w:t>-</w:t>
      </w:r>
      <w:r w:rsidR="00092636" w:rsidRPr="0041209C">
        <w:t>old</w:t>
      </w:r>
      <w:r w:rsidR="008825D8" w:rsidRPr="0041209C">
        <w:t xml:space="preserve"> at the time of MI</w:t>
      </w:r>
      <w:r w:rsidR="00C272C0" w:rsidRPr="0041209C">
        <w:rPr>
          <w:rFonts w:cs="BemboStd"/>
          <w:szCs w:val="16"/>
        </w:rPr>
        <w:t>.</w:t>
      </w:r>
      <w:r w:rsidR="00A726F0" w:rsidRPr="0041209C">
        <w:rPr>
          <w:rFonts w:cs="BemboStd"/>
          <w:szCs w:val="16"/>
        </w:rPr>
        <w:t xml:space="preserve"> </w:t>
      </w:r>
      <w:r w:rsidR="004A362C" w:rsidRPr="0041209C">
        <w:t>M</w:t>
      </w:r>
      <w:r w:rsidR="00A81077" w:rsidRPr="0041209C">
        <w:t>y</w:t>
      </w:r>
      <w:r w:rsidR="008825D8" w:rsidRPr="0041209C">
        <w:t>ocardial infarction</w:t>
      </w:r>
      <w:r w:rsidRPr="0041209C">
        <w:t xml:space="preserve"> was induced by left </w:t>
      </w:r>
      <w:r w:rsidR="00092636" w:rsidRPr="0041209C">
        <w:t xml:space="preserve">anterior descending </w:t>
      </w:r>
      <w:r w:rsidRPr="0041209C">
        <w:t xml:space="preserve">coronary </w:t>
      </w:r>
      <w:r w:rsidR="00092636" w:rsidRPr="0041209C">
        <w:t xml:space="preserve">artery </w:t>
      </w:r>
      <w:r w:rsidRPr="0041209C">
        <w:t>ligation</w:t>
      </w:r>
      <w:r w:rsidR="0096226B" w:rsidRPr="0041209C">
        <w:t xml:space="preserve"> </w:t>
      </w:r>
      <w:r w:rsidR="002C586C" w:rsidRPr="0041209C">
        <w:fldChar w:fldCharType="begin"/>
      </w:r>
      <w:r w:rsidR="002C586C" w:rsidRPr="0041209C">
        <w:instrText xml:space="preserve"> ADDIN EN.CITE &lt;EndNote&gt;&lt;Cite&gt;&lt;Author&gt;Zouggari&lt;/Author&gt;&lt;Year&gt;2013&lt;/Year&gt;&lt;RecNum&gt;37103&lt;/RecNum&gt;&lt;DisplayText&gt;&lt;style face="superscript"&gt;2&lt;/style&gt;&lt;/DisplayText&gt;&lt;record&gt;&lt;rec-number&gt;37103&lt;/rec-number&gt;&lt;foreign-keys&gt;&lt;key app="EN" db-id="sxw5ddez5xv2zeesrwtvv0vcaraaetttztfv" timestamp="1382387178"&gt;37103&lt;/key&gt;&lt;/foreign-keys&gt;&lt;ref-type name="Journal Article"&gt;17&lt;/ref-type&gt;&lt;contributors&gt;&lt;authors&gt;&lt;author&gt;Zouggari, Y.&lt;/author&gt;&lt;author&gt;Ait-Oufella, H.&lt;/author&gt;&lt;author&gt;Bonnin, P.&lt;/author&gt;&lt;author&gt;Simon, T.&lt;/author&gt;&lt;author&gt;Sage, A. P.&lt;/author&gt;&lt;author&gt;Guerin, C.&lt;/author&gt;&lt;author&gt;Vilar, J.&lt;/author&gt;&lt;author&gt;Caligiuri, G.&lt;/author&gt;&lt;author&gt;Tsiantoulas, D.&lt;/author&gt;&lt;author&gt;Laurans, L.&lt;/author&gt;&lt;author&gt;Dumeau, E.&lt;/author&gt;&lt;author&gt;Kotti, S.&lt;/author&gt;&lt;author&gt;Bruneval, P.&lt;/author&gt;&lt;author&gt;Charo, I. F.&lt;/author&gt;&lt;author&gt;Binder, C. J.&lt;/author&gt;&lt;author&gt;Danchin, N.&lt;/author&gt;&lt;author&gt;Tedgui, A.&lt;/author&gt;&lt;author&gt;Tedder, T. F.&lt;/author&gt;&lt;author&gt;Silvestre, J. S.&lt;/author&gt;&lt;author&gt;Mallat, Z.&lt;/author&gt;&lt;/authors&gt;&lt;/contributors&gt;&lt;auth-address&gt;1] Institut National de la Sante et de la Recherche Medicale (INSERM), Unit 970, Paris Cardiovascular Research Center, Paris, France. [2] Universite Paris-Descartes, Paris, France. [3].&lt;/auth-address&gt;&lt;titles&gt;&lt;title&gt;B lymphocytes trigger monocyte mobilization and impair heart function after acute myocardial infarction&lt;/title&gt;&lt;secondary-title&gt;Nat Med&lt;/secondary-title&gt;&lt;/titles&gt;&lt;periodical&gt;&lt;full-title&gt;Nat Med&lt;/full-title&gt;&lt;/periodical&gt;&lt;pages&gt;1273-80&lt;/pages&gt;&lt;volume&gt;19&lt;/volume&gt;&lt;number&gt;10&lt;/number&gt;&lt;edition&gt;2013/09/17&lt;/edition&gt;&lt;dates&gt;&lt;year&gt;2013&lt;/year&gt;&lt;pub-dates&gt;&lt;date&gt;Oct&lt;/date&gt;&lt;/pub-dates&gt;&lt;/dates&gt;&lt;isbn&gt;1546-170X (Electronic)&amp;#xD;1078-8956 (Linking)&lt;/isbn&gt;&lt;accession-num&gt;24037091&lt;/accession-num&gt;&lt;urls&gt;&lt;related-urls&gt;&lt;url&gt;http://www.ncbi.nlm.nih.gov/entrez/query.fcgi?cmd=Retrieve&amp;amp;db=PubMed&amp;amp;dopt=Citation&amp;amp;list_uids=24037091&lt;/url&gt;&lt;/related-urls&gt;&lt;/urls&gt;&lt;electronic-resource-num&gt;nm.3284 [pii]&amp;#xD;10.1038/nm.3284&lt;/electronic-resource-num&gt;&lt;language&gt;eng&lt;/language&gt;&lt;/record&gt;&lt;/Cite&gt;&lt;/EndNote&gt;</w:instrText>
      </w:r>
      <w:r w:rsidR="002C586C" w:rsidRPr="0041209C">
        <w:fldChar w:fldCharType="separate"/>
      </w:r>
      <w:r w:rsidR="002C586C" w:rsidRPr="0041209C">
        <w:rPr>
          <w:noProof/>
          <w:vertAlign w:val="superscript"/>
        </w:rPr>
        <w:t>2</w:t>
      </w:r>
      <w:r w:rsidR="002C586C" w:rsidRPr="0041209C">
        <w:fldChar w:fldCharType="end"/>
      </w:r>
      <w:r w:rsidRPr="0041209C">
        <w:rPr>
          <w:rFonts w:cs="BemboStd-Italic"/>
          <w:iCs/>
          <w:szCs w:val="16"/>
        </w:rPr>
        <w:t xml:space="preserve">. </w:t>
      </w:r>
      <w:r w:rsidRPr="0041209C">
        <w:rPr>
          <w:rFonts w:cs="BemboStd"/>
          <w:szCs w:val="16"/>
        </w:rPr>
        <w:t>Mice were anesthetized using ketamine (</w:t>
      </w:r>
      <w:r w:rsidR="00755315" w:rsidRPr="0041209C">
        <w:rPr>
          <w:rFonts w:cs="BemboStd"/>
          <w:szCs w:val="16"/>
        </w:rPr>
        <w:t xml:space="preserve">100 </w:t>
      </w:r>
      <w:r w:rsidRPr="0041209C">
        <w:rPr>
          <w:rFonts w:cs="BemboStd"/>
          <w:szCs w:val="16"/>
        </w:rPr>
        <w:t>mg/kg) and xylazine (</w:t>
      </w:r>
      <w:r w:rsidR="00755315" w:rsidRPr="0041209C">
        <w:rPr>
          <w:rFonts w:cs="BemboStd"/>
          <w:szCs w:val="16"/>
        </w:rPr>
        <w:t>10</w:t>
      </w:r>
      <w:r w:rsidRPr="0041209C">
        <w:rPr>
          <w:rFonts w:cs="BemboStd"/>
          <w:szCs w:val="16"/>
        </w:rPr>
        <w:t xml:space="preserve"> mg/kg)</w:t>
      </w:r>
      <w:r w:rsidRPr="0041209C">
        <w:rPr>
          <w:rFonts w:cs="Helvetica-Light"/>
          <w:szCs w:val="18"/>
        </w:rPr>
        <w:t xml:space="preserve"> via intraperitoneal (i.p.)</w:t>
      </w:r>
      <w:r w:rsidR="00092636" w:rsidRPr="0041209C">
        <w:rPr>
          <w:rFonts w:cs="Helvetica-Light"/>
          <w:szCs w:val="18"/>
        </w:rPr>
        <w:t xml:space="preserve"> injection</w:t>
      </w:r>
      <w:r w:rsidRPr="0041209C">
        <w:rPr>
          <w:rFonts w:cs="BemboStd"/>
          <w:szCs w:val="16"/>
        </w:rPr>
        <w:t>, then intubated and ventilated using a small animal respirator.</w:t>
      </w:r>
      <w:r w:rsidR="00A81077" w:rsidRPr="0041209C">
        <w:rPr>
          <w:rFonts w:cs="BemboStd"/>
          <w:szCs w:val="16"/>
        </w:rPr>
        <w:t xml:space="preserve"> </w:t>
      </w:r>
      <w:r w:rsidRPr="0041209C">
        <w:rPr>
          <w:rFonts w:cs="BemboStd"/>
          <w:szCs w:val="16"/>
        </w:rPr>
        <w:t xml:space="preserve">The chest wall was shaved and a thoracotomy was performed in the fourth left intercostal space. The left ventricle was visualized, </w:t>
      </w:r>
      <w:r w:rsidRPr="0041209C">
        <w:rPr>
          <w:rFonts w:cs="Helvetica-Light"/>
          <w:szCs w:val="18"/>
        </w:rPr>
        <w:t>the pericardial sac</w:t>
      </w:r>
      <w:r w:rsidRPr="0041209C">
        <w:rPr>
          <w:rFonts w:cs="BemboStd"/>
          <w:szCs w:val="16"/>
        </w:rPr>
        <w:t xml:space="preserve"> was then removed and the </w:t>
      </w:r>
      <w:r w:rsidRPr="0041209C">
        <w:rPr>
          <w:rFonts w:cs="Helvetica-Light"/>
          <w:szCs w:val="18"/>
        </w:rPr>
        <w:t xml:space="preserve">left anterior descending artery was </w:t>
      </w:r>
      <w:r w:rsidRPr="0041209C">
        <w:rPr>
          <w:rFonts w:cs="BemboStd"/>
          <w:szCs w:val="16"/>
        </w:rPr>
        <w:t>permanently ligated</w:t>
      </w:r>
      <w:r w:rsidRPr="0041209C">
        <w:rPr>
          <w:rFonts w:cs="Helvetica-Light"/>
          <w:szCs w:val="18"/>
        </w:rPr>
        <w:t xml:space="preserve"> </w:t>
      </w:r>
      <w:r w:rsidRPr="0041209C">
        <w:rPr>
          <w:rFonts w:cs="BemboStd"/>
          <w:szCs w:val="16"/>
        </w:rPr>
        <w:t xml:space="preserve">using a 7/0 </w:t>
      </w:r>
      <w:r w:rsidR="00334941" w:rsidRPr="0041209C">
        <w:rPr>
          <w:rFonts w:cs="BemboStd"/>
          <w:szCs w:val="16"/>
        </w:rPr>
        <w:t xml:space="preserve">non-absorbable </w:t>
      </w:r>
      <w:r w:rsidRPr="0041209C">
        <w:rPr>
          <w:rFonts w:cs="BemboStd"/>
          <w:szCs w:val="16"/>
        </w:rPr>
        <w:t>monofilament suture (P</w:t>
      </w:r>
      <w:r w:rsidR="008F36ED" w:rsidRPr="0041209C">
        <w:rPr>
          <w:rFonts w:cs="BemboStd"/>
          <w:szCs w:val="16"/>
        </w:rPr>
        <w:t>e</w:t>
      </w:r>
      <w:r w:rsidRPr="0041209C">
        <w:rPr>
          <w:rFonts w:cs="BemboStd"/>
          <w:szCs w:val="16"/>
        </w:rPr>
        <w:t xml:space="preserve">ters surgical, France) at the site of its emergence under the left atrium. Significant color changes at the ischemic area were considered indicative of successful coronary occlusion. The thoracotomy was closed with 6/0 </w:t>
      </w:r>
      <w:r w:rsidR="00334941" w:rsidRPr="0041209C">
        <w:rPr>
          <w:rFonts w:cs="BemboStd"/>
          <w:szCs w:val="16"/>
        </w:rPr>
        <w:t xml:space="preserve">non-absorbable </w:t>
      </w:r>
      <w:r w:rsidRPr="0041209C">
        <w:rPr>
          <w:rFonts w:cs="BemboStd"/>
          <w:szCs w:val="16"/>
        </w:rPr>
        <w:t>monofilament sutures</w:t>
      </w:r>
      <w:r w:rsidR="00AB7013" w:rsidRPr="0041209C">
        <w:rPr>
          <w:rFonts w:cs="BemboStd"/>
          <w:szCs w:val="16"/>
        </w:rPr>
        <w:t xml:space="preserve"> (Peters surgical, France)</w:t>
      </w:r>
      <w:r w:rsidRPr="0041209C">
        <w:rPr>
          <w:rFonts w:cs="BemboStd"/>
          <w:szCs w:val="16"/>
        </w:rPr>
        <w:t xml:space="preserve">. The same procedure was performed for sham-operated control animals except that the ligature was left untied. </w:t>
      </w:r>
      <w:r w:rsidRPr="0041209C">
        <w:rPr>
          <w:rFonts w:cs="Helvetica-Light"/>
          <w:szCs w:val="18"/>
        </w:rPr>
        <w:t>The endotracheal tube was removed once spontaneous respiration resumed, and animals were placed on a warm pad maintained at 37°C until the mice were completely awake.</w:t>
      </w:r>
      <w:r w:rsidRPr="0041209C">
        <w:rPr>
          <w:rFonts w:cs="BemboStd"/>
          <w:szCs w:val="16"/>
        </w:rPr>
        <w:t xml:space="preserve"> </w:t>
      </w:r>
    </w:p>
    <w:p w14:paraId="21C42079" w14:textId="16F2D667" w:rsidR="00577779" w:rsidRPr="0041209C" w:rsidRDefault="003F6462" w:rsidP="00A115F4">
      <w:pPr>
        <w:widowControl w:val="0"/>
        <w:autoSpaceDE w:val="0"/>
        <w:autoSpaceDN w:val="0"/>
        <w:adjustRightInd w:val="0"/>
        <w:jc w:val="both"/>
        <w:rPr>
          <w:rFonts w:cs="BemboStd"/>
          <w:szCs w:val="16"/>
        </w:rPr>
      </w:pPr>
      <w:r w:rsidRPr="0041209C">
        <w:rPr>
          <w:rFonts w:cs="BemboStd"/>
          <w:szCs w:val="16"/>
        </w:rPr>
        <w:lastRenderedPageBreak/>
        <w:t>To determine the recruitment and activation of CD8 T+ lymphocytes in the i</w:t>
      </w:r>
      <w:r w:rsidR="0074780F" w:rsidRPr="0041209C">
        <w:rPr>
          <w:rFonts w:cs="BemboStd"/>
          <w:szCs w:val="16"/>
        </w:rPr>
        <w:t>s</w:t>
      </w:r>
      <w:r w:rsidRPr="0041209C">
        <w:rPr>
          <w:rFonts w:cs="BemboStd"/>
          <w:szCs w:val="16"/>
        </w:rPr>
        <w:t xml:space="preserve">chemic heart muscle after MI, </w:t>
      </w:r>
      <w:r w:rsidRPr="0041209C">
        <w:rPr>
          <w:rFonts w:cs="BemboStd"/>
          <w:i/>
          <w:szCs w:val="16"/>
        </w:rPr>
        <w:t>C57bl6</w:t>
      </w:r>
      <w:r w:rsidRPr="0041209C">
        <w:rPr>
          <w:rFonts w:cs="BemboStd"/>
          <w:szCs w:val="16"/>
        </w:rPr>
        <w:t xml:space="preserve"> Wild type </w:t>
      </w:r>
      <w:r w:rsidRPr="0041209C">
        <w:t xml:space="preserve">mice were subjected to permanent coronary ligation; </w:t>
      </w:r>
      <w:r w:rsidR="00E05FC8" w:rsidRPr="0041209C">
        <w:t xml:space="preserve">Sham </w:t>
      </w:r>
      <w:r w:rsidRPr="0041209C">
        <w:rPr>
          <w:rFonts w:cs="BemboStd"/>
          <w:i/>
          <w:szCs w:val="16"/>
        </w:rPr>
        <w:t>C57bl6</w:t>
      </w:r>
      <w:r w:rsidRPr="0041209C">
        <w:rPr>
          <w:rFonts w:cs="BemboStd"/>
          <w:szCs w:val="16"/>
        </w:rPr>
        <w:t xml:space="preserve"> Wild type mi</w:t>
      </w:r>
      <w:r w:rsidR="00B55BA8" w:rsidRPr="0041209C">
        <w:rPr>
          <w:rFonts w:cs="BemboStd"/>
          <w:szCs w:val="16"/>
        </w:rPr>
        <w:t>ce were used as control in this</w:t>
      </w:r>
      <w:r w:rsidRPr="0041209C">
        <w:rPr>
          <w:rFonts w:cs="BemboStd"/>
          <w:szCs w:val="16"/>
        </w:rPr>
        <w:t xml:space="preserve"> set of experiments</w:t>
      </w:r>
      <w:r w:rsidR="00E05FC8" w:rsidRPr="0041209C">
        <w:rPr>
          <w:rFonts w:cs="BemboStd"/>
          <w:szCs w:val="16"/>
        </w:rPr>
        <w:t xml:space="preserve"> (</w:t>
      </w:r>
      <w:r w:rsidR="0015149E" w:rsidRPr="0041209C">
        <w:rPr>
          <w:rFonts w:cs="BemboStd"/>
          <w:szCs w:val="16"/>
        </w:rPr>
        <w:t>The</w:t>
      </w:r>
      <w:r w:rsidR="00E05FC8" w:rsidRPr="0041209C">
        <w:rPr>
          <w:rFonts w:cs="BemboStd"/>
          <w:szCs w:val="16"/>
        </w:rPr>
        <w:t xml:space="preserve"> same MI procedure was performed for the sham-operated mice except that the </w:t>
      </w:r>
      <w:r w:rsidR="0074780F" w:rsidRPr="0041209C">
        <w:rPr>
          <w:rFonts w:cs="BemboStd"/>
          <w:szCs w:val="16"/>
        </w:rPr>
        <w:t xml:space="preserve">coronary </w:t>
      </w:r>
      <w:r w:rsidR="00E05FC8" w:rsidRPr="0041209C">
        <w:rPr>
          <w:rFonts w:cs="BemboStd"/>
          <w:szCs w:val="16"/>
        </w:rPr>
        <w:t>ligation was not tied)</w:t>
      </w:r>
      <w:r w:rsidRPr="0041209C">
        <w:rPr>
          <w:rFonts w:cs="BemboStd"/>
          <w:szCs w:val="16"/>
        </w:rPr>
        <w:t>. Mice were sacrified</w:t>
      </w:r>
      <w:r w:rsidR="00B55BA8" w:rsidRPr="0041209C">
        <w:rPr>
          <w:rFonts w:cs="BemboStd"/>
          <w:szCs w:val="16"/>
        </w:rPr>
        <w:t xml:space="preserve"> at different </w:t>
      </w:r>
      <w:r w:rsidR="00E05FC8" w:rsidRPr="0041209C">
        <w:rPr>
          <w:rFonts w:cs="BemboStd"/>
          <w:szCs w:val="16"/>
        </w:rPr>
        <w:t xml:space="preserve">time points for </w:t>
      </w:r>
      <w:r w:rsidR="0016551A" w:rsidRPr="0041209C">
        <w:rPr>
          <w:rFonts w:cs="BemboStd"/>
          <w:szCs w:val="16"/>
        </w:rPr>
        <w:t>flow c</w:t>
      </w:r>
      <w:r w:rsidR="0074780F" w:rsidRPr="0041209C">
        <w:rPr>
          <w:rFonts w:cs="BemboStd"/>
          <w:szCs w:val="16"/>
        </w:rPr>
        <w:t>y</w:t>
      </w:r>
      <w:r w:rsidR="0016551A" w:rsidRPr="0041209C">
        <w:rPr>
          <w:rFonts w:cs="BemboStd"/>
          <w:szCs w:val="16"/>
        </w:rPr>
        <w:t>tometry and histological analysis</w:t>
      </w:r>
      <w:r w:rsidRPr="0041209C">
        <w:rPr>
          <w:rFonts w:cs="BemboStd"/>
          <w:szCs w:val="16"/>
        </w:rPr>
        <w:t xml:space="preserve">. </w:t>
      </w:r>
      <w:r w:rsidR="00A2245E" w:rsidRPr="0041209C">
        <w:rPr>
          <w:rFonts w:cs="BemboStd"/>
          <w:szCs w:val="16"/>
        </w:rPr>
        <w:t xml:space="preserve">In order to </w:t>
      </w:r>
      <w:r w:rsidR="0074780F" w:rsidRPr="0041209C">
        <w:rPr>
          <w:rFonts w:cs="BemboStd"/>
          <w:szCs w:val="16"/>
        </w:rPr>
        <w:t>assess</w:t>
      </w:r>
      <w:r w:rsidR="00A2245E" w:rsidRPr="0041209C">
        <w:rPr>
          <w:rFonts w:cs="BemboStd"/>
          <w:szCs w:val="16"/>
        </w:rPr>
        <w:t xml:space="preserve"> the role of CD4</w:t>
      </w:r>
      <w:r w:rsidR="00A2245E" w:rsidRPr="0041209C">
        <w:rPr>
          <w:rFonts w:cs="BemboStd"/>
          <w:szCs w:val="16"/>
          <w:vertAlign w:val="superscript"/>
        </w:rPr>
        <w:t>+</w:t>
      </w:r>
      <w:r w:rsidR="00A2245E" w:rsidRPr="0041209C">
        <w:rPr>
          <w:rFonts w:cs="BemboStd"/>
          <w:szCs w:val="16"/>
        </w:rPr>
        <w:t xml:space="preserve"> T cells in the </w:t>
      </w:r>
      <w:r w:rsidR="004A3B4A" w:rsidRPr="0041209C">
        <w:rPr>
          <w:rFonts w:cs="BemboStd"/>
          <w:szCs w:val="16"/>
        </w:rPr>
        <w:t>recruitm</w:t>
      </w:r>
      <w:r w:rsidR="00E11453" w:rsidRPr="0041209C">
        <w:rPr>
          <w:rFonts w:cs="BemboStd"/>
          <w:szCs w:val="16"/>
        </w:rPr>
        <w:t>e</w:t>
      </w:r>
      <w:r w:rsidR="004A3B4A" w:rsidRPr="0041209C">
        <w:rPr>
          <w:rFonts w:cs="BemboStd"/>
          <w:szCs w:val="16"/>
        </w:rPr>
        <w:t>nt</w:t>
      </w:r>
      <w:r w:rsidR="00A2245E" w:rsidRPr="0041209C">
        <w:rPr>
          <w:rFonts w:cs="BemboStd"/>
          <w:szCs w:val="16"/>
        </w:rPr>
        <w:t xml:space="preserve"> of CD8</w:t>
      </w:r>
      <w:r w:rsidR="00A2245E" w:rsidRPr="0041209C">
        <w:rPr>
          <w:rFonts w:cs="BemboStd"/>
          <w:szCs w:val="16"/>
          <w:vertAlign w:val="superscript"/>
        </w:rPr>
        <w:t>+</w:t>
      </w:r>
      <w:r w:rsidR="00A2245E" w:rsidRPr="0041209C">
        <w:rPr>
          <w:rFonts w:cs="BemboStd"/>
          <w:szCs w:val="16"/>
        </w:rPr>
        <w:t xml:space="preserve"> T cells in ischemic cardiac muscle, </w:t>
      </w:r>
      <w:r w:rsidR="00A2245E" w:rsidRPr="0041209C">
        <w:rPr>
          <w:rFonts w:cs="BemboStd"/>
          <w:i/>
          <w:szCs w:val="16"/>
        </w:rPr>
        <w:t>C57bl6</w:t>
      </w:r>
      <w:r w:rsidR="00A2245E" w:rsidRPr="0041209C">
        <w:rPr>
          <w:rFonts w:cs="BemboStd"/>
          <w:szCs w:val="16"/>
        </w:rPr>
        <w:t xml:space="preserve"> Wild type mice were injected i</w:t>
      </w:r>
      <w:r w:rsidR="004A3B4A" w:rsidRPr="0041209C">
        <w:rPr>
          <w:rFonts w:cs="BemboStd"/>
          <w:szCs w:val="16"/>
        </w:rPr>
        <w:t>.p.</w:t>
      </w:r>
      <w:r w:rsidR="00E11453" w:rsidRPr="0041209C">
        <w:rPr>
          <w:rFonts w:cs="BemboStd"/>
          <w:szCs w:val="16"/>
        </w:rPr>
        <w:t xml:space="preserve"> </w:t>
      </w:r>
      <w:r w:rsidR="00A2245E" w:rsidRPr="0041209C">
        <w:rPr>
          <w:rFonts w:cs="BemboStd"/>
          <w:szCs w:val="16"/>
        </w:rPr>
        <w:t xml:space="preserve">with a </w:t>
      </w:r>
      <w:r w:rsidR="00D60F22" w:rsidRPr="0041209C">
        <w:rPr>
          <w:rFonts w:cs="BemboStd"/>
          <w:szCs w:val="16"/>
        </w:rPr>
        <w:t xml:space="preserve">depleting </w:t>
      </w:r>
      <w:r w:rsidR="00A2245E" w:rsidRPr="0041209C">
        <w:rPr>
          <w:rFonts w:cs="BemboStd"/>
          <w:szCs w:val="16"/>
        </w:rPr>
        <w:t xml:space="preserve">rat anti-mouse CD4 monoclonal antibody (100 </w:t>
      </w:r>
      <w:r w:rsidR="00A2245E" w:rsidRPr="0041209C">
        <w:rPr>
          <w:rFonts w:cs="BemboStd"/>
          <w:szCs w:val="16"/>
        </w:rPr>
        <w:sym w:font="Symbol" w:char="F06D"/>
      </w:r>
      <w:r w:rsidR="00A2245E" w:rsidRPr="0041209C">
        <w:rPr>
          <w:rFonts w:cs="BemboStd"/>
          <w:szCs w:val="16"/>
        </w:rPr>
        <w:t xml:space="preserve">g/mouse, Biotem Clone YTS 169.4) </w:t>
      </w:r>
      <w:r w:rsidR="002C586C" w:rsidRPr="0041209C">
        <w:rPr>
          <w:rFonts w:cs="BemboStd"/>
          <w:szCs w:val="16"/>
        </w:rPr>
        <w:fldChar w:fldCharType="begin"/>
      </w:r>
      <w:r w:rsidR="002C586C" w:rsidRPr="0041209C">
        <w:rPr>
          <w:rFonts w:cs="BemboStd"/>
          <w:szCs w:val="16"/>
        </w:rPr>
        <w:instrText xml:space="preserve"> ADDIN EN.CITE &lt;EndNote&gt;&lt;Cite&gt;&lt;Author&gt;Bourgeois&lt;/Author&gt;&lt;Year&gt;2006&lt;/Year&gt;&lt;RecNum&gt;37179&lt;/RecNum&gt;&lt;DisplayText&gt;&lt;style face="superscript"&gt;3&lt;/style&gt;&lt;/DisplayText&gt;&lt;record&gt;&lt;rec-number&gt;37179&lt;/rec-number&gt;&lt;foreign-keys&gt;&lt;key app="EN" db-id="sxw5ddez5xv2zeesrwtvv0vcaraaetttztfv" timestamp="1435330773"&gt;37179&lt;/key&gt;&lt;/foreign-keys&gt;&lt;ref-type name="Journal Article"&gt;17&lt;/ref-type&gt;&lt;contributors&gt;&lt;authors&gt;&lt;author&gt;Bourgeois, C.&lt;/author&gt;&lt;author&gt;Stockinger, B.&lt;/author&gt;&lt;/authors&gt;&lt;/contributors&gt;&lt;auth-address&gt;Division of Molecular Immunology, The National Institute for Medical Research, The Ridgeway, Mill Hill, London NW7 1AA, U.K.&lt;/auth-address&gt;&lt;titles&gt;&lt;title&gt;CD25+CD4+ regulatory T cells and memory T cells prevent lymphopenia-induced proliferation of naive T cells in transient states of lymphopenia&lt;/title&gt;&lt;secondary-title&gt;J Immunol&lt;/secondary-title&gt;&lt;alt-title&gt;Journal of immunology&lt;/alt-title&gt;&lt;/titles&gt;&lt;periodical&gt;&lt;full-title&gt;J Immunol&lt;/full-title&gt;&lt;/periodical&gt;&lt;pages&gt;4558-66&lt;/pages&gt;&lt;volume&gt;177&lt;/volume&gt;&lt;number&gt;7&lt;/number&gt;&lt;edition&gt;2006/09/20&lt;/edition&gt;&lt;keywords&gt;&lt;keyword&gt;Adoptive Transfer&lt;/keyword&gt;&lt;keyword&gt;Animals&lt;/keyword&gt;&lt;keyword&gt;Antigens, CD4/metabolism&lt;/keyword&gt;&lt;keyword&gt;Autoimmunity&lt;/keyword&gt;&lt;keyword&gt;*Cell Proliferation&lt;/keyword&gt;&lt;keyword&gt;Female&lt;/keyword&gt;&lt;keyword&gt;Flow Cytometry&lt;/keyword&gt;&lt;keyword&gt;Forkhead Transcription Factors/metabolism&lt;/keyword&gt;&lt;keyword&gt;Immunologic Memory&lt;/keyword&gt;&lt;keyword&gt;Lymphopenia/*immunology/physiopathology&lt;/keyword&gt;&lt;keyword&gt;Male&lt;/keyword&gt;&lt;keyword&gt;Mice&lt;/keyword&gt;&lt;keyword&gt;Mice, Transgenic&lt;/keyword&gt;&lt;keyword&gt;Receptors, Interleukin-2/metabolism&lt;/keyword&gt;&lt;keyword&gt;T-Lymphocyte Subsets/*immunology&lt;/keyword&gt;&lt;keyword&gt;T-Lymphocytes, Regulatory/*immunology&lt;/keyword&gt;&lt;/keywords&gt;&lt;dates&gt;&lt;year&gt;2006&lt;/year&gt;&lt;pub-dates&gt;&lt;date&gt;Oct 1&lt;/date&gt;&lt;/pub-dates&gt;&lt;/dates&gt;&lt;isbn&gt;0022-1767 (Print)&amp;#xD;0022-1767 (Linking)&lt;/isbn&gt;&lt;accession-num&gt;16982893&lt;/accession-num&gt;&lt;work-type&gt;Research Support, Non-U.S. Gov&amp;apos;t&lt;/work-type&gt;&lt;urls&gt;&lt;related-urls&gt;&lt;url&gt;http://www.ncbi.nlm.nih.gov/pubmed/16982893&lt;/url&gt;&lt;/related-urls&gt;&lt;/urls&gt;&lt;/record&gt;&lt;/Cite&gt;&lt;/EndNote&gt;</w:instrText>
      </w:r>
      <w:r w:rsidR="002C586C" w:rsidRPr="0041209C">
        <w:rPr>
          <w:rFonts w:cs="BemboStd"/>
          <w:szCs w:val="16"/>
        </w:rPr>
        <w:fldChar w:fldCharType="separate"/>
      </w:r>
      <w:r w:rsidR="002C586C" w:rsidRPr="0041209C">
        <w:rPr>
          <w:rFonts w:cs="BemboStd"/>
          <w:noProof/>
          <w:szCs w:val="16"/>
          <w:vertAlign w:val="superscript"/>
        </w:rPr>
        <w:t>3</w:t>
      </w:r>
      <w:r w:rsidR="002C586C" w:rsidRPr="0041209C">
        <w:rPr>
          <w:rFonts w:cs="BemboStd"/>
          <w:szCs w:val="16"/>
        </w:rPr>
        <w:fldChar w:fldCharType="end"/>
      </w:r>
      <w:r w:rsidR="00A2245E" w:rsidRPr="0041209C">
        <w:rPr>
          <w:rFonts w:cs="BemboStd"/>
          <w:szCs w:val="16"/>
        </w:rPr>
        <w:t xml:space="preserve"> or with a rat IgG2b isotype control (R</w:t>
      </w:r>
      <w:r w:rsidR="00A2245E" w:rsidRPr="0041209C">
        <w:rPr>
          <w:rFonts w:cs="BemboStd"/>
          <w:szCs w:val="16"/>
        </w:rPr>
        <w:sym w:font="Symbol" w:char="F026"/>
      </w:r>
      <w:r w:rsidR="00A2245E" w:rsidRPr="0041209C">
        <w:rPr>
          <w:rFonts w:cs="BemboStd"/>
          <w:szCs w:val="16"/>
        </w:rPr>
        <w:t xml:space="preserve">D Systems; Abingdon, United Kingdom) 24 hours before </w:t>
      </w:r>
      <w:r w:rsidR="00B55BA8" w:rsidRPr="0041209C">
        <w:rPr>
          <w:rFonts w:cs="BemboStd"/>
          <w:szCs w:val="16"/>
        </w:rPr>
        <w:t>MI</w:t>
      </w:r>
      <w:r w:rsidR="00A2245E" w:rsidRPr="0041209C">
        <w:rPr>
          <w:rFonts w:cs="BemboStd"/>
          <w:szCs w:val="16"/>
        </w:rPr>
        <w:t>.</w:t>
      </w:r>
      <w:r w:rsidR="004D1B79" w:rsidRPr="0041209C">
        <w:rPr>
          <w:rFonts w:cs="BemboStd"/>
          <w:szCs w:val="16"/>
        </w:rPr>
        <w:t xml:space="preserve"> These mice were sacrified </w:t>
      </w:r>
      <w:r w:rsidR="00D60F22" w:rsidRPr="0041209C">
        <w:rPr>
          <w:rFonts w:cs="BemboStd"/>
          <w:szCs w:val="16"/>
        </w:rPr>
        <w:t>1 day</w:t>
      </w:r>
      <w:r w:rsidR="004D1B79" w:rsidRPr="0041209C">
        <w:rPr>
          <w:rFonts w:cs="BemboStd"/>
          <w:szCs w:val="16"/>
        </w:rPr>
        <w:t xml:space="preserve"> or 3 days after</w:t>
      </w:r>
      <w:r w:rsidR="00B55BA8" w:rsidRPr="0041209C">
        <w:rPr>
          <w:rFonts w:cs="BemboStd"/>
          <w:szCs w:val="16"/>
        </w:rPr>
        <w:t xml:space="preserve"> the surgery for flow cytometry</w:t>
      </w:r>
      <w:r w:rsidR="004D1B79" w:rsidRPr="0041209C">
        <w:rPr>
          <w:rFonts w:cs="BemboStd"/>
          <w:szCs w:val="16"/>
        </w:rPr>
        <w:t xml:space="preserve"> analysis</w:t>
      </w:r>
      <w:r w:rsidR="008C24D3" w:rsidRPr="0041209C">
        <w:rPr>
          <w:rFonts w:cs="BemboStd"/>
          <w:szCs w:val="16"/>
        </w:rPr>
        <w:t>.</w:t>
      </w:r>
    </w:p>
    <w:p w14:paraId="484A480C" w14:textId="31FE95BB" w:rsidR="0016551A" w:rsidRPr="0041209C" w:rsidRDefault="006A26C5" w:rsidP="005D11B2">
      <w:pPr>
        <w:widowControl w:val="0"/>
        <w:autoSpaceDE w:val="0"/>
        <w:autoSpaceDN w:val="0"/>
        <w:adjustRightInd w:val="0"/>
        <w:jc w:val="both"/>
        <w:rPr>
          <w:rFonts w:cs="BemboStd"/>
          <w:szCs w:val="16"/>
        </w:rPr>
      </w:pPr>
      <w:r w:rsidRPr="0041209C">
        <w:rPr>
          <w:rFonts w:cs="BemboStd"/>
          <w:szCs w:val="16"/>
        </w:rPr>
        <w:t xml:space="preserve">To </w:t>
      </w:r>
      <w:r w:rsidR="0074780F" w:rsidRPr="0041209C">
        <w:rPr>
          <w:rFonts w:cs="BemboStd"/>
          <w:szCs w:val="16"/>
        </w:rPr>
        <w:t>evaluate</w:t>
      </w:r>
      <w:r w:rsidRPr="0041209C">
        <w:rPr>
          <w:rFonts w:cs="BemboStd"/>
          <w:szCs w:val="16"/>
        </w:rPr>
        <w:t xml:space="preserve"> the role of CD8</w:t>
      </w:r>
      <w:r w:rsidRPr="0041209C">
        <w:rPr>
          <w:rFonts w:cs="BemboStd"/>
          <w:szCs w:val="16"/>
          <w:vertAlign w:val="superscript"/>
        </w:rPr>
        <w:t>+</w:t>
      </w:r>
      <w:r w:rsidRPr="0041209C">
        <w:rPr>
          <w:rFonts w:cs="BemboStd"/>
          <w:szCs w:val="16"/>
        </w:rPr>
        <w:t xml:space="preserve"> T cells in post-ischemic cardiac remodeling</w:t>
      </w:r>
      <w:r w:rsidR="00C56B36" w:rsidRPr="0041209C">
        <w:rPr>
          <w:rFonts w:cs="BemboStd"/>
          <w:szCs w:val="16"/>
        </w:rPr>
        <w:t>,</w:t>
      </w:r>
      <w:r w:rsidRPr="0041209C">
        <w:rPr>
          <w:rFonts w:cs="BemboStd"/>
          <w:b/>
          <w:szCs w:val="16"/>
        </w:rPr>
        <w:t xml:space="preserve"> </w:t>
      </w:r>
      <w:r w:rsidR="004B5A88" w:rsidRPr="0041209C">
        <w:rPr>
          <w:rFonts w:cs="BemboStd"/>
          <w:i/>
          <w:szCs w:val="16"/>
        </w:rPr>
        <w:t>C57bl6</w:t>
      </w:r>
      <w:r w:rsidR="004B5A88" w:rsidRPr="0041209C">
        <w:rPr>
          <w:rFonts w:cs="BemboStd"/>
          <w:szCs w:val="16"/>
        </w:rPr>
        <w:t xml:space="preserve"> Wild type </w:t>
      </w:r>
      <w:r w:rsidR="00A115F4" w:rsidRPr="0041209C">
        <w:rPr>
          <w:rFonts w:cs="BemboStd"/>
          <w:szCs w:val="16"/>
        </w:rPr>
        <w:t xml:space="preserve">mice were </w:t>
      </w:r>
      <w:r w:rsidR="00334941" w:rsidRPr="0041209C">
        <w:rPr>
          <w:rFonts w:cs="BemboStd"/>
          <w:szCs w:val="16"/>
        </w:rPr>
        <w:t xml:space="preserve">injected </w:t>
      </w:r>
      <w:r w:rsidR="00A115F4" w:rsidRPr="0041209C">
        <w:rPr>
          <w:rFonts w:cs="BemboStd"/>
          <w:szCs w:val="16"/>
        </w:rPr>
        <w:t>i</w:t>
      </w:r>
      <w:r w:rsidR="00DD6DAA" w:rsidRPr="0041209C">
        <w:rPr>
          <w:rFonts w:cs="BemboStd"/>
          <w:szCs w:val="16"/>
        </w:rPr>
        <w:t>.p.</w:t>
      </w:r>
      <w:r w:rsidR="00E11453" w:rsidRPr="0041209C">
        <w:rPr>
          <w:rFonts w:cs="BemboStd"/>
          <w:szCs w:val="16"/>
        </w:rPr>
        <w:t xml:space="preserve"> </w:t>
      </w:r>
      <w:r w:rsidR="00DD6DAA" w:rsidRPr="0041209C">
        <w:rPr>
          <w:rFonts w:cs="BemboStd"/>
          <w:szCs w:val="16"/>
        </w:rPr>
        <w:t xml:space="preserve">with </w:t>
      </w:r>
      <w:r w:rsidR="00234E6B" w:rsidRPr="0041209C">
        <w:rPr>
          <w:rFonts w:cs="BemboStd"/>
          <w:szCs w:val="16"/>
        </w:rPr>
        <w:t>a</w:t>
      </w:r>
      <w:r w:rsidR="00F67A28" w:rsidRPr="0041209C">
        <w:rPr>
          <w:rFonts w:cs="BemboStd"/>
          <w:szCs w:val="16"/>
        </w:rPr>
        <w:t xml:space="preserve"> </w:t>
      </w:r>
      <w:r w:rsidR="00D60F22" w:rsidRPr="0041209C">
        <w:rPr>
          <w:rFonts w:cs="BemboStd"/>
          <w:szCs w:val="16"/>
        </w:rPr>
        <w:t xml:space="preserve">depleting </w:t>
      </w:r>
      <w:r w:rsidR="009D3B5C" w:rsidRPr="0041209C">
        <w:rPr>
          <w:rFonts w:cs="BemboStd"/>
          <w:szCs w:val="16"/>
        </w:rPr>
        <w:t>rat anti-</w:t>
      </w:r>
      <w:r w:rsidR="00F67A28" w:rsidRPr="0041209C">
        <w:rPr>
          <w:rFonts w:cs="BemboStd"/>
          <w:szCs w:val="16"/>
        </w:rPr>
        <w:t>mouse CD</w:t>
      </w:r>
      <w:r w:rsidRPr="0041209C">
        <w:rPr>
          <w:rFonts w:cs="BemboStd"/>
          <w:szCs w:val="16"/>
        </w:rPr>
        <w:t>8</w:t>
      </w:r>
      <w:r w:rsidR="00F67A28" w:rsidRPr="0041209C">
        <w:rPr>
          <w:rFonts w:cs="BemboStd"/>
          <w:szCs w:val="16"/>
        </w:rPr>
        <w:t xml:space="preserve"> </w:t>
      </w:r>
      <w:r w:rsidR="009D3B5C" w:rsidRPr="0041209C">
        <w:rPr>
          <w:rFonts w:cs="BemboStd"/>
          <w:szCs w:val="16"/>
        </w:rPr>
        <w:t xml:space="preserve">monoclonal </w:t>
      </w:r>
      <w:r w:rsidR="00F67A28" w:rsidRPr="0041209C">
        <w:rPr>
          <w:rFonts w:cs="BemboStd"/>
          <w:szCs w:val="16"/>
        </w:rPr>
        <w:t xml:space="preserve">antibody (100 </w:t>
      </w:r>
      <w:r w:rsidR="00F67A28" w:rsidRPr="0041209C">
        <w:rPr>
          <w:rFonts w:cs="BemboStd"/>
          <w:szCs w:val="16"/>
        </w:rPr>
        <w:sym w:font="Symbol" w:char="F06D"/>
      </w:r>
      <w:r w:rsidR="00F67A28" w:rsidRPr="0041209C">
        <w:rPr>
          <w:rFonts w:cs="BemboStd"/>
          <w:szCs w:val="16"/>
        </w:rPr>
        <w:t xml:space="preserve">g/mouse, Biotem Clone </w:t>
      </w:r>
      <w:r w:rsidRPr="0041209C">
        <w:rPr>
          <w:rFonts w:cs="BemboStd"/>
          <w:szCs w:val="16"/>
        </w:rPr>
        <w:t>YTS 169.4</w:t>
      </w:r>
      <w:r w:rsidR="00F67A28" w:rsidRPr="0041209C">
        <w:rPr>
          <w:rFonts w:cs="BemboStd"/>
          <w:szCs w:val="16"/>
        </w:rPr>
        <w:t>)</w:t>
      </w:r>
      <w:r w:rsidR="004912FC" w:rsidRPr="0041209C">
        <w:rPr>
          <w:rFonts w:cs="BemboStd"/>
          <w:szCs w:val="16"/>
        </w:rPr>
        <w:t xml:space="preserve"> </w:t>
      </w:r>
      <w:r w:rsidR="002C586C" w:rsidRPr="0041209C">
        <w:rPr>
          <w:rFonts w:cs="BemboStd"/>
          <w:szCs w:val="16"/>
        </w:rPr>
        <w:fldChar w:fldCharType="begin"/>
      </w:r>
      <w:r w:rsidR="002C586C" w:rsidRPr="0041209C">
        <w:rPr>
          <w:rFonts w:cs="BemboStd"/>
          <w:szCs w:val="16"/>
        </w:rPr>
        <w:instrText xml:space="preserve"> ADDIN EN.CITE &lt;EndNote&gt;&lt;Cite&gt;&lt;Author&gt;Bourgeois&lt;/Author&gt;&lt;Year&gt;2006&lt;/Year&gt;&lt;RecNum&gt;37179&lt;/RecNum&gt;&lt;DisplayText&gt;&lt;style face="superscript"&gt;3&lt;/style&gt;&lt;/DisplayText&gt;&lt;record&gt;&lt;rec-number&gt;37179&lt;/rec-number&gt;&lt;foreign-keys&gt;&lt;key app="EN" db-id="sxw5ddez5xv2zeesrwtvv0vcaraaetttztfv" timestamp="1435330773"&gt;37179&lt;/key&gt;&lt;/foreign-keys&gt;&lt;ref-type name="Journal Article"&gt;17&lt;/ref-type&gt;&lt;contributors&gt;&lt;authors&gt;&lt;author&gt;Bourgeois, C.&lt;/author&gt;&lt;author&gt;Stockinger, B.&lt;/author&gt;&lt;/authors&gt;&lt;/contributors&gt;&lt;auth-address&gt;Division of Molecular Immunology, The National Institute for Medical Research, The Ridgeway, Mill Hill, London NW7 1AA, U.K.&lt;/auth-address&gt;&lt;titles&gt;&lt;title&gt;CD25+CD4+ regulatory T cells and memory T cells prevent lymphopenia-induced proliferation of naive T cells in transient states of lymphopenia&lt;/title&gt;&lt;secondary-title&gt;J Immunol&lt;/secondary-title&gt;&lt;alt-title&gt;Journal of immunology&lt;/alt-title&gt;&lt;/titles&gt;&lt;periodical&gt;&lt;full-title&gt;J Immunol&lt;/full-title&gt;&lt;/periodical&gt;&lt;pages&gt;4558-66&lt;/pages&gt;&lt;volume&gt;177&lt;/volume&gt;&lt;number&gt;7&lt;/number&gt;&lt;edition&gt;2006/09/20&lt;/edition&gt;&lt;keywords&gt;&lt;keyword&gt;Adoptive Transfer&lt;/keyword&gt;&lt;keyword&gt;Animals&lt;/keyword&gt;&lt;keyword&gt;Antigens, CD4/metabolism&lt;/keyword&gt;&lt;keyword&gt;Autoimmunity&lt;/keyword&gt;&lt;keyword&gt;*Cell Proliferation&lt;/keyword&gt;&lt;keyword&gt;Female&lt;/keyword&gt;&lt;keyword&gt;Flow Cytometry&lt;/keyword&gt;&lt;keyword&gt;Forkhead Transcription Factors/metabolism&lt;/keyword&gt;&lt;keyword&gt;Immunologic Memory&lt;/keyword&gt;&lt;keyword&gt;Lymphopenia/*immunology/physiopathology&lt;/keyword&gt;&lt;keyword&gt;Male&lt;/keyword&gt;&lt;keyword&gt;Mice&lt;/keyword&gt;&lt;keyword&gt;Mice, Transgenic&lt;/keyword&gt;&lt;keyword&gt;Receptors, Interleukin-2/metabolism&lt;/keyword&gt;&lt;keyword&gt;T-Lymphocyte Subsets/*immunology&lt;/keyword&gt;&lt;keyword&gt;T-Lymphocytes, Regulatory/*immunology&lt;/keyword&gt;&lt;/keywords&gt;&lt;dates&gt;&lt;year&gt;2006&lt;/year&gt;&lt;pub-dates&gt;&lt;date&gt;Oct 1&lt;/date&gt;&lt;/pub-dates&gt;&lt;/dates&gt;&lt;isbn&gt;0022-1767 (Print)&amp;#xD;0022-1767 (Linking)&lt;/isbn&gt;&lt;accession-num&gt;16982893&lt;/accession-num&gt;&lt;work-type&gt;Research Support, Non-U.S. Gov&amp;apos;t&lt;/work-type&gt;&lt;urls&gt;&lt;related-urls&gt;&lt;url&gt;http://www.ncbi.nlm.nih.gov/pubmed/16982893&lt;/url&gt;&lt;/related-urls&gt;&lt;/urls&gt;&lt;/record&gt;&lt;/Cite&gt;&lt;/EndNote&gt;</w:instrText>
      </w:r>
      <w:r w:rsidR="002C586C" w:rsidRPr="0041209C">
        <w:rPr>
          <w:rFonts w:cs="BemboStd"/>
          <w:szCs w:val="16"/>
        </w:rPr>
        <w:fldChar w:fldCharType="separate"/>
      </w:r>
      <w:r w:rsidR="002C586C" w:rsidRPr="0041209C">
        <w:rPr>
          <w:rFonts w:cs="BemboStd"/>
          <w:noProof/>
          <w:szCs w:val="16"/>
          <w:vertAlign w:val="superscript"/>
        </w:rPr>
        <w:t>3</w:t>
      </w:r>
      <w:r w:rsidR="002C586C" w:rsidRPr="0041209C">
        <w:rPr>
          <w:rFonts w:cs="BemboStd"/>
          <w:szCs w:val="16"/>
        </w:rPr>
        <w:fldChar w:fldCharType="end"/>
      </w:r>
      <w:r w:rsidR="00F67A28" w:rsidRPr="0041209C">
        <w:rPr>
          <w:rFonts w:cs="BemboStd"/>
          <w:szCs w:val="16"/>
        </w:rPr>
        <w:t xml:space="preserve"> </w:t>
      </w:r>
      <w:r w:rsidR="00A115F4" w:rsidRPr="0041209C">
        <w:rPr>
          <w:rFonts w:cs="BemboStd"/>
          <w:szCs w:val="16"/>
        </w:rPr>
        <w:t xml:space="preserve">or with </w:t>
      </w:r>
      <w:r w:rsidR="009D3B5C" w:rsidRPr="0041209C">
        <w:rPr>
          <w:rFonts w:cs="BemboStd"/>
          <w:szCs w:val="16"/>
        </w:rPr>
        <w:t>a rat IgG2b</w:t>
      </w:r>
      <w:r w:rsidR="00F67A28" w:rsidRPr="0041209C">
        <w:rPr>
          <w:rFonts w:cs="BemboStd"/>
          <w:szCs w:val="16"/>
        </w:rPr>
        <w:t xml:space="preserve"> i</w:t>
      </w:r>
      <w:r w:rsidR="00902DBB" w:rsidRPr="0041209C">
        <w:rPr>
          <w:rFonts w:cs="BemboStd"/>
          <w:szCs w:val="16"/>
        </w:rPr>
        <w:t>sotype</w:t>
      </w:r>
      <w:r w:rsidR="009D3B5C" w:rsidRPr="0041209C">
        <w:rPr>
          <w:rFonts w:cs="BemboStd"/>
          <w:szCs w:val="16"/>
        </w:rPr>
        <w:t xml:space="preserve"> </w:t>
      </w:r>
      <w:r w:rsidR="00A80F71" w:rsidRPr="0041209C">
        <w:rPr>
          <w:rFonts w:cs="BemboStd"/>
          <w:szCs w:val="16"/>
        </w:rPr>
        <w:t>control</w:t>
      </w:r>
      <w:r w:rsidR="009D3B5C" w:rsidRPr="0041209C">
        <w:rPr>
          <w:rFonts w:cs="BemboStd"/>
          <w:szCs w:val="16"/>
        </w:rPr>
        <w:t xml:space="preserve"> (R</w:t>
      </w:r>
      <w:r w:rsidR="009D3B5C" w:rsidRPr="0041209C">
        <w:rPr>
          <w:rFonts w:cs="BemboStd"/>
          <w:szCs w:val="16"/>
        </w:rPr>
        <w:sym w:font="Symbol" w:char="F026"/>
      </w:r>
      <w:r w:rsidR="003C4ACF" w:rsidRPr="0041209C">
        <w:rPr>
          <w:rFonts w:cs="BemboStd"/>
          <w:szCs w:val="16"/>
        </w:rPr>
        <w:t>D Systems; Abingdon, United Kingdom</w:t>
      </w:r>
      <w:r w:rsidR="009D3B5C" w:rsidRPr="0041209C">
        <w:rPr>
          <w:rFonts w:cs="BemboStd"/>
          <w:szCs w:val="16"/>
        </w:rPr>
        <w:t>)</w:t>
      </w:r>
      <w:r w:rsidR="00B55BA8" w:rsidRPr="0041209C">
        <w:rPr>
          <w:rFonts w:cs="BemboStd"/>
          <w:szCs w:val="16"/>
        </w:rPr>
        <w:t xml:space="preserve"> </w:t>
      </w:r>
      <w:r w:rsidR="007807BB" w:rsidRPr="0041209C">
        <w:rPr>
          <w:rFonts w:cs="BemboStd"/>
          <w:szCs w:val="16"/>
        </w:rPr>
        <w:t>1</w:t>
      </w:r>
      <w:r w:rsidR="00B55BA8" w:rsidRPr="0041209C">
        <w:rPr>
          <w:rFonts w:cs="BemboStd"/>
          <w:szCs w:val="16"/>
        </w:rPr>
        <w:t xml:space="preserve"> h</w:t>
      </w:r>
      <w:r w:rsidR="0015149E" w:rsidRPr="0041209C">
        <w:rPr>
          <w:rFonts w:cs="BemboStd"/>
          <w:szCs w:val="16"/>
        </w:rPr>
        <w:t>our</w:t>
      </w:r>
      <w:r w:rsidR="00B55BA8" w:rsidRPr="0041209C">
        <w:rPr>
          <w:rFonts w:cs="BemboStd"/>
          <w:szCs w:val="16"/>
        </w:rPr>
        <w:t xml:space="preserve"> after </w:t>
      </w:r>
      <w:r w:rsidR="008F059C" w:rsidRPr="0041209C">
        <w:rPr>
          <w:rFonts w:cs="BemboStd"/>
          <w:szCs w:val="16"/>
        </w:rPr>
        <w:t>coronary artery ligation</w:t>
      </w:r>
      <w:r w:rsidR="00A115F4" w:rsidRPr="0041209C">
        <w:rPr>
          <w:rFonts w:cs="BemboStd"/>
          <w:szCs w:val="16"/>
        </w:rPr>
        <w:t xml:space="preserve">. </w:t>
      </w:r>
      <w:r w:rsidRPr="0041209C">
        <w:rPr>
          <w:rFonts w:cs="BemboStd"/>
          <w:szCs w:val="16"/>
        </w:rPr>
        <w:t xml:space="preserve">In order to maintain cell depletion for an extended period, mice were re-injected at day 7 and day 14 after </w:t>
      </w:r>
      <w:r w:rsidR="00EF499A" w:rsidRPr="0041209C">
        <w:rPr>
          <w:rFonts w:cs="BemboStd"/>
          <w:szCs w:val="16"/>
        </w:rPr>
        <w:t>MI</w:t>
      </w:r>
      <w:r w:rsidR="00D60F22" w:rsidRPr="0041209C">
        <w:rPr>
          <w:rFonts w:cs="BemboStd"/>
          <w:szCs w:val="16"/>
        </w:rPr>
        <w:t>.</w:t>
      </w:r>
      <w:r w:rsidR="00EF499A" w:rsidRPr="0041209C">
        <w:rPr>
          <w:rFonts w:cs="BemboStd"/>
          <w:szCs w:val="16"/>
        </w:rPr>
        <w:t xml:space="preserve"> </w:t>
      </w:r>
      <w:r w:rsidR="0015149E" w:rsidRPr="0041209C">
        <w:rPr>
          <w:rFonts w:cs="BemboStd"/>
          <w:szCs w:val="16"/>
        </w:rPr>
        <w:t>Animals</w:t>
      </w:r>
      <w:r w:rsidR="003455B6" w:rsidRPr="0041209C">
        <w:rPr>
          <w:rFonts w:cs="BemboStd"/>
          <w:szCs w:val="16"/>
        </w:rPr>
        <w:t xml:space="preserve"> were sacrifie</w:t>
      </w:r>
      <w:r w:rsidR="0074780F" w:rsidRPr="0041209C">
        <w:rPr>
          <w:rFonts w:cs="BemboStd"/>
          <w:szCs w:val="16"/>
        </w:rPr>
        <w:t>d</w:t>
      </w:r>
      <w:r w:rsidR="003455B6" w:rsidRPr="0041209C">
        <w:rPr>
          <w:rFonts w:cs="BemboStd"/>
          <w:szCs w:val="16"/>
        </w:rPr>
        <w:t xml:space="preserve"> 24h, 3 days</w:t>
      </w:r>
      <w:r w:rsidR="00822C4E" w:rsidRPr="0041209C">
        <w:rPr>
          <w:rFonts w:cs="BemboStd"/>
          <w:szCs w:val="16"/>
        </w:rPr>
        <w:t>,</w:t>
      </w:r>
      <w:r w:rsidR="003455B6" w:rsidRPr="0041209C">
        <w:rPr>
          <w:rFonts w:cs="BemboStd"/>
          <w:szCs w:val="16"/>
        </w:rPr>
        <w:t xml:space="preserve"> 7 days and 14 days</w:t>
      </w:r>
      <w:r w:rsidR="0026685E" w:rsidRPr="0041209C">
        <w:rPr>
          <w:rFonts w:cs="BemboStd"/>
          <w:szCs w:val="16"/>
        </w:rPr>
        <w:t xml:space="preserve"> after surge</w:t>
      </w:r>
      <w:r w:rsidR="00FD7CE5" w:rsidRPr="0041209C">
        <w:rPr>
          <w:rFonts w:cs="BemboStd"/>
          <w:szCs w:val="16"/>
        </w:rPr>
        <w:t>ry</w:t>
      </w:r>
      <w:r w:rsidR="003455B6" w:rsidRPr="0041209C">
        <w:rPr>
          <w:rFonts w:cs="BemboStd"/>
          <w:szCs w:val="16"/>
        </w:rPr>
        <w:t xml:space="preserve"> for fl</w:t>
      </w:r>
      <w:r w:rsidR="004A3B4A" w:rsidRPr="0041209C">
        <w:rPr>
          <w:rFonts w:cs="BemboStd"/>
          <w:szCs w:val="16"/>
        </w:rPr>
        <w:t>ow cy</w:t>
      </w:r>
      <w:r w:rsidR="007C09C4" w:rsidRPr="0041209C">
        <w:rPr>
          <w:rFonts w:cs="BemboStd"/>
          <w:szCs w:val="16"/>
        </w:rPr>
        <w:t xml:space="preserve">tometry </w:t>
      </w:r>
      <w:r w:rsidR="0074780F" w:rsidRPr="0041209C">
        <w:rPr>
          <w:rFonts w:cs="BemboStd"/>
          <w:szCs w:val="16"/>
        </w:rPr>
        <w:t xml:space="preserve">and </w:t>
      </w:r>
      <w:r w:rsidR="007C09C4" w:rsidRPr="0041209C">
        <w:rPr>
          <w:rFonts w:cs="BemboStd"/>
          <w:szCs w:val="16"/>
        </w:rPr>
        <w:t xml:space="preserve"> hi</w:t>
      </w:r>
      <w:r w:rsidR="0026685E" w:rsidRPr="0041209C">
        <w:rPr>
          <w:rFonts w:cs="BemboStd"/>
          <w:szCs w:val="16"/>
        </w:rPr>
        <w:t>stological</w:t>
      </w:r>
      <w:r w:rsidR="007C09C4" w:rsidRPr="0041209C">
        <w:rPr>
          <w:rFonts w:cs="BemboStd"/>
          <w:szCs w:val="16"/>
        </w:rPr>
        <w:t xml:space="preserve"> analysis.</w:t>
      </w:r>
    </w:p>
    <w:p w14:paraId="70FD5E49" w14:textId="4DE954D2" w:rsidR="00483F12" w:rsidRPr="0041209C" w:rsidRDefault="00AB1713" w:rsidP="00AE3D72">
      <w:pPr>
        <w:widowControl w:val="0"/>
        <w:autoSpaceDE w:val="0"/>
        <w:autoSpaceDN w:val="0"/>
        <w:adjustRightInd w:val="0"/>
        <w:jc w:val="both"/>
        <w:rPr>
          <w:rFonts w:cs="BemboStd"/>
          <w:szCs w:val="16"/>
        </w:rPr>
      </w:pPr>
      <w:r w:rsidRPr="0041209C">
        <w:rPr>
          <w:rFonts w:cs="BemboStd"/>
          <w:szCs w:val="16"/>
        </w:rPr>
        <w:t xml:space="preserve">To </w:t>
      </w:r>
      <w:r w:rsidR="0074780F" w:rsidRPr="0041209C">
        <w:rPr>
          <w:rFonts w:cs="BemboStd"/>
          <w:szCs w:val="16"/>
        </w:rPr>
        <w:t>investigate</w:t>
      </w:r>
      <w:r w:rsidRPr="0041209C">
        <w:rPr>
          <w:rFonts w:cs="BemboStd"/>
          <w:szCs w:val="16"/>
        </w:rPr>
        <w:t xml:space="preserve"> </w:t>
      </w:r>
      <w:r w:rsidR="006D5245" w:rsidRPr="0041209C">
        <w:rPr>
          <w:rFonts w:cs="BemboStd"/>
          <w:szCs w:val="16"/>
        </w:rPr>
        <w:t xml:space="preserve">if </w:t>
      </w:r>
      <w:r w:rsidR="006D5245" w:rsidRPr="0041209C">
        <w:rPr>
          <w:rFonts w:ascii="Times" w:hAnsi="Times" w:cs="Calibri"/>
          <w:color w:val="000000"/>
        </w:rPr>
        <w:t>TCR engagement aggravates CD8 cardiac cytotoxicity</w:t>
      </w:r>
      <w:r w:rsidR="00D60F22" w:rsidRPr="0041209C">
        <w:rPr>
          <w:rFonts w:ascii="Times" w:hAnsi="Times" w:cs="Calibri"/>
          <w:color w:val="000000"/>
        </w:rPr>
        <w:t>, we used 2 genetically-modified mice models</w:t>
      </w:r>
      <w:r w:rsidR="00AE3D72" w:rsidRPr="0041209C">
        <w:rPr>
          <w:rFonts w:ascii="Times" w:hAnsi="Times" w:cs="Calibri"/>
          <w:color w:val="000000"/>
        </w:rPr>
        <w:t xml:space="preserve"> : 1) C57BL/6-Tg(TcraTcrb)1100Mjb/J mouse is also known as OT-</w:t>
      </w:r>
      <w:r w:rsidR="00315A04" w:rsidRPr="0041209C">
        <w:rPr>
          <w:rFonts w:ascii="Times" w:hAnsi="Times" w:cs="Calibri"/>
          <w:color w:val="000000"/>
        </w:rPr>
        <w:t>I</w:t>
      </w:r>
      <w:r w:rsidR="00AE3D72" w:rsidRPr="0041209C">
        <w:rPr>
          <w:rFonts w:ascii="Times" w:hAnsi="Times" w:cs="Calibri"/>
          <w:color w:val="000000"/>
        </w:rPr>
        <w:t xml:space="preserve"> (Charles River). The transgenic T cell receptor</w:t>
      </w:r>
      <w:r w:rsidR="007C5CFB" w:rsidRPr="0041209C">
        <w:rPr>
          <w:rFonts w:ascii="Times" w:hAnsi="Times" w:cs="Calibri"/>
          <w:color w:val="000000"/>
        </w:rPr>
        <w:t xml:space="preserve"> of OT-1 mouse</w:t>
      </w:r>
      <w:r w:rsidR="00AE3D72" w:rsidRPr="0041209C">
        <w:rPr>
          <w:rFonts w:ascii="Times" w:hAnsi="Times" w:cs="Calibri"/>
          <w:color w:val="000000"/>
        </w:rPr>
        <w:t xml:space="preserve"> was designed to recognize ovalbumin peptide residues in the context of H2Kb (CD8 co-receptor interaction with MHC class I). This results in MHC class I-restricted, ovalbumin-specific. The CD8 T cells of </w:t>
      </w:r>
      <w:r w:rsidR="008F059C" w:rsidRPr="0041209C">
        <w:rPr>
          <w:rFonts w:ascii="Times" w:hAnsi="Times" w:cs="Calibri"/>
          <w:color w:val="000000"/>
        </w:rPr>
        <w:t>OT-I</w:t>
      </w:r>
      <w:r w:rsidR="00AE3D72" w:rsidRPr="0041209C">
        <w:rPr>
          <w:rFonts w:ascii="Times" w:hAnsi="Times" w:cs="Calibri"/>
          <w:color w:val="000000"/>
        </w:rPr>
        <w:t xml:space="preserve"> mouse primarily recognize </w:t>
      </w:r>
      <w:r w:rsidR="00315A04" w:rsidRPr="0041209C">
        <w:rPr>
          <w:rFonts w:ascii="Times" w:hAnsi="Times" w:cs="Calibri"/>
          <w:color w:val="000000"/>
        </w:rPr>
        <w:t>OVA peptide</w:t>
      </w:r>
      <w:r w:rsidR="00AE3D72" w:rsidRPr="0041209C">
        <w:rPr>
          <w:rFonts w:ascii="Times" w:hAnsi="Times" w:cs="Calibri"/>
          <w:color w:val="000000"/>
        </w:rPr>
        <w:t xml:space="preserve"> when presented by the MHC I molecule.</w:t>
      </w:r>
      <w:r w:rsidR="00AE3D72" w:rsidRPr="0041209C">
        <w:rPr>
          <w:rFonts w:cs="BemboStd"/>
          <w:szCs w:val="16"/>
        </w:rPr>
        <w:t xml:space="preserve"> 2) CMy-mOva mouse is a transgenic mouse </w:t>
      </w:r>
      <w:r w:rsidR="00AE3D72" w:rsidRPr="0041209C">
        <w:rPr>
          <w:rFonts w:cs="BemboStd"/>
          <w:szCs w:val="16"/>
        </w:rPr>
        <w:lastRenderedPageBreak/>
        <w:t>line with cardi</w:t>
      </w:r>
      <w:r w:rsidR="00315A04" w:rsidRPr="0041209C">
        <w:rPr>
          <w:rFonts w:cs="BemboStd"/>
          <w:szCs w:val="16"/>
        </w:rPr>
        <w:t>o</w:t>
      </w:r>
      <w:r w:rsidR="00AE3D72" w:rsidRPr="0041209C">
        <w:rPr>
          <w:rFonts w:cs="BemboStd"/>
          <w:szCs w:val="16"/>
        </w:rPr>
        <w:t>myocyte restricted membrane-bound ovalbumin expression</w:t>
      </w:r>
      <w:r w:rsidR="00315A04" w:rsidRPr="0041209C">
        <w:rPr>
          <w:rFonts w:cs="BemboStd"/>
          <w:szCs w:val="16"/>
        </w:rPr>
        <w:t xml:space="preserve"> </w:t>
      </w:r>
      <w:r w:rsidR="002C586C" w:rsidRPr="0041209C">
        <w:rPr>
          <w:rFonts w:cs="BemboStd"/>
          <w:szCs w:val="16"/>
        </w:rPr>
        <w:fldChar w:fldCharType="begin">
          <w:fldData xml:space="preserve">PEVuZE5vdGU+PENpdGU+PEF1dGhvcj5HcmFiaWU8L0F1dGhvcj48WWVhcj4yMDAzPC9ZZWFyPjxS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</w:fldData>
        </w:fldChar>
      </w:r>
      <w:r w:rsidR="002C586C" w:rsidRPr="0041209C">
        <w:rPr>
          <w:rFonts w:cs="BemboStd"/>
          <w:szCs w:val="16"/>
        </w:rPr>
        <w:instrText xml:space="preserve"> ADDIN EN.CITE </w:instrText>
      </w:r>
      <w:r w:rsidR="002C586C" w:rsidRPr="0041209C">
        <w:rPr>
          <w:rFonts w:cs="BemboStd"/>
          <w:szCs w:val="16"/>
        </w:rPr>
        <w:fldChar w:fldCharType="begin">
          <w:fldData xml:space="preserve">PEVuZE5vdGU+PENpdGU+PEF1dGhvcj5HcmFiaWU8L0F1dGhvcj48WWVhcj4yMDAzPC9ZZWFyPjxS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</w:fldData>
        </w:fldChar>
      </w:r>
      <w:r w:rsidR="002C586C" w:rsidRPr="0041209C">
        <w:rPr>
          <w:rFonts w:cs="BemboStd"/>
          <w:szCs w:val="16"/>
        </w:rPr>
        <w:instrText xml:space="preserve"> ADDIN EN.CITE.DATA </w:instrText>
      </w:r>
      <w:r w:rsidR="002C586C" w:rsidRPr="0041209C">
        <w:rPr>
          <w:rFonts w:cs="BemboStd"/>
          <w:szCs w:val="16"/>
        </w:rPr>
      </w:r>
      <w:r w:rsidR="002C586C" w:rsidRPr="0041209C">
        <w:rPr>
          <w:rFonts w:cs="BemboStd"/>
          <w:szCs w:val="16"/>
        </w:rPr>
        <w:fldChar w:fldCharType="end"/>
      </w:r>
      <w:r w:rsidR="002C586C" w:rsidRPr="0041209C">
        <w:rPr>
          <w:rFonts w:cs="BemboStd"/>
          <w:szCs w:val="16"/>
        </w:rPr>
      </w:r>
      <w:r w:rsidR="002C586C" w:rsidRPr="0041209C">
        <w:rPr>
          <w:rFonts w:cs="BemboStd"/>
          <w:szCs w:val="16"/>
        </w:rPr>
        <w:fldChar w:fldCharType="separate"/>
      </w:r>
      <w:r w:rsidR="002C586C" w:rsidRPr="0041209C">
        <w:rPr>
          <w:rFonts w:cs="BemboStd"/>
          <w:noProof/>
          <w:szCs w:val="16"/>
          <w:vertAlign w:val="superscript"/>
        </w:rPr>
        <w:t>1</w:t>
      </w:r>
      <w:r w:rsidR="002C586C" w:rsidRPr="0041209C">
        <w:rPr>
          <w:rFonts w:cs="BemboStd"/>
          <w:szCs w:val="16"/>
        </w:rPr>
        <w:fldChar w:fldCharType="end"/>
      </w:r>
      <w:r w:rsidR="00315A04" w:rsidRPr="0041209C">
        <w:rPr>
          <w:rFonts w:cs="BemboStd"/>
          <w:szCs w:val="16"/>
        </w:rPr>
        <w:t>.</w:t>
      </w:r>
      <w:r w:rsidR="00AE3D72" w:rsidRPr="0041209C">
        <w:rPr>
          <w:rFonts w:cs="BemboStd"/>
          <w:szCs w:val="16"/>
        </w:rPr>
        <w:t xml:space="preserve"> </w:t>
      </w:r>
      <w:r w:rsidR="00315A04" w:rsidRPr="0041209C">
        <w:rPr>
          <w:rFonts w:cs="BemboStd"/>
          <w:szCs w:val="16"/>
        </w:rPr>
        <w:t xml:space="preserve">OT-I mice </w:t>
      </w:r>
      <w:r w:rsidR="006A77D4" w:rsidRPr="0041209C">
        <w:rPr>
          <w:rFonts w:cs="BemboStd"/>
          <w:szCs w:val="16"/>
        </w:rPr>
        <w:t xml:space="preserve">were injected i.p. with a rat anti-mouse CD8 monoclonal antibody (100 </w:t>
      </w:r>
      <w:r w:rsidR="006A77D4" w:rsidRPr="0041209C">
        <w:rPr>
          <w:rFonts w:cs="BemboStd"/>
          <w:szCs w:val="16"/>
        </w:rPr>
        <w:sym w:font="Symbol" w:char="F06D"/>
      </w:r>
      <w:r w:rsidR="006A77D4" w:rsidRPr="0041209C">
        <w:rPr>
          <w:rFonts w:cs="BemboStd"/>
          <w:szCs w:val="16"/>
        </w:rPr>
        <w:t xml:space="preserve">g/mouse, Biotem Clone YTS 169.4) </w:t>
      </w:r>
      <w:r w:rsidR="002C586C" w:rsidRPr="0041209C">
        <w:rPr>
          <w:rFonts w:cs="BemboStd"/>
          <w:szCs w:val="16"/>
        </w:rPr>
        <w:fldChar w:fldCharType="begin"/>
      </w:r>
      <w:r w:rsidR="002C586C" w:rsidRPr="0041209C">
        <w:rPr>
          <w:rFonts w:cs="BemboStd"/>
          <w:szCs w:val="16"/>
        </w:rPr>
        <w:instrText xml:space="preserve"> ADDIN EN.CITE &lt;EndNote&gt;&lt;Cite&gt;&lt;Author&gt;Bourgeois&lt;/Author&gt;&lt;Year&gt;2006&lt;/Year&gt;&lt;RecNum&gt;37179&lt;/RecNum&gt;&lt;DisplayText&gt;&lt;style face="superscript"&gt;3&lt;/style&gt;&lt;/DisplayText&gt;&lt;record&gt;&lt;rec-number&gt;37179&lt;/rec-number&gt;&lt;foreign-keys&gt;&lt;key app="EN" db-id="sxw5ddez5xv2zeesrwtvv0vcaraaetttztfv" timestamp="1435330773"&gt;37179&lt;/key&gt;&lt;/foreign-keys&gt;&lt;ref-type name="Journal Article"&gt;17&lt;/ref-type&gt;&lt;contributors&gt;&lt;authors&gt;&lt;author&gt;Bourgeois, C.&lt;/author&gt;&lt;author&gt;Stockinger, B.&lt;/author&gt;&lt;/authors&gt;&lt;/contributors&gt;&lt;auth-address&gt;Division of Molecular Immunology, The National Institute for Medical Research, The Ridgeway, Mill Hill, London NW7 1AA, U.K.&lt;/auth-address&gt;&lt;titles&gt;&lt;title&gt;CD25+CD4+ regulatory T cells and memory T cells prevent lymphopenia-induced proliferation of naive T cells in transient states of lymphopenia&lt;/title&gt;&lt;secondary-title&gt;J Immunol&lt;/secondary-title&gt;&lt;alt-title&gt;Journal of immunology&lt;/alt-title&gt;&lt;/titles&gt;&lt;periodical&gt;&lt;full-title&gt;J Immunol&lt;/full-title&gt;&lt;/periodical&gt;&lt;pages&gt;4558-66&lt;/pages&gt;&lt;volume&gt;177&lt;/volume&gt;&lt;number&gt;7&lt;/number&gt;&lt;edition&gt;2006/09/20&lt;/edition&gt;&lt;keywords&gt;&lt;keyword&gt;Adoptive Transfer&lt;/keyword&gt;&lt;keyword&gt;Animals&lt;/keyword&gt;&lt;keyword&gt;Antigens, CD4/metabolism&lt;/keyword&gt;&lt;keyword&gt;Autoimmunity&lt;/keyword&gt;&lt;keyword&gt;*Cell Proliferation&lt;/keyword&gt;&lt;keyword&gt;Female&lt;/keyword&gt;&lt;keyword&gt;Flow Cytometry&lt;/keyword&gt;&lt;keyword&gt;Forkhead Transcription Factors/metabolism&lt;/keyword&gt;&lt;keyword&gt;Immunologic Memory&lt;/keyword&gt;&lt;keyword&gt;Lymphopenia/*immunology/physiopathology&lt;/keyword&gt;&lt;keyword&gt;Male&lt;/keyword&gt;&lt;keyword&gt;Mice&lt;/keyword&gt;&lt;keyword&gt;Mice, Transgenic&lt;/keyword&gt;&lt;keyword&gt;Receptors, Interleukin-2/metabolism&lt;/keyword&gt;&lt;keyword&gt;T-Lymphocyte Subsets/*immunology&lt;/keyword&gt;&lt;keyword&gt;T-Lymphocytes, Regulatory/*immunology&lt;/keyword&gt;&lt;/keywords&gt;&lt;dates&gt;&lt;year&gt;2006&lt;/year&gt;&lt;pub-dates&gt;&lt;date&gt;Oct 1&lt;/date&gt;&lt;/pub-dates&gt;&lt;/dates&gt;&lt;isbn&gt;0022-1767 (Print)&amp;#xD;0022-1767 (Linking)&lt;/isbn&gt;&lt;accession-num&gt;16982893&lt;/accession-num&gt;&lt;work-type&gt;Research Support, Non-U.S. Gov&amp;apos;t&lt;/work-type&gt;&lt;urls&gt;&lt;related-urls&gt;&lt;url&gt;http://www.ncbi.nlm.nih.gov/pubmed/16982893&lt;/url&gt;&lt;/related-urls&gt;&lt;/urls&gt;&lt;/record&gt;&lt;/Cite&gt;&lt;/EndNote&gt;</w:instrText>
      </w:r>
      <w:r w:rsidR="002C586C" w:rsidRPr="0041209C">
        <w:rPr>
          <w:rFonts w:cs="BemboStd"/>
          <w:szCs w:val="16"/>
        </w:rPr>
        <w:fldChar w:fldCharType="separate"/>
      </w:r>
      <w:r w:rsidR="002C586C" w:rsidRPr="0041209C">
        <w:rPr>
          <w:rFonts w:cs="BemboStd"/>
          <w:noProof/>
          <w:szCs w:val="16"/>
          <w:vertAlign w:val="superscript"/>
        </w:rPr>
        <w:t>3</w:t>
      </w:r>
      <w:r w:rsidR="002C586C" w:rsidRPr="0041209C">
        <w:rPr>
          <w:rFonts w:cs="BemboStd"/>
          <w:szCs w:val="16"/>
        </w:rPr>
        <w:fldChar w:fldCharType="end"/>
      </w:r>
      <w:r w:rsidR="004A362C" w:rsidRPr="0041209C">
        <w:rPr>
          <w:rFonts w:cs="BemboStd"/>
          <w:szCs w:val="16"/>
        </w:rPr>
        <w:t xml:space="preserve"> </w:t>
      </w:r>
      <w:r w:rsidR="00A71DB1" w:rsidRPr="0041209C">
        <w:rPr>
          <w:rFonts w:cs="BemboStd"/>
          <w:szCs w:val="16"/>
        </w:rPr>
        <w:t>or with a rat IgG2b isotype control (R</w:t>
      </w:r>
      <w:r w:rsidR="00A71DB1" w:rsidRPr="0041209C">
        <w:rPr>
          <w:rFonts w:cs="BemboStd"/>
          <w:szCs w:val="16"/>
        </w:rPr>
        <w:sym w:font="Symbol" w:char="F026"/>
      </w:r>
      <w:r w:rsidR="00A71DB1" w:rsidRPr="0041209C">
        <w:rPr>
          <w:rFonts w:cs="BemboStd"/>
          <w:szCs w:val="16"/>
        </w:rPr>
        <w:t>D Systems; Abingdon, United Kingdom)</w:t>
      </w:r>
      <w:r w:rsidR="008F059C" w:rsidRPr="0041209C">
        <w:rPr>
          <w:rFonts w:cs="BemboStd"/>
          <w:szCs w:val="16"/>
        </w:rPr>
        <w:t xml:space="preserve"> 1 hour after MI</w:t>
      </w:r>
      <w:r w:rsidR="00A71DB1" w:rsidRPr="0041209C">
        <w:rPr>
          <w:rFonts w:cs="BemboStd"/>
          <w:szCs w:val="16"/>
        </w:rPr>
        <w:t xml:space="preserve">. </w:t>
      </w:r>
      <w:r w:rsidR="00F67A28" w:rsidRPr="0041209C">
        <w:rPr>
          <w:rFonts w:cs="BemboStd"/>
          <w:szCs w:val="16"/>
        </w:rPr>
        <w:t xml:space="preserve">In order to maintain cell depletion for an extended period, mice were re-injected </w:t>
      </w:r>
      <w:r w:rsidR="00134646" w:rsidRPr="0041209C">
        <w:rPr>
          <w:rFonts w:cs="BemboStd"/>
          <w:szCs w:val="16"/>
        </w:rPr>
        <w:t>at day</w:t>
      </w:r>
      <w:r w:rsidR="00F67A28" w:rsidRPr="0041209C">
        <w:rPr>
          <w:rFonts w:cs="BemboStd"/>
          <w:szCs w:val="16"/>
        </w:rPr>
        <w:t xml:space="preserve"> 7 </w:t>
      </w:r>
      <w:r w:rsidR="00134646" w:rsidRPr="0041209C">
        <w:rPr>
          <w:rFonts w:cs="BemboStd"/>
          <w:szCs w:val="16"/>
        </w:rPr>
        <w:t>and day 14 after MI</w:t>
      </w:r>
      <w:r w:rsidR="00F67A28" w:rsidRPr="0041209C">
        <w:rPr>
          <w:rFonts w:cs="BemboStd"/>
          <w:szCs w:val="16"/>
        </w:rPr>
        <w:t xml:space="preserve">. </w:t>
      </w:r>
      <w:r w:rsidR="00315A04" w:rsidRPr="0041209C">
        <w:rPr>
          <w:rFonts w:cs="BemboStd"/>
          <w:szCs w:val="16"/>
        </w:rPr>
        <w:t>Next,</w:t>
      </w:r>
      <w:r w:rsidR="00483F12" w:rsidRPr="0041209C">
        <w:rPr>
          <w:rFonts w:cs="BemboStd"/>
          <w:szCs w:val="16"/>
        </w:rPr>
        <w:t xml:space="preserve"> </w:t>
      </w:r>
      <w:r w:rsidR="005D11B2" w:rsidRPr="0041209C">
        <w:rPr>
          <w:rFonts w:cs="BemboStd"/>
          <w:szCs w:val="16"/>
        </w:rPr>
        <w:t>6</w:t>
      </w:r>
      <w:r w:rsidR="00315A04" w:rsidRPr="0041209C">
        <w:rPr>
          <w:rFonts w:cs="BemboStd"/>
          <w:szCs w:val="16"/>
        </w:rPr>
        <w:t>-</w:t>
      </w:r>
      <w:r w:rsidR="005D11B2" w:rsidRPr="0041209C">
        <w:rPr>
          <w:rFonts w:cs="BemboStd"/>
          <w:szCs w:val="16"/>
        </w:rPr>
        <w:t xml:space="preserve">week old </w:t>
      </w:r>
      <w:r w:rsidR="006D5245" w:rsidRPr="0041209C">
        <w:rPr>
          <w:rFonts w:cs="BemboStd"/>
          <w:szCs w:val="16"/>
        </w:rPr>
        <w:t xml:space="preserve">immunodeficient </w:t>
      </w:r>
      <w:r w:rsidR="00483F12" w:rsidRPr="0041209C">
        <w:rPr>
          <w:rFonts w:cs="BemboStd"/>
          <w:i/>
          <w:szCs w:val="16"/>
        </w:rPr>
        <w:t>Rag1</w:t>
      </w:r>
      <w:r w:rsidR="00483F12" w:rsidRPr="0041209C">
        <w:rPr>
          <w:i/>
          <w:vertAlign w:val="superscript"/>
        </w:rPr>
        <w:t>-/-</w:t>
      </w:r>
      <w:r w:rsidR="00483F12" w:rsidRPr="0041209C">
        <w:rPr>
          <w:rFonts w:cs="BemboStd"/>
          <w:szCs w:val="16"/>
        </w:rPr>
        <w:t xml:space="preserve"> mice were used as recipients </w:t>
      </w:r>
      <w:r w:rsidR="006D5245" w:rsidRPr="0041209C">
        <w:rPr>
          <w:rFonts w:cs="BemboStd"/>
          <w:szCs w:val="16"/>
        </w:rPr>
        <w:t>for</w:t>
      </w:r>
      <w:r w:rsidR="00E545D2" w:rsidRPr="0041209C">
        <w:rPr>
          <w:rFonts w:cs="BemboStd"/>
          <w:szCs w:val="16"/>
        </w:rPr>
        <w:t xml:space="preserve"> CD8</w:t>
      </w:r>
      <w:r w:rsidR="00E545D2" w:rsidRPr="0041209C">
        <w:rPr>
          <w:rFonts w:cs="BemboStd"/>
          <w:szCs w:val="16"/>
          <w:vertAlign w:val="superscript"/>
        </w:rPr>
        <w:t>+</w:t>
      </w:r>
      <w:r w:rsidR="00E545D2" w:rsidRPr="0041209C">
        <w:rPr>
          <w:rFonts w:cs="BemboStd"/>
          <w:szCs w:val="16"/>
        </w:rPr>
        <w:t xml:space="preserve"> T cell repopulation studies</w:t>
      </w:r>
      <w:r w:rsidR="005D11B2" w:rsidRPr="0041209C">
        <w:rPr>
          <w:rFonts w:cs="BemboStd"/>
          <w:szCs w:val="16"/>
        </w:rPr>
        <w:t xml:space="preserve"> 21 days prior MI</w:t>
      </w:r>
      <w:r w:rsidR="00E545D2" w:rsidRPr="0041209C">
        <w:rPr>
          <w:rFonts w:cs="BemboStd"/>
          <w:szCs w:val="16"/>
        </w:rPr>
        <w:t>. Purified WT CD8</w:t>
      </w:r>
      <w:r w:rsidR="00E545D2" w:rsidRPr="0041209C">
        <w:rPr>
          <w:rFonts w:cs="BemboStd"/>
          <w:szCs w:val="16"/>
          <w:vertAlign w:val="superscript"/>
        </w:rPr>
        <w:t>+</w:t>
      </w:r>
      <w:r w:rsidR="00E545D2" w:rsidRPr="0041209C">
        <w:rPr>
          <w:rFonts w:cs="BemboStd"/>
          <w:szCs w:val="16"/>
        </w:rPr>
        <w:t xml:space="preserve"> T cells or OT-I CD8</w:t>
      </w:r>
      <w:r w:rsidR="00E545D2" w:rsidRPr="0041209C">
        <w:rPr>
          <w:rFonts w:cs="BemboStd"/>
          <w:szCs w:val="16"/>
          <w:vertAlign w:val="superscript"/>
        </w:rPr>
        <w:t>+</w:t>
      </w:r>
      <w:r w:rsidR="00E545D2" w:rsidRPr="0041209C">
        <w:rPr>
          <w:rFonts w:cs="BemboStd"/>
          <w:szCs w:val="16"/>
        </w:rPr>
        <w:t xml:space="preserve"> T cells were obtained from </w:t>
      </w:r>
      <w:r w:rsidR="00E545D2" w:rsidRPr="0041209C">
        <w:rPr>
          <w:rFonts w:cs="BemboStd"/>
          <w:i/>
          <w:szCs w:val="16"/>
        </w:rPr>
        <w:t xml:space="preserve">C57bl6 </w:t>
      </w:r>
      <w:r w:rsidR="00E545D2" w:rsidRPr="0041209C">
        <w:rPr>
          <w:rFonts w:cs="BemboStd"/>
          <w:szCs w:val="16"/>
        </w:rPr>
        <w:t>WT mice or OT-I mice respectively. Cells were resuspended in phosphate-buffered saline (6x10</w:t>
      </w:r>
      <w:r w:rsidR="00E545D2" w:rsidRPr="0041209C">
        <w:rPr>
          <w:rFonts w:cs="BemboStd"/>
          <w:szCs w:val="16"/>
          <w:vertAlign w:val="superscript"/>
        </w:rPr>
        <w:t>6</w:t>
      </w:r>
      <w:r w:rsidR="005D11B2" w:rsidRPr="0041209C">
        <w:rPr>
          <w:rFonts w:cs="BemboStd"/>
          <w:szCs w:val="16"/>
        </w:rPr>
        <w:t xml:space="preserve"> cell/ 200 </w:t>
      </w:r>
      <w:r w:rsidR="005D11B2" w:rsidRPr="0041209C">
        <w:rPr>
          <w:szCs w:val="16"/>
        </w:rPr>
        <w:t>μ</w:t>
      </w:r>
      <w:r w:rsidR="005D11B2" w:rsidRPr="0041209C">
        <w:rPr>
          <w:rFonts w:cs="BemboStd"/>
          <w:szCs w:val="16"/>
        </w:rPr>
        <w:t xml:space="preserve">l/ mouse) and transferred to </w:t>
      </w:r>
      <w:r w:rsidR="005D11B2" w:rsidRPr="0041209C">
        <w:rPr>
          <w:rFonts w:cs="BemboStd"/>
          <w:i/>
          <w:szCs w:val="16"/>
        </w:rPr>
        <w:t>Rag1</w:t>
      </w:r>
      <w:r w:rsidR="005D11B2" w:rsidRPr="0041209C">
        <w:rPr>
          <w:i/>
          <w:vertAlign w:val="superscript"/>
        </w:rPr>
        <w:t>-/-</w:t>
      </w:r>
      <w:r w:rsidR="005D11B2" w:rsidRPr="0041209C">
        <w:t xml:space="preserve"> mice by i.v injection. </w:t>
      </w:r>
      <w:r w:rsidR="00FF0706" w:rsidRPr="0041209C">
        <w:t>Finally</w:t>
      </w:r>
      <w:r w:rsidR="007F662A" w:rsidRPr="0041209C">
        <w:t xml:space="preserve">, 8 weeks old </w:t>
      </w:r>
      <w:r w:rsidR="005D11B2" w:rsidRPr="0041209C">
        <w:rPr>
          <w:rFonts w:cs="BemboStd"/>
          <w:i/>
          <w:szCs w:val="16"/>
        </w:rPr>
        <w:t>CMy-mOva</w:t>
      </w:r>
      <w:r w:rsidR="005D11B2" w:rsidRPr="0041209C">
        <w:rPr>
          <w:rFonts w:cs="BemboStd"/>
          <w:szCs w:val="16"/>
        </w:rPr>
        <w:t xml:space="preserve"> mice received either 6x10</w:t>
      </w:r>
      <w:r w:rsidR="005D11B2" w:rsidRPr="0041209C">
        <w:rPr>
          <w:rFonts w:cs="BemboStd"/>
          <w:szCs w:val="16"/>
          <w:vertAlign w:val="superscript"/>
        </w:rPr>
        <w:t>6</w:t>
      </w:r>
      <w:r w:rsidR="005D11B2" w:rsidRPr="0041209C">
        <w:rPr>
          <w:rFonts w:cs="BemboStd"/>
          <w:szCs w:val="16"/>
        </w:rPr>
        <w:t xml:space="preserve"> wild-type CD8</w:t>
      </w:r>
      <w:r w:rsidR="005D11B2" w:rsidRPr="0041209C">
        <w:rPr>
          <w:rFonts w:cs="BemboStd"/>
          <w:szCs w:val="16"/>
          <w:vertAlign w:val="superscript"/>
        </w:rPr>
        <w:t>+</w:t>
      </w:r>
      <w:r w:rsidR="005D11B2" w:rsidRPr="0041209C">
        <w:rPr>
          <w:rFonts w:cs="BemboStd"/>
          <w:szCs w:val="16"/>
        </w:rPr>
        <w:t xml:space="preserve"> T lymphocytes or 6x10</w:t>
      </w:r>
      <w:r w:rsidR="005D11B2" w:rsidRPr="0041209C">
        <w:rPr>
          <w:rFonts w:cs="BemboStd"/>
          <w:szCs w:val="16"/>
          <w:vertAlign w:val="superscript"/>
        </w:rPr>
        <w:t>6</w:t>
      </w:r>
      <w:r w:rsidR="005D11B2" w:rsidRPr="0041209C">
        <w:rPr>
          <w:rFonts w:cs="BemboStd"/>
          <w:szCs w:val="16"/>
        </w:rPr>
        <w:t xml:space="preserve"> </w:t>
      </w:r>
      <w:r w:rsidR="005D11B2" w:rsidRPr="0041209C">
        <w:t>OT-</w:t>
      </w:r>
      <w:r w:rsidR="00315A04" w:rsidRPr="0041209C">
        <w:t>I</w:t>
      </w:r>
      <w:r w:rsidR="005D11B2" w:rsidRPr="0041209C">
        <w:t xml:space="preserve"> CD8</w:t>
      </w:r>
      <w:r w:rsidR="005D11B2" w:rsidRPr="0041209C">
        <w:rPr>
          <w:vertAlign w:val="superscript"/>
        </w:rPr>
        <w:t>+</w:t>
      </w:r>
      <w:r w:rsidR="005D11B2" w:rsidRPr="0041209C">
        <w:t xml:space="preserve"> T</w:t>
      </w:r>
      <w:r w:rsidR="005D11B2" w:rsidRPr="0041209C">
        <w:rPr>
          <w:rFonts w:cs="BemboStd"/>
          <w:szCs w:val="16"/>
        </w:rPr>
        <w:t xml:space="preserve"> lymphocytes</w:t>
      </w:r>
      <w:r w:rsidR="00184138" w:rsidRPr="0041209C">
        <w:rPr>
          <w:rFonts w:cs="BemboStd"/>
          <w:szCs w:val="16"/>
        </w:rPr>
        <w:t xml:space="preserve"> </w:t>
      </w:r>
      <w:r w:rsidR="005D11B2" w:rsidRPr="0041209C">
        <w:rPr>
          <w:rFonts w:cs="BemboStd"/>
          <w:szCs w:val="16"/>
        </w:rPr>
        <w:t>3 days</w:t>
      </w:r>
      <w:r w:rsidR="007F662A" w:rsidRPr="0041209C">
        <w:rPr>
          <w:rFonts w:cs="BemboStd"/>
          <w:szCs w:val="16"/>
        </w:rPr>
        <w:t xml:space="preserve"> before MI</w:t>
      </w:r>
      <w:r w:rsidR="005D11B2" w:rsidRPr="0041209C">
        <w:rPr>
          <w:rFonts w:cs="BemboStd"/>
          <w:szCs w:val="16"/>
        </w:rPr>
        <w:t xml:space="preserve">. </w:t>
      </w:r>
      <w:r w:rsidR="00B55BA8" w:rsidRPr="0041209C">
        <w:rPr>
          <w:rFonts w:cs="BemboStd"/>
          <w:szCs w:val="16"/>
        </w:rPr>
        <w:t xml:space="preserve">In all these experiments, </w:t>
      </w:r>
      <w:r w:rsidR="00184138" w:rsidRPr="0041209C">
        <w:rPr>
          <w:rFonts w:cs="BemboStd"/>
          <w:szCs w:val="16"/>
        </w:rPr>
        <w:t xml:space="preserve">OT-I, </w:t>
      </w:r>
      <w:r w:rsidR="007F662A" w:rsidRPr="0041209C">
        <w:rPr>
          <w:rFonts w:cs="BemboStd"/>
          <w:i/>
          <w:szCs w:val="16"/>
        </w:rPr>
        <w:t>Rag1</w:t>
      </w:r>
      <w:r w:rsidR="007F662A" w:rsidRPr="0041209C">
        <w:rPr>
          <w:i/>
          <w:vertAlign w:val="superscript"/>
        </w:rPr>
        <w:t>-/-</w:t>
      </w:r>
      <w:r w:rsidR="007F662A" w:rsidRPr="0041209C">
        <w:t xml:space="preserve"> and </w:t>
      </w:r>
      <w:r w:rsidR="007F662A" w:rsidRPr="0041209C">
        <w:rPr>
          <w:rFonts w:cs="BemboStd"/>
          <w:i/>
          <w:szCs w:val="16"/>
        </w:rPr>
        <w:t>CMy-mOva</w:t>
      </w:r>
      <w:r w:rsidR="007F662A" w:rsidRPr="0041209C">
        <w:rPr>
          <w:rFonts w:cs="BemboStd"/>
          <w:szCs w:val="16"/>
        </w:rPr>
        <w:t xml:space="preserve"> mice were sacrified 21</w:t>
      </w:r>
      <w:r w:rsidR="004A3B4A" w:rsidRPr="0041209C">
        <w:rPr>
          <w:rFonts w:cs="BemboStd"/>
          <w:szCs w:val="16"/>
        </w:rPr>
        <w:t xml:space="preserve"> days</w:t>
      </w:r>
      <w:r w:rsidR="007F662A" w:rsidRPr="0041209C">
        <w:rPr>
          <w:rFonts w:cs="BemboStd"/>
          <w:szCs w:val="16"/>
        </w:rPr>
        <w:t xml:space="preserve"> after MI for histological analy</w:t>
      </w:r>
      <w:r w:rsidR="006D5245" w:rsidRPr="0041209C">
        <w:rPr>
          <w:rFonts w:cs="BemboStd"/>
          <w:szCs w:val="16"/>
        </w:rPr>
        <w:t>si</w:t>
      </w:r>
      <w:r w:rsidR="007F662A" w:rsidRPr="0041209C">
        <w:rPr>
          <w:rFonts w:cs="BemboStd"/>
          <w:szCs w:val="16"/>
        </w:rPr>
        <w:t>s.</w:t>
      </w:r>
    </w:p>
    <w:p w14:paraId="5AA2D111" w14:textId="1A2A68C8" w:rsidR="00A115F4" w:rsidRPr="0041209C" w:rsidRDefault="00A0748A" w:rsidP="00A115F4">
      <w:pPr>
        <w:widowControl w:val="0"/>
        <w:autoSpaceDE w:val="0"/>
        <w:autoSpaceDN w:val="0"/>
        <w:adjustRightInd w:val="0"/>
        <w:jc w:val="both"/>
        <w:rPr>
          <w:rFonts w:cs="BemboStd"/>
          <w:szCs w:val="16"/>
        </w:rPr>
      </w:pPr>
      <w:r w:rsidRPr="0041209C">
        <w:rPr>
          <w:rFonts w:cs="BemboStd"/>
          <w:szCs w:val="16"/>
        </w:rPr>
        <w:t>In order to</w:t>
      </w:r>
      <w:r w:rsidR="00E11453" w:rsidRPr="0041209C">
        <w:rPr>
          <w:rFonts w:cs="BemboStd"/>
          <w:szCs w:val="16"/>
        </w:rPr>
        <w:t xml:space="preserve"> </w:t>
      </w:r>
      <w:r w:rsidR="006D5245" w:rsidRPr="0041209C">
        <w:rPr>
          <w:rFonts w:cs="BemboStd"/>
          <w:szCs w:val="16"/>
        </w:rPr>
        <w:t>show</w:t>
      </w:r>
      <w:r w:rsidR="00B8658A" w:rsidRPr="0041209C">
        <w:rPr>
          <w:rFonts w:cs="BemboStd"/>
          <w:szCs w:val="16"/>
        </w:rPr>
        <w:t xml:space="preserve"> that</w:t>
      </w:r>
      <w:r w:rsidR="002C586C" w:rsidRPr="0041209C">
        <w:rPr>
          <w:rFonts w:cs="BemboStd"/>
          <w:szCs w:val="16"/>
        </w:rPr>
        <w:t xml:space="preserve"> </w:t>
      </w:r>
      <w:r w:rsidR="00315A04" w:rsidRPr="0041209C">
        <w:rPr>
          <w:rFonts w:cs="BemboStd"/>
          <w:szCs w:val="16"/>
        </w:rPr>
        <w:t>G</w:t>
      </w:r>
      <w:r w:rsidR="00B8658A" w:rsidRPr="0041209C">
        <w:rPr>
          <w:rFonts w:cs="BemboStd"/>
          <w:szCs w:val="16"/>
        </w:rPr>
        <w:t>r</w:t>
      </w:r>
      <w:r w:rsidR="002C586C" w:rsidRPr="0041209C">
        <w:rPr>
          <w:rFonts w:cs="BemboStd"/>
          <w:szCs w:val="16"/>
        </w:rPr>
        <w:t xml:space="preserve">anzyme B </w:t>
      </w:r>
      <w:r w:rsidR="00555FFA" w:rsidRPr="0041209C">
        <w:rPr>
          <w:rFonts w:cs="BemboStd"/>
          <w:szCs w:val="16"/>
        </w:rPr>
        <w:t>specifically r</w:t>
      </w:r>
      <w:r w:rsidR="002C586C" w:rsidRPr="0041209C">
        <w:rPr>
          <w:rFonts w:cs="BemboStd"/>
          <w:szCs w:val="16"/>
        </w:rPr>
        <w:t>e</w:t>
      </w:r>
      <w:r w:rsidR="00B8658A" w:rsidRPr="0041209C">
        <w:rPr>
          <w:rFonts w:cs="BemboStd"/>
          <w:szCs w:val="16"/>
        </w:rPr>
        <w:t>lease</w:t>
      </w:r>
      <w:r w:rsidR="001332B3" w:rsidRPr="0041209C">
        <w:rPr>
          <w:rFonts w:cs="BemboStd"/>
          <w:szCs w:val="16"/>
        </w:rPr>
        <w:t>d</w:t>
      </w:r>
      <w:r w:rsidR="00B8658A" w:rsidRPr="0041209C">
        <w:rPr>
          <w:rFonts w:cs="BemboStd"/>
          <w:szCs w:val="16"/>
        </w:rPr>
        <w:t xml:space="preserve"> </w:t>
      </w:r>
      <w:r w:rsidR="00555FFA" w:rsidRPr="0041209C">
        <w:rPr>
          <w:rFonts w:cs="BemboStd"/>
          <w:szCs w:val="16"/>
        </w:rPr>
        <w:t>by CD8</w:t>
      </w:r>
      <w:r w:rsidR="00555FFA" w:rsidRPr="0041209C">
        <w:rPr>
          <w:rFonts w:cs="BemboStd"/>
          <w:szCs w:val="16"/>
          <w:vertAlign w:val="superscript"/>
        </w:rPr>
        <w:t>+</w:t>
      </w:r>
      <w:r w:rsidR="00555FFA" w:rsidRPr="0041209C">
        <w:rPr>
          <w:rFonts w:cs="BemboStd"/>
          <w:szCs w:val="16"/>
        </w:rPr>
        <w:t xml:space="preserve"> T cells </w:t>
      </w:r>
      <w:r w:rsidR="00B8658A" w:rsidRPr="0041209C">
        <w:rPr>
          <w:rFonts w:cs="BemboStd"/>
          <w:szCs w:val="16"/>
        </w:rPr>
        <w:t>mediate</w:t>
      </w:r>
      <w:r w:rsidR="00315A04" w:rsidRPr="0041209C">
        <w:rPr>
          <w:rFonts w:cs="BemboStd"/>
          <w:szCs w:val="16"/>
        </w:rPr>
        <w:t>s</w:t>
      </w:r>
      <w:r w:rsidR="00B8658A" w:rsidRPr="0041209C">
        <w:rPr>
          <w:rFonts w:cs="BemboStd"/>
          <w:szCs w:val="16"/>
        </w:rPr>
        <w:t xml:space="preserve"> cardiac cytotoxicity</w:t>
      </w:r>
      <w:r w:rsidR="00555FFA" w:rsidRPr="0041209C">
        <w:rPr>
          <w:rFonts w:cs="BemboStd"/>
          <w:szCs w:val="16"/>
        </w:rPr>
        <w:t xml:space="preserve">, </w:t>
      </w:r>
      <w:r w:rsidR="00B8658A" w:rsidRPr="0041209C">
        <w:rPr>
          <w:rFonts w:cs="BemboStd"/>
          <w:szCs w:val="16"/>
        </w:rPr>
        <w:t xml:space="preserve">immunodeficient </w:t>
      </w:r>
      <w:r w:rsidR="00A115F4" w:rsidRPr="0041209C">
        <w:rPr>
          <w:rFonts w:cs="BemboStd"/>
          <w:i/>
          <w:szCs w:val="16"/>
        </w:rPr>
        <w:t>Rag1</w:t>
      </w:r>
      <w:r w:rsidR="000939BA" w:rsidRPr="0041209C">
        <w:rPr>
          <w:i/>
          <w:vertAlign w:val="superscript"/>
        </w:rPr>
        <w:t>-/-</w:t>
      </w:r>
      <w:r w:rsidR="00A115F4" w:rsidRPr="0041209C">
        <w:rPr>
          <w:rFonts w:cs="BemboStd"/>
          <w:szCs w:val="16"/>
        </w:rPr>
        <w:t xml:space="preserve"> mice</w:t>
      </w:r>
      <w:r w:rsidR="00794359" w:rsidRPr="0041209C">
        <w:rPr>
          <w:rFonts w:cs="BemboStd"/>
          <w:szCs w:val="16"/>
        </w:rPr>
        <w:t xml:space="preserve"> </w:t>
      </w:r>
      <w:r w:rsidR="00A115F4" w:rsidRPr="0041209C">
        <w:rPr>
          <w:rFonts w:cs="BemboStd"/>
          <w:szCs w:val="16"/>
        </w:rPr>
        <w:t>receiv</w:t>
      </w:r>
      <w:r w:rsidR="001332B3" w:rsidRPr="0041209C">
        <w:rPr>
          <w:rFonts w:cs="BemboStd"/>
          <w:szCs w:val="16"/>
        </w:rPr>
        <w:t xml:space="preserve">ed </w:t>
      </w:r>
      <w:r w:rsidR="00A115F4" w:rsidRPr="0041209C">
        <w:rPr>
          <w:rFonts w:cs="BemboStd"/>
          <w:szCs w:val="16"/>
        </w:rPr>
        <w:t xml:space="preserve">either </w:t>
      </w:r>
      <w:r w:rsidR="00DD6DAA" w:rsidRPr="0041209C">
        <w:rPr>
          <w:rFonts w:cs="BemboStd"/>
          <w:szCs w:val="16"/>
        </w:rPr>
        <w:t>4</w:t>
      </w:r>
      <w:r w:rsidR="00A115F4" w:rsidRPr="0041209C">
        <w:rPr>
          <w:rFonts w:cs="BemboStd"/>
          <w:szCs w:val="16"/>
        </w:rPr>
        <w:t>x10</w:t>
      </w:r>
      <w:r w:rsidR="00DD6DAA" w:rsidRPr="0041209C">
        <w:rPr>
          <w:rFonts w:cs="BemboStd"/>
          <w:szCs w:val="16"/>
          <w:vertAlign w:val="superscript"/>
        </w:rPr>
        <w:t>6</w:t>
      </w:r>
      <w:r w:rsidR="00DD6DAA" w:rsidRPr="0041209C">
        <w:rPr>
          <w:rFonts w:cs="BemboStd"/>
          <w:szCs w:val="16"/>
        </w:rPr>
        <w:t xml:space="preserve"> CD8</w:t>
      </w:r>
      <w:r w:rsidR="00DD6DAA" w:rsidRPr="0041209C">
        <w:rPr>
          <w:rFonts w:cs="BemboStd"/>
          <w:szCs w:val="16"/>
          <w:vertAlign w:val="superscript"/>
        </w:rPr>
        <w:t>+</w:t>
      </w:r>
      <w:r w:rsidR="00DD6DAA" w:rsidRPr="0041209C">
        <w:rPr>
          <w:rFonts w:cs="BemboStd"/>
          <w:szCs w:val="16"/>
        </w:rPr>
        <w:t xml:space="preserve"> T cell-depleted splenocytes (</w:t>
      </w:r>
      <w:r w:rsidR="008F059C" w:rsidRPr="0041209C">
        <w:rPr>
          <w:rFonts w:cs="BemboStd"/>
          <w:szCs w:val="16"/>
        </w:rPr>
        <w:t>Including a</w:t>
      </w:r>
      <w:r w:rsidR="00B8658A" w:rsidRPr="0041209C">
        <w:rPr>
          <w:rFonts w:cs="BemboStd"/>
          <w:szCs w:val="16"/>
        </w:rPr>
        <w:t>ll spleen leukocyte subsets except CD8</w:t>
      </w:r>
      <w:r w:rsidR="00B8658A" w:rsidRPr="0041209C">
        <w:rPr>
          <w:rFonts w:cs="BemboStd"/>
          <w:szCs w:val="16"/>
          <w:vertAlign w:val="superscript"/>
        </w:rPr>
        <w:t>+</w:t>
      </w:r>
      <w:r w:rsidR="00B8658A" w:rsidRPr="0041209C">
        <w:rPr>
          <w:rFonts w:cs="BemboStd"/>
          <w:szCs w:val="16"/>
        </w:rPr>
        <w:t xml:space="preserve"> T cells</w:t>
      </w:r>
      <w:r w:rsidR="00DD6DAA" w:rsidRPr="0041209C">
        <w:rPr>
          <w:rFonts w:cs="BemboStd"/>
          <w:szCs w:val="16"/>
        </w:rPr>
        <w:t>), CD8</w:t>
      </w:r>
      <w:r w:rsidR="00DD6DAA" w:rsidRPr="0041209C">
        <w:rPr>
          <w:rFonts w:cs="BemboStd"/>
          <w:szCs w:val="16"/>
          <w:vertAlign w:val="superscript"/>
        </w:rPr>
        <w:t>+</w:t>
      </w:r>
      <w:r w:rsidR="00DD6DAA" w:rsidRPr="0041209C">
        <w:rPr>
          <w:rFonts w:cs="BemboStd"/>
          <w:szCs w:val="16"/>
        </w:rPr>
        <w:t xml:space="preserve"> T</w:t>
      </w:r>
      <w:r w:rsidR="00A115F4" w:rsidRPr="0041209C">
        <w:rPr>
          <w:rFonts w:cs="BemboStd"/>
          <w:szCs w:val="16"/>
        </w:rPr>
        <w:t xml:space="preserve"> cell-depleted sp</w:t>
      </w:r>
      <w:r w:rsidR="00DD6DAA" w:rsidRPr="0041209C">
        <w:rPr>
          <w:rFonts w:cs="BemboStd"/>
          <w:szCs w:val="16"/>
        </w:rPr>
        <w:t>lenocytes re-supplemented with 6</w:t>
      </w:r>
      <w:r w:rsidR="00A115F4" w:rsidRPr="0041209C">
        <w:rPr>
          <w:rFonts w:cs="BemboStd"/>
          <w:szCs w:val="16"/>
        </w:rPr>
        <w:t>x10</w:t>
      </w:r>
      <w:r w:rsidR="00A115F4" w:rsidRPr="0041209C">
        <w:rPr>
          <w:rFonts w:cs="BemboStd"/>
          <w:szCs w:val="16"/>
          <w:vertAlign w:val="superscript"/>
        </w:rPr>
        <w:t>6</w:t>
      </w:r>
      <w:r w:rsidR="00DD6DAA" w:rsidRPr="0041209C">
        <w:rPr>
          <w:rFonts w:cs="BemboStd"/>
          <w:szCs w:val="16"/>
        </w:rPr>
        <w:t xml:space="preserve"> wild-type </w:t>
      </w:r>
      <w:r w:rsidR="001332B3" w:rsidRPr="0041209C">
        <w:rPr>
          <w:rFonts w:cs="BemboStd"/>
          <w:szCs w:val="16"/>
        </w:rPr>
        <w:t xml:space="preserve">purified </w:t>
      </w:r>
      <w:r w:rsidR="00DD6DAA" w:rsidRPr="0041209C">
        <w:rPr>
          <w:rFonts w:cs="BemboStd"/>
          <w:szCs w:val="16"/>
        </w:rPr>
        <w:t>CD8</w:t>
      </w:r>
      <w:r w:rsidR="00DD6DAA" w:rsidRPr="0041209C">
        <w:rPr>
          <w:rFonts w:cs="BemboStd"/>
          <w:szCs w:val="16"/>
          <w:vertAlign w:val="superscript"/>
        </w:rPr>
        <w:t>+</w:t>
      </w:r>
      <w:r w:rsidR="00DD6DAA" w:rsidRPr="0041209C">
        <w:rPr>
          <w:rFonts w:cs="BemboStd"/>
          <w:szCs w:val="16"/>
        </w:rPr>
        <w:t xml:space="preserve"> T</w:t>
      </w:r>
      <w:r w:rsidR="00A115F4" w:rsidRPr="0041209C">
        <w:rPr>
          <w:rFonts w:cs="BemboStd"/>
          <w:szCs w:val="16"/>
        </w:rPr>
        <w:t xml:space="preserve"> lymphocytes </w:t>
      </w:r>
      <w:r w:rsidR="001332B3" w:rsidRPr="0041209C">
        <w:rPr>
          <w:rFonts w:cs="BemboStd"/>
          <w:szCs w:val="16"/>
        </w:rPr>
        <w:t>or</w:t>
      </w:r>
      <w:r w:rsidR="004B5A88" w:rsidRPr="0041209C">
        <w:rPr>
          <w:rFonts w:cs="BemboStd"/>
          <w:szCs w:val="16"/>
        </w:rPr>
        <w:t xml:space="preserve"> 6x10</w:t>
      </w:r>
      <w:r w:rsidR="004B5A88" w:rsidRPr="0041209C">
        <w:rPr>
          <w:rFonts w:cs="BemboStd"/>
          <w:szCs w:val="16"/>
          <w:vertAlign w:val="superscript"/>
        </w:rPr>
        <w:t>6</w:t>
      </w:r>
      <w:r w:rsidR="004B5A88" w:rsidRPr="0041209C">
        <w:rPr>
          <w:rFonts w:cs="BemboStd"/>
          <w:szCs w:val="16"/>
        </w:rPr>
        <w:t xml:space="preserve"> </w:t>
      </w:r>
      <w:r w:rsidR="008F059C" w:rsidRPr="0041209C">
        <w:rPr>
          <w:rFonts w:cs="BemboStd"/>
          <w:szCs w:val="16"/>
        </w:rPr>
        <w:t xml:space="preserve">purified </w:t>
      </w:r>
      <w:r w:rsidR="004B5A88" w:rsidRPr="0041209C">
        <w:rPr>
          <w:i/>
        </w:rPr>
        <w:t>GzmB</w:t>
      </w:r>
      <w:r w:rsidR="000939BA" w:rsidRPr="0041209C">
        <w:rPr>
          <w:vertAlign w:val="superscript"/>
        </w:rPr>
        <w:t xml:space="preserve">-/- </w:t>
      </w:r>
      <w:r w:rsidR="00613EC1" w:rsidRPr="0041209C">
        <w:rPr>
          <w:rFonts w:cs="BemboStd"/>
          <w:szCs w:val="16"/>
        </w:rPr>
        <w:t>CD8</w:t>
      </w:r>
      <w:r w:rsidR="00613EC1" w:rsidRPr="0041209C">
        <w:rPr>
          <w:rFonts w:cs="BemboStd"/>
          <w:szCs w:val="16"/>
          <w:vertAlign w:val="superscript"/>
        </w:rPr>
        <w:t>+</w:t>
      </w:r>
      <w:r w:rsidR="00613EC1" w:rsidRPr="0041209C">
        <w:rPr>
          <w:rFonts w:cs="BemboStd"/>
          <w:szCs w:val="16"/>
        </w:rPr>
        <w:t xml:space="preserve"> T lymphocytes</w:t>
      </w:r>
      <w:r w:rsidR="00A115F4" w:rsidRPr="0041209C">
        <w:rPr>
          <w:rFonts w:cs="BemboStd"/>
          <w:szCs w:val="16"/>
        </w:rPr>
        <w:t xml:space="preserve">. Mice were </w:t>
      </w:r>
      <w:r w:rsidR="00334941" w:rsidRPr="0041209C">
        <w:rPr>
          <w:rFonts w:cs="BemboStd"/>
          <w:szCs w:val="16"/>
        </w:rPr>
        <w:t xml:space="preserve">then </w:t>
      </w:r>
      <w:r w:rsidR="00A115F4" w:rsidRPr="0041209C">
        <w:rPr>
          <w:rFonts w:cs="BemboStd"/>
          <w:szCs w:val="16"/>
        </w:rPr>
        <w:t xml:space="preserve">allowed to recover for </w:t>
      </w:r>
      <w:r w:rsidR="00491505" w:rsidRPr="0041209C">
        <w:rPr>
          <w:rFonts w:cs="BemboStd"/>
          <w:szCs w:val="16"/>
        </w:rPr>
        <w:t>3</w:t>
      </w:r>
      <w:r w:rsidR="00A115F4" w:rsidRPr="0041209C">
        <w:rPr>
          <w:rFonts w:cs="BemboStd"/>
          <w:szCs w:val="16"/>
        </w:rPr>
        <w:t xml:space="preserve"> weeks</w:t>
      </w:r>
      <w:r w:rsidR="00E54F3B" w:rsidRPr="0041209C">
        <w:rPr>
          <w:rFonts w:cs="BemboStd"/>
          <w:szCs w:val="16"/>
        </w:rPr>
        <w:t xml:space="preserve"> before they were challenged with MI</w:t>
      </w:r>
      <w:r w:rsidR="00315A04" w:rsidRPr="0041209C">
        <w:rPr>
          <w:rFonts w:cs="BemboStd"/>
          <w:szCs w:val="16"/>
        </w:rPr>
        <w:t xml:space="preserve">. </w:t>
      </w:r>
      <w:r w:rsidR="00B8658A" w:rsidRPr="0041209C">
        <w:rPr>
          <w:rFonts w:cs="BemboStd"/>
          <w:szCs w:val="16"/>
        </w:rPr>
        <w:t xml:space="preserve">Repopulation was checked at day 3 following MI in the spleen and in the heart. </w:t>
      </w:r>
      <w:r w:rsidR="00BA6F5E" w:rsidRPr="0041209C">
        <w:rPr>
          <w:rFonts w:cs="BemboStd"/>
          <w:szCs w:val="16"/>
        </w:rPr>
        <w:t>Recipient</w:t>
      </w:r>
      <w:r w:rsidR="00E87BFC" w:rsidRPr="0041209C">
        <w:rPr>
          <w:rFonts w:cs="BemboStd"/>
          <w:szCs w:val="16"/>
        </w:rPr>
        <w:t xml:space="preserve"> </w:t>
      </w:r>
      <w:r w:rsidR="00E87BFC" w:rsidRPr="0041209C">
        <w:rPr>
          <w:rFonts w:cs="BemboStd"/>
          <w:i/>
          <w:szCs w:val="16"/>
        </w:rPr>
        <w:t>Rag1</w:t>
      </w:r>
      <w:r w:rsidR="00E87BFC" w:rsidRPr="0041209C">
        <w:rPr>
          <w:i/>
          <w:vertAlign w:val="superscript"/>
        </w:rPr>
        <w:t>-/-</w:t>
      </w:r>
      <w:r w:rsidR="00E87BFC" w:rsidRPr="0041209C">
        <w:rPr>
          <w:rFonts w:cs="BemboStd"/>
          <w:szCs w:val="16"/>
        </w:rPr>
        <w:t xml:space="preserve"> mice were </w:t>
      </w:r>
      <w:r w:rsidRPr="0041209C">
        <w:rPr>
          <w:rFonts w:cs="BemboStd"/>
          <w:szCs w:val="16"/>
        </w:rPr>
        <w:t xml:space="preserve">sacrified 21 days after </w:t>
      </w:r>
      <w:r w:rsidR="008973C5" w:rsidRPr="0041209C">
        <w:rPr>
          <w:rFonts w:cs="BemboStd"/>
          <w:szCs w:val="16"/>
        </w:rPr>
        <w:t>surgery for histologica</w:t>
      </w:r>
      <w:r w:rsidR="00E11453" w:rsidRPr="0041209C">
        <w:rPr>
          <w:rFonts w:cs="BemboStd"/>
          <w:szCs w:val="16"/>
        </w:rPr>
        <w:t xml:space="preserve">l analysis. </w:t>
      </w:r>
    </w:p>
    <w:p w14:paraId="66155888" w14:textId="77777777" w:rsidR="00955A97" w:rsidRPr="0041209C" w:rsidRDefault="00955A97" w:rsidP="00A115F4">
      <w:pPr>
        <w:widowControl w:val="0"/>
        <w:autoSpaceDE w:val="0"/>
        <w:autoSpaceDN w:val="0"/>
        <w:adjustRightInd w:val="0"/>
        <w:jc w:val="both"/>
        <w:rPr>
          <w:rFonts w:cs="BemboStd"/>
          <w:szCs w:val="16"/>
        </w:rPr>
      </w:pPr>
    </w:p>
    <w:p w14:paraId="7DC0372F" w14:textId="13817A2C" w:rsidR="00F03682" w:rsidRPr="0041209C" w:rsidRDefault="00A115F4" w:rsidP="00A94143">
      <w:pPr>
        <w:widowControl w:val="0"/>
        <w:autoSpaceDE w:val="0"/>
        <w:autoSpaceDN w:val="0"/>
        <w:adjustRightInd w:val="0"/>
        <w:jc w:val="both"/>
        <w:rPr>
          <w:b/>
        </w:rPr>
      </w:pPr>
      <w:r w:rsidRPr="0041209C">
        <w:rPr>
          <w:rFonts w:cs="BemboStd"/>
          <w:b/>
          <w:szCs w:val="16"/>
        </w:rPr>
        <w:t xml:space="preserve">Echocardiographic measurements. </w:t>
      </w:r>
      <w:r w:rsidRPr="0041209C">
        <w:rPr>
          <w:rFonts w:cs="BemboStd"/>
          <w:szCs w:val="16"/>
        </w:rPr>
        <w:t xml:space="preserve">Transthoracic echocardiography was performed </w:t>
      </w:r>
      <w:r w:rsidR="00781C73" w:rsidRPr="0041209C">
        <w:rPr>
          <w:rFonts w:cs="BemboStd"/>
          <w:szCs w:val="16"/>
        </w:rPr>
        <w:t>at</w:t>
      </w:r>
      <w:r w:rsidRPr="0041209C">
        <w:rPr>
          <w:rFonts w:cs="BemboStd"/>
          <w:szCs w:val="16"/>
        </w:rPr>
        <w:t xml:space="preserve"> </w:t>
      </w:r>
      <w:r w:rsidR="00781C73" w:rsidRPr="0041209C">
        <w:rPr>
          <w:rFonts w:cs="BemboStd"/>
          <w:szCs w:val="16"/>
        </w:rPr>
        <w:t xml:space="preserve">9, 21 and 28 </w:t>
      </w:r>
      <w:r w:rsidRPr="0041209C">
        <w:rPr>
          <w:rFonts w:cs="BemboStd"/>
          <w:szCs w:val="16"/>
        </w:rPr>
        <w:t xml:space="preserve">days after surgery using an echocardiograph </w:t>
      </w:r>
      <w:r w:rsidRPr="0041209C">
        <w:t>(</w:t>
      </w:r>
      <w:r w:rsidR="001024A8" w:rsidRPr="0041209C">
        <w:t>ACUSON S3000™ ultrasound</w:t>
      </w:r>
      <w:r w:rsidR="0073557D" w:rsidRPr="0041209C">
        <w:t>, Siemens AG, Erlangen Germany</w:t>
      </w:r>
      <w:r w:rsidRPr="0041209C">
        <w:t>) equipped with a 1</w:t>
      </w:r>
      <w:r w:rsidR="0073557D" w:rsidRPr="0041209C">
        <w:t xml:space="preserve">4-MHz linear </w:t>
      </w:r>
      <w:r w:rsidR="0073557D" w:rsidRPr="0041209C">
        <w:lastRenderedPageBreak/>
        <w:t>transducer</w:t>
      </w:r>
      <w:r w:rsidR="00F06449" w:rsidRPr="0041209C">
        <w:t xml:space="preserve"> (1415SP)</w:t>
      </w:r>
      <w:r w:rsidRPr="0041209C">
        <w:rPr>
          <w:rFonts w:cs="BemboStd"/>
          <w:szCs w:val="16"/>
        </w:rPr>
        <w:t xml:space="preserve">. </w:t>
      </w:r>
      <w:r w:rsidR="00517AE5" w:rsidRPr="0041209C">
        <w:rPr>
          <w:rFonts w:cs="BemboStd"/>
          <w:szCs w:val="16"/>
        </w:rPr>
        <w:t xml:space="preserve">The investigator was blinded to group assignment. </w:t>
      </w:r>
      <w:r w:rsidRPr="0041209C">
        <w:rPr>
          <w:rFonts w:cs="BemboStd"/>
          <w:szCs w:val="16"/>
        </w:rPr>
        <w:t xml:space="preserve">Animals were anesthetized by isoflurane inhalation. </w:t>
      </w:r>
      <w:r w:rsidRPr="0041209C">
        <w:rPr>
          <w:rFonts w:cs="Helvetica-Light"/>
          <w:szCs w:val="18"/>
        </w:rPr>
        <w:t xml:space="preserve">Two-dimensional </w:t>
      </w:r>
      <w:r w:rsidR="00285F9C" w:rsidRPr="0041209C">
        <w:rPr>
          <w:rFonts w:cs="Helvetica-Light"/>
          <w:szCs w:val="18"/>
        </w:rPr>
        <w:t xml:space="preserve">parasternal long-axis </w:t>
      </w:r>
      <w:r w:rsidRPr="0041209C">
        <w:rPr>
          <w:rFonts w:cs="Helvetica-Light"/>
          <w:szCs w:val="18"/>
        </w:rPr>
        <w:t xml:space="preserve">views of the left ventricle were obtained for guided M-mode measurements of the LV internal diameter at end diastole (LVDD) and end systole (LVDS), as well as the interventricular septal wall thickness, and posterior wall thickness at the same points. </w:t>
      </w:r>
      <w:r w:rsidR="00A461CF" w:rsidRPr="0041209C">
        <w:rPr>
          <w:rFonts w:cs="Helvetica-Light"/>
          <w:szCs w:val="18"/>
        </w:rPr>
        <w:t>F</w:t>
      </w:r>
      <w:r w:rsidRPr="0041209C">
        <w:rPr>
          <w:rFonts w:cs="Helvetica-Light"/>
          <w:szCs w:val="18"/>
        </w:rPr>
        <w:t xml:space="preserve">ractional shortening </w:t>
      </w:r>
      <w:r w:rsidR="00A461CF" w:rsidRPr="0041209C">
        <w:rPr>
          <w:rFonts w:cs="Helvetica-Light"/>
          <w:szCs w:val="18"/>
        </w:rPr>
        <w:t xml:space="preserve">percentage </w:t>
      </w:r>
      <w:r w:rsidRPr="0041209C">
        <w:rPr>
          <w:rFonts w:cs="Helvetica-Light"/>
          <w:szCs w:val="18"/>
        </w:rPr>
        <w:t>(%</w:t>
      </w:r>
      <w:r w:rsidR="00A71DB1" w:rsidRPr="0041209C">
        <w:rPr>
          <w:rFonts w:cs="Helvetica-Light"/>
          <w:szCs w:val="18"/>
        </w:rPr>
        <w:t xml:space="preserve"> </w:t>
      </w:r>
      <w:r w:rsidRPr="0041209C">
        <w:rPr>
          <w:rFonts w:cs="Helvetica-Light"/>
          <w:szCs w:val="18"/>
        </w:rPr>
        <w:t>FS) w</w:t>
      </w:r>
      <w:r w:rsidR="00A461CF" w:rsidRPr="0041209C">
        <w:rPr>
          <w:rFonts w:cs="Helvetica-Light"/>
          <w:szCs w:val="18"/>
        </w:rPr>
        <w:t>as</w:t>
      </w:r>
      <w:r w:rsidRPr="0041209C">
        <w:rPr>
          <w:rFonts w:cs="Helvetica-Light"/>
          <w:szCs w:val="18"/>
        </w:rPr>
        <w:t xml:space="preserve"> calculated by the following formulas: %FS = [(LVDD - LVDS)/LVDD] X 100. </w:t>
      </w:r>
      <w:r w:rsidR="008F36ED" w:rsidRPr="0041209C">
        <w:rPr>
          <w:lang w:eastAsia="fr-FR" w:bidi="ar-SA"/>
        </w:rPr>
        <w:t>Invasive left ventricular</w:t>
      </w:r>
      <w:r w:rsidR="00D963A4" w:rsidRPr="0041209C">
        <w:rPr>
          <w:lang w:eastAsia="fr-FR" w:bidi="ar-SA"/>
        </w:rPr>
        <w:t xml:space="preserve"> hemodynamic indices were measured in anesthetized </w:t>
      </w:r>
      <w:r w:rsidR="008F36ED" w:rsidRPr="0041209C">
        <w:rPr>
          <w:lang w:eastAsia="fr-FR" w:bidi="ar-SA"/>
        </w:rPr>
        <w:t>mice</w:t>
      </w:r>
      <w:r w:rsidR="00D963A4" w:rsidRPr="0041209C">
        <w:rPr>
          <w:lang w:eastAsia="fr-FR" w:bidi="ar-SA"/>
        </w:rPr>
        <w:t xml:space="preserve"> with a 2F dual-field combination pressure-conductance catheter (model SPR-819, Millar</w:t>
      </w:r>
      <w:r w:rsidR="008D2F5D" w:rsidRPr="0041209C">
        <w:rPr>
          <w:lang w:eastAsia="fr-FR" w:bidi="ar-SA"/>
        </w:rPr>
        <w:t xml:space="preserve"> </w:t>
      </w:r>
      <w:r w:rsidR="00D963A4" w:rsidRPr="0041209C">
        <w:rPr>
          <w:lang w:eastAsia="fr-FR" w:bidi="ar-SA"/>
        </w:rPr>
        <w:t xml:space="preserve">Instruments) as </w:t>
      </w:r>
      <w:r w:rsidR="008F36ED" w:rsidRPr="0041209C">
        <w:rPr>
          <w:lang w:eastAsia="fr-FR" w:bidi="ar-SA"/>
        </w:rPr>
        <w:t xml:space="preserve">previously </w:t>
      </w:r>
      <w:r w:rsidR="00D963A4" w:rsidRPr="0041209C">
        <w:rPr>
          <w:lang w:eastAsia="fr-FR" w:bidi="ar-SA"/>
        </w:rPr>
        <w:t>described (</w:t>
      </w:r>
      <w:r w:rsidR="002C586C" w:rsidRPr="0041209C">
        <w:rPr>
          <w:lang w:eastAsia="fr-FR" w:bidi="ar-SA"/>
        </w:rPr>
        <w:fldChar w:fldCharType="begin"/>
      </w:r>
      <w:r w:rsidR="002C586C" w:rsidRPr="0041209C">
        <w:rPr>
          <w:lang w:eastAsia="fr-FR" w:bidi="ar-SA"/>
        </w:rPr>
        <w:instrText xml:space="preserve"> ADDIN EN.CITE &lt;EndNote&gt;&lt;Cite&gt;&lt;Author&gt;Shioura&lt;/Author&gt;&lt;Year&gt;2007&lt;/Year&gt;&lt;RecNum&gt;37808&lt;/RecNum&gt;&lt;DisplayText&gt;&lt;style face="superscript"&gt;4&lt;/style&gt;&lt;/DisplayText&gt;&lt;record&gt;&lt;rec-number&gt;37808&lt;/rec-number&gt;&lt;foreign-keys&gt;&lt;key app="EN" db-id="sxw5ddez5xv2zeesrwtvv0vcaraaetttztfv" timestamp="1568818916"&gt;37808&lt;/key&gt;&lt;/foreign-keys&gt;&lt;ref-type name="Journal Article"&gt;17&lt;/ref-type&gt;&lt;contributors&gt;&lt;authors&gt;&lt;author&gt;Shioura, K. M.&lt;/author&gt;&lt;author&gt;Geenen, D. L.&lt;/author&gt;&lt;author&gt;Goldspink, P. H.&lt;/author&gt;&lt;/authors&gt;&lt;/contributors&gt;&lt;auth-address&gt;The Center for Cardiovascular Research, Department of Medicine, Section of Cardiology, University of Illinois at Chicago, Chicago, IL 60612, USA.&lt;/auth-address&gt;&lt;titles&gt;&lt;title&gt;Assessment of cardiac function with the pressure-volume conductance system following myocardial infarction in mice&lt;/title&gt;&lt;secondary-title&gt;Am J Physiol Heart Circ Physiol&lt;/secondary-title&gt;&lt;/titles&gt;&lt;periodical&gt;&lt;full-title&gt;Am J Physiol Heart Circ Physiol&lt;/full-title&gt;&lt;/periodical&gt;&lt;pages&gt;H2870-7&lt;/pages&gt;&lt;volume&gt;293&lt;/volume&gt;&lt;number&gt;5&lt;/number&gt;&lt;edition&gt;2007/08/28&lt;/edition&gt;&lt;keywords&gt;&lt;keyword&gt;Animals&lt;/keyword&gt;&lt;keyword&gt;*Blood Pressure&lt;/keyword&gt;&lt;keyword&gt;Cardiac Output, Low/*diagnosis/etiology/*physiopathology&lt;/keyword&gt;&lt;keyword&gt;Heart Function Tests/methods&lt;/keyword&gt;&lt;keyword&gt;Male&lt;/keyword&gt;&lt;keyword&gt;Mice&lt;/keyword&gt;&lt;keyword&gt;Mice, Inbred C57BL&lt;/keyword&gt;&lt;keyword&gt;Myocardial Infarction/complications/*diagnosis/*physiopathology&lt;/keyword&gt;&lt;keyword&gt;Reproducibility of Results&lt;/keyword&gt;&lt;keyword&gt;Sensitivity and Specificity&lt;/keyword&gt;&lt;keyword&gt;*Stroke Volume&lt;/keyword&gt;&lt;keyword&gt;Ventricular Dysfunction, Left/*diagnosis/etiology/*physiopathology&lt;/keyword&gt;&lt;/keywords&gt;&lt;dates&gt;&lt;year&gt;2007&lt;/year&gt;&lt;pub-dates&gt;&lt;date&gt;Nov&lt;/date&gt;&lt;/pub-dates&gt;&lt;/dates&gt;&lt;isbn&gt;0363-6135 (Print)&amp;#xD;0363-6135 (Linking)&lt;/isbn&gt;&lt;accession-num&gt;17720769&lt;/accession-num&gt;&lt;urls&gt;&lt;related-urls&gt;&lt;url&gt;https://www.ncbi.nlm.nih.gov/pubmed/17720769&lt;/url&gt;&lt;/related-urls&gt;&lt;/urls&gt;&lt;electronic-resource-num&gt;10.1152/ajpheart.00585.2007&lt;/electronic-resource-num&gt;&lt;/record&gt;&lt;/Cite&gt;&lt;/EndNote&gt;</w:instrText>
      </w:r>
      <w:r w:rsidR="002C586C" w:rsidRPr="0041209C">
        <w:rPr>
          <w:lang w:eastAsia="fr-FR" w:bidi="ar-SA"/>
        </w:rPr>
        <w:fldChar w:fldCharType="separate"/>
      </w:r>
      <w:r w:rsidR="002C586C" w:rsidRPr="0041209C">
        <w:rPr>
          <w:noProof/>
          <w:vertAlign w:val="superscript"/>
          <w:lang w:eastAsia="fr-FR" w:bidi="ar-SA"/>
        </w:rPr>
        <w:t>4</w:t>
      </w:r>
      <w:r w:rsidR="002C586C" w:rsidRPr="0041209C">
        <w:rPr>
          <w:lang w:eastAsia="fr-FR" w:bidi="ar-SA"/>
        </w:rPr>
        <w:fldChar w:fldCharType="end"/>
      </w:r>
      <w:r w:rsidR="008F36ED" w:rsidRPr="0041209C">
        <w:rPr>
          <w:lang w:eastAsia="fr-FR" w:bidi="ar-SA"/>
        </w:rPr>
        <w:t>)</w:t>
      </w:r>
    </w:p>
    <w:p w14:paraId="6FFE6C32" w14:textId="77777777" w:rsidR="003455B6" w:rsidRPr="0041209C" w:rsidRDefault="003455B6" w:rsidP="00C67115">
      <w:pPr>
        <w:jc w:val="both"/>
        <w:rPr>
          <w:b/>
        </w:rPr>
      </w:pPr>
    </w:p>
    <w:p w14:paraId="00993E5D" w14:textId="7E753570" w:rsidR="00C67115" w:rsidRPr="0041209C" w:rsidRDefault="00C67115" w:rsidP="00C67115">
      <w:pPr>
        <w:jc w:val="both"/>
        <w:rPr>
          <w:rFonts w:cs="BemboStd"/>
          <w:szCs w:val="16"/>
        </w:rPr>
      </w:pPr>
      <w:r w:rsidRPr="0041209C">
        <w:rPr>
          <w:b/>
        </w:rPr>
        <w:t>CD8</w:t>
      </w:r>
      <w:r w:rsidR="00B51D3C" w:rsidRPr="0041209C">
        <w:rPr>
          <w:b/>
        </w:rPr>
        <w:t>+</w:t>
      </w:r>
      <w:r w:rsidRPr="0041209C">
        <w:rPr>
          <w:b/>
        </w:rPr>
        <w:t xml:space="preserve"> T cell purification and transplantation</w:t>
      </w:r>
      <w:r w:rsidRPr="0041209C">
        <w:t xml:space="preserve">. </w:t>
      </w:r>
      <w:r w:rsidRPr="0041209C">
        <w:rPr>
          <w:rFonts w:cs="BemboStd"/>
          <w:szCs w:val="16"/>
        </w:rPr>
        <w:t>CD8</w:t>
      </w:r>
      <w:r w:rsidR="00B51D3C" w:rsidRPr="0041209C">
        <w:rPr>
          <w:rFonts w:cs="BemboStd"/>
          <w:szCs w:val="16"/>
          <w:vertAlign w:val="superscript"/>
        </w:rPr>
        <w:t>+</w:t>
      </w:r>
      <w:r w:rsidRPr="0041209C">
        <w:rPr>
          <w:rFonts w:cs="BemboStd"/>
          <w:szCs w:val="16"/>
        </w:rPr>
        <w:t xml:space="preserve"> T cells were isolated from C57BL/6J</w:t>
      </w:r>
      <w:r w:rsidR="00134646" w:rsidRPr="0041209C">
        <w:rPr>
          <w:rFonts w:cs="BemboStd"/>
          <w:szCs w:val="16"/>
        </w:rPr>
        <w:t>,</w:t>
      </w:r>
      <w:r w:rsidR="004B43E4" w:rsidRPr="0041209C">
        <w:rPr>
          <w:rFonts w:cs="BemboStd"/>
          <w:szCs w:val="16"/>
        </w:rPr>
        <w:t xml:space="preserve"> </w:t>
      </w:r>
      <w:r w:rsidR="004B43E4" w:rsidRPr="0041209C">
        <w:rPr>
          <w:i/>
        </w:rPr>
        <w:t>Gz</w:t>
      </w:r>
      <w:r w:rsidR="000939BA" w:rsidRPr="0041209C">
        <w:rPr>
          <w:i/>
        </w:rPr>
        <w:t>m</w:t>
      </w:r>
      <w:r w:rsidR="004B43E4" w:rsidRPr="0041209C">
        <w:rPr>
          <w:i/>
        </w:rPr>
        <w:t>B</w:t>
      </w:r>
      <w:r w:rsidR="000939BA" w:rsidRPr="0041209C">
        <w:rPr>
          <w:i/>
          <w:vertAlign w:val="superscript"/>
        </w:rPr>
        <w:t>-/-</w:t>
      </w:r>
      <w:r w:rsidR="000939BA" w:rsidRPr="0041209C">
        <w:rPr>
          <w:rFonts w:cs="BemboStd"/>
          <w:szCs w:val="16"/>
        </w:rPr>
        <w:t xml:space="preserve"> </w:t>
      </w:r>
      <w:r w:rsidR="00134646" w:rsidRPr="0041209C">
        <w:rPr>
          <w:rFonts w:cs="BemboStd"/>
          <w:szCs w:val="16"/>
        </w:rPr>
        <w:t>or OT-</w:t>
      </w:r>
      <w:r w:rsidR="000939BA" w:rsidRPr="0041209C">
        <w:rPr>
          <w:rFonts w:cs="BemboStd"/>
          <w:szCs w:val="16"/>
        </w:rPr>
        <w:t>I</w:t>
      </w:r>
      <w:r w:rsidR="00134646" w:rsidRPr="0041209C">
        <w:rPr>
          <w:rFonts w:cs="BemboStd"/>
          <w:szCs w:val="16"/>
        </w:rPr>
        <w:t xml:space="preserve"> </w:t>
      </w:r>
      <w:r w:rsidRPr="0041209C">
        <w:rPr>
          <w:rFonts w:cs="BemboStd"/>
          <w:szCs w:val="16"/>
        </w:rPr>
        <w:t>spleens</w:t>
      </w:r>
      <w:r w:rsidR="00C27E50" w:rsidRPr="0041209C">
        <w:rPr>
          <w:rFonts w:cs="BemboStd"/>
          <w:szCs w:val="16"/>
        </w:rPr>
        <w:t xml:space="preserve"> and purifi</w:t>
      </w:r>
      <w:r w:rsidR="009D3B5C" w:rsidRPr="0041209C">
        <w:rPr>
          <w:rFonts w:cs="BemboStd"/>
          <w:szCs w:val="16"/>
        </w:rPr>
        <w:t>ed</w:t>
      </w:r>
      <w:r w:rsidRPr="0041209C">
        <w:rPr>
          <w:rFonts w:cs="BemboStd"/>
          <w:szCs w:val="16"/>
        </w:rPr>
        <w:t xml:space="preserve"> using a CD8+ T cell isolation kit (Miltenyi Biotec</w:t>
      </w:r>
      <w:r w:rsidR="003C4ACF" w:rsidRPr="0041209C">
        <w:rPr>
          <w:rFonts w:cs="BemboStd"/>
          <w:szCs w:val="16"/>
        </w:rPr>
        <w:t>; Paris, France</w:t>
      </w:r>
      <w:r w:rsidRPr="0041209C">
        <w:rPr>
          <w:rFonts w:cs="BemboStd"/>
          <w:szCs w:val="16"/>
        </w:rPr>
        <w:t xml:space="preserve">) according to the manufacturer’s protocol. In brief, CD8+ T cells </w:t>
      </w:r>
      <w:r w:rsidR="00C27E50" w:rsidRPr="0041209C">
        <w:t xml:space="preserve">were negatively selected using a cocktail of </w:t>
      </w:r>
      <w:r w:rsidR="003C4ACF" w:rsidRPr="0041209C">
        <w:t xml:space="preserve">antibody-coated magnetic beads </w:t>
      </w:r>
      <w:r w:rsidR="001A60A6" w:rsidRPr="0041209C">
        <w:t>(CD4, CD11b, CD11c, CD19, CD45R (B220), CD49b (DX5), CD105, Anti-MHC-class II, Ter-119 and TCRγ/δ)</w:t>
      </w:r>
      <w:r w:rsidR="001A60A6" w:rsidRPr="0041209C" w:rsidDel="009D3B5C">
        <w:t xml:space="preserve"> </w:t>
      </w:r>
      <w:r w:rsidR="00E63FCE" w:rsidRPr="0041209C">
        <w:t>followed by</w:t>
      </w:r>
      <w:r w:rsidR="002D2349" w:rsidRPr="0041209C">
        <w:t xml:space="preserve"> </w:t>
      </w:r>
      <w:r w:rsidR="00E63FCE" w:rsidRPr="0041209C">
        <w:t xml:space="preserve">cell separation using LS </w:t>
      </w:r>
      <w:r w:rsidR="002D2349" w:rsidRPr="0041209C">
        <w:t xml:space="preserve">magnetic </w:t>
      </w:r>
      <w:r w:rsidR="00E63FCE" w:rsidRPr="0041209C">
        <w:t>columns (Miltenyi Biotec</w:t>
      </w:r>
      <w:r w:rsidR="003C4ACF" w:rsidRPr="0041209C">
        <w:t>; Paris, France</w:t>
      </w:r>
      <w:r w:rsidR="00E63FCE" w:rsidRPr="0041209C">
        <w:t xml:space="preserve">), </w:t>
      </w:r>
      <w:r w:rsidR="00C27E50" w:rsidRPr="0041209C">
        <w:t>yielding CD8</w:t>
      </w:r>
      <w:r w:rsidR="00613EC1" w:rsidRPr="0041209C">
        <w:rPr>
          <w:vertAlign w:val="superscript"/>
        </w:rPr>
        <w:t>+</w:t>
      </w:r>
      <w:r w:rsidR="00C27E50" w:rsidRPr="0041209C">
        <w:t xml:space="preserve"> </w:t>
      </w:r>
      <w:r w:rsidR="00B51D3C" w:rsidRPr="0041209C">
        <w:t xml:space="preserve">T </w:t>
      </w:r>
      <w:r w:rsidR="00C27E50" w:rsidRPr="0041209C">
        <w:t xml:space="preserve">cells with &gt;95% purity. </w:t>
      </w:r>
      <w:r w:rsidR="007B6AEA" w:rsidRPr="0041209C">
        <w:t xml:space="preserve">Then </w:t>
      </w:r>
      <w:r w:rsidR="007B6AEA" w:rsidRPr="0041209C">
        <w:rPr>
          <w:rFonts w:cs="BemboStd"/>
          <w:szCs w:val="16"/>
        </w:rPr>
        <w:t>c</w:t>
      </w:r>
      <w:r w:rsidRPr="0041209C">
        <w:rPr>
          <w:rFonts w:cs="BemboStd"/>
          <w:szCs w:val="16"/>
        </w:rPr>
        <w:t>ells were</w:t>
      </w:r>
      <w:r w:rsidR="00BA6F5E" w:rsidRPr="0041209C">
        <w:rPr>
          <w:rFonts w:cs="BemboStd"/>
          <w:szCs w:val="16"/>
        </w:rPr>
        <w:t>: (a)</w:t>
      </w:r>
      <w:r w:rsidRPr="0041209C">
        <w:rPr>
          <w:rFonts w:cs="BemboStd"/>
          <w:szCs w:val="16"/>
        </w:rPr>
        <w:t xml:space="preserve"> intrav</w:t>
      </w:r>
      <w:r w:rsidR="00B51D3C" w:rsidRPr="0041209C">
        <w:rPr>
          <w:rFonts w:cs="BemboStd"/>
          <w:szCs w:val="16"/>
        </w:rPr>
        <w:t>enously injected 21 days prior</w:t>
      </w:r>
      <w:r w:rsidRPr="0041209C">
        <w:rPr>
          <w:rFonts w:cs="BemboStd"/>
          <w:szCs w:val="16"/>
        </w:rPr>
        <w:t xml:space="preserve"> </w:t>
      </w:r>
      <w:r w:rsidR="00BA6F5E" w:rsidRPr="0041209C">
        <w:rPr>
          <w:rFonts w:cs="BemboStd"/>
          <w:szCs w:val="16"/>
        </w:rPr>
        <w:t>MI</w:t>
      </w:r>
      <w:r w:rsidR="00134646" w:rsidRPr="0041209C">
        <w:rPr>
          <w:rFonts w:cs="BemboStd"/>
          <w:szCs w:val="16"/>
        </w:rPr>
        <w:t xml:space="preserve"> in </w:t>
      </w:r>
      <w:r w:rsidR="00134646" w:rsidRPr="0041209C">
        <w:rPr>
          <w:rFonts w:cs="BemboStd"/>
          <w:i/>
          <w:szCs w:val="16"/>
        </w:rPr>
        <w:t>Rag1</w:t>
      </w:r>
      <w:r w:rsidR="000939BA" w:rsidRPr="0041209C">
        <w:rPr>
          <w:i/>
          <w:vertAlign w:val="superscript"/>
        </w:rPr>
        <w:t>-/-</w:t>
      </w:r>
      <w:r w:rsidR="000939BA" w:rsidRPr="0041209C">
        <w:rPr>
          <w:rFonts w:cs="BemboStd"/>
          <w:i/>
          <w:szCs w:val="16"/>
        </w:rPr>
        <w:t xml:space="preserve"> </w:t>
      </w:r>
      <w:r w:rsidR="00134646" w:rsidRPr="0041209C">
        <w:rPr>
          <w:rFonts w:cs="BemboStd"/>
          <w:szCs w:val="16"/>
        </w:rPr>
        <w:t xml:space="preserve">mice or 3 days before MI in </w:t>
      </w:r>
      <w:r w:rsidR="00134646" w:rsidRPr="0041209C">
        <w:rPr>
          <w:rFonts w:cs="BemboStd"/>
          <w:i/>
          <w:szCs w:val="16"/>
        </w:rPr>
        <w:t>CMy-mOva</w:t>
      </w:r>
      <w:r w:rsidR="00134646" w:rsidRPr="0041209C">
        <w:rPr>
          <w:rFonts w:cs="BemboStd"/>
          <w:szCs w:val="16"/>
        </w:rPr>
        <w:t xml:space="preserve"> mice</w:t>
      </w:r>
      <w:r w:rsidR="00BA6F5E" w:rsidRPr="0041209C">
        <w:rPr>
          <w:rFonts w:cs="BemboStd"/>
          <w:szCs w:val="16"/>
        </w:rPr>
        <w:t xml:space="preserve">; (b) cultured for </w:t>
      </w:r>
      <w:r w:rsidR="00BA6F5E" w:rsidRPr="0041209C">
        <w:rPr>
          <w:rFonts w:cs="BemboStd"/>
          <w:i/>
          <w:szCs w:val="16"/>
        </w:rPr>
        <w:t>in vitro</w:t>
      </w:r>
      <w:r w:rsidR="00BA6F5E" w:rsidRPr="0041209C">
        <w:rPr>
          <w:rFonts w:cs="BemboStd"/>
          <w:szCs w:val="16"/>
        </w:rPr>
        <w:t xml:space="preserve"> experiments.</w:t>
      </w:r>
      <w:r w:rsidRPr="0041209C">
        <w:rPr>
          <w:rFonts w:cs="BemboStd"/>
          <w:szCs w:val="16"/>
        </w:rPr>
        <w:t xml:space="preserve"> </w:t>
      </w:r>
    </w:p>
    <w:p w14:paraId="3C3DAC02" w14:textId="77777777" w:rsidR="003011F5" w:rsidRPr="0041209C" w:rsidRDefault="003011F5" w:rsidP="00A115F4">
      <w:pPr>
        <w:widowControl w:val="0"/>
        <w:autoSpaceDE w:val="0"/>
        <w:autoSpaceDN w:val="0"/>
        <w:adjustRightInd w:val="0"/>
        <w:jc w:val="both"/>
        <w:rPr>
          <w:rFonts w:cs="BemboStd"/>
          <w:b/>
          <w:szCs w:val="16"/>
        </w:rPr>
      </w:pPr>
    </w:p>
    <w:p w14:paraId="362CFFB0" w14:textId="122A8651" w:rsidR="00C67115" w:rsidRPr="0041209C" w:rsidRDefault="00E63FCE" w:rsidP="00C67115">
      <w:pPr>
        <w:widowControl w:val="0"/>
        <w:autoSpaceDE w:val="0"/>
        <w:autoSpaceDN w:val="0"/>
        <w:adjustRightInd w:val="0"/>
        <w:jc w:val="both"/>
      </w:pPr>
      <w:r w:rsidRPr="0041209C">
        <w:rPr>
          <w:b/>
        </w:rPr>
        <w:t>CD8+ T cell</w:t>
      </w:r>
      <w:r w:rsidR="00F03682" w:rsidRPr="0041209C">
        <w:rPr>
          <w:b/>
        </w:rPr>
        <w:t xml:space="preserve"> activation</w:t>
      </w:r>
      <w:r w:rsidR="00C67115" w:rsidRPr="0041209C">
        <w:rPr>
          <w:b/>
        </w:rPr>
        <w:t xml:space="preserve">. </w:t>
      </w:r>
      <w:r w:rsidR="00C67115" w:rsidRPr="0041209C">
        <w:rPr>
          <w:rFonts w:cs="BemboStd"/>
          <w:szCs w:val="16"/>
        </w:rPr>
        <w:t>CD8</w:t>
      </w:r>
      <w:r w:rsidR="00C67115" w:rsidRPr="0041209C">
        <w:rPr>
          <w:rFonts w:cs="BemboStd"/>
          <w:szCs w:val="16"/>
          <w:vertAlign w:val="superscript"/>
        </w:rPr>
        <w:t>+</w:t>
      </w:r>
      <w:r w:rsidR="00C67115" w:rsidRPr="0041209C">
        <w:rPr>
          <w:rFonts w:cs="BemboStd"/>
          <w:szCs w:val="16"/>
        </w:rPr>
        <w:t xml:space="preserve"> T cells</w:t>
      </w:r>
      <w:r w:rsidR="00992780" w:rsidRPr="0041209C">
        <w:rPr>
          <w:rFonts w:cs="BemboStd"/>
          <w:szCs w:val="16"/>
        </w:rPr>
        <w:t xml:space="preserve"> </w:t>
      </w:r>
      <w:r w:rsidRPr="0041209C">
        <w:rPr>
          <w:rFonts w:cs="BemboStd"/>
          <w:szCs w:val="16"/>
        </w:rPr>
        <w:t xml:space="preserve">were isolated as </w:t>
      </w:r>
      <w:r w:rsidR="002D2349" w:rsidRPr="0041209C">
        <w:rPr>
          <w:rFonts w:cs="BemboStd"/>
          <w:szCs w:val="16"/>
        </w:rPr>
        <w:t>de</w:t>
      </w:r>
      <w:r w:rsidR="00A71DB1" w:rsidRPr="0041209C">
        <w:rPr>
          <w:rFonts w:cs="BemboStd"/>
          <w:szCs w:val="16"/>
        </w:rPr>
        <w:t>s</w:t>
      </w:r>
      <w:r w:rsidR="002D2349" w:rsidRPr="0041209C">
        <w:rPr>
          <w:rFonts w:cs="BemboStd"/>
          <w:szCs w:val="16"/>
        </w:rPr>
        <w:t>cribed</w:t>
      </w:r>
      <w:r w:rsidRPr="0041209C">
        <w:rPr>
          <w:rFonts w:cs="BemboStd"/>
          <w:szCs w:val="16"/>
        </w:rPr>
        <w:t xml:space="preserve"> </w:t>
      </w:r>
      <w:r w:rsidR="00E54F3B" w:rsidRPr="0041209C">
        <w:rPr>
          <w:rFonts w:cs="BemboStd"/>
          <w:szCs w:val="16"/>
        </w:rPr>
        <w:t xml:space="preserve">above </w:t>
      </w:r>
      <w:r w:rsidRPr="0041209C">
        <w:rPr>
          <w:rFonts w:cs="BemboStd"/>
          <w:szCs w:val="16"/>
        </w:rPr>
        <w:t xml:space="preserve">and </w:t>
      </w:r>
      <w:r w:rsidR="003C4ACF" w:rsidRPr="0041209C">
        <w:rPr>
          <w:rFonts w:cs="BemboStd"/>
          <w:szCs w:val="16"/>
        </w:rPr>
        <w:t>cultured</w:t>
      </w:r>
      <w:r w:rsidRPr="0041209C">
        <w:rPr>
          <w:rFonts w:cs="BemboStd"/>
          <w:szCs w:val="16"/>
        </w:rPr>
        <w:t xml:space="preserve"> in activation medium </w:t>
      </w:r>
      <w:r w:rsidR="00844027" w:rsidRPr="0041209C">
        <w:rPr>
          <w:rFonts w:cs="BemboStd"/>
          <w:szCs w:val="16"/>
        </w:rPr>
        <w:t xml:space="preserve">containing </w:t>
      </w:r>
      <w:r w:rsidRPr="0041209C">
        <w:t>RPMI</w:t>
      </w:r>
      <w:r w:rsidR="003C4ACF" w:rsidRPr="0041209C">
        <w:t>-</w:t>
      </w:r>
      <w:r w:rsidRPr="0041209C">
        <w:t>1640</w:t>
      </w:r>
      <w:r w:rsidR="003C4ACF" w:rsidRPr="0041209C">
        <w:t xml:space="preserve"> </w:t>
      </w:r>
      <w:r w:rsidRPr="0041209C">
        <w:t>supplemented with</w:t>
      </w:r>
      <w:r w:rsidR="00992780" w:rsidRPr="0041209C">
        <w:rPr>
          <w:rFonts w:cs="BemboStd"/>
          <w:szCs w:val="16"/>
        </w:rPr>
        <w:t xml:space="preserve"> </w:t>
      </w:r>
      <w:r w:rsidRPr="0041209C">
        <w:rPr>
          <w:rFonts w:cs="BemboStd"/>
          <w:szCs w:val="16"/>
        </w:rPr>
        <w:t xml:space="preserve">10% </w:t>
      </w:r>
      <w:r w:rsidR="003C4ACF" w:rsidRPr="0041209C">
        <w:rPr>
          <w:rFonts w:cs="BemboStd"/>
          <w:szCs w:val="16"/>
        </w:rPr>
        <w:t>fetal bovine serum</w:t>
      </w:r>
      <w:r w:rsidRPr="0041209C">
        <w:rPr>
          <w:rFonts w:cs="BemboStd"/>
          <w:szCs w:val="16"/>
        </w:rPr>
        <w:t>,</w:t>
      </w:r>
      <w:r w:rsidR="00C213F1" w:rsidRPr="0041209C">
        <w:rPr>
          <w:rFonts w:cs="BemboStd"/>
          <w:szCs w:val="16"/>
        </w:rPr>
        <w:t xml:space="preserve"> 100 units/ml penicillin, 100 units/ml streptomycin</w:t>
      </w:r>
      <w:r w:rsidR="00971D1D" w:rsidRPr="0041209C">
        <w:rPr>
          <w:rFonts w:cs="BemboStd"/>
          <w:szCs w:val="16"/>
        </w:rPr>
        <w:t xml:space="preserve"> (Gibco, Thermofisher)</w:t>
      </w:r>
      <w:r w:rsidRPr="0041209C">
        <w:rPr>
          <w:rFonts w:cs="BemboStd"/>
          <w:szCs w:val="16"/>
        </w:rPr>
        <w:t xml:space="preserve"> </w:t>
      </w:r>
      <w:r w:rsidR="006D69E4" w:rsidRPr="0041209C">
        <w:rPr>
          <w:rFonts w:cs="BemboStd"/>
          <w:szCs w:val="16"/>
        </w:rPr>
        <w:t xml:space="preserve">50U/ml </w:t>
      </w:r>
      <w:r w:rsidRPr="0041209C">
        <w:rPr>
          <w:rFonts w:cs="BemboStd"/>
          <w:szCs w:val="16"/>
        </w:rPr>
        <w:t>IL2</w:t>
      </w:r>
      <w:r w:rsidR="006D69E4" w:rsidRPr="0041209C">
        <w:rPr>
          <w:rFonts w:cs="BemboStd"/>
          <w:szCs w:val="16"/>
        </w:rPr>
        <w:t xml:space="preserve">, 10 ng/ml </w:t>
      </w:r>
      <w:r w:rsidR="00F03682" w:rsidRPr="0041209C">
        <w:rPr>
          <w:rFonts w:cs="BemboStd"/>
          <w:szCs w:val="16"/>
        </w:rPr>
        <w:t>IL12 (</w:t>
      </w:r>
      <w:r w:rsidR="006D69E4" w:rsidRPr="0041209C">
        <w:rPr>
          <w:rFonts w:cs="BemboStd"/>
          <w:szCs w:val="16"/>
        </w:rPr>
        <w:t>R</w:t>
      </w:r>
      <w:r w:rsidR="006D69E4" w:rsidRPr="0041209C">
        <w:rPr>
          <w:rFonts w:cs="BemboStd"/>
          <w:szCs w:val="16"/>
        </w:rPr>
        <w:sym w:font="Symbol" w:char="F026"/>
      </w:r>
      <w:r w:rsidR="006D69E4" w:rsidRPr="0041209C">
        <w:rPr>
          <w:rFonts w:cs="BemboStd"/>
          <w:szCs w:val="16"/>
        </w:rPr>
        <w:t>D Systems; Abingdon, United Kingdom)</w:t>
      </w:r>
      <w:r w:rsidR="00441F2A" w:rsidRPr="0041209C">
        <w:rPr>
          <w:rFonts w:cs="BemboStd"/>
          <w:szCs w:val="16"/>
        </w:rPr>
        <w:t xml:space="preserve"> and dynabeads mouse T activator CD3/CD28</w:t>
      </w:r>
      <w:r w:rsidR="004B43E4" w:rsidRPr="0041209C">
        <w:rPr>
          <w:rFonts w:cs="BemboStd"/>
          <w:szCs w:val="16"/>
        </w:rPr>
        <w:t xml:space="preserve"> (Gibco, Thermofisher)</w:t>
      </w:r>
      <w:r w:rsidR="00441F2A" w:rsidRPr="0041209C">
        <w:rPr>
          <w:rFonts w:cs="BemboStd"/>
          <w:szCs w:val="16"/>
        </w:rPr>
        <w:t xml:space="preserve"> in a ratio of 1:1</w:t>
      </w:r>
      <w:r w:rsidR="004B43E4" w:rsidRPr="0041209C">
        <w:rPr>
          <w:rFonts w:cs="BemboStd"/>
          <w:szCs w:val="16"/>
        </w:rPr>
        <w:t xml:space="preserve"> with respect to CD8</w:t>
      </w:r>
      <w:r w:rsidR="000939BA" w:rsidRPr="0041209C">
        <w:rPr>
          <w:rFonts w:cs="BemboStd"/>
          <w:szCs w:val="16"/>
          <w:vertAlign w:val="superscript"/>
        </w:rPr>
        <w:t>+</w:t>
      </w:r>
      <w:r w:rsidR="004B43E4" w:rsidRPr="0041209C">
        <w:rPr>
          <w:rFonts w:cs="BemboStd"/>
          <w:szCs w:val="16"/>
          <w:vertAlign w:val="superscript"/>
        </w:rPr>
        <w:t xml:space="preserve"> </w:t>
      </w:r>
      <w:r w:rsidR="004B43E4" w:rsidRPr="0041209C">
        <w:rPr>
          <w:rFonts w:cs="BemboStd"/>
          <w:szCs w:val="16"/>
        </w:rPr>
        <w:t xml:space="preserve">T cell </w:t>
      </w:r>
      <w:r w:rsidR="004B43E4" w:rsidRPr="0041209C">
        <w:rPr>
          <w:rFonts w:cs="BemboStd"/>
          <w:szCs w:val="16"/>
        </w:rPr>
        <w:lastRenderedPageBreak/>
        <w:t>count</w:t>
      </w:r>
      <w:r w:rsidR="00441F2A" w:rsidRPr="0041209C">
        <w:rPr>
          <w:rFonts w:cs="BemboStd"/>
          <w:szCs w:val="16"/>
        </w:rPr>
        <w:t>.</w:t>
      </w:r>
    </w:p>
    <w:p w14:paraId="516B1936" w14:textId="77777777" w:rsidR="004349A4" w:rsidRPr="0041209C" w:rsidRDefault="004349A4" w:rsidP="00C67115">
      <w:pPr>
        <w:widowControl w:val="0"/>
        <w:autoSpaceDE w:val="0"/>
        <w:autoSpaceDN w:val="0"/>
        <w:adjustRightInd w:val="0"/>
        <w:jc w:val="both"/>
        <w:rPr>
          <w:b/>
        </w:rPr>
      </w:pPr>
    </w:p>
    <w:p w14:paraId="69B255CC" w14:textId="5BFFE746" w:rsidR="001117AC" w:rsidRPr="0041209C" w:rsidRDefault="001117AC" w:rsidP="00C67115">
      <w:pPr>
        <w:widowControl w:val="0"/>
        <w:autoSpaceDE w:val="0"/>
        <w:autoSpaceDN w:val="0"/>
        <w:adjustRightInd w:val="0"/>
        <w:jc w:val="both"/>
      </w:pPr>
      <w:r w:rsidRPr="0041209C">
        <w:rPr>
          <w:b/>
        </w:rPr>
        <w:t xml:space="preserve">HL1 cardiomyocytes culture. </w:t>
      </w:r>
      <w:r w:rsidRPr="0041209C">
        <w:t>Cells were seeded into</w:t>
      </w:r>
      <w:r w:rsidR="0011185C" w:rsidRPr="0041209C">
        <w:t xml:space="preserve"> </w:t>
      </w:r>
      <w:r w:rsidRPr="0041209C">
        <w:t>24-well plate</w:t>
      </w:r>
      <w:r w:rsidR="00D95E5D" w:rsidRPr="0041209C">
        <w:t>s</w:t>
      </w:r>
      <w:r w:rsidR="0011185C" w:rsidRPr="0041209C">
        <w:t xml:space="preserve"> (coated with gelatin-fibronectin</w:t>
      </w:r>
      <w:r w:rsidR="00D95E5D" w:rsidRPr="0041209C">
        <w:t xml:space="preserve"> (Sigma-Aldrich)</w:t>
      </w:r>
      <w:r w:rsidR="0011185C" w:rsidRPr="0041209C">
        <w:t xml:space="preserve"> overnight</w:t>
      </w:r>
      <w:r w:rsidR="00490B1D" w:rsidRPr="0041209C">
        <w:t>,</w:t>
      </w:r>
      <w:r w:rsidR="0011185C" w:rsidRPr="0041209C">
        <w:t xml:space="preserve"> 37ºC)</w:t>
      </w:r>
      <w:r w:rsidRPr="0041209C">
        <w:t xml:space="preserve"> at a density of </w:t>
      </w:r>
      <w:r w:rsidR="00362643" w:rsidRPr="0041209C">
        <w:t>2</w:t>
      </w:r>
      <w:r w:rsidRPr="0041209C">
        <w:t>0 x 10</w:t>
      </w:r>
      <w:r w:rsidRPr="0041209C">
        <w:rPr>
          <w:vertAlign w:val="superscript"/>
        </w:rPr>
        <w:t>3</w:t>
      </w:r>
      <w:r w:rsidRPr="0041209C">
        <w:t xml:space="preserve"> cells/ml/well </w:t>
      </w:r>
      <w:r w:rsidR="00D95E5D" w:rsidRPr="0041209C">
        <w:t>and maintained</w:t>
      </w:r>
      <w:r w:rsidR="00362643" w:rsidRPr="0041209C">
        <w:t xml:space="preserve"> during 2 days</w:t>
      </w:r>
      <w:r w:rsidR="00D95E5D" w:rsidRPr="0041209C">
        <w:t xml:space="preserve"> </w:t>
      </w:r>
      <w:r w:rsidRPr="0041209C">
        <w:t>in Growth</w:t>
      </w:r>
      <w:r w:rsidR="0011185C" w:rsidRPr="0041209C">
        <w:t xml:space="preserve"> Medium </w:t>
      </w:r>
      <w:r w:rsidR="00D95E5D" w:rsidRPr="0041209C">
        <w:t xml:space="preserve">containing </w:t>
      </w:r>
      <w:r w:rsidR="0011185C" w:rsidRPr="0041209C">
        <w:t>Clay</w:t>
      </w:r>
      <w:r w:rsidRPr="0041209C">
        <w:t>comb Medium</w:t>
      </w:r>
      <w:r w:rsidR="00D95E5D" w:rsidRPr="0041209C">
        <w:t xml:space="preserve"> (Sigma-Aldrich)</w:t>
      </w:r>
      <w:r w:rsidRPr="0041209C">
        <w:t xml:space="preserve"> supplemented with 10% </w:t>
      </w:r>
      <w:r w:rsidR="00906AD6" w:rsidRPr="0041209C">
        <w:t>fetal bovine serum</w:t>
      </w:r>
      <w:r w:rsidRPr="0041209C">
        <w:t xml:space="preserve">, </w:t>
      </w:r>
      <w:r w:rsidR="00D95E5D" w:rsidRPr="0041209C">
        <w:rPr>
          <w:rFonts w:cs="BemboStd"/>
          <w:szCs w:val="16"/>
        </w:rPr>
        <w:t>100 units/ml penicillin,</w:t>
      </w:r>
      <w:r w:rsidR="00945660" w:rsidRPr="0041209C">
        <w:rPr>
          <w:rFonts w:cs="BemboStd"/>
          <w:szCs w:val="16"/>
        </w:rPr>
        <w:t xml:space="preserve"> </w:t>
      </w:r>
      <w:r w:rsidR="00D95E5D" w:rsidRPr="0041209C">
        <w:rPr>
          <w:rFonts w:cs="BemboStd"/>
          <w:szCs w:val="16"/>
        </w:rPr>
        <w:t>100 units/ml streptomycin (Gibco, Thermofisher)</w:t>
      </w:r>
      <w:r w:rsidR="0011185C" w:rsidRPr="0041209C">
        <w:t xml:space="preserve">, </w:t>
      </w:r>
      <w:r w:rsidR="00906AD6" w:rsidRPr="0041209C">
        <w:t xml:space="preserve">1% </w:t>
      </w:r>
      <w:r w:rsidR="0011185C" w:rsidRPr="0041209C">
        <w:t>norepinephrin</w:t>
      </w:r>
      <w:r w:rsidR="00D95E5D" w:rsidRPr="0041209C">
        <w:t>e</w:t>
      </w:r>
      <w:r w:rsidR="00906AD6" w:rsidRPr="0041209C">
        <w:t xml:space="preserve"> 10mM (Sigma-Aldrich) and</w:t>
      </w:r>
      <w:r w:rsidR="0011185C" w:rsidRPr="0041209C">
        <w:t xml:space="preserve"> </w:t>
      </w:r>
      <w:r w:rsidR="00906AD6" w:rsidRPr="0041209C">
        <w:t xml:space="preserve">1% </w:t>
      </w:r>
      <w:r w:rsidR="0011185C" w:rsidRPr="0041209C">
        <w:t>L-Glutamin</w:t>
      </w:r>
      <w:r w:rsidR="00906AD6" w:rsidRPr="0041209C">
        <w:t>e 100X</w:t>
      </w:r>
      <w:r w:rsidR="0011185C" w:rsidRPr="0041209C">
        <w:t xml:space="preserve"> </w:t>
      </w:r>
      <w:r w:rsidR="00906AD6" w:rsidRPr="0041209C">
        <w:t>(Sigma-Aldrich</w:t>
      </w:r>
      <w:r w:rsidR="00945660" w:rsidRPr="0041209C">
        <w:t>)</w:t>
      </w:r>
      <w:r w:rsidR="0011185C" w:rsidRPr="0041209C">
        <w:t>.</w:t>
      </w:r>
      <w:r w:rsidRPr="0041209C">
        <w:t xml:space="preserve"> </w:t>
      </w:r>
    </w:p>
    <w:p w14:paraId="42A51066" w14:textId="77777777" w:rsidR="006275CA" w:rsidRPr="0041209C" w:rsidRDefault="006275CA" w:rsidP="008B29AF">
      <w:pPr>
        <w:widowControl w:val="0"/>
        <w:autoSpaceDE w:val="0"/>
        <w:autoSpaceDN w:val="0"/>
        <w:adjustRightInd w:val="0"/>
        <w:jc w:val="both"/>
        <w:rPr>
          <w:b/>
        </w:rPr>
      </w:pPr>
    </w:p>
    <w:p w14:paraId="20CC32BB" w14:textId="77777777" w:rsidR="000939BA" w:rsidRPr="0041209C" w:rsidRDefault="00906AD6" w:rsidP="008B29AF">
      <w:pPr>
        <w:widowControl w:val="0"/>
        <w:autoSpaceDE w:val="0"/>
        <w:autoSpaceDN w:val="0"/>
        <w:adjustRightInd w:val="0"/>
        <w:jc w:val="both"/>
      </w:pPr>
      <w:r w:rsidRPr="0041209C">
        <w:rPr>
          <w:b/>
        </w:rPr>
        <w:t>Co-culture and</w:t>
      </w:r>
      <w:r w:rsidR="00971D1D" w:rsidRPr="0041209C">
        <w:rPr>
          <w:b/>
        </w:rPr>
        <w:t xml:space="preserve"> A</w:t>
      </w:r>
      <w:r w:rsidR="0011185C" w:rsidRPr="0041209C">
        <w:rPr>
          <w:b/>
        </w:rPr>
        <w:t>poptosis experiment</w:t>
      </w:r>
      <w:r w:rsidR="0011185C" w:rsidRPr="0041209C">
        <w:t>.</w:t>
      </w:r>
      <w:r w:rsidR="00362643" w:rsidRPr="0041209C">
        <w:t xml:space="preserve"> Activated CD8</w:t>
      </w:r>
      <w:r w:rsidR="00B51D3C" w:rsidRPr="0041209C">
        <w:rPr>
          <w:vertAlign w:val="superscript"/>
        </w:rPr>
        <w:t>+</w:t>
      </w:r>
      <w:r w:rsidR="00362643" w:rsidRPr="0041209C">
        <w:t xml:space="preserve"> T cells were co-cultured with HL1 cardiomyocytes in different ratios</w:t>
      </w:r>
      <w:r w:rsidR="000A2A1D" w:rsidRPr="0041209C">
        <w:t xml:space="preserve"> (1:1, 1:5 and 1:10) with respect </w:t>
      </w:r>
      <w:r w:rsidR="00613EC1" w:rsidRPr="0041209C">
        <w:t xml:space="preserve">to </w:t>
      </w:r>
      <w:r w:rsidR="000A2A1D" w:rsidRPr="0041209C">
        <w:t>cardiomyocyte count. Following co-culture for 24h, CD8</w:t>
      </w:r>
      <w:r w:rsidR="00613EC1" w:rsidRPr="0041209C">
        <w:rPr>
          <w:vertAlign w:val="superscript"/>
        </w:rPr>
        <w:t>+</w:t>
      </w:r>
      <w:r w:rsidR="000A2A1D" w:rsidRPr="0041209C">
        <w:rPr>
          <w:vertAlign w:val="superscript"/>
        </w:rPr>
        <w:t xml:space="preserve"> </w:t>
      </w:r>
      <w:r w:rsidR="000A2A1D" w:rsidRPr="0041209C">
        <w:t xml:space="preserve">T cells were </w:t>
      </w:r>
      <w:r w:rsidR="00134646" w:rsidRPr="0041209C">
        <w:t>remov</w:t>
      </w:r>
      <w:r w:rsidR="000A2A1D" w:rsidRPr="0041209C">
        <w:t xml:space="preserve">ed </w:t>
      </w:r>
      <w:r w:rsidR="008B29AF" w:rsidRPr="0041209C">
        <w:t>and HL1 cardiomyocytes were labeled</w:t>
      </w:r>
      <w:r w:rsidR="00B838C1" w:rsidRPr="0041209C">
        <w:t xml:space="preserve"> </w:t>
      </w:r>
      <w:r w:rsidR="00613EC1" w:rsidRPr="0041209C">
        <w:t>with the addition</w:t>
      </w:r>
      <w:r w:rsidR="00950A03" w:rsidRPr="0041209C">
        <w:t xml:space="preserve"> </w:t>
      </w:r>
      <w:r w:rsidR="00613EC1" w:rsidRPr="0041209C">
        <w:t xml:space="preserve">of </w:t>
      </w:r>
      <w:r w:rsidR="00950A03" w:rsidRPr="0041209C">
        <w:t xml:space="preserve">5 </w:t>
      </w:r>
      <w:r w:rsidR="00950A03" w:rsidRPr="0041209C">
        <w:sym w:font="Symbol" w:char="F06D"/>
      </w:r>
      <w:r w:rsidR="00950A03" w:rsidRPr="0041209C">
        <w:t>M</w:t>
      </w:r>
      <w:r w:rsidR="00950A03" w:rsidRPr="0041209C" w:rsidDel="00950A03">
        <w:t xml:space="preserve"> </w:t>
      </w:r>
      <w:r w:rsidR="008B29AF" w:rsidRPr="0041209C">
        <w:t xml:space="preserve">Caspase-3/7 Green Apoptosis Reagent (Incucyte, Welwyn Garden, United Kingdom) </w:t>
      </w:r>
      <w:r w:rsidR="00B838C1" w:rsidRPr="0041209C">
        <w:t xml:space="preserve">to the </w:t>
      </w:r>
      <w:r w:rsidR="008B29AF" w:rsidRPr="0041209C">
        <w:t>growth m</w:t>
      </w:r>
      <w:r w:rsidR="00950A03" w:rsidRPr="0041209C">
        <w:t>edium</w:t>
      </w:r>
      <w:r w:rsidR="00B838C1" w:rsidRPr="0041209C">
        <w:t>.</w:t>
      </w:r>
      <w:r w:rsidR="008B29AF" w:rsidRPr="0041209C">
        <w:t xml:space="preserve"> </w:t>
      </w:r>
      <w:r w:rsidR="00B838C1" w:rsidRPr="0041209C">
        <w:t xml:space="preserve">After 30 min at 37°C </w:t>
      </w:r>
      <w:r w:rsidR="00EC0380" w:rsidRPr="0041209C">
        <w:t xml:space="preserve">in dark, apoptosis in real time was evaluated with a </w:t>
      </w:r>
      <w:r w:rsidR="007F3E5C" w:rsidRPr="0041209C">
        <w:t>microscope Nikon Eclipse,</w:t>
      </w:r>
      <w:r w:rsidR="00B617D1" w:rsidRPr="0041209C">
        <w:t xml:space="preserve"> </w:t>
      </w:r>
      <w:r w:rsidR="007F3E5C" w:rsidRPr="0041209C">
        <w:t>Ti</w:t>
      </w:r>
      <w:r w:rsidR="00650682" w:rsidRPr="0041209C">
        <w:t>. Time-lapse images were captured at 10 min intervals.</w:t>
      </w:r>
    </w:p>
    <w:p w14:paraId="63FA666D" w14:textId="3D266E4E" w:rsidR="008B29AF" w:rsidRPr="0041209C" w:rsidRDefault="00650682" w:rsidP="008B29AF">
      <w:pPr>
        <w:widowControl w:val="0"/>
        <w:autoSpaceDE w:val="0"/>
        <w:autoSpaceDN w:val="0"/>
        <w:adjustRightInd w:val="0"/>
        <w:jc w:val="both"/>
      </w:pPr>
      <w:r w:rsidRPr="0041209C">
        <w:t xml:space="preserve"> </w:t>
      </w:r>
    </w:p>
    <w:p w14:paraId="2C86B4C5" w14:textId="3B8F7BE7" w:rsidR="000939BA" w:rsidRPr="0041209C" w:rsidRDefault="000939BA" w:rsidP="000939BA">
      <w:pPr>
        <w:pStyle w:val="PrformatHTML"/>
        <w:spacing w:line="480" w:lineRule="auto"/>
        <w:jc w:val="both"/>
        <w:rPr>
          <w:lang w:val="en-US"/>
        </w:rPr>
      </w:pPr>
      <w:r w:rsidRPr="0041209C">
        <w:rPr>
          <w:rFonts w:ascii="Times New Roman" w:hAnsi="Times New Roman" w:cs="Times New Roman"/>
          <w:b/>
          <w:color w:val="000000"/>
          <w:sz w:val="24"/>
          <w:szCs w:val="24"/>
          <w:lang w:val="en-US"/>
        </w:rPr>
        <w:t>Co-culture</w:t>
      </w:r>
      <w:r w:rsidR="00BB1CD3" w:rsidRPr="0041209C">
        <w:rPr>
          <w:rFonts w:ascii="Times New Roman" w:hAnsi="Times New Roman" w:cs="Times New Roman"/>
          <w:b/>
          <w:color w:val="000000"/>
          <w:sz w:val="24"/>
          <w:szCs w:val="24"/>
          <w:lang w:val="en-US"/>
        </w:rPr>
        <w:t xml:space="preserve"> and</w:t>
      </w:r>
      <w:r w:rsidRPr="0041209C">
        <w:rPr>
          <w:rFonts w:ascii="Times New Roman" w:hAnsi="Times New Roman" w:cs="Times New Roman"/>
          <w:b/>
          <w:color w:val="000000"/>
          <w:sz w:val="24"/>
          <w:szCs w:val="24"/>
          <w:lang w:val="en-US"/>
        </w:rPr>
        <w:t xml:space="preserve"> cardiomyocyte contractility</w:t>
      </w:r>
      <w:r w:rsidRPr="0041209C">
        <w:rPr>
          <w:rFonts w:ascii="Times New Roman" w:hAnsi="Times New Roman" w:cs="Times New Roman"/>
          <w:color w:val="000000"/>
          <w:sz w:val="24"/>
          <w:szCs w:val="24"/>
          <w:lang w:val="en-US"/>
        </w:rPr>
        <w:t xml:space="preserve">. Cardiomyocytes were isolated using a simplified langendorff-free method as previously reported </w:t>
      </w:r>
      <w:r w:rsidR="002C586C" w:rsidRPr="0041209C">
        <w:rPr>
          <w:rFonts w:ascii="Times New Roman" w:hAnsi="Times New Roman" w:cs="Times New Roman"/>
          <w:color w:val="000000"/>
          <w:sz w:val="24"/>
          <w:szCs w:val="24"/>
          <w:lang w:val="en-US"/>
        </w:rPr>
        <w:fldChar w:fldCharType="begin">
          <w:fldData xml:space="preserve">PEVuZE5vdGU+PENpdGU+PEF1dGhvcj5BY2tlcnMtSm9obnNvbjwvQXV0aG9yPjxZZWFyPjIwMTY8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</w:fldData>
        </w:fldChar>
      </w:r>
      <w:r w:rsidR="002C586C" w:rsidRPr="0041209C">
        <w:rPr>
          <w:rFonts w:ascii="Times New Roman" w:hAnsi="Times New Roman" w:cs="Times New Roman"/>
          <w:color w:val="000000"/>
          <w:sz w:val="24"/>
          <w:szCs w:val="24"/>
          <w:lang w:val="en-US"/>
        </w:rPr>
        <w:instrText xml:space="preserve"> ADDIN EN.CITE </w:instrText>
      </w:r>
      <w:r w:rsidR="002C586C" w:rsidRPr="0041209C">
        <w:rPr>
          <w:rFonts w:ascii="Times New Roman" w:hAnsi="Times New Roman" w:cs="Times New Roman"/>
          <w:color w:val="000000"/>
          <w:sz w:val="24"/>
          <w:szCs w:val="24"/>
          <w:lang w:val="en-US"/>
        </w:rPr>
        <w:fldChar w:fldCharType="begin">
          <w:fldData xml:space="preserve">PEVuZE5vdGU+PENpdGU+PEF1dGhvcj5BY2tlcnMtSm9obnNvbjwvQXV0aG9yPjxZZWFyPjIwMTY8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</w:fldData>
        </w:fldChar>
      </w:r>
      <w:r w:rsidR="002C586C" w:rsidRPr="0041209C">
        <w:rPr>
          <w:rFonts w:ascii="Times New Roman" w:hAnsi="Times New Roman" w:cs="Times New Roman"/>
          <w:color w:val="000000"/>
          <w:sz w:val="24"/>
          <w:szCs w:val="24"/>
          <w:lang w:val="en-US"/>
        </w:rPr>
        <w:instrText xml:space="preserve"> ADDIN EN.CITE.DATA </w:instrText>
      </w:r>
      <w:r w:rsidR="002C586C" w:rsidRPr="0041209C">
        <w:rPr>
          <w:rFonts w:ascii="Times New Roman" w:hAnsi="Times New Roman" w:cs="Times New Roman"/>
          <w:color w:val="000000"/>
          <w:sz w:val="24"/>
          <w:szCs w:val="24"/>
          <w:lang w:val="en-US"/>
        </w:rPr>
      </w:r>
      <w:r w:rsidR="002C586C" w:rsidRPr="0041209C">
        <w:rPr>
          <w:rFonts w:ascii="Times New Roman" w:hAnsi="Times New Roman" w:cs="Times New Roman"/>
          <w:color w:val="000000"/>
          <w:sz w:val="24"/>
          <w:szCs w:val="24"/>
          <w:lang w:val="en-US"/>
        </w:rPr>
        <w:fldChar w:fldCharType="end"/>
      </w:r>
      <w:r w:rsidR="002C586C" w:rsidRPr="0041209C">
        <w:rPr>
          <w:rFonts w:ascii="Times New Roman" w:hAnsi="Times New Roman" w:cs="Times New Roman"/>
          <w:color w:val="000000"/>
          <w:sz w:val="24"/>
          <w:szCs w:val="24"/>
          <w:lang w:val="en-US"/>
        </w:rPr>
      </w:r>
      <w:r w:rsidR="002C586C" w:rsidRPr="0041209C">
        <w:rPr>
          <w:rFonts w:ascii="Times New Roman" w:hAnsi="Times New Roman" w:cs="Times New Roman"/>
          <w:color w:val="000000"/>
          <w:sz w:val="24"/>
          <w:szCs w:val="24"/>
          <w:lang w:val="en-US"/>
        </w:rPr>
        <w:fldChar w:fldCharType="separate"/>
      </w:r>
      <w:r w:rsidR="002C586C" w:rsidRPr="0041209C">
        <w:rPr>
          <w:rFonts w:ascii="Times New Roman" w:hAnsi="Times New Roman" w:cs="Times New Roman"/>
          <w:noProof/>
          <w:color w:val="000000"/>
          <w:sz w:val="24"/>
          <w:szCs w:val="24"/>
          <w:vertAlign w:val="superscript"/>
          <w:lang w:val="en-US"/>
        </w:rPr>
        <w:t>5</w:t>
      </w:r>
      <w:r w:rsidR="002C586C" w:rsidRPr="0041209C">
        <w:rPr>
          <w:rFonts w:ascii="Times New Roman" w:hAnsi="Times New Roman" w:cs="Times New Roman"/>
          <w:color w:val="000000"/>
          <w:sz w:val="24"/>
          <w:szCs w:val="24"/>
          <w:lang w:val="en-US"/>
        </w:rPr>
        <w:fldChar w:fldCharType="end"/>
      </w:r>
      <w:r w:rsidRPr="0041209C">
        <w:rPr>
          <w:rFonts w:ascii="Times New Roman" w:hAnsi="Times New Roman" w:cs="Times New Roman"/>
          <w:sz w:val="24"/>
          <w:szCs w:val="24"/>
          <w:lang w:val="en-US"/>
        </w:rPr>
        <w:t xml:space="preserve"> with minor modifications. Briefly,</w:t>
      </w:r>
      <w:r w:rsidRPr="0041209C">
        <w:rPr>
          <w:rFonts w:ascii="Times New Roman" w:hAnsi="Times New Roman" w:cs="Times New Roman"/>
          <w:color w:val="000000"/>
          <w:sz w:val="24"/>
          <w:szCs w:val="24"/>
          <w:lang w:val="en-US"/>
        </w:rPr>
        <w:t xml:space="preserve"> C57/BL6J mice aged 10 to 12 weeks were anesthetized, their chests were washed with 70% ethanol and opened to expose the heart. The descending aorta was cut and 7 mL of EDTA buffer (130 mmol/L of NaCl; 5 mmol/L of KCl; 0,5 mmol/L of Monosodium Phosphate; 10 mmol/L of HEPES, 10mmol/L of Glucose, 10 mmol/L of 2,3-Butanedione 2-monoxime, 10 mmol/L of Taurine, 5 mmol/L of EDTA) w</w:t>
      </w:r>
      <w:r w:rsidR="000363E6" w:rsidRPr="0041209C">
        <w:rPr>
          <w:rFonts w:ascii="Times New Roman" w:hAnsi="Times New Roman" w:cs="Times New Roman"/>
          <w:color w:val="000000"/>
          <w:sz w:val="24"/>
          <w:szCs w:val="24"/>
          <w:lang w:val="en-US"/>
        </w:rPr>
        <w:t>as</w:t>
      </w:r>
      <w:r w:rsidRPr="0041209C">
        <w:rPr>
          <w:rFonts w:ascii="Times New Roman" w:hAnsi="Times New Roman" w:cs="Times New Roman"/>
          <w:color w:val="000000"/>
          <w:sz w:val="24"/>
          <w:szCs w:val="24"/>
          <w:lang w:val="en-US"/>
        </w:rPr>
        <w:t xml:space="preserve"> injected into the right ventricle. Ascending aorta was then clamped using atraumatic </w:t>
      </w:r>
      <w:r w:rsidRPr="0041209C">
        <w:rPr>
          <w:rFonts w:ascii="Times New Roman" w:hAnsi="Times New Roman" w:cs="Times New Roman"/>
          <w:color w:val="000000"/>
          <w:sz w:val="24"/>
          <w:szCs w:val="24"/>
          <w:lang w:val="en-US"/>
        </w:rPr>
        <w:lastRenderedPageBreak/>
        <w:t>forceps and the heart was transferred to a 60-mm dish containing fresh EDTA buffer. The petri dish was fixed on a heating block to reach a temperature of 37°C. The heart was then perfused in the LV with a set up using a 26G needle connected to a line and a syringe and then subjected to sequential injections of 10 mL of EDTA buffer, 10 mL of perfusion buffer (130 mmol/L of NaCl; 5 mmol/L of KCl; 0,5 mmol/L of Monosodium Phosphate; 10 mmol/L of HEPES, 10 mmol/L of Glucose, 10 mmol/L of 2,3-Butanedione 2-monoxime, 10 mmol/L of Taurine, 1 mmol/L of MgCl</w:t>
      </w:r>
      <w:r w:rsidRPr="0041209C">
        <w:rPr>
          <w:rFonts w:ascii="Times New Roman" w:hAnsi="Times New Roman" w:cs="Times New Roman"/>
          <w:color w:val="000000"/>
          <w:sz w:val="24"/>
          <w:szCs w:val="24"/>
          <w:vertAlign w:val="subscript"/>
          <w:lang w:val="en-US"/>
        </w:rPr>
        <w:t>2</w:t>
      </w:r>
      <w:r w:rsidRPr="0041209C">
        <w:rPr>
          <w:rFonts w:ascii="Times New Roman" w:hAnsi="Times New Roman" w:cs="Times New Roman"/>
          <w:color w:val="000000"/>
          <w:sz w:val="24"/>
          <w:szCs w:val="24"/>
          <w:lang w:val="en-US"/>
        </w:rPr>
        <w:t>), and 45 mL of collagenase buffer (105U/mL of Collagenase II; 130U/mL of Collagenase IV; 10U/mL of Protease XIV; diluted in perfusion buffer) using a syringe pump fixed at a steady rate of 80 mL/hour. At the end of the digestion, the atria and remaining aorta were excised and discarded. Cellular dissociation was completed by gentle mechanical trituration, and enzyme activity was stopped by adding 5 mL of stop buffer (10% FBS; 100 mmol/L of CaCl</w:t>
      </w:r>
      <w:r w:rsidRPr="0041209C">
        <w:rPr>
          <w:rFonts w:ascii="Times New Roman" w:hAnsi="Times New Roman" w:cs="Times New Roman"/>
          <w:color w:val="000000"/>
          <w:sz w:val="24"/>
          <w:szCs w:val="24"/>
          <w:vertAlign w:val="subscript"/>
          <w:lang w:val="en-US"/>
        </w:rPr>
        <w:t>2</w:t>
      </w:r>
      <w:r w:rsidRPr="0041209C">
        <w:rPr>
          <w:rFonts w:ascii="Times New Roman" w:hAnsi="Times New Roman" w:cs="Times New Roman"/>
          <w:color w:val="000000"/>
          <w:sz w:val="24"/>
          <w:szCs w:val="24"/>
          <w:lang w:val="en-US"/>
        </w:rPr>
        <w:t>; diluted in perfusion buffer). Cell suspension was passed through a 100-</w:t>
      </w:r>
      <w:r w:rsidRPr="0041209C">
        <w:rPr>
          <w:rFonts w:ascii="Times New Roman" w:hAnsi="Times New Roman" w:cs="Times New Roman"/>
          <w:color w:val="000000"/>
          <w:sz w:val="24"/>
          <w:szCs w:val="24"/>
        </w:rPr>
        <w:t>μ</w:t>
      </w:r>
      <w:r w:rsidRPr="0041209C">
        <w:rPr>
          <w:rFonts w:ascii="Times New Roman" w:hAnsi="Times New Roman" w:cs="Times New Roman"/>
          <w:color w:val="000000"/>
          <w:sz w:val="24"/>
          <w:szCs w:val="24"/>
          <w:lang w:val="en-US"/>
        </w:rPr>
        <w:t xml:space="preserve">m filter to remove non-digested tissue. Calcium concentration in the cardiomyocytes was gradually restored to physiological levels by adding an increased quantity of calcium buffer 5 times every 4 minutes. Concentration of viable rod-shaped cardiomyocytes were quantified using a hemocytometer. The cardiomyocytes were then resuspended in prewarmed plating media (M199, Gibco. 5% FBS; 10 mmol/L of </w:t>
      </w:r>
      <w:r w:rsidRPr="0041209C">
        <w:rPr>
          <w:rFonts w:ascii="Times New Roman" w:hAnsi="Times New Roman" w:cs="Times New Roman"/>
          <w:bCs/>
          <w:color w:val="000000"/>
          <w:sz w:val="24"/>
          <w:szCs w:val="24"/>
          <w:lang w:val="en-US"/>
        </w:rPr>
        <w:t>2,3-Butanedione 2-monoxime, Sigma Aldrich)</w:t>
      </w:r>
      <w:r w:rsidRPr="0041209C">
        <w:rPr>
          <w:rFonts w:ascii="Times New Roman" w:hAnsi="Times New Roman" w:cs="Times New Roman"/>
          <w:b/>
          <w:bCs/>
          <w:color w:val="000000"/>
          <w:sz w:val="24"/>
          <w:szCs w:val="24"/>
          <w:lang w:val="en-US"/>
        </w:rPr>
        <w:t xml:space="preserve"> </w:t>
      </w:r>
      <w:r w:rsidRPr="0041209C">
        <w:rPr>
          <w:rFonts w:ascii="Times New Roman" w:hAnsi="Times New Roman" w:cs="Times New Roman"/>
          <w:color w:val="000000"/>
          <w:sz w:val="24"/>
          <w:szCs w:val="24"/>
          <w:lang w:val="en-US"/>
        </w:rPr>
        <w:t xml:space="preserve">and plated at a density of 20.000 cardiomyocytes/well, onto laminin (50 </w:t>
      </w:r>
      <w:r w:rsidRPr="0041209C">
        <w:rPr>
          <w:rFonts w:ascii="Times New Roman" w:hAnsi="Times New Roman" w:cs="Times New Roman"/>
          <w:color w:val="000000"/>
          <w:sz w:val="24"/>
          <w:szCs w:val="24"/>
        </w:rPr>
        <w:t>μ</w:t>
      </w:r>
      <w:r w:rsidRPr="0041209C">
        <w:rPr>
          <w:rFonts w:ascii="Times New Roman" w:hAnsi="Times New Roman" w:cs="Times New Roman"/>
          <w:color w:val="000000"/>
          <w:sz w:val="24"/>
          <w:szCs w:val="24"/>
          <w:lang w:val="en-US"/>
        </w:rPr>
        <w:t>g/mL) precoated 25x25mm glass coverslips in a humidified tissue culture incubator (37°C, 5% CO</w:t>
      </w:r>
      <w:r w:rsidRPr="0041209C">
        <w:rPr>
          <w:rFonts w:ascii="Times New Roman" w:hAnsi="Times New Roman" w:cs="Times New Roman"/>
          <w:color w:val="000000"/>
          <w:sz w:val="24"/>
          <w:szCs w:val="24"/>
          <w:vertAlign w:val="subscript"/>
          <w:lang w:val="en-US"/>
        </w:rPr>
        <w:t>2</w:t>
      </w:r>
      <w:r w:rsidRPr="0041209C">
        <w:rPr>
          <w:rFonts w:ascii="Times New Roman" w:hAnsi="Times New Roman" w:cs="Times New Roman"/>
          <w:color w:val="000000"/>
          <w:sz w:val="24"/>
          <w:szCs w:val="24"/>
          <w:lang w:val="en-US"/>
        </w:rPr>
        <w:t xml:space="preserve">). After 2 hours, media was changed to fresh, prewarmed culture media (M199, Gibco; 5% BSA; 1X ITS supplement, Sigma Aldrich; 10 mmol/L of </w:t>
      </w:r>
      <w:r w:rsidRPr="0041209C">
        <w:rPr>
          <w:rFonts w:ascii="Times New Roman" w:hAnsi="Times New Roman" w:cs="Times New Roman"/>
          <w:bCs/>
          <w:color w:val="000000"/>
          <w:sz w:val="24"/>
          <w:szCs w:val="24"/>
          <w:lang w:val="en-US"/>
        </w:rPr>
        <w:t xml:space="preserve">2,3-Butanedione 2-monoxime, Sigma Aldrich. 1X CD lipid. Chemically Defined lipid Concentrate, Thermo Scientific). </w:t>
      </w:r>
      <w:r w:rsidRPr="0041209C">
        <w:rPr>
          <w:rFonts w:ascii="Times New Roman" w:hAnsi="Times New Roman" w:cs="Times New Roman"/>
          <w:sz w:val="24"/>
          <w:szCs w:val="24"/>
          <w:lang w:val="en-US" w:eastAsia="en-US" w:bidi="fr-FR"/>
        </w:rPr>
        <w:t xml:space="preserve">Activated wild-type or </w:t>
      </w:r>
      <w:r w:rsidRPr="0041209C">
        <w:rPr>
          <w:rFonts w:ascii="Times New Roman" w:hAnsi="Times New Roman" w:cs="Times New Roman"/>
          <w:i/>
          <w:sz w:val="24"/>
          <w:szCs w:val="24"/>
          <w:lang w:val="en-US"/>
        </w:rPr>
        <w:t>GzmB</w:t>
      </w:r>
      <w:r w:rsidRPr="0041209C">
        <w:rPr>
          <w:rFonts w:ascii="Times New Roman" w:hAnsi="Times New Roman" w:cs="Times New Roman"/>
          <w:i/>
          <w:sz w:val="24"/>
          <w:szCs w:val="24"/>
          <w:vertAlign w:val="superscript"/>
          <w:lang w:val="en-US"/>
        </w:rPr>
        <w:t>-/-</w:t>
      </w:r>
      <w:r w:rsidRPr="0041209C">
        <w:rPr>
          <w:rFonts w:ascii="Times New Roman" w:hAnsi="Times New Roman" w:cs="Times New Roman"/>
          <w:sz w:val="24"/>
          <w:szCs w:val="24"/>
          <w:lang w:val="en-US"/>
        </w:rPr>
        <w:t xml:space="preserve"> purified spleen CD8</w:t>
      </w:r>
      <w:bookmarkStart w:id="1" w:name="OLE_LINK1"/>
      <w:bookmarkStart w:id="2" w:name="OLE_LINK2"/>
      <w:r w:rsidRPr="0041209C">
        <w:rPr>
          <w:rFonts w:ascii="Times New Roman" w:hAnsi="Times New Roman" w:cs="Times New Roman"/>
          <w:sz w:val="24"/>
          <w:szCs w:val="24"/>
          <w:vertAlign w:val="superscript"/>
          <w:lang w:val="en-US"/>
        </w:rPr>
        <w:t>+</w:t>
      </w:r>
      <w:r w:rsidRPr="0041209C">
        <w:rPr>
          <w:rFonts w:ascii="Times New Roman" w:hAnsi="Times New Roman" w:cs="Times New Roman"/>
          <w:sz w:val="24"/>
          <w:szCs w:val="24"/>
          <w:lang w:val="en-US"/>
        </w:rPr>
        <w:t xml:space="preserve"> T </w:t>
      </w:r>
      <w:bookmarkEnd w:id="1"/>
      <w:bookmarkEnd w:id="2"/>
      <w:r w:rsidRPr="0041209C">
        <w:rPr>
          <w:rFonts w:ascii="Times New Roman" w:hAnsi="Times New Roman" w:cs="Times New Roman"/>
          <w:sz w:val="24"/>
          <w:szCs w:val="24"/>
          <w:lang w:val="en-US"/>
        </w:rPr>
        <w:t>lymphocytes</w:t>
      </w:r>
      <w:r w:rsidRPr="0041209C">
        <w:rPr>
          <w:rFonts w:ascii="Times New Roman" w:hAnsi="Times New Roman" w:cs="Times New Roman"/>
          <w:sz w:val="24"/>
          <w:szCs w:val="24"/>
          <w:lang w:val="en-US" w:eastAsia="en-US" w:bidi="fr-FR"/>
        </w:rPr>
        <w:t xml:space="preserve"> were co-cultured </w:t>
      </w:r>
      <w:r w:rsidRPr="0041209C">
        <w:rPr>
          <w:rFonts w:ascii="Times New Roman" w:hAnsi="Times New Roman" w:cs="Times New Roman"/>
          <w:sz w:val="24"/>
          <w:szCs w:val="24"/>
          <w:lang w:val="en-US" w:eastAsia="en-US" w:bidi="fr-FR"/>
        </w:rPr>
        <w:lastRenderedPageBreak/>
        <w:t>with cardiomyocytes in 1:3 ratio with respect to cardiomyocyte count. Following co-culture for 12 h, CD8</w:t>
      </w:r>
      <w:r w:rsidRPr="0041209C">
        <w:rPr>
          <w:rFonts w:ascii="Times New Roman" w:hAnsi="Times New Roman" w:cs="Times New Roman"/>
          <w:sz w:val="24"/>
          <w:szCs w:val="24"/>
          <w:vertAlign w:val="superscript"/>
          <w:lang w:val="en-US" w:eastAsia="en-US" w:bidi="fr-FR"/>
        </w:rPr>
        <w:t>+</w:t>
      </w:r>
      <w:r w:rsidRPr="0041209C">
        <w:rPr>
          <w:rFonts w:ascii="Times New Roman" w:hAnsi="Times New Roman" w:cs="Times New Roman"/>
          <w:sz w:val="24"/>
          <w:szCs w:val="24"/>
          <w:lang w:val="en-US" w:eastAsia="en-US" w:bidi="fr-FR"/>
        </w:rPr>
        <w:t xml:space="preserve"> T cells were discarded and the medium replaced with prewarmed culture media. </w:t>
      </w:r>
      <w:r w:rsidRPr="0041209C">
        <w:rPr>
          <w:rFonts w:ascii="Times New Roman" w:hAnsi="Times New Roman" w:cs="Times New Roman"/>
          <w:sz w:val="24"/>
          <w:szCs w:val="24"/>
          <w:lang w:val="en-US"/>
        </w:rPr>
        <w:t xml:space="preserve">Sarcomere shortening was measured on myocytes incubated in fresh prewarmed culture media and field stimulated at 1Hz (20V, 1ms). Data were </w:t>
      </w:r>
      <w:r w:rsidRPr="0041209C">
        <w:rPr>
          <w:rFonts w:ascii="Times New Roman" w:hAnsi="Times New Roman" w:cs="Times New Roman"/>
          <w:sz w:val="24"/>
          <w:szCs w:val="24"/>
          <w:lang w:val="en-US" w:eastAsia="en-US" w:bidi="fr-FR"/>
        </w:rPr>
        <w:t xml:space="preserve">recorded </w:t>
      </w:r>
      <w:r w:rsidRPr="0041209C">
        <w:rPr>
          <w:rFonts w:ascii="Times New Roman" w:hAnsi="Times New Roman" w:cs="Times New Roman"/>
          <w:sz w:val="24"/>
          <w:szCs w:val="24"/>
          <w:lang w:val="en-US"/>
        </w:rPr>
        <w:t>at room temperature (20</w:t>
      </w:r>
      <w:r w:rsidRPr="0041209C">
        <w:rPr>
          <w:rFonts w:ascii="Times New Roman" w:hAnsi="Times New Roman" w:cs="Times New Roman"/>
          <w:sz w:val="24"/>
          <w:szCs w:val="24"/>
          <w:vertAlign w:val="superscript"/>
          <w:lang w:val="en-US"/>
        </w:rPr>
        <w:t>o</w:t>
      </w:r>
      <w:r w:rsidRPr="0041209C">
        <w:rPr>
          <w:rFonts w:ascii="Times New Roman" w:hAnsi="Times New Roman" w:cs="Times New Roman"/>
          <w:sz w:val="24"/>
          <w:szCs w:val="24"/>
          <w:lang w:val="en-US"/>
        </w:rPr>
        <w:t xml:space="preserve">C) </w:t>
      </w:r>
      <w:r w:rsidRPr="0041209C">
        <w:rPr>
          <w:rFonts w:ascii="Times New Roman" w:hAnsi="Times New Roman" w:cs="Times New Roman"/>
          <w:sz w:val="24"/>
          <w:szCs w:val="24"/>
          <w:lang w:val="en-US" w:eastAsia="en-US" w:bidi="fr-FR"/>
        </w:rPr>
        <w:t xml:space="preserve">using Ionoptix Imaging System </w:t>
      </w:r>
      <w:r w:rsidRPr="0041209C">
        <w:rPr>
          <w:rFonts w:ascii="Times New Roman" w:hAnsi="Times New Roman" w:cs="Times New Roman"/>
          <w:sz w:val="24"/>
          <w:szCs w:val="24"/>
          <w:lang w:val="en-US"/>
        </w:rPr>
        <w:t xml:space="preserve">coupled to a microscope (×40; ZEISS) </w:t>
      </w:r>
      <w:r w:rsidRPr="0041209C">
        <w:rPr>
          <w:rFonts w:ascii="Times New Roman" w:hAnsi="Times New Roman" w:cs="Times New Roman"/>
          <w:sz w:val="24"/>
          <w:szCs w:val="24"/>
          <w:lang w:val="en-US" w:eastAsia="en-US" w:bidi="fr-FR"/>
        </w:rPr>
        <w:t>and analysed using SarcLen software (IonWizard 6 Software; Ionoptix, Milton, MA, USA)</w:t>
      </w:r>
    </w:p>
    <w:p w14:paraId="48BA7CFD" w14:textId="77777777" w:rsidR="00FC6008" w:rsidRPr="0041209C" w:rsidRDefault="00FC6008" w:rsidP="00A115F4">
      <w:pPr>
        <w:widowControl w:val="0"/>
        <w:autoSpaceDE w:val="0"/>
        <w:autoSpaceDN w:val="0"/>
        <w:adjustRightInd w:val="0"/>
        <w:jc w:val="both"/>
        <w:rPr>
          <w:rFonts w:cs="BemboStd"/>
          <w:b/>
          <w:szCs w:val="16"/>
        </w:rPr>
      </w:pPr>
    </w:p>
    <w:p w14:paraId="5F5CECA9" w14:textId="7CDAA3DE" w:rsidR="00490B1D" w:rsidRPr="0041209C" w:rsidRDefault="00A115F4" w:rsidP="00A115F4">
      <w:pPr>
        <w:widowControl w:val="0"/>
        <w:autoSpaceDE w:val="0"/>
        <w:autoSpaceDN w:val="0"/>
        <w:adjustRightInd w:val="0"/>
        <w:jc w:val="both"/>
        <w:rPr>
          <w:rFonts w:cs="BemboStd"/>
          <w:szCs w:val="16"/>
        </w:rPr>
      </w:pPr>
      <w:r w:rsidRPr="0041209C">
        <w:rPr>
          <w:rFonts w:cs="BemboStd"/>
          <w:b/>
          <w:szCs w:val="16"/>
        </w:rPr>
        <w:t>Histopathological</w:t>
      </w:r>
      <w:r w:rsidR="0097200F" w:rsidRPr="0041209C">
        <w:rPr>
          <w:rFonts w:cs="BemboStd"/>
          <w:b/>
          <w:szCs w:val="16"/>
        </w:rPr>
        <w:t xml:space="preserve"> and immunofluorescence</w:t>
      </w:r>
      <w:r w:rsidRPr="0041209C">
        <w:rPr>
          <w:rFonts w:cs="BemboStd"/>
          <w:b/>
          <w:szCs w:val="16"/>
        </w:rPr>
        <w:t xml:space="preserve"> analys</w:t>
      </w:r>
      <w:r w:rsidR="00752F23" w:rsidRPr="0041209C">
        <w:rPr>
          <w:rFonts w:cs="BemboStd"/>
          <w:b/>
          <w:szCs w:val="16"/>
        </w:rPr>
        <w:t>e</w:t>
      </w:r>
      <w:r w:rsidRPr="0041209C">
        <w:rPr>
          <w:rFonts w:cs="BemboStd"/>
          <w:b/>
          <w:szCs w:val="16"/>
        </w:rPr>
        <w:t xml:space="preserve">s. </w:t>
      </w:r>
      <w:r w:rsidRPr="0041209C">
        <w:rPr>
          <w:rFonts w:cs="BemboStd"/>
          <w:szCs w:val="16"/>
        </w:rPr>
        <w:t xml:space="preserve">Cardiac healing following myocardial infarction was assessed at </w:t>
      </w:r>
      <w:r w:rsidR="00BB1CD3" w:rsidRPr="0041209C">
        <w:rPr>
          <w:rFonts w:cs="BemboStd"/>
          <w:szCs w:val="16"/>
        </w:rPr>
        <w:t>different time points</w:t>
      </w:r>
      <w:r w:rsidRPr="0041209C">
        <w:rPr>
          <w:rFonts w:cs="BemboStd"/>
          <w:szCs w:val="16"/>
        </w:rPr>
        <w:t xml:space="preserve">. Hearts were excised, rinsed in PBS and frozen in liquid nitrogen. </w:t>
      </w:r>
      <w:r w:rsidR="006A1560" w:rsidRPr="0041209C">
        <w:t xml:space="preserve">For tissue morphology </w:t>
      </w:r>
      <w:r w:rsidR="00FE06AE" w:rsidRPr="0041209C">
        <w:t>analysis</w:t>
      </w:r>
      <w:r w:rsidR="006A1560" w:rsidRPr="0041209C">
        <w:t xml:space="preserve"> after MI, hearts were cut along their lenght into 7 μm thick cardiac muscle cryosections </w:t>
      </w:r>
      <w:r w:rsidR="006A1560" w:rsidRPr="0041209C">
        <w:rPr>
          <w:rFonts w:cs="Helvetica-Light"/>
          <w:szCs w:val="18"/>
        </w:rPr>
        <w:t>(</w:t>
      </w:r>
      <w:r w:rsidR="006A1560" w:rsidRPr="0041209C">
        <w:t>CM 3050S</w:t>
      </w:r>
      <w:r w:rsidR="006A1560" w:rsidRPr="0041209C">
        <w:rPr>
          <w:rFonts w:cs="Helvetica-Light"/>
          <w:szCs w:val="18"/>
        </w:rPr>
        <w:t>, Leica)</w:t>
      </w:r>
      <w:r w:rsidR="006A1560" w:rsidRPr="0041209C">
        <w:t>. Serial sections were mounted on microscope slides (n=10), each section being spaced from the next one by 550 μm. In this way, 6-7 cuts/</w:t>
      </w:r>
      <w:r w:rsidR="007807BB" w:rsidRPr="0041209C">
        <w:t>hearts</w:t>
      </w:r>
      <w:r w:rsidR="006A1560" w:rsidRPr="0041209C">
        <w:t xml:space="preserve"> (site where the suture was</w:t>
      </w:r>
      <w:r w:rsidR="002722A6" w:rsidRPr="0041209C">
        <w:t xml:space="preserve"> observed</w:t>
      </w:r>
      <w:r w:rsidR="006A1560" w:rsidRPr="0041209C">
        <w:t xml:space="preserve">), </w:t>
      </w:r>
      <w:r w:rsidR="00FF0706" w:rsidRPr="0041209C">
        <w:t xml:space="preserve">allowed </w:t>
      </w:r>
      <w:r w:rsidR="006A1560" w:rsidRPr="0041209C">
        <w:t>ent</w:t>
      </w:r>
      <w:r w:rsidR="00FE06AE" w:rsidRPr="0041209C">
        <w:t>ire</w:t>
      </w:r>
      <w:r w:rsidR="006A1560" w:rsidRPr="0041209C">
        <w:t xml:space="preserve"> </w:t>
      </w:r>
      <w:r w:rsidR="00FE06AE" w:rsidRPr="0041209C">
        <w:t xml:space="preserve">heart </w:t>
      </w:r>
      <w:r w:rsidR="006A1560" w:rsidRPr="0041209C">
        <w:t xml:space="preserve">tissue </w:t>
      </w:r>
      <w:r w:rsidR="00FE06AE" w:rsidRPr="0041209C">
        <w:t>analy</w:t>
      </w:r>
      <w:r w:rsidR="00FF0706" w:rsidRPr="0041209C">
        <w:t>sis</w:t>
      </w:r>
      <w:r w:rsidR="00FE06AE" w:rsidRPr="0041209C">
        <w:t>.</w:t>
      </w:r>
      <w:r w:rsidR="006A1560" w:rsidRPr="0041209C">
        <w:rPr>
          <w:rFonts w:cs="BemboStd"/>
          <w:szCs w:val="16"/>
        </w:rPr>
        <w:t xml:space="preserve"> </w:t>
      </w:r>
      <w:r w:rsidRPr="0041209C">
        <w:rPr>
          <w:rFonts w:cs="Helvetica-Light"/>
          <w:szCs w:val="18"/>
        </w:rPr>
        <w:t xml:space="preserve">Masson’s trichrome and Sirius Red stainings were performed for infarct size and </w:t>
      </w:r>
      <w:r w:rsidR="00DB70AC" w:rsidRPr="0041209C">
        <w:rPr>
          <w:rFonts w:cs="Helvetica-Light"/>
          <w:szCs w:val="18"/>
        </w:rPr>
        <w:t xml:space="preserve">interstitial </w:t>
      </w:r>
      <w:r w:rsidRPr="0041209C">
        <w:rPr>
          <w:rFonts w:cs="Helvetica-Light"/>
          <w:szCs w:val="18"/>
        </w:rPr>
        <w:t>fibrosis evaluation</w:t>
      </w:r>
      <w:r w:rsidR="00DB70AC" w:rsidRPr="0041209C">
        <w:rPr>
          <w:rFonts w:cs="Helvetica-Light"/>
          <w:szCs w:val="18"/>
        </w:rPr>
        <w:t>, respectively</w:t>
      </w:r>
      <w:r w:rsidRPr="0041209C">
        <w:rPr>
          <w:rFonts w:cs="Helvetica-Light"/>
          <w:szCs w:val="18"/>
        </w:rPr>
        <w:t xml:space="preserve">. Infarct size was calculated </w:t>
      </w:r>
      <w:r w:rsidR="00A461CF" w:rsidRPr="0041209C">
        <w:rPr>
          <w:rFonts w:cs="Helvetica-Light"/>
          <w:szCs w:val="18"/>
        </w:rPr>
        <w:t>as a percentage of</w:t>
      </w:r>
      <w:r w:rsidRPr="0041209C">
        <w:rPr>
          <w:rFonts w:cs="Helvetica-Light"/>
          <w:szCs w:val="18"/>
        </w:rPr>
        <w:t xml:space="preserve"> </w:t>
      </w:r>
      <w:r w:rsidR="00C45B23" w:rsidRPr="0041209C">
        <w:rPr>
          <w:rFonts w:cs="Helvetica-Light"/>
          <w:szCs w:val="18"/>
        </w:rPr>
        <w:t xml:space="preserve">infarct area to </w:t>
      </w:r>
      <w:r w:rsidRPr="0041209C">
        <w:rPr>
          <w:rFonts w:cs="Helvetica-Light"/>
          <w:szCs w:val="18"/>
        </w:rPr>
        <w:t xml:space="preserve">total LV circumference. The collagen volume fraction was calculated as the ratio of the total area of interstitial fibrosis to the myocyte area in the entire visual field of the section. </w:t>
      </w:r>
    </w:p>
    <w:p w14:paraId="1ADD413A" w14:textId="77777777" w:rsidR="00BB1CD3" w:rsidRPr="0041209C" w:rsidRDefault="00BB1CD3" w:rsidP="00A115F4">
      <w:pPr>
        <w:widowControl w:val="0"/>
        <w:autoSpaceDE w:val="0"/>
        <w:autoSpaceDN w:val="0"/>
        <w:adjustRightInd w:val="0"/>
        <w:jc w:val="both"/>
        <w:rPr>
          <w:rFonts w:cs="Helvetica-Light"/>
          <w:szCs w:val="18"/>
        </w:rPr>
      </w:pPr>
    </w:p>
    <w:p w14:paraId="043CBC5A" w14:textId="15CD71D7" w:rsidR="006A1560" w:rsidRPr="0041209C" w:rsidRDefault="00267516" w:rsidP="00A115F4">
      <w:pPr>
        <w:widowControl w:val="0"/>
        <w:autoSpaceDE w:val="0"/>
        <w:autoSpaceDN w:val="0"/>
        <w:adjustRightInd w:val="0"/>
        <w:jc w:val="both"/>
        <w:rPr>
          <w:rFonts w:cs="ArialMT"/>
          <w:szCs w:val="22"/>
        </w:rPr>
      </w:pPr>
      <w:r w:rsidRPr="0041209C">
        <w:rPr>
          <w:rFonts w:cs="Helvetica-Light"/>
          <w:szCs w:val="18"/>
        </w:rPr>
        <w:t>Heart sections for immunofluorescence analysis were fix</w:t>
      </w:r>
      <w:r w:rsidR="005E72CD" w:rsidRPr="0041209C">
        <w:rPr>
          <w:rFonts w:cs="Helvetica-Light"/>
          <w:szCs w:val="18"/>
        </w:rPr>
        <w:t>ed</w:t>
      </w:r>
      <w:r w:rsidRPr="0041209C">
        <w:rPr>
          <w:rFonts w:cs="Helvetica-Light"/>
          <w:szCs w:val="18"/>
        </w:rPr>
        <w:t xml:space="preserve"> </w:t>
      </w:r>
      <w:r w:rsidR="005E72CD" w:rsidRPr="0041209C">
        <w:rPr>
          <w:rFonts w:cs="Helvetica-Light"/>
          <w:szCs w:val="18"/>
        </w:rPr>
        <w:t xml:space="preserve">with </w:t>
      </w:r>
      <w:r w:rsidRPr="0041209C">
        <w:rPr>
          <w:rFonts w:cs="Helvetica-Light"/>
          <w:szCs w:val="18"/>
        </w:rPr>
        <w:t>paraformaldehyde 4%, permeabilized using 0.2% Triton X100</w:t>
      </w:r>
      <w:r w:rsidR="000D6DF1" w:rsidRPr="0041209C">
        <w:rPr>
          <w:rFonts w:cs="Helvetica-Light"/>
          <w:szCs w:val="18"/>
        </w:rPr>
        <w:t xml:space="preserve"> in Phosphat</w:t>
      </w:r>
      <w:r w:rsidR="00603CA0" w:rsidRPr="0041209C">
        <w:rPr>
          <w:rFonts w:cs="Helvetica-Light"/>
          <w:szCs w:val="18"/>
        </w:rPr>
        <w:t>e Buffer Solution (PBS) 30</w:t>
      </w:r>
      <w:r w:rsidRPr="0041209C">
        <w:rPr>
          <w:rFonts w:cs="Helvetica-Light"/>
          <w:szCs w:val="18"/>
        </w:rPr>
        <w:t xml:space="preserve"> minu</w:t>
      </w:r>
      <w:r w:rsidR="00F85CA5" w:rsidRPr="0041209C">
        <w:rPr>
          <w:rFonts w:cs="Helvetica-Light"/>
          <w:szCs w:val="18"/>
        </w:rPr>
        <w:t>tes at room temperature,</w:t>
      </w:r>
      <w:r w:rsidRPr="0041209C">
        <w:rPr>
          <w:rFonts w:cs="Helvetica-Light"/>
          <w:szCs w:val="18"/>
        </w:rPr>
        <w:t xml:space="preserve"> blocked with PB</w:t>
      </w:r>
      <w:r w:rsidR="009C7835" w:rsidRPr="0041209C">
        <w:rPr>
          <w:rFonts w:cs="Helvetica-Light"/>
          <w:szCs w:val="18"/>
        </w:rPr>
        <w:t>S-</w:t>
      </w:r>
      <w:r w:rsidRPr="0041209C">
        <w:rPr>
          <w:rFonts w:cs="Helvetica-Light"/>
          <w:szCs w:val="18"/>
        </w:rPr>
        <w:t>T (</w:t>
      </w:r>
      <w:r w:rsidR="00603CA0" w:rsidRPr="0041209C">
        <w:rPr>
          <w:rFonts w:cs="Helvetica-Light"/>
          <w:szCs w:val="18"/>
        </w:rPr>
        <w:t>0.2% Triton X100, 10% goat serum, 0,2% BSA in PBS)</w:t>
      </w:r>
      <w:r w:rsidR="00235F38" w:rsidRPr="0041209C">
        <w:rPr>
          <w:rFonts w:cs="Helvetica-Light"/>
          <w:szCs w:val="18"/>
        </w:rPr>
        <w:t xml:space="preserve"> for</w:t>
      </w:r>
      <w:r w:rsidR="00603CA0" w:rsidRPr="0041209C">
        <w:rPr>
          <w:rFonts w:cs="Helvetica-Light"/>
          <w:szCs w:val="18"/>
        </w:rPr>
        <w:t xml:space="preserve"> 1 hour, and incubated with primary antibodies </w:t>
      </w:r>
      <w:r w:rsidR="00235F38" w:rsidRPr="0041209C">
        <w:rPr>
          <w:rFonts w:cs="Helvetica-Light"/>
          <w:szCs w:val="18"/>
        </w:rPr>
        <w:t>diluted in PB</w:t>
      </w:r>
      <w:r w:rsidR="009C7835" w:rsidRPr="0041209C">
        <w:rPr>
          <w:rFonts w:cs="Helvetica-Light"/>
          <w:szCs w:val="18"/>
        </w:rPr>
        <w:t>S-</w:t>
      </w:r>
      <w:r w:rsidR="00235F38" w:rsidRPr="0041209C">
        <w:rPr>
          <w:rFonts w:cs="Helvetica-Light"/>
          <w:szCs w:val="18"/>
        </w:rPr>
        <w:t>T overnight at 4ºC:</w:t>
      </w:r>
      <w:r w:rsidR="00603CA0" w:rsidRPr="0041209C">
        <w:rPr>
          <w:rFonts w:cs="Helvetica-Light"/>
          <w:szCs w:val="18"/>
        </w:rPr>
        <w:t xml:space="preserve"> </w:t>
      </w:r>
      <w:r w:rsidR="00235F38" w:rsidRPr="0041209C">
        <w:rPr>
          <w:rFonts w:cs="Helvetica-Light"/>
          <w:szCs w:val="18"/>
        </w:rPr>
        <w:t xml:space="preserve">CD8 T lymphocyte infiltration was detected using an anti-CD8 </w:t>
      </w:r>
      <w:r w:rsidR="00235F38" w:rsidRPr="0041209C">
        <w:rPr>
          <w:rFonts w:cs="Helvetica-Light"/>
          <w:szCs w:val="18"/>
        </w:rPr>
        <w:lastRenderedPageBreak/>
        <w:t>antibody</w:t>
      </w:r>
      <w:r w:rsidR="00843280" w:rsidRPr="0041209C">
        <w:rPr>
          <w:rFonts w:cs="Helvetica-Light"/>
          <w:szCs w:val="18"/>
        </w:rPr>
        <w:t xml:space="preserve"> </w:t>
      </w:r>
      <w:r w:rsidR="00235F38" w:rsidRPr="0041209C">
        <w:rPr>
          <w:rFonts w:cs="Helvetica-Light"/>
          <w:szCs w:val="18"/>
        </w:rPr>
        <w:t>(Abcam,</w:t>
      </w:r>
      <w:r w:rsidR="006275CA" w:rsidRPr="0041209C">
        <w:rPr>
          <w:rFonts w:cs="Helvetica-Light"/>
          <w:szCs w:val="18"/>
        </w:rPr>
        <w:t xml:space="preserve"> </w:t>
      </w:r>
      <w:r w:rsidR="00BB18F4" w:rsidRPr="0041209C">
        <w:rPr>
          <w:rFonts w:cs="Helvetica-Light"/>
          <w:szCs w:val="18"/>
        </w:rPr>
        <w:t>1:200</w:t>
      </w:r>
      <w:r w:rsidR="001751AB" w:rsidRPr="0041209C">
        <w:rPr>
          <w:rFonts w:cs="ArialMT"/>
          <w:szCs w:val="22"/>
        </w:rPr>
        <w:t xml:space="preserve">); </w:t>
      </w:r>
      <w:r w:rsidR="000D6DF1" w:rsidRPr="0041209C">
        <w:rPr>
          <w:rFonts w:cs="ArialMT"/>
          <w:szCs w:val="22"/>
        </w:rPr>
        <w:t>Granzym</w:t>
      </w:r>
      <w:r w:rsidR="000939BA" w:rsidRPr="0041209C">
        <w:rPr>
          <w:rFonts w:cs="ArialMT"/>
          <w:szCs w:val="22"/>
        </w:rPr>
        <w:t>e</w:t>
      </w:r>
      <w:r w:rsidR="000D6DF1" w:rsidRPr="0041209C">
        <w:rPr>
          <w:rFonts w:cs="ArialMT"/>
          <w:szCs w:val="22"/>
        </w:rPr>
        <w:t xml:space="preserve"> B detection in ischemic heart</w:t>
      </w:r>
      <w:r w:rsidR="005B5435" w:rsidRPr="0041209C">
        <w:rPr>
          <w:rFonts w:cs="ArialMT"/>
          <w:szCs w:val="22"/>
        </w:rPr>
        <w:t xml:space="preserve"> tissue</w:t>
      </w:r>
      <w:r w:rsidR="000D6DF1" w:rsidRPr="0041209C">
        <w:rPr>
          <w:rFonts w:cs="ArialMT"/>
          <w:szCs w:val="22"/>
        </w:rPr>
        <w:t xml:space="preserve"> was performed using an anti-Granzym</w:t>
      </w:r>
      <w:r w:rsidR="000939BA" w:rsidRPr="0041209C">
        <w:rPr>
          <w:rFonts w:cs="ArialMT"/>
          <w:szCs w:val="22"/>
        </w:rPr>
        <w:t>e</w:t>
      </w:r>
      <w:r w:rsidR="000D6DF1" w:rsidRPr="0041209C">
        <w:rPr>
          <w:rFonts w:cs="ArialMT"/>
          <w:szCs w:val="22"/>
        </w:rPr>
        <w:t xml:space="preserve"> B antibody (</w:t>
      </w:r>
      <w:r w:rsidR="00490B1D" w:rsidRPr="0041209C">
        <w:rPr>
          <w:rFonts w:cs="ArialMT"/>
          <w:szCs w:val="22"/>
        </w:rPr>
        <w:t>R&amp;D</w:t>
      </w:r>
      <w:r w:rsidR="006275CA" w:rsidRPr="0041209C">
        <w:rPr>
          <w:rFonts w:cs="ArialMT"/>
          <w:szCs w:val="22"/>
        </w:rPr>
        <w:t xml:space="preserve"> Systems</w:t>
      </w:r>
      <w:r w:rsidR="00843280" w:rsidRPr="0041209C">
        <w:rPr>
          <w:rFonts w:cs="ArialMT"/>
          <w:szCs w:val="22"/>
        </w:rPr>
        <w:t xml:space="preserve"> 1:100</w:t>
      </w:r>
      <w:r w:rsidR="000D6DF1" w:rsidRPr="0041209C">
        <w:rPr>
          <w:rFonts w:cs="ArialMT"/>
          <w:szCs w:val="22"/>
        </w:rPr>
        <w:t>); Sections were</w:t>
      </w:r>
      <w:r w:rsidR="000D6DF1" w:rsidRPr="0041209C">
        <w:rPr>
          <w:rFonts w:cs="Helvetica-Light"/>
          <w:szCs w:val="18"/>
        </w:rPr>
        <w:t xml:space="preserve"> </w:t>
      </w:r>
      <w:r w:rsidR="00603CA0" w:rsidRPr="0041209C">
        <w:rPr>
          <w:rFonts w:cs="Helvetica-Light"/>
          <w:szCs w:val="18"/>
        </w:rPr>
        <w:t>washed with PBS and incubated with a mixture of approp</w:t>
      </w:r>
      <w:r w:rsidR="009C7835" w:rsidRPr="0041209C">
        <w:rPr>
          <w:rFonts w:cs="Helvetica-Light"/>
          <w:szCs w:val="18"/>
        </w:rPr>
        <w:t>r</w:t>
      </w:r>
      <w:r w:rsidR="00603CA0" w:rsidRPr="0041209C">
        <w:rPr>
          <w:rFonts w:cs="Helvetica-Light"/>
          <w:szCs w:val="18"/>
        </w:rPr>
        <w:t>iate secondary antibodies for 1 hour at room temperature</w:t>
      </w:r>
      <w:r w:rsidR="000D6DF1" w:rsidRPr="0041209C">
        <w:rPr>
          <w:rFonts w:cs="Helvetica-Light"/>
          <w:szCs w:val="18"/>
        </w:rPr>
        <w:t xml:space="preserve">: </w:t>
      </w:r>
      <w:r w:rsidR="00FC4ED9" w:rsidRPr="0041209C">
        <w:rPr>
          <w:rFonts w:cs="Helvetica-Light"/>
          <w:szCs w:val="18"/>
        </w:rPr>
        <w:t>Cyanine 3 Goat anti-rat and Cyanine 5 Donkey anti-goat, respectively (Jackson Immunoresearch).</w:t>
      </w:r>
      <w:r w:rsidR="00603CA0" w:rsidRPr="0041209C">
        <w:rPr>
          <w:rFonts w:cs="Helvetica-Light"/>
          <w:szCs w:val="18"/>
        </w:rPr>
        <w:t xml:space="preserve"> 4′,6-diamidino-2-phenylindole (DAPI) was used to counterstain cell nuclei.</w:t>
      </w:r>
      <w:r w:rsidR="00F85CA5" w:rsidRPr="0041209C">
        <w:rPr>
          <w:rFonts w:cs="Helvetica-Light"/>
          <w:szCs w:val="18"/>
        </w:rPr>
        <w:t xml:space="preserve"> </w:t>
      </w:r>
      <w:r w:rsidR="003634C5" w:rsidRPr="0041209C">
        <w:rPr>
          <w:rFonts w:cs="Helvetica-Light"/>
          <w:szCs w:val="18"/>
        </w:rPr>
        <w:t>To evaluate cel</w:t>
      </w:r>
      <w:r w:rsidR="00752F23" w:rsidRPr="0041209C">
        <w:rPr>
          <w:rFonts w:cs="Helvetica-Light"/>
          <w:szCs w:val="18"/>
        </w:rPr>
        <w:t>l</w:t>
      </w:r>
      <w:r w:rsidR="00613EC1" w:rsidRPr="0041209C">
        <w:rPr>
          <w:rFonts w:cs="Helvetica-Light"/>
          <w:szCs w:val="18"/>
        </w:rPr>
        <w:t xml:space="preserve"> </w:t>
      </w:r>
      <w:r w:rsidR="00752F23" w:rsidRPr="0041209C">
        <w:rPr>
          <w:rFonts w:cs="Helvetica-Light"/>
          <w:szCs w:val="18"/>
        </w:rPr>
        <w:t>apoptosis</w:t>
      </w:r>
      <w:r w:rsidR="00DB70AC" w:rsidRPr="0041209C">
        <w:rPr>
          <w:rFonts w:cs="Helvetica-Light"/>
          <w:szCs w:val="18"/>
        </w:rPr>
        <w:t xml:space="preserve"> </w:t>
      </w:r>
      <w:r w:rsidR="00372B85" w:rsidRPr="0041209C">
        <w:rPr>
          <w:rFonts w:cs="Helvetica-Light"/>
          <w:szCs w:val="18"/>
        </w:rPr>
        <w:t>(</w:t>
      </w:r>
      <w:r w:rsidR="00752F23" w:rsidRPr="0041209C">
        <w:rPr>
          <w:rFonts w:cs="Helvetica-Light"/>
          <w:szCs w:val="18"/>
        </w:rPr>
        <w:t>day 3</w:t>
      </w:r>
      <w:r w:rsidR="00372B85" w:rsidRPr="0041209C">
        <w:rPr>
          <w:rFonts w:cs="Helvetica-Light"/>
          <w:szCs w:val="18"/>
        </w:rPr>
        <w:t xml:space="preserve"> post-MI</w:t>
      </w:r>
      <w:r w:rsidR="00752F23" w:rsidRPr="0041209C">
        <w:rPr>
          <w:rFonts w:cs="Helvetica-Light"/>
          <w:szCs w:val="18"/>
        </w:rPr>
        <w:t>), immunofluorescence analyses were performed using a TUNEL assay kit (Roche Diagnostis, Meylan, France)</w:t>
      </w:r>
      <w:r w:rsidR="00F85CA5" w:rsidRPr="0041209C">
        <w:rPr>
          <w:rFonts w:cs="Helvetica-Light"/>
          <w:szCs w:val="18"/>
        </w:rPr>
        <w:t xml:space="preserve"> according to manufacturer’s instructions. </w:t>
      </w:r>
      <w:r w:rsidR="00B70C32" w:rsidRPr="0041209C">
        <w:rPr>
          <w:rFonts w:cs="ArialMT"/>
          <w:szCs w:val="22"/>
        </w:rPr>
        <w:t>The digital images of immunofluorescence were acquire</w:t>
      </w:r>
      <w:r w:rsidR="00DB70AC" w:rsidRPr="0041209C">
        <w:rPr>
          <w:rFonts w:cs="ArialMT"/>
          <w:szCs w:val="22"/>
        </w:rPr>
        <w:t>d</w:t>
      </w:r>
      <w:r w:rsidR="00B70C32" w:rsidRPr="0041209C">
        <w:rPr>
          <w:rFonts w:cs="ArialMT"/>
          <w:szCs w:val="22"/>
        </w:rPr>
        <w:t xml:space="preserve"> with a </w:t>
      </w:r>
      <w:r w:rsidR="00FC6008" w:rsidRPr="0041209C">
        <w:rPr>
          <w:rFonts w:cs="ArialMT"/>
          <w:szCs w:val="22"/>
        </w:rPr>
        <w:t>Zeiss Axioimager Z2 Apotome.</w:t>
      </w:r>
      <w:r w:rsidR="00372B85" w:rsidRPr="0041209C">
        <w:rPr>
          <w:rFonts w:cs="ArialMT"/>
          <w:szCs w:val="22"/>
        </w:rPr>
        <w:t xml:space="preserve"> Two microscopic fields in the infarcted area (in the case of CD8</w:t>
      </w:r>
      <w:r w:rsidR="00372B85" w:rsidRPr="0041209C">
        <w:rPr>
          <w:rFonts w:cs="ArialMT"/>
          <w:szCs w:val="22"/>
          <w:vertAlign w:val="superscript"/>
        </w:rPr>
        <w:t xml:space="preserve"> +</w:t>
      </w:r>
      <w:r w:rsidR="00372B85" w:rsidRPr="0041209C">
        <w:rPr>
          <w:rFonts w:cs="ArialMT"/>
          <w:szCs w:val="22"/>
        </w:rPr>
        <w:t xml:space="preserve"> T cells and Granzym B staining) and in both sides of peri-infarct area (in the case of TUNEL staining) from each heart were examined using ImageJ64.</w:t>
      </w:r>
    </w:p>
    <w:p w14:paraId="05950A45" w14:textId="77777777" w:rsidR="002722A6" w:rsidRPr="0041209C" w:rsidRDefault="002722A6" w:rsidP="00A115F4">
      <w:pPr>
        <w:widowControl w:val="0"/>
        <w:autoSpaceDE w:val="0"/>
        <w:autoSpaceDN w:val="0"/>
        <w:adjustRightInd w:val="0"/>
        <w:jc w:val="both"/>
        <w:rPr>
          <w:rFonts w:cs="ArialMT"/>
          <w:szCs w:val="22"/>
        </w:rPr>
      </w:pPr>
    </w:p>
    <w:p w14:paraId="695B1902" w14:textId="3824EB05" w:rsidR="00B55BA8" w:rsidRPr="0041209C" w:rsidRDefault="00DA0471" w:rsidP="00A115F4">
      <w:pPr>
        <w:widowControl w:val="0"/>
        <w:autoSpaceDE w:val="0"/>
        <w:autoSpaceDN w:val="0"/>
        <w:adjustRightInd w:val="0"/>
        <w:jc w:val="both"/>
      </w:pPr>
      <w:r w:rsidRPr="0041209C">
        <w:rPr>
          <w:rFonts w:cs="ArialMT"/>
          <w:b/>
          <w:szCs w:val="22"/>
        </w:rPr>
        <w:t>TTC staini</w:t>
      </w:r>
      <w:r w:rsidR="002722A6" w:rsidRPr="0041209C">
        <w:rPr>
          <w:rFonts w:cs="ArialMT"/>
          <w:b/>
          <w:szCs w:val="22"/>
        </w:rPr>
        <w:t>n</w:t>
      </w:r>
      <w:r w:rsidRPr="0041209C">
        <w:rPr>
          <w:rFonts w:cs="ArialMT"/>
          <w:b/>
          <w:szCs w:val="22"/>
        </w:rPr>
        <w:t>g.</w:t>
      </w:r>
      <w:r w:rsidRPr="0041209C">
        <w:rPr>
          <w:rFonts w:cs="ArialMT"/>
          <w:szCs w:val="22"/>
        </w:rPr>
        <w:t xml:space="preserve"> </w:t>
      </w:r>
      <w:r w:rsidRPr="0041209C">
        <w:t>2,3,5-Tri</w:t>
      </w:r>
      <w:r w:rsidR="00317793" w:rsidRPr="0041209C">
        <w:t>phenyltetrazolium chloride</w:t>
      </w:r>
      <w:r w:rsidRPr="0041209C">
        <w:t xml:space="preserve"> was used to evaluate infarct size at early time points</w:t>
      </w:r>
      <w:r w:rsidR="0062228D" w:rsidRPr="0041209C">
        <w:t xml:space="preserve"> (3 days after MI)</w:t>
      </w:r>
      <w:r w:rsidRPr="0041209C">
        <w:t>.</w:t>
      </w:r>
      <w:r w:rsidR="00317793" w:rsidRPr="0041209C">
        <w:t xml:space="preserve"> T</w:t>
      </w:r>
      <w:r w:rsidR="00FE06AE" w:rsidRPr="0041209C">
        <w:t>TC</w:t>
      </w:r>
      <w:r w:rsidR="00317793" w:rsidRPr="0041209C">
        <w:t xml:space="preserve"> staining </w:t>
      </w:r>
      <w:r w:rsidR="00FE06AE" w:rsidRPr="0041209C">
        <w:t xml:space="preserve">identifies </w:t>
      </w:r>
      <w:r w:rsidR="00317793" w:rsidRPr="0041209C">
        <w:rPr>
          <w:rStyle w:val="hscoswrapper"/>
          <w:color w:val="000000" w:themeColor="text1"/>
        </w:rPr>
        <w:t>metabolically active  tissue</w:t>
      </w:r>
      <w:r w:rsidR="00FE06AE" w:rsidRPr="0041209C">
        <w:rPr>
          <w:rStyle w:val="hscoswrapper"/>
          <w:color w:val="000000" w:themeColor="text1"/>
        </w:rPr>
        <w:t xml:space="preserve"> and is helpful to measure tissue viability</w:t>
      </w:r>
      <w:r w:rsidR="00317793" w:rsidRPr="0041209C">
        <w:rPr>
          <w:rStyle w:val="hscoswrapper"/>
          <w:color w:val="000000" w:themeColor="text1"/>
        </w:rPr>
        <w:t>.</w:t>
      </w:r>
      <w:r w:rsidR="00317793" w:rsidRPr="0041209C">
        <w:rPr>
          <w:color w:val="000000" w:themeColor="text1"/>
        </w:rPr>
        <w:t xml:space="preserve"> </w:t>
      </w:r>
      <w:r w:rsidRPr="0041209C">
        <w:rPr>
          <w:color w:val="000000" w:themeColor="text1"/>
        </w:rPr>
        <w:t xml:space="preserve"> </w:t>
      </w:r>
      <w:r w:rsidRPr="0041209C">
        <w:t xml:space="preserve">Hearts were </w:t>
      </w:r>
      <w:r w:rsidRPr="0041209C">
        <w:rPr>
          <w:rFonts w:cs="ArialMT"/>
          <w:szCs w:val="22"/>
        </w:rPr>
        <w:t>removed and sectioned into</w:t>
      </w:r>
      <w:r w:rsidR="0062228D" w:rsidRPr="0041209C">
        <w:rPr>
          <w:rFonts w:cs="ArialMT"/>
          <w:szCs w:val="22"/>
        </w:rPr>
        <w:t xml:space="preserve"> 2</w:t>
      </w:r>
      <w:r w:rsidRPr="0041209C">
        <w:rPr>
          <w:rFonts w:cs="ArialMT"/>
          <w:szCs w:val="22"/>
        </w:rPr>
        <w:t xml:space="preserve"> mm thick slices</w:t>
      </w:r>
      <w:r w:rsidR="0062228D" w:rsidRPr="0041209C">
        <w:rPr>
          <w:rFonts w:cs="ArialMT"/>
          <w:szCs w:val="22"/>
        </w:rPr>
        <w:t xml:space="preserve"> in a semi frozen state.</w:t>
      </w:r>
      <w:r w:rsidRPr="0041209C">
        <w:t xml:space="preserve"> </w:t>
      </w:r>
      <w:r w:rsidR="0062228D" w:rsidRPr="0041209C">
        <w:t>The slices were then immersed 40 min into 1% TTC solution at 37 ºC. Once the color had been established</w:t>
      </w:r>
      <w:r w:rsidR="000229B9" w:rsidRPr="0041209C">
        <w:t>,</w:t>
      </w:r>
      <w:r w:rsidR="0062228D" w:rsidRPr="0041209C">
        <w:t xml:space="preserve"> slices were fixed in </w:t>
      </w:r>
      <w:r w:rsidR="00317793" w:rsidRPr="0041209C">
        <w:t>4% PAF overnight at room temperature.</w:t>
      </w:r>
      <w:r w:rsidR="00B5464E" w:rsidRPr="0041209C">
        <w:t xml:space="preserve"> Slices were photographed and </w:t>
      </w:r>
      <w:r w:rsidR="000229B9" w:rsidRPr="0041209C">
        <w:t>infarcted heart</w:t>
      </w:r>
      <w:r w:rsidR="00B5464E" w:rsidRPr="0041209C">
        <w:t xml:space="preserve"> tissue areas were calculated using ImageJ64</w:t>
      </w:r>
      <w:r w:rsidR="00257962" w:rsidRPr="0041209C">
        <w:t xml:space="preserve"> blindly</w:t>
      </w:r>
      <w:r w:rsidR="00B5464E" w:rsidRPr="0041209C">
        <w:t>.</w:t>
      </w:r>
    </w:p>
    <w:p w14:paraId="0C3F4FD4" w14:textId="1087007C" w:rsidR="00FE38D4" w:rsidRPr="0041209C" w:rsidRDefault="00FE38D4" w:rsidP="00573FD5">
      <w:pPr>
        <w:spacing w:before="100" w:beforeAutospacing="1" w:after="100" w:afterAutospacing="1"/>
        <w:jc w:val="both"/>
        <w:outlineLvl w:val="2"/>
        <w:rPr>
          <w:b/>
          <w:bCs/>
        </w:rPr>
      </w:pPr>
      <w:r w:rsidRPr="0041209C">
        <w:rPr>
          <w:b/>
          <w:bCs/>
          <w:i/>
          <w:iCs/>
          <w:lang w:val="es-ES"/>
        </w:rPr>
        <w:t>Ex vivo</w:t>
      </w:r>
      <w:r w:rsidRPr="0041209C">
        <w:rPr>
          <w:b/>
          <w:bCs/>
          <w:lang w:val="es-ES"/>
        </w:rPr>
        <w:t xml:space="preserve"> reflectance epifluorescence imaging. </w:t>
      </w:r>
      <w:r w:rsidRPr="0041209C">
        <w:t>Mice were anaesthetized with isoflurane and received intravenously 150 µL of a fluorescent imaging probe MMPsense 680 (NEV 10126, PerkinElmer) 24 h before sacrifice. This agent is optically silent in its un</w:t>
      </w:r>
      <w:r w:rsidR="002D5F0D" w:rsidRPr="0041209C">
        <w:t>-</w:t>
      </w:r>
      <w:r w:rsidRPr="0041209C">
        <w:t xml:space="preserve">activated state and becomes highly fluorescent following activation by MMPs including MMP-2, -3, -9, and -13. Images </w:t>
      </w:r>
      <w:r w:rsidR="00992780" w:rsidRPr="0041209C">
        <w:t xml:space="preserve">of ischemic hearts </w:t>
      </w:r>
      <w:r w:rsidRPr="0041209C">
        <w:t xml:space="preserve">were </w:t>
      </w:r>
      <w:r w:rsidRPr="0041209C">
        <w:lastRenderedPageBreak/>
        <w:t>acquired using a fluorescence molecular imaging system (FMT 2500TM, VisEn Medical)</w:t>
      </w:r>
      <w:r w:rsidR="00992780" w:rsidRPr="0041209C">
        <w:t xml:space="preserve"> </w:t>
      </w:r>
      <w:r w:rsidR="002C586C" w:rsidRPr="0041209C">
        <w:fldChar w:fldCharType="begin">
          <w:fldData xml:space="preserve">PEVuZE5vdGU+PENpdGU+PEF1dGhvcj5HaXJhdWQ8L0F1dGhvcj48WWVhcj4yMDE3PC9ZZWFyPjxS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</w:fldData>
        </w:fldChar>
      </w:r>
      <w:r w:rsidR="002C586C" w:rsidRPr="0041209C">
        <w:instrText xml:space="preserve"> ADDIN EN.CITE </w:instrText>
      </w:r>
      <w:r w:rsidR="002C586C" w:rsidRPr="0041209C">
        <w:fldChar w:fldCharType="begin">
          <w:fldData xml:space="preserve">PEVuZE5vdGU+PENpdGU+PEF1dGhvcj5HaXJhdWQ8L0F1dGhvcj48WWVhcj4yMDE3PC9ZZWFyPjxS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</w:fldData>
        </w:fldChar>
      </w:r>
      <w:r w:rsidR="002C586C" w:rsidRPr="0041209C">
        <w:instrText xml:space="preserve"> ADDIN EN.CITE.DATA </w:instrText>
      </w:r>
      <w:r w:rsidR="002C586C" w:rsidRPr="0041209C">
        <w:fldChar w:fldCharType="end"/>
      </w:r>
      <w:r w:rsidR="002C586C" w:rsidRPr="0041209C">
        <w:fldChar w:fldCharType="separate"/>
      </w:r>
      <w:r w:rsidR="002C586C" w:rsidRPr="0041209C">
        <w:rPr>
          <w:noProof/>
          <w:vertAlign w:val="superscript"/>
        </w:rPr>
        <w:t>6</w:t>
      </w:r>
      <w:r w:rsidR="002C586C" w:rsidRPr="0041209C">
        <w:fldChar w:fldCharType="end"/>
      </w:r>
      <w:r w:rsidR="004912FC" w:rsidRPr="0041209C">
        <w:t>.</w:t>
      </w:r>
      <w:r w:rsidRPr="0041209C">
        <w:t xml:space="preserve"> </w:t>
      </w:r>
    </w:p>
    <w:p w14:paraId="486D58FC" w14:textId="529A30E3" w:rsidR="00413C91" w:rsidRPr="0041209C" w:rsidRDefault="003C7F68" w:rsidP="003C7F68">
      <w:pPr>
        <w:jc w:val="both"/>
      </w:pPr>
      <w:r w:rsidRPr="0041209C">
        <w:rPr>
          <w:rFonts w:cs="ArialMT"/>
          <w:b/>
          <w:szCs w:val="22"/>
        </w:rPr>
        <w:t xml:space="preserve">Cell suspension preparation for </w:t>
      </w:r>
      <w:r w:rsidR="005B5435" w:rsidRPr="0041209C">
        <w:rPr>
          <w:rFonts w:cs="ArialMT"/>
          <w:b/>
          <w:szCs w:val="22"/>
        </w:rPr>
        <w:t>Flow C</w:t>
      </w:r>
      <w:r w:rsidR="002D2349" w:rsidRPr="0041209C">
        <w:rPr>
          <w:rFonts w:cs="ArialMT"/>
          <w:b/>
          <w:szCs w:val="22"/>
        </w:rPr>
        <w:t>y</w:t>
      </w:r>
      <w:r w:rsidR="005B5435" w:rsidRPr="0041209C">
        <w:rPr>
          <w:rFonts w:cs="ArialMT"/>
          <w:b/>
          <w:szCs w:val="22"/>
        </w:rPr>
        <w:t xml:space="preserve">tometry. </w:t>
      </w:r>
      <w:r w:rsidR="00413C91" w:rsidRPr="0041209C">
        <w:rPr>
          <w:rFonts w:cs="ArialMT"/>
          <w:szCs w:val="22"/>
        </w:rPr>
        <w:t xml:space="preserve">Mice were sacrificed at 12h and on days 1, 3, 5, 7, 14 and 21 post myocardial infarction (n=5-10 mice per time point). Peripheral blood was drawn via inferior vena cava puncture </w:t>
      </w:r>
      <w:r w:rsidR="002D2349" w:rsidRPr="0041209C">
        <w:rPr>
          <w:rFonts w:cs="ArialMT"/>
          <w:szCs w:val="22"/>
        </w:rPr>
        <w:t xml:space="preserve">using a syringe primed </w:t>
      </w:r>
      <w:r w:rsidR="00413C91" w:rsidRPr="0041209C">
        <w:rPr>
          <w:rFonts w:cs="ArialMT"/>
          <w:szCs w:val="22"/>
        </w:rPr>
        <w:t xml:space="preserve">with heparin solution. </w:t>
      </w:r>
      <w:r w:rsidR="000904C3" w:rsidRPr="0041209C">
        <w:t xml:space="preserve">For blood </w:t>
      </w:r>
      <w:r w:rsidR="007620EB" w:rsidRPr="0041209C">
        <w:t>staining, erythrocytes were ly</w:t>
      </w:r>
      <w:r w:rsidR="002D2349" w:rsidRPr="0041209C">
        <w:t>s</w:t>
      </w:r>
      <w:r w:rsidR="007620EB" w:rsidRPr="0041209C">
        <w:t xml:space="preserve">ed using BD FACS lysis solution (BD Biosciences). </w:t>
      </w:r>
      <w:r w:rsidR="00413C91" w:rsidRPr="0041209C">
        <w:rPr>
          <w:rFonts w:cs="ArialMT"/>
          <w:szCs w:val="22"/>
        </w:rPr>
        <w:t xml:space="preserve">Spleens were surgically removed and dissociated obtaining a single cell suspension that was filtered </w:t>
      </w:r>
      <w:r w:rsidR="000904C3" w:rsidRPr="0041209C">
        <w:rPr>
          <w:rFonts w:cs="BemboStd"/>
          <w:szCs w:val="16"/>
        </w:rPr>
        <w:t>through 40-</w:t>
      </w:r>
      <w:r w:rsidR="00413C91" w:rsidRPr="0041209C">
        <w:rPr>
          <w:rFonts w:cs="BemboStd"/>
          <w:szCs w:val="16"/>
        </w:rPr>
        <w:sym w:font="Symbol" w:char="F06D"/>
      </w:r>
      <w:r w:rsidR="00413C91" w:rsidRPr="0041209C">
        <w:rPr>
          <w:rFonts w:cs="BemboStd"/>
          <w:szCs w:val="16"/>
        </w:rPr>
        <w:t xml:space="preserve">m nylon mesh (BD Biosciences). </w:t>
      </w:r>
      <w:r w:rsidRPr="0041209C">
        <w:rPr>
          <w:rFonts w:cs="BemboStd"/>
          <w:szCs w:val="16"/>
        </w:rPr>
        <w:t>C</w:t>
      </w:r>
      <w:r w:rsidR="00A115F4" w:rsidRPr="0041209C">
        <w:rPr>
          <w:rFonts w:cs="BemboStd"/>
          <w:szCs w:val="16"/>
        </w:rPr>
        <w:t>ell suspension</w:t>
      </w:r>
      <w:r w:rsidR="00B617D1" w:rsidRPr="0041209C">
        <w:rPr>
          <w:rFonts w:cs="BemboStd"/>
          <w:szCs w:val="16"/>
        </w:rPr>
        <w:t>s</w:t>
      </w:r>
      <w:r w:rsidR="00A115F4" w:rsidRPr="0041209C">
        <w:rPr>
          <w:rFonts w:cs="BemboStd"/>
          <w:szCs w:val="16"/>
        </w:rPr>
        <w:t xml:space="preserve"> w</w:t>
      </w:r>
      <w:r w:rsidR="00B617D1" w:rsidRPr="0041209C">
        <w:rPr>
          <w:rFonts w:cs="BemboStd"/>
          <w:szCs w:val="16"/>
        </w:rPr>
        <w:t>ere</w:t>
      </w:r>
      <w:r w:rsidR="00A115F4" w:rsidRPr="0041209C">
        <w:rPr>
          <w:rFonts w:cs="BemboStd"/>
          <w:szCs w:val="16"/>
        </w:rPr>
        <w:t xml:space="preserve"> centrifuged at 400g for 1</w:t>
      </w:r>
      <w:r w:rsidR="00F5071C" w:rsidRPr="0041209C">
        <w:rPr>
          <w:rFonts w:cs="BemboStd"/>
          <w:szCs w:val="16"/>
        </w:rPr>
        <w:t>5</w:t>
      </w:r>
      <w:r w:rsidR="00A115F4" w:rsidRPr="0041209C">
        <w:rPr>
          <w:rFonts w:cs="BemboStd"/>
          <w:szCs w:val="16"/>
        </w:rPr>
        <w:t xml:space="preserve"> min at 4°C. Red blood cells were </w:t>
      </w:r>
      <w:r w:rsidR="00490B1D" w:rsidRPr="0041209C">
        <w:rPr>
          <w:rFonts w:cs="BemboStd"/>
          <w:szCs w:val="16"/>
        </w:rPr>
        <w:t>removed using a red blood lysis buffer</w:t>
      </w:r>
      <w:r w:rsidR="00A115F4" w:rsidRPr="0041209C">
        <w:rPr>
          <w:rFonts w:cs="BemboStd"/>
          <w:szCs w:val="16"/>
        </w:rPr>
        <w:t xml:space="preserve"> (Sigma-Aldrich) and splenocytes were washed with PBS supplemented with 3% FBS. </w:t>
      </w:r>
      <w:r w:rsidR="00A461CF" w:rsidRPr="0041209C">
        <w:rPr>
          <w:rFonts w:cs="BemboStd"/>
          <w:szCs w:val="16"/>
        </w:rPr>
        <w:t>Left ventricle of i</w:t>
      </w:r>
      <w:r w:rsidR="00A115F4" w:rsidRPr="0041209C">
        <w:rPr>
          <w:rFonts w:cs="BemboStd"/>
          <w:szCs w:val="16"/>
        </w:rPr>
        <w:t>nfarcte</w:t>
      </w:r>
      <w:r w:rsidR="00A461CF" w:rsidRPr="0041209C">
        <w:rPr>
          <w:rFonts w:cs="BemboStd"/>
          <w:szCs w:val="16"/>
        </w:rPr>
        <w:t>d</w:t>
      </w:r>
      <w:r w:rsidR="00A115F4" w:rsidRPr="0041209C">
        <w:rPr>
          <w:rFonts w:cs="BemboStd"/>
          <w:szCs w:val="16"/>
        </w:rPr>
        <w:t xml:space="preserve"> and </w:t>
      </w:r>
      <w:r w:rsidR="00A461CF" w:rsidRPr="0041209C">
        <w:rPr>
          <w:rFonts w:cs="BemboStd"/>
          <w:szCs w:val="16"/>
        </w:rPr>
        <w:t>control mice</w:t>
      </w:r>
      <w:r w:rsidR="00A115F4" w:rsidRPr="0041209C">
        <w:rPr>
          <w:rFonts w:cs="BemboStd"/>
          <w:szCs w:val="16"/>
        </w:rPr>
        <w:t xml:space="preserve"> </w:t>
      </w:r>
      <w:r w:rsidR="00A115F4" w:rsidRPr="0041209C">
        <w:t xml:space="preserve">were harvested, minced with fine scissors, </w:t>
      </w:r>
      <w:r w:rsidR="00413C91" w:rsidRPr="0041209C">
        <w:t>and gently passed through a Bel-Art Scienceware 12-Well Tissue Disaggregator (Fisher Scientific). Cells were collected, fi</w:t>
      </w:r>
      <w:r w:rsidRPr="0041209C">
        <w:t>ltered through 40-μm nylon mesh (B</w:t>
      </w:r>
      <w:r w:rsidR="000904C3" w:rsidRPr="0041209C">
        <w:t>D Biosciences) and centrifuged</w:t>
      </w:r>
      <w:r w:rsidRPr="0041209C">
        <w:t xml:space="preserve"> at 400g for 15 min. </w:t>
      </w:r>
      <w:r w:rsidR="00413C91" w:rsidRPr="0041209C">
        <w:t xml:space="preserve">Red blood cells were removed by incubation </w:t>
      </w:r>
      <w:r w:rsidRPr="0041209C">
        <w:t>in red blood cell lysis buffer (Sigma-Aldrich) and single cell suspension were washed with PBS suppleme</w:t>
      </w:r>
      <w:r w:rsidR="00A94143" w:rsidRPr="0041209C">
        <w:t>n</w:t>
      </w:r>
      <w:r w:rsidRPr="0041209C">
        <w:t>ted with 1% fetal Bovine serum.</w:t>
      </w:r>
      <w:r w:rsidR="00950D13" w:rsidRPr="0041209C">
        <w:t xml:space="preserve"> </w:t>
      </w:r>
    </w:p>
    <w:p w14:paraId="3FBB8758" w14:textId="77777777" w:rsidR="00413C91" w:rsidRPr="0041209C" w:rsidRDefault="00413C91" w:rsidP="00573FD5"/>
    <w:p w14:paraId="263E9C55" w14:textId="02911375" w:rsidR="00822C5A" w:rsidRPr="0041209C" w:rsidRDefault="00A115F4" w:rsidP="00A115F4">
      <w:pPr>
        <w:widowControl w:val="0"/>
        <w:autoSpaceDE w:val="0"/>
        <w:autoSpaceDN w:val="0"/>
        <w:adjustRightInd w:val="0"/>
        <w:jc w:val="both"/>
      </w:pPr>
      <w:r w:rsidRPr="0041209C">
        <w:rPr>
          <w:b/>
        </w:rPr>
        <w:t xml:space="preserve">Flow Cytometry. </w:t>
      </w:r>
      <w:r w:rsidR="00613EC1" w:rsidRPr="0041209C">
        <w:rPr>
          <w:lang w:eastAsia="es-ES_tradnl" w:bidi="ar-SA"/>
        </w:rPr>
        <w:t xml:space="preserve">General characteristics of </w:t>
      </w:r>
      <w:r w:rsidR="00B70C32" w:rsidRPr="0041209C">
        <w:rPr>
          <w:lang w:eastAsia="es-ES_tradnl" w:bidi="ar-SA"/>
        </w:rPr>
        <w:t xml:space="preserve">antibodies are summarized in </w:t>
      </w:r>
      <w:r w:rsidR="007C2392" w:rsidRPr="0041209C">
        <w:rPr>
          <w:lang w:eastAsia="es-ES_tradnl" w:bidi="ar-SA"/>
        </w:rPr>
        <w:t>the table below</w:t>
      </w:r>
      <w:r w:rsidR="00B70C32" w:rsidRPr="0041209C">
        <w:rPr>
          <w:lang w:eastAsia="es-ES_tradnl" w:bidi="ar-SA"/>
        </w:rPr>
        <w:t>.</w:t>
      </w:r>
      <w:r w:rsidR="002D5F0D" w:rsidRPr="0041209C">
        <w:rPr>
          <w:lang w:eastAsia="es-ES_tradnl" w:bidi="ar-SA"/>
        </w:rPr>
        <w:t xml:space="preserve"> </w:t>
      </w:r>
      <w:r w:rsidR="00417B1B" w:rsidRPr="0041209C">
        <w:rPr>
          <w:lang w:eastAsia="es-ES_tradnl" w:bidi="ar-SA"/>
        </w:rPr>
        <w:t>Surface stainings were performed before permeabilization when intracellular labeling were neces</w:t>
      </w:r>
      <w:r w:rsidR="00B617D1" w:rsidRPr="0041209C">
        <w:rPr>
          <w:lang w:eastAsia="es-ES_tradnl" w:bidi="ar-SA"/>
        </w:rPr>
        <w:t>s</w:t>
      </w:r>
      <w:r w:rsidR="00417B1B" w:rsidRPr="0041209C">
        <w:rPr>
          <w:lang w:eastAsia="es-ES_tradnl" w:bidi="ar-SA"/>
        </w:rPr>
        <w:t>ary. Cells were incubated in Fixation/Permeabili</w:t>
      </w:r>
      <w:r w:rsidR="00A94143" w:rsidRPr="0041209C">
        <w:rPr>
          <w:lang w:eastAsia="es-ES_tradnl" w:bidi="ar-SA"/>
        </w:rPr>
        <w:t>z</w:t>
      </w:r>
      <w:r w:rsidR="00417B1B" w:rsidRPr="0041209C">
        <w:rPr>
          <w:lang w:eastAsia="es-ES_tradnl" w:bidi="ar-SA"/>
        </w:rPr>
        <w:t>ation buffer</w:t>
      </w:r>
      <w:r w:rsidR="00A03CEB" w:rsidRPr="0041209C">
        <w:rPr>
          <w:lang w:eastAsia="es-ES_tradnl" w:bidi="ar-SA"/>
        </w:rPr>
        <w:t xml:space="preserve"> (eBiosciences)</w:t>
      </w:r>
      <w:r w:rsidR="00417B1B" w:rsidRPr="0041209C">
        <w:rPr>
          <w:lang w:eastAsia="es-ES_tradnl" w:bidi="ar-SA"/>
        </w:rPr>
        <w:t xml:space="preserve"> 45 min, washed with permeabili</w:t>
      </w:r>
      <w:r w:rsidR="00A94143" w:rsidRPr="0041209C">
        <w:rPr>
          <w:lang w:eastAsia="es-ES_tradnl" w:bidi="ar-SA"/>
        </w:rPr>
        <w:t>z</w:t>
      </w:r>
      <w:r w:rsidR="00417B1B" w:rsidRPr="0041209C">
        <w:rPr>
          <w:lang w:eastAsia="es-ES_tradnl" w:bidi="ar-SA"/>
        </w:rPr>
        <w:t>ation bu</w:t>
      </w:r>
      <w:r w:rsidR="00A03CEB" w:rsidRPr="0041209C">
        <w:rPr>
          <w:lang w:eastAsia="es-ES_tradnl" w:bidi="ar-SA"/>
        </w:rPr>
        <w:t>ffer (eBiosciences) and stained with the appropriate marker for intracel</w:t>
      </w:r>
      <w:r w:rsidR="00B617D1" w:rsidRPr="0041209C">
        <w:rPr>
          <w:lang w:eastAsia="es-ES_tradnl" w:bidi="ar-SA"/>
        </w:rPr>
        <w:t>l</w:t>
      </w:r>
      <w:r w:rsidR="00A03CEB" w:rsidRPr="0041209C">
        <w:rPr>
          <w:lang w:eastAsia="es-ES_tradnl" w:bidi="ar-SA"/>
        </w:rPr>
        <w:t xml:space="preserve">ular stainings. </w:t>
      </w:r>
      <w:r w:rsidR="007620EB" w:rsidRPr="0041209C">
        <w:t>Forward scatter (FSC) and side scatter (SSC)</w:t>
      </w:r>
      <w:r w:rsidR="00B617D1" w:rsidRPr="0041209C">
        <w:t xml:space="preserve"> parameters</w:t>
      </w:r>
      <w:r w:rsidR="007620EB" w:rsidRPr="0041209C">
        <w:t xml:space="preserve"> were used to gate live cells excluding </w:t>
      </w:r>
      <w:r w:rsidR="00613EC1" w:rsidRPr="0041209C">
        <w:t>red blood cells</w:t>
      </w:r>
      <w:r w:rsidR="007620EB" w:rsidRPr="0041209C">
        <w:t xml:space="preserve">, debris, and cell aggregates in total splenocytes. Cells were analyzed using a BD CantoII or BD </w:t>
      </w:r>
      <w:r w:rsidR="007620EB" w:rsidRPr="0041209C">
        <w:lastRenderedPageBreak/>
        <w:t>LSRII flow cytometer (BD Biosciences).</w:t>
      </w:r>
    </w:p>
    <w:p w14:paraId="4B0027D1" w14:textId="77777777" w:rsidR="00822C5A" w:rsidRPr="0041209C" w:rsidRDefault="00822C5A" w:rsidP="00A115F4">
      <w:pPr>
        <w:widowControl w:val="0"/>
        <w:autoSpaceDE w:val="0"/>
        <w:autoSpaceDN w:val="0"/>
        <w:adjustRightInd w:val="0"/>
        <w:jc w:val="both"/>
        <w:rPr>
          <w:b/>
        </w:rPr>
      </w:pPr>
    </w:p>
    <w:tbl>
      <w:tblPr>
        <w:tblStyle w:val="Listeclaire"/>
        <w:tblW w:w="9923" w:type="dxa"/>
        <w:tblInd w:w="-601" w:type="dxa"/>
        <w:tblLayout w:type="fixed"/>
        <w:tblLook w:val="04A0" w:firstRow="1" w:lastRow="0" w:firstColumn="1" w:lastColumn="0" w:noHBand="0" w:noVBand="1"/>
      </w:tblPr>
      <w:tblGrid>
        <w:gridCol w:w="1418"/>
        <w:gridCol w:w="1525"/>
        <w:gridCol w:w="1276"/>
        <w:gridCol w:w="2410"/>
        <w:gridCol w:w="1310"/>
        <w:gridCol w:w="1984"/>
      </w:tblGrid>
      <w:tr w:rsidR="003876D4" w:rsidRPr="0041209C" w14:paraId="7DDEE7BD" w14:textId="77777777" w:rsidTr="00130DA3">
        <w:trPr>
          <w:cnfStyle w:val="100000000000" w:firstRow="1" w:lastRow="0" w:firstColumn="0" w:lastColumn="0" w:oddVBand="0" w:evenVBand="0" w:oddHBand="0"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1418" w:type="dxa"/>
            <w:vAlign w:val="center"/>
          </w:tcPr>
          <w:p w14:paraId="07E84C6D" w14:textId="77777777" w:rsidR="00DA1E31" w:rsidRPr="0041209C" w:rsidRDefault="00DA1E31" w:rsidP="00130DA3">
            <w:pPr>
              <w:spacing w:line="240" w:lineRule="auto"/>
              <w:jc w:val="center"/>
              <w:rPr>
                <w:rFonts w:asciiTheme="majorHAnsi" w:hAnsiTheme="majorHAnsi"/>
                <w:b w:val="0"/>
                <w:sz w:val="18"/>
                <w:szCs w:val="18"/>
              </w:rPr>
            </w:pPr>
            <w:r w:rsidRPr="0041209C">
              <w:rPr>
                <w:rFonts w:asciiTheme="majorHAnsi" w:hAnsiTheme="majorHAnsi"/>
                <w:sz w:val="18"/>
                <w:szCs w:val="18"/>
              </w:rPr>
              <w:t>Primary Antibody</w:t>
            </w:r>
          </w:p>
        </w:tc>
        <w:tc>
          <w:tcPr>
            <w:tcW w:w="1525" w:type="dxa"/>
            <w:vAlign w:val="center"/>
          </w:tcPr>
          <w:p w14:paraId="75C8A213" w14:textId="77777777" w:rsidR="00DA1E31" w:rsidRPr="0041209C" w:rsidRDefault="00DA1E31" w:rsidP="00130DA3">
            <w:pPr>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18"/>
                <w:szCs w:val="18"/>
              </w:rPr>
            </w:pPr>
            <w:r w:rsidRPr="0041209C">
              <w:rPr>
                <w:rFonts w:asciiTheme="majorHAnsi" w:hAnsiTheme="majorHAnsi"/>
                <w:sz w:val="18"/>
                <w:szCs w:val="18"/>
              </w:rPr>
              <w:t>Fluorochrome</w:t>
            </w:r>
          </w:p>
        </w:tc>
        <w:tc>
          <w:tcPr>
            <w:tcW w:w="1276" w:type="dxa"/>
            <w:vAlign w:val="center"/>
          </w:tcPr>
          <w:p w14:paraId="2CFEA0C0" w14:textId="77777777" w:rsidR="00DA1E31" w:rsidRPr="0041209C" w:rsidRDefault="00DA1E31" w:rsidP="00130DA3">
            <w:pPr>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18"/>
                <w:szCs w:val="18"/>
              </w:rPr>
            </w:pPr>
            <w:r w:rsidRPr="0041209C">
              <w:rPr>
                <w:rFonts w:asciiTheme="majorHAnsi" w:hAnsiTheme="majorHAnsi"/>
                <w:sz w:val="18"/>
                <w:szCs w:val="18"/>
              </w:rPr>
              <w:t>Clone</w:t>
            </w:r>
          </w:p>
        </w:tc>
        <w:tc>
          <w:tcPr>
            <w:tcW w:w="2410" w:type="dxa"/>
            <w:vAlign w:val="center"/>
          </w:tcPr>
          <w:p w14:paraId="3F69A451" w14:textId="77777777" w:rsidR="00DA1E31" w:rsidRPr="0041209C" w:rsidRDefault="00DA1E31" w:rsidP="00130DA3">
            <w:pPr>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18"/>
                <w:szCs w:val="18"/>
              </w:rPr>
            </w:pPr>
            <w:r w:rsidRPr="0041209C">
              <w:rPr>
                <w:rFonts w:asciiTheme="majorHAnsi" w:hAnsiTheme="majorHAnsi"/>
                <w:sz w:val="18"/>
                <w:szCs w:val="18"/>
              </w:rPr>
              <w:t>Supplier</w:t>
            </w:r>
          </w:p>
        </w:tc>
        <w:tc>
          <w:tcPr>
            <w:tcW w:w="1310" w:type="dxa"/>
            <w:vAlign w:val="center"/>
          </w:tcPr>
          <w:p w14:paraId="52D1849A" w14:textId="77777777" w:rsidR="00DA1E31" w:rsidRPr="0041209C" w:rsidRDefault="00DA1E31" w:rsidP="00130DA3">
            <w:pPr>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18"/>
                <w:szCs w:val="18"/>
              </w:rPr>
            </w:pPr>
            <w:r w:rsidRPr="0041209C">
              <w:rPr>
                <w:rFonts w:asciiTheme="majorHAnsi" w:hAnsiTheme="majorHAnsi"/>
                <w:sz w:val="18"/>
                <w:szCs w:val="18"/>
              </w:rPr>
              <w:t>Reference</w:t>
            </w:r>
          </w:p>
        </w:tc>
        <w:tc>
          <w:tcPr>
            <w:tcW w:w="1984" w:type="dxa"/>
            <w:vAlign w:val="center"/>
          </w:tcPr>
          <w:p w14:paraId="4AD8E53B" w14:textId="77777777" w:rsidR="00DA1E31" w:rsidRPr="0041209C" w:rsidRDefault="00DA1E31" w:rsidP="00130DA3">
            <w:pPr>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18"/>
                <w:szCs w:val="18"/>
              </w:rPr>
            </w:pPr>
            <w:r w:rsidRPr="0041209C">
              <w:rPr>
                <w:rFonts w:asciiTheme="majorHAnsi" w:hAnsiTheme="majorHAnsi"/>
                <w:sz w:val="18"/>
                <w:szCs w:val="18"/>
              </w:rPr>
              <w:t>Isotype</w:t>
            </w:r>
          </w:p>
        </w:tc>
      </w:tr>
      <w:tr w:rsidR="00DA1E31" w:rsidRPr="0041209C" w14:paraId="048BC0D0"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6B6D3FA9"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CD3e</w:t>
            </w:r>
          </w:p>
        </w:tc>
        <w:tc>
          <w:tcPr>
            <w:tcW w:w="1525" w:type="dxa"/>
          </w:tcPr>
          <w:p w14:paraId="593015ED"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PerCP</w:t>
            </w:r>
          </w:p>
        </w:tc>
        <w:tc>
          <w:tcPr>
            <w:tcW w:w="1276" w:type="dxa"/>
          </w:tcPr>
          <w:p w14:paraId="24C615B8"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145-2C11</w:t>
            </w:r>
          </w:p>
        </w:tc>
        <w:tc>
          <w:tcPr>
            <w:tcW w:w="2410" w:type="dxa"/>
          </w:tcPr>
          <w:p w14:paraId="5E3BE78B"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3B2EA613"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553067</w:t>
            </w:r>
          </w:p>
        </w:tc>
        <w:tc>
          <w:tcPr>
            <w:tcW w:w="1984" w:type="dxa"/>
          </w:tcPr>
          <w:p w14:paraId="07A5F3EF"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Armenian Hamster IgG1, K</w:t>
            </w:r>
          </w:p>
        </w:tc>
      </w:tr>
      <w:tr w:rsidR="00DA1E31" w:rsidRPr="0041209C" w14:paraId="4B6CC403"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0070ACC1"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CD3e</w:t>
            </w:r>
          </w:p>
        </w:tc>
        <w:tc>
          <w:tcPr>
            <w:tcW w:w="1525" w:type="dxa"/>
          </w:tcPr>
          <w:p w14:paraId="7DA01CA2"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PerCP</w:t>
            </w:r>
          </w:p>
        </w:tc>
        <w:tc>
          <w:tcPr>
            <w:tcW w:w="1276" w:type="dxa"/>
          </w:tcPr>
          <w:p w14:paraId="02777FB9"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145-2C11</w:t>
            </w:r>
          </w:p>
        </w:tc>
        <w:tc>
          <w:tcPr>
            <w:tcW w:w="2410" w:type="dxa"/>
          </w:tcPr>
          <w:p w14:paraId="3D6B8771"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6137CC79"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45-0031-82</w:t>
            </w:r>
          </w:p>
        </w:tc>
        <w:tc>
          <w:tcPr>
            <w:tcW w:w="1984" w:type="dxa"/>
          </w:tcPr>
          <w:p w14:paraId="34AC274F"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Armenian Hamster IgG1, K</w:t>
            </w:r>
          </w:p>
        </w:tc>
      </w:tr>
      <w:tr w:rsidR="00DA1E31" w:rsidRPr="0041209C" w14:paraId="6F63ABDE"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26A8776A"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CD3e</w:t>
            </w:r>
          </w:p>
        </w:tc>
        <w:tc>
          <w:tcPr>
            <w:tcW w:w="1525" w:type="dxa"/>
          </w:tcPr>
          <w:p w14:paraId="27F9EC8F"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BV421</w:t>
            </w:r>
          </w:p>
        </w:tc>
        <w:tc>
          <w:tcPr>
            <w:tcW w:w="1276" w:type="dxa"/>
          </w:tcPr>
          <w:p w14:paraId="39F4F5A1"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145-2C11</w:t>
            </w:r>
          </w:p>
        </w:tc>
        <w:tc>
          <w:tcPr>
            <w:tcW w:w="2410" w:type="dxa"/>
          </w:tcPr>
          <w:p w14:paraId="057FE680"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16BA7B25"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562600</w:t>
            </w:r>
          </w:p>
        </w:tc>
        <w:tc>
          <w:tcPr>
            <w:tcW w:w="1984" w:type="dxa"/>
          </w:tcPr>
          <w:p w14:paraId="0B12E83A"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Armenian Hamster IgG1, K</w:t>
            </w:r>
          </w:p>
        </w:tc>
      </w:tr>
      <w:tr w:rsidR="00DA1E31" w:rsidRPr="0041209C" w14:paraId="1635B791"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5DC569B2"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CD3e</w:t>
            </w:r>
          </w:p>
        </w:tc>
        <w:tc>
          <w:tcPr>
            <w:tcW w:w="1525" w:type="dxa"/>
          </w:tcPr>
          <w:p w14:paraId="7974A9DA"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PE-Cy7</w:t>
            </w:r>
          </w:p>
        </w:tc>
        <w:tc>
          <w:tcPr>
            <w:tcW w:w="1276" w:type="dxa"/>
          </w:tcPr>
          <w:p w14:paraId="0BA50862"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145-2C11</w:t>
            </w:r>
          </w:p>
        </w:tc>
        <w:tc>
          <w:tcPr>
            <w:tcW w:w="2410" w:type="dxa"/>
          </w:tcPr>
          <w:p w14:paraId="553F5890"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7A3578A8"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552774</w:t>
            </w:r>
          </w:p>
        </w:tc>
        <w:tc>
          <w:tcPr>
            <w:tcW w:w="1984" w:type="dxa"/>
          </w:tcPr>
          <w:p w14:paraId="7062B7E5"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Armenian Hamster IgG1, K</w:t>
            </w:r>
          </w:p>
        </w:tc>
      </w:tr>
      <w:tr w:rsidR="00DA1E31" w:rsidRPr="0041209C" w14:paraId="1DFEF419"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25CFF465"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CD4</w:t>
            </w:r>
          </w:p>
        </w:tc>
        <w:tc>
          <w:tcPr>
            <w:tcW w:w="1525" w:type="dxa"/>
          </w:tcPr>
          <w:p w14:paraId="35DF7B71"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FITC</w:t>
            </w:r>
          </w:p>
        </w:tc>
        <w:tc>
          <w:tcPr>
            <w:tcW w:w="1276" w:type="dxa"/>
          </w:tcPr>
          <w:p w14:paraId="598F7318"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RM4-5</w:t>
            </w:r>
          </w:p>
        </w:tc>
        <w:tc>
          <w:tcPr>
            <w:tcW w:w="2410" w:type="dxa"/>
          </w:tcPr>
          <w:p w14:paraId="6F3F3FC6"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687E89E3"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11-0042-85</w:t>
            </w:r>
          </w:p>
        </w:tc>
        <w:tc>
          <w:tcPr>
            <w:tcW w:w="1984" w:type="dxa"/>
          </w:tcPr>
          <w:p w14:paraId="597CA626"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351F64F3"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58E712F6"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CD4</w:t>
            </w:r>
          </w:p>
        </w:tc>
        <w:tc>
          <w:tcPr>
            <w:tcW w:w="1525" w:type="dxa"/>
          </w:tcPr>
          <w:p w14:paraId="33CF43D4"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w:t>
            </w:r>
          </w:p>
        </w:tc>
        <w:tc>
          <w:tcPr>
            <w:tcW w:w="1276" w:type="dxa"/>
          </w:tcPr>
          <w:p w14:paraId="3169FB67"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RM4-5</w:t>
            </w:r>
          </w:p>
        </w:tc>
        <w:tc>
          <w:tcPr>
            <w:tcW w:w="2410" w:type="dxa"/>
          </w:tcPr>
          <w:p w14:paraId="49DE5AA9"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7248E0BB"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12-0043-82</w:t>
            </w:r>
          </w:p>
        </w:tc>
        <w:tc>
          <w:tcPr>
            <w:tcW w:w="1984" w:type="dxa"/>
          </w:tcPr>
          <w:p w14:paraId="70E24FE1"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IgG2b, k</w:t>
            </w:r>
          </w:p>
        </w:tc>
      </w:tr>
      <w:tr w:rsidR="00DA1E31" w:rsidRPr="0041209C" w14:paraId="7F331F7B"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10707BA6"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CD8a</w:t>
            </w:r>
          </w:p>
        </w:tc>
        <w:tc>
          <w:tcPr>
            <w:tcW w:w="1525" w:type="dxa"/>
          </w:tcPr>
          <w:p w14:paraId="464439B7"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AF700</w:t>
            </w:r>
          </w:p>
        </w:tc>
        <w:tc>
          <w:tcPr>
            <w:tcW w:w="1276" w:type="dxa"/>
          </w:tcPr>
          <w:p w14:paraId="4266F3FA"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53-6.7</w:t>
            </w:r>
          </w:p>
        </w:tc>
        <w:tc>
          <w:tcPr>
            <w:tcW w:w="2410" w:type="dxa"/>
          </w:tcPr>
          <w:p w14:paraId="02AA9724"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6574E0F8"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557959</w:t>
            </w:r>
          </w:p>
        </w:tc>
        <w:tc>
          <w:tcPr>
            <w:tcW w:w="1984" w:type="dxa"/>
          </w:tcPr>
          <w:p w14:paraId="4FE78055"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77B41D68"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674BB362"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CD8a</w:t>
            </w:r>
          </w:p>
        </w:tc>
        <w:tc>
          <w:tcPr>
            <w:tcW w:w="1525" w:type="dxa"/>
          </w:tcPr>
          <w:p w14:paraId="5E2DA0A0"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APC</w:t>
            </w:r>
          </w:p>
        </w:tc>
        <w:tc>
          <w:tcPr>
            <w:tcW w:w="1276" w:type="dxa"/>
          </w:tcPr>
          <w:p w14:paraId="1777F4CB"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53-6.7</w:t>
            </w:r>
          </w:p>
        </w:tc>
        <w:tc>
          <w:tcPr>
            <w:tcW w:w="2410" w:type="dxa"/>
          </w:tcPr>
          <w:p w14:paraId="6FF6BAFA"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6770019A"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553035</w:t>
            </w:r>
          </w:p>
        </w:tc>
        <w:tc>
          <w:tcPr>
            <w:tcW w:w="1984" w:type="dxa"/>
          </w:tcPr>
          <w:p w14:paraId="4EFA69A7"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1D567C73"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53D914A4"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CD45R (B220)</w:t>
            </w:r>
          </w:p>
        </w:tc>
        <w:tc>
          <w:tcPr>
            <w:tcW w:w="1525" w:type="dxa"/>
          </w:tcPr>
          <w:p w14:paraId="49F9CD24"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V500</w:t>
            </w:r>
          </w:p>
        </w:tc>
        <w:tc>
          <w:tcPr>
            <w:tcW w:w="1276" w:type="dxa"/>
          </w:tcPr>
          <w:p w14:paraId="0F3FB7B2"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RA3-6B2</w:t>
            </w:r>
          </w:p>
        </w:tc>
        <w:tc>
          <w:tcPr>
            <w:tcW w:w="2410" w:type="dxa"/>
          </w:tcPr>
          <w:p w14:paraId="1A76E46F"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5E2635B6"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561226</w:t>
            </w:r>
          </w:p>
        </w:tc>
        <w:tc>
          <w:tcPr>
            <w:tcW w:w="1984" w:type="dxa"/>
          </w:tcPr>
          <w:p w14:paraId="7AE77A94"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5FA5755D"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19F104D9"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CD19</w:t>
            </w:r>
          </w:p>
        </w:tc>
        <w:tc>
          <w:tcPr>
            <w:tcW w:w="1525" w:type="dxa"/>
          </w:tcPr>
          <w:p w14:paraId="4E53ADBB"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w:t>
            </w:r>
          </w:p>
        </w:tc>
        <w:tc>
          <w:tcPr>
            <w:tcW w:w="1276" w:type="dxa"/>
          </w:tcPr>
          <w:p w14:paraId="7B3CC1E9"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1D3</w:t>
            </w:r>
          </w:p>
        </w:tc>
        <w:tc>
          <w:tcPr>
            <w:tcW w:w="2410" w:type="dxa"/>
          </w:tcPr>
          <w:p w14:paraId="64E805D2"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343444FF"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12-0193-82</w:t>
            </w:r>
          </w:p>
        </w:tc>
        <w:tc>
          <w:tcPr>
            <w:tcW w:w="1984" w:type="dxa"/>
          </w:tcPr>
          <w:p w14:paraId="5447C034"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2B4D7AD3"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69944EE5"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CD19</w:t>
            </w:r>
          </w:p>
        </w:tc>
        <w:tc>
          <w:tcPr>
            <w:tcW w:w="1525" w:type="dxa"/>
          </w:tcPr>
          <w:p w14:paraId="79A3866C"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PE-Cy7</w:t>
            </w:r>
          </w:p>
        </w:tc>
        <w:tc>
          <w:tcPr>
            <w:tcW w:w="1276" w:type="dxa"/>
          </w:tcPr>
          <w:p w14:paraId="1168D845"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1D3</w:t>
            </w:r>
          </w:p>
        </w:tc>
        <w:tc>
          <w:tcPr>
            <w:tcW w:w="2410" w:type="dxa"/>
          </w:tcPr>
          <w:p w14:paraId="7E3D8C6E"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1A414F19"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552854</w:t>
            </w:r>
          </w:p>
        </w:tc>
        <w:tc>
          <w:tcPr>
            <w:tcW w:w="1984" w:type="dxa"/>
          </w:tcPr>
          <w:p w14:paraId="568444BA"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4D865733"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566DAFAA"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CD107</w:t>
            </w:r>
          </w:p>
        </w:tc>
        <w:tc>
          <w:tcPr>
            <w:tcW w:w="1525" w:type="dxa"/>
          </w:tcPr>
          <w:p w14:paraId="48F903BE"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APC-Cy7</w:t>
            </w:r>
          </w:p>
        </w:tc>
        <w:tc>
          <w:tcPr>
            <w:tcW w:w="1276" w:type="dxa"/>
          </w:tcPr>
          <w:p w14:paraId="14117AF3"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1D4B</w:t>
            </w:r>
          </w:p>
        </w:tc>
        <w:tc>
          <w:tcPr>
            <w:tcW w:w="2410" w:type="dxa"/>
          </w:tcPr>
          <w:p w14:paraId="7DA67778"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BioLegend</w:t>
            </w:r>
          </w:p>
        </w:tc>
        <w:tc>
          <w:tcPr>
            <w:tcW w:w="1310" w:type="dxa"/>
          </w:tcPr>
          <w:p w14:paraId="76422376"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121615</w:t>
            </w:r>
          </w:p>
        </w:tc>
        <w:tc>
          <w:tcPr>
            <w:tcW w:w="1984" w:type="dxa"/>
          </w:tcPr>
          <w:p w14:paraId="62576338"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634156C1"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35CC2308"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CD69</w:t>
            </w:r>
          </w:p>
        </w:tc>
        <w:tc>
          <w:tcPr>
            <w:tcW w:w="1525" w:type="dxa"/>
          </w:tcPr>
          <w:p w14:paraId="7368CC22"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w:t>
            </w:r>
          </w:p>
        </w:tc>
        <w:tc>
          <w:tcPr>
            <w:tcW w:w="1276" w:type="dxa"/>
          </w:tcPr>
          <w:p w14:paraId="166C3994"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H1.2F3</w:t>
            </w:r>
          </w:p>
        </w:tc>
        <w:tc>
          <w:tcPr>
            <w:tcW w:w="2410" w:type="dxa"/>
          </w:tcPr>
          <w:p w14:paraId="50E994BE"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2BFC1CC9"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12-0691-83</w:t>
            </w:r>
          </w:p>
        </w:tc>
        <w:tc>
          <w:tcPr>
            <w:tcW w:w="1984" w:type="dxa"/>
          </w:tcPr>
          <w:p w14:paraId="01E903BF"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Armenian Hamster IgG1, K</w:t>
            </w:r>
          </w:p>
        </w:tc>
      </w:tr>
      <w:tr w:rsidR="00DA1E31" w:rsidRPr="0041209C" w14:paraId="0F7E17ED"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5CAA15F0"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CD69</w:t>
            </w:r>
          </w:p>
        </w:tc>
        <w:tc>
          <w:tcPr>
            <w:tcW w:w="1525" w:type="dxa"/>
          </w:tcPr>
          <w:p w14:paraId="04187148"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BV421</w:t>
            </w:r>
          </w:p>
        </w:tc>
        <w:tc>
          <w:tcPr>
            <w:tcW w:w="1276" w:type="dxa"/>
          </w:tcPr>
          <w:p w14:paraId="38BE8982"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H1.2F3</w:t>
            </w:r>
          </w:p>
        </w:tc>
        <w:tc>
          <w:tcPr>
            <w:tcW w:w="2410" w:type="dxa"/>
          </w:tcPr>
          <w:p w14:paraId="00AE1C78"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3286CBB6"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562920</w:t>
            </w:r>
          </w:p>
        </w:tc>
        <w:tc>
          <w:tcPr>
            <w:tcW w:w="1984" w:type="dxa"/>
          </w:tcPr>
          <w:p w14:paraId="7841CDB9"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Armenian Hamster IgG1, K</w:t>
            </w:r>
          </w:p>
        </w:tc>
      </w:tr>
      <w:tr w:rsidR="00DA1E31" w:rsidRPr="0041209C" w14:paraId="7AFF8904"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73689591"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CD45</w:t>
            </w:r>
          </w:p>
        </w:tc>
        <w:tc>
          <w:tcPr>
            <w:tcW w:w="1525" w:type="dxa"/>
          </w:tcPr>
          <w:p w14:paraId="0E3EDDE8"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FITC</w:t>
            </w:r>
          </w:p>
        </w:tc>
        <w:tc>
          <w:tcPr>
            <w:tcW w:w="1276" w:type="dxa"/>
          </w:tcPr>
          <w:p w14:paraId="1CD3B512"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30-F11</w:t>
            </w:r>
          </w:p>
        </w:tc>
        <w:tc>
          <w:tcPr>
            <w:tcW w:w="2410" w:type="dxa"/>
          </w:tcPr>
          <w:p w14:paraId="00D63854"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353B9840"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553079</w:t>
            </w:r>
          </w:p>
        </w:tc>
        <w:tc>
          <w:tcPr>
            <w:tcW w:w="1984" w:type="dxa"/>
          </w:tcPr>
          <w:p w14:paraId="4A4CAFC2"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IgG2b, k</w:t>
            </w:r>
          </w:p>
        </w:tc>
      </w:tr>
      <w:tr w:rsidR="00DA1E31" w:rsidRPr="0041209C" w14:paraId="71747D7B"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38385763"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CD45</w:t>
            </w:r>
          </w:p>
        </w:tc>
        <w:tc>
          <w:tcPr>
            <w:tcW w:w="1525" w:type="dxa"/>
          </w:tcPr>
          <w:p w14:paraId="647D5165"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PerCP</w:t>
            </w:r>
          </w:p>
        </w:tc>
        <w:tc>
          <w:tcPr>
            <w:tcW w:w="1276" w:type="dxa"/>
          </w:tcPr>
          <w:p w14:paraId="36A88721"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30-F11</w:t>
            </w:r>
          </w:p>
        </w:tc>
        <w:tc>
          <w:tcPr>
            <w:tcW w:w="2410" w:type="dxa"/>
          </w:tcPr>
          <w:p w14:paraId="7A54C4FE"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21163378"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557235</w:t>
            </w:r>
          </w:p>
        </w:tc>
        <w:tc>
          <w:tcPr>
            <w:tcW w:w="1984" w:type="dxa"/>
          </w:tcPr>
          <w:p w14:paraId="6BC14B59"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IgG2b, k</w:t>
            </w:r>
          </w:p>
        </w:tc>
      </w:tr>
      <w:tr w:rsidR="00DA1E31" w:rsidRPr="0041209C" w14:paraId="7EA647F2"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1CFEC41B"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CD45</w:t>
            </w:r>
          </w:p>
        </w:tc>
        <w:tc>
          <w:tcPr>
            <w:tcW w:w="1525" w:type="dxa"/>
          </w:tcPr>
          <w:p w14:paraId="74B6135A"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AF700</w:t>
            </w:r>
          </w:p>
        </w:tc>
        <w:tc>
          <w:tcPr>
            <w:tcW w:w="1276" w:type="dxa"/>
          </w:tcPr>
          <w:p w14:paraId="081151D8"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30-F11</w:t>
            </w:r>
          </w:p>
        </w:tc>
        <w:tc>
          <w:tcPr>
            <w:tcW w:w="2410" w:type="dxa"/>
          </w:tcPr>
          <w:p w14:paraId="1B7D7F8C"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3892DA8D"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560510</w:t>
            </w:r>
          </w:p>
        </w:tc>
        <w:tc>
          <w:tcPr>
            <w:tcW w:w="1984" w:type="dxa"/>
          </w:tcPr>
          <w:p w14:paraId="74D73201"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IgG2b, k</w:t>
            </w:r>
          </w:p>
        </w:tc>
      </w:tr>
      <w:tr w:rsidR="00DA1E31" w:rsidRPr="0041209C" w14:paraId="172C2759"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4C230B38"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CD11b</w:t>
            </w:r>
          </w:p>
        </w:tc>
        <w:tc>
          <w:tcPr>
            <w:tcW w:w="1525" w:type="dxa"/>
          </w:tcPr>
          <w:p w14:paraId="77724A5E"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PE-Cy7</w:t>
            </w:r>
          </w:p>
        </w:tc>
        <w:tc>
          <w:tcPr>
            <w:tcW w:w="1276" w:type="dxa"/>
          </w:tcPr>
          <w:p w14:paraId="769BEEFB"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M1/70</w:t>
            </w:r>
          </w:p>
        </w:tc>
        <w:tc>
          <w:tcPr>
            <w:tcW w:w="2410" w:type="dxa"/>
          </w:tcPr>
          <w:p w14:paraId="572C16AF"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516F0905"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25-0112-82</w:t>
            </w:r>
          </w:p>
        </w:tc>
        <w:tc>
          <w:tcPr>
            <w:tcW w:w="1984" w:type="dxa"/>
          </w:tcPr>
          <w:p w14:paraId="2BB9EFAA"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IgG2b, k</w:t>
            </w:r>
          </w:p>
        </w:tc>
      </w:tr>
      <w:tr w:rsidR="00DA1E31" w:rsidRPr="0041209C" w14:paraId="1C955031"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13EE4BF7"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CD11c</w:t>
            </w:r>
          </w:p>
        </w:tc>
        <w:tc>
          <w:tcPr>
            <w:tcW w:w="1525" w:type="dxa"/>
          </w:tcPr>
          <w:p w14:paraId="37E4F2E9"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PerCP-Cy5.5</w:t>
            </w:r>
          </w:p>
        </w:tc>
        <w:tc>
          <w:tcPr>
            <w:tcW w:w="1276" w:type="dxa"/>
          </w:tcPr>
          <w:p w14:paraId="6547A69D"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HL3</w:t>
            </w:r>
          </w:p>
        </w:tc>
        <w:tc>
          <w:tcPr>
            <w:tcW w:w="2410" w:type="dxa"/>
          </w:tcPr>
          <w:p w14:paraId="08CFCA4D"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2690A9B7"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560584</w:t>
            </w:r>
          </w:p>
        </w:tc>
        <w:tc>
          <w:tcPr>
            <w:tcW w:w="1984" w:type="dxa"/>
          </w:tcPr>
          <w:p w14:paraId="16CB9EBC"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Armenian Hamster IgG1, K</w:t>
            </w:r>
          </w:p>
        </w:tc>
      </w:tr>
      <w:tr w:rsidR="00DA1E31" w:rsidRPr="0041209C" w14:paraId="1D39E4F6"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27321CA1"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LY6G</w:t>
            </w:r>
          </w:p>
        </w:tc>
        <w:tc>
          <w:tcPr>
            <w:tcW w:w="1525" w:type="dxa"/>
          </w:tcPr>
          <w:p w14:paraId="48810223"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w:t>
            </w:r>
          </w:p>
        </w:tc>
        <w:tc>
          <w:tcPr>
            <w:tcW w:w="1276" w:type="dxa"/>
          </w:tcPr>
          <w:p w14:paraId="183BD4A8"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1A8</w:t>
            </w:r>
          </w:p>
        </w:tc>
        <w:tc>
          <w:tcPr>
            <w:tcW w:w="2410" w:type="dxa"/>
          </w:tcPr>
          <w:p w14:paraId="4A59DFA3"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74E5494D"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551461</w:t>
            </w:r>
          </w:p>
        </w:tc>
        <w:tc>
          <w:tcPr>
            <w:tcW w:w="1984" w:type="dxa"/>
          </w:tcPr>
          <w:p w14:paraId="1B3A0E0E"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568FD0C2"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51117BD8"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LY6C</w:t>
            </w:r>
          </w:p>
        </w:tc>
        <w:tc>
          <w:tcPr>
            <w:tcW w:w="1525" w:type="dxa"/>
          </w:tcPr>
          <w:p w14:paraId="26C8FC70"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FITC</w:t>
            </w:r>
          </w:p>
        </w:tc>
        <w:tc>
          <w:tcPr>
            <w:tcW w:w="1276" w:type="dxa"/>
          </w:tcPr>
          <w:p w14:paraId="07892EE8"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AL-21</w:t>
            </w:r>
          </w:p>
        </w:tc>
        <w:tc>
          <w:tcPr>
            <w:tcW w:w="2410" w:type="dxa"/>
          </w:tcPr>
          <w:p w14:paraId="34D92212"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08FCD154"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553104</w:t>
            </w:r>
          </w:p>
        </w:tc>
        <w:tc>
          <w:tcPr>
            <w:tcW w:w="1984" w:type="dxa"/>
          </w:tcPr>
          <w:p w14:paraId="65F72D40"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IgM, k</w:t>
            </w:r>
          </w:p>
        </w:tc>
      </w:tr>
      <w:tr w:rsidR="00DA1E31" w:rsidRPr="0041209C" w14:paraId="260BF89A"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66487A84"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F4/80</w:t>
            </w:r>
          </w:p>
        </w:tc>
        <w:tc>
          <w:tcPr>
            <w:tcW w:w="1525" w:type="dxa"/>
          </w:tcPr>
          <w:p w14:paraId="05910435"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APC</w:t>
            </w:r>
          </w:p>
        </w:tc>
        <w:tc>
          <w:tcPr>
            <w:tcW w:w="1276" w:type="dxa"/>
          </w:tcPr>
          <w:p w14:paraId="275B0819"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A3-1</w:t>
            </w:r>
          </w:p>
        </w:tc>
        <w:tc>
          <w:tcPr>
            <w:tcW w:w="2410" w:type="dxa"/>
          </w:tcPr>
          <w:p w14:paraId="6A526C50"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Bio-Rad</w:t>
            </w:r>
          </w:p>
        </w:tc>
        <w:tc>
          <w:tcPr>
            <w:tcW w:w="1310" w:type="dxa"/>
          </w:tcPr>
          <w:p w14:paraId="771232F8"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MCA497APCT</w:t>
            </w:r>
          </w:p>
        </w:tc>
        <w:tc>
          <w:tcPr>
            <w:tcW w:w="1984" w:type="dxa"/>
          </w:tcPr>
          <w:p w14:paraId="103A423E"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IgG2b, k</w:t>
            </w:r>
          </w:p>
        </w:tc>
      </w:tr>
      <w:tr w:rsidR="00DA1E31" w:rsidRPr="0041209C" w14:paraId="713756AE"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344CE8A3"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F4/80</w:t>
            </w:r>
          </w:p>
        </w:tc>
        <w:tc>
          <w:tcPr>
            <w:tcW w:w="1525" w:type="dxa"/>
          </w:tcPr>
          <w:p w14:paraId="05859401"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w:t>
            </w:r>
          </w:p>
        </w:tc>
        <w:tc>
          <w:tcPr>
            <w:tcW w:w="1276" w:type="dxa"/>
          </w:tcPr>
          <w:p w14:paraId="708B9538"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BM8</w:t>
            </w:r>
          </w:p>
        </w:tc>
        <w:tc>
          <w:tcPr>
            <w:tcW w:w="2410" w:type="dxa"/>
          </w:tcPr>
          <w:p w14:paraId="35E881A7"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33C2A455"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12-4801-82</w:t>
            </w:r>
          </w:p>
        </w:tc>
        <w:tc>
          <w:tcPr>
            <w:tcW w:w="1984" w:type="dxa"/>
          </w:tcPr>
          <w:p w14:paraId="4D27215A"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DA1E31" w:rsidRPr="0041209C" w14:paraId="42F764A7"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73053B02"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CD64</w:t>
            </w:r>
          </w:p>
        </w:tc>
        <w:tc>
          <w:tcPr>
            <w:tcW w:w="1525" w:type="dxa"/>
          </w:tcPr>
          <w:p w14:paraId="2AB5A7DA"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BV421</w:t>
            </w:r>
          </w:p>
        </w:tc>
        <w:tc>
          <w:tcPr>
            <w:tcW w:w="1276" w:type="dxa"/>
          </w:tcPr>
          <w:p w14:paraId="15F50DDF"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x54-5/7.1</w:t>
            </w:r>
          </w:p>
        </w:tc>
        <w:tc>
          <w:tcPr>
            <w:tcW w:w="2410" w:type="dxa"/>
          </w:tcPr>
          <w:p w14:paraId="7521D5E9"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BioLegend</w:t>
            </w:r>
          </w:p>
        </w:tc>
        <w:tc>
          <w:tcPr>
            <w:tcW w:w="1310" w:type="dxa"/>
          </w:tcPr>
          <w:p w14:paraId="2E184ACD"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139309</w:t>
            </w:r>
          </w:p>
        </w:tc>
        <w:tc>
          <w:tcPr>
            <w:tcW w:w="1984" w:type="dxa"/>
          </w:tcPr>
          <w:p w14:paraId="74FA5763"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Mouse IgG1, k</w:t>
            </w:r>
          </w:p>
        </w:tc>
      </w:tr>
      <w:tr w:rsidR="00DA1E31" w:rsidRPr="0041209C" w14:paraId="38BB3CFA"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27DD45E4"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CD44</w:t>
            </w:r>
          </w:p>
        </w:tc>
        <w:tc>
          <w:tcPr>
            <w:tcW w:w="1525" w:type="dxa"/>
          </w:tcPr>
          <w:p w14:paraId="6ECF12E4"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APC</w:t>
            </w:r>
          </w:p>
        </w:tc>
        <w:tc>
          <w:tcPr>
            <w:tcW w:w="1276" w:type="dxa"/>
          </w:tcPr>
          <w:p w14:paraId="1914B795"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IM7</w:t>
            </w:r>
          </w:p>
        </w:tc>
        <w:tc>
          <w:tcPr>
            <w:tcW w:w="2410" w:type="dxa"/>
          </w:tcPr>
          <w:p w14:paraId="4AD38141"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2F12884F"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17-0441-83</w:t>
            </w:r>
          </w:p>
        </w:tc>
        <w:tc>
          <w:tcPr>
            <w:tcW w:w="1984" w:type="dxa"/>
          </w:tcPr>
          <w:p w14:paraId="7504158A"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IgG2b, k</w:t>
            </w:r>
          </w:p>
        </w:tc>
      </w:tr>
      <w:tr w:rsidR="00130DA3" w:rsidRPr="0041209C" w14:paraId="3B81A9B1"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64194EAF" w14:textId="06D8CF7E"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CD206</w:t>
            </w:r>
          </w:p>
        </w:tc>
        <w:tc>
          <w:tcPr>
            <w:tcW w:w="1525" w:type="dxa"/>
          </w:tcPr>
          <w:p w14:paraId="39EC6990" w14:textId="469CBE0F"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AF647</w:t>
            </w:r>
          </w:p>
        </w:tc>
        <w:tc>
          <w:tcPr>
            <w:tcW w:w="1276" w:type="dxa"/>
          </w:tcPr>
          <w:p w14:paraId="3D9A98EC" w14:textId="06342284"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C068C2</w:t>
            </w:r>
          </w:p>
        </w:tc>
        <w:tc>
          <w:tcPr>
            <w:tcW w:w="2410" w:type="dxa"/>
          </w:tcPr>
          <w:p w14:paraId="6EE966E1" w14:textId="191CC5FF"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BioLegend</w:t>
            </w:r>
          </w:p>
        </w:tc>
        <w:tc>
          <w:tcPr>
            <w:tcW w:w="1310" w:type="dxa"/>
          </w:tcPr>
          <w:p w14:paraId="0B1CBB14" w14:textId="7FE48945"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141712</w:t>
            </w:r>
          </w:p>
        </w:tc>
        <w:tc>
          <w:tcPr>
            <w:tcW w:w="1984" w:type="dxa"/>
          </w:tcPr>
          <w:p w14:paraId="6841B31F" w14:textId="7D7320C3"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8"/>
                <w:szCs w:val="18"/>
              </w:rPr>
              <w:t>Rat IgG2a, k</w:t>
            </w:r>
          </w:p>
        </w:tc>
      </w:tr>
      <w:tr w:rsidR="00130DA3" w:rsidRPr="0041209C" w14:paraId="24090E78"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21B9EA04" w14:textId="529AC00D"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MH</w:t>
            </w:r>
            <w:r w:rsidR="001D3787" w:rsidRPr="0041209C">
              <w:rPr>
                <w:rFonts w:asciiTheme="majorHAnsi" w:hAnsiTheme="majorHAnsi"/>
                <w:sz w:val="18"/>
                <w:szCs w:val="18"/>
              </w:rPr>
              <w:t>C</w:t>
            </w:r>
            <w:r w:rsidRPr="0041209C">
              <w:rPr>
                <w:rFonts w:asciiTheme="majorHAnsi" w:hAnsiTheme="majorHAnsi"/>
                <w:sz w:val="18"/>
                <w:szCs w:val="18"/>
              </w:rPr>
              <w:t>II</w:t>
            </w:r>
          </w:p>
        </w:tc>
        <w:tc>
          <w:tcPr>
            <w:tcW w:w="1525" w:type="dxa"/>
          </w:tcPr>
          <w:p w14:paraId="745367A7" w14:textId="1AF487A1"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PerCP-eFluor 710</w:t>
            </w:r>
          </w:p>
        </w:tc>
        <w:tc>
          <w:tcPr>
            <w:tcW w:w="1276" w:type="dxa"/>
          </w:tcPr>
          <w:p w14:paraId="3EBC6775" w14:textId="3203DF1D"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M5/114.15.2</w:t>
            </w:r>
          </w:p>
        </w:tc>
        <w:tc>
          <w:tcPr>
            <w:tcW w:w="2410" w:type="dxa"/>
          </w:tcPr>
          <w:p w14:paraId="5CD9BBA9" w14:textId="59933B24"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2801192A" w14:textId="0050CB98"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46-5321-82</w:t>
            </w:r>
          </w:p>
        </w:tc>
        <w:tc>
          <w:tcPr>
            <w:tcW w:w="1984" w:type="dxa"/>
          </w:tcPr>
          <w:p w14:paraId="4D2F20C5" w14:textId="369F2ED5"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8"/>
                <w:szCs w:val="18"/>
              </w:rPr>
              <w:t>Rat IgG2b, k</w:t>
            </w:r>
          </w:p>
        </w:tc>
      </w:tr>
      <w:tr w:rsidR="00130DA3" w:rsidRPr="0041209C" w14:paraId="4DF2DF90"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021F27C1"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CCR7</w:t>
            </w:r>
          </w:p>
        </w:tc>
        <w:tc>
          <w:tcPr>
            <w:tcW w:w="1525" w:type="dxa"/>
          </w:tcPr>
          <w:p w14:paraId="0044BDEE"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PE-Cy7</w:t>
            </w:r>
          </w:p>
        </w:tc>
        <w:tc>
          <w:tcPr>
            <w:tcW w:w="1276" w:type="dxa"/>
          </w:tcPr>
          <w:p w14:paraId="68370A62"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4B12</w:t>
            </w:r>
          </w:p>
        </w:tc>
        <w:tc>
          <w:tcPr>
            <w:tcW w:w="2410" w:type="dxa"/>
          </w:tcPr>
          <w:p w14:paraId="229647E9"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7A5177F4"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17-1971-82</w:t>
            </w:r>
          </w:p>
        </w:tc>
        <w:tc>
          <w:tcPr>
            <w:tcW w:w="1984" w:type="dxa"/>
          </w:tcPr>
          <w:p w14:paraId="2273C254"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Rat IgG2a, k</w:t>
            </w:r>
          </w:p>
        </w:tc>
      </w:tr>
      <w:tr w:rsidR="00130DA3" w:rsidRPr="0041209C" w14:paraId="46CB5E84"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7977895A"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NK1.1</w:t>
            </w:r>
          </w:p>
        </w:tc>
        <w:tc>
          <w:tcPr>
            <w:tcW w:w="1525" w:type="dxa"/>
          </w:tcPr>
          <w:p w14:paraId="79DD2D10"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PE-Cy7</w:t>
            </w:r>
          </w:p>
        </w:tc>
        <w:tc>
          <w:tcPr>
            <w:tcW w:w="1276" w:type="dxa"/>
          </w:tcPr>
          <w:p w14:paraId="3516CA41"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PK136</w:t>
            </w:r>
          </w:p>
        </w:tc>
        <w:tc>
          <w:tcPr>
            <w:tcW w:w="2410" w:type="dxa"/>
          </w:tcPr>
          <w:p w14:paraId="4659FACD"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04F7667D"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25-5941-82</w:t>
            </w:r>
          </w:p>
        </w:tc>
        <w:tc>
          <w:tcPr>
            <w:tcW w:w="1984" w:type="dxa"/>
          </w:tcPr>
          <w:p w14:paraId="22237EFC"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Mouse IgG2a, k</w:t>
            </w:r>
          </w:p>
        </w:tc>
      </w:tr>
      <w:tr w:rsidR="00130DA3" w:rsidRPr="0041209C" w14:paraId="5E5427C6"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02F5C70C"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NK1.1</w:t>
            </w:r>
          </w:p>
        </w:tc>
        <w:tc>
          <w:tcPr>
            <w:tcW w:w="1525" w:type="dxa"/>
          </w:tcPr>
          <w:p w14:paraId="29E1C9B6"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APC</w:t>
            </w:r>
          </w:p>
        </w:tc>
        <w:tc>
          <w:tcPr>
            <w:tcW w:w="1276" w:type="dxa"/>
          </w:tcPr>
          <w:p w14:paraId="5604275B"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PK136</w:t>
            </w:r>
          </w:p>
        </w:tc>
        <w:tc>
          <w:tcPr>
            <w:tcW w:w="2410" w:type="dxa"/>
          </w:tcPr>
          <w:p w14:paraId="7866AF8A"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eBioscience</w:t>
            </w:r>
          </w:p>
        </w:tc>
        <w:tc>
          <w:tcPr>
            <w:tcW w:w="1310" w:type="dxa"/>
          </w:tcPr>
          <w:p w14:paraId="1669270A"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17-5941-82</w:t>
            </w:r>
          </w:p>
        </w:tc>
        <w:tc>
          <w:tcPr>
            <w:tcW w:w="1984" w:type="dxa"/>
          </w:tcPr>
          <w:p w14:paraId="5B0B5F4E"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Mouse IgG2a, k</w:t>
            </w:r>
          </w:p>
        </w:tc>
      </w:tr>
      <w:tr w:rsidR="00130DA3" w:rsidRPr="0041209C" w14:paraId="6922F0CC"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5D86BB1B"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CD172A</w:t>
            </w:r>
          </w:p>
        </w:tc>
        <w:tc>
          <w:tcPr>
            <w:tcW w:w="1525" w:type="dxa"/>
          </w:tcPr>
          <w:p w14:paraId="14C4F565"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No Conjugated</w:t>
            </w:r>
          </w:p>
        </w:tc>
        <w:tc>
          <w:tcPr>
            <w:tcW w:w="1276" w:type="dxa"/>
          </w:tcPr>
          <w:p w14:paraId="6306DD76"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w:t>
            </w:r>
          </w:p>
        </w:tc>
        <w:tc>
          <w:tcPr>
            <w:tcW w:w="2410" w:type="dxa"/>
          </w:tcPr>
          <w:p w14:paraId="196AD36F"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Monoclonal Antibody Center</w:t>
            </w:r>
          </w:p>
        </w:tc>
        <w:tc>
          <w:tcPr>
            <w:tcW w:w="1310" w:type="dxa"/>
          </w:tcPr>
          <w:p w14:paraId="323DFB74"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PG2031</w:t>
            </w:r>
          </w:p>
        </w:tc>
        <w:tc>
          <w:tcPr>
            <w:tcW w:w="1984" w:type="dxa"/>
          </w:tcPr>
          <w:p w14:paraId="0EE4587A"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IgG2b</w:t>
            </w:r>
          </w:p>
        </w:tc>
      </w:tr>
      <w:tr w:rsidR="00130DA3" w:rsidRPr="0041209C" w14:paraId="213AD388"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7C7CAFF3"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MSA3 (MHCII)</w:t>
            </w:r>
          </w:p>
        </w:tc>
        <w:tc>
          <w:tcPr>
            <w:tcW w:w="1525" w:type="dxa"/>
          </w:tcPr>
          <w:p w14:paraId="5677086B"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No Conjugated</w:t>
            </w:r>
          </w:p>
        </w:tc>
        <w:tc>
          <w:tcPr>
            <w:tcW w:w="1276" w:type="dxa"/>
          </w:tcPr>
          <w:p w14:paraId="2F8AD68D"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w:t>
            </w:r>
          </w:p>
        </w:tc>
        <w:tc>
          <w:tcPr>
            <w:tcW w:w="2410" w:type="dxa"/>
          </w:tcPr>
          <w:p w14:paraId="7C55A55A"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Monoclonal Antibody Center</w:t>
            </w:r>
          </w:p>
        </w:tc>
        <w:tc>
          <w:tcPr>
            <w:tcW w:w="1310" w:type="dxa"/>
          </w:tcPr>
          <w:p w14:paraId="7CB56E7E"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PG2006</w:t>
            </w:r>
          </w:p>
        </w:tc>
        <w:tc>
          <w:tcPr>
            <w:tcW w:w="1984" w:type="dxa"/>
          </w:tcPr>
          <w:p w14:paraId="575CE144"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IgG2a</w:t>
            </w:r>
          </w:p>
        </w:tc>
      </w:tr>
      <w:tr w:rsidR="00130DA3" w:rsidRPr="0041209C" w14:paraId="17E8EE8C"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68D1DC79"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PG68A</w:t>
            </w:r>
          </w:p>
        </w:tc>
        <w:tc>
          <w:tcPr>
            <w:tcW w:w="1525" w:type="dxa"/>
          </w:tcPr>
          <w:p w14:paraId="56040684"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No Conjugated</w:t>
            </w:r>
          </w:p>
        </w:tc>
        <w:tc>
          <w:tcPr>
            <w:tcW w:w="1276" w:type="dxa"/>
          </w:tcPr>
          <w:p w14:paraId="737AD9C1"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w:t>
            </w:r>
          </w:p>
        </w:tc>
        <w:tc>
          <w:tcPr>
            <w:tcW w:w="2410" w:type="dxa"/>
          </w:tcPr>
          <w:p w14:paraId="4B00BF38"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Monoclonal Antibody Center</w:t>
            </w:r>
          </w:p>
        </w:tc>
        <w:tc>
          <w:tcPr>
            <w:tcW w:w="1310" w:type="dxa"/>
          </w:tcPr>
          <w:p w14:paraId="76B495CA"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PG2045</w:t>
            </w:r>
          </w:p>
        </w:tc>
        <w:tc>
          <w:tcPr>
            <w:tcW w:w="1984" w:type="dxa"/>
          </w:tcPr>
          <w:p w14:paraId="08E36D68"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IgG1</w:t>
            </w:r>
          </w:p>
        </w:tc>
      </w:tr>
      <w:tr w:rsidR="00130DA3" w:rsidRPr="0041209C" w14:paraId="652E4C3F"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5E143A70"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SWC8</w:t>
            </w:r>
          </w:p>
        </w:tc>
        <w:tc>
          <w:tcPr>
            <w:tcW w:w="1525" w:type="dxa"/>
          </w:tcPr>
          <w:p w14:paraId="4912C2C3"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No Conjugated</w:t>
            </w:r>
          </w:p>
        </w:tc>
        <w:tc>
          <w:tcPr>
            <w:tcW w:w="1276" w:type="dxa"/>
          </w:tcPr>
          <w:p w14:paraId="6FC69824"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MIL3</w:t>
            </w:r>
          </w:p>
        </w:tc>
        <w:tc>
          <w:tcPr>
            <w:tcW w:w="2410" w:type="dxa"/>
          </w:tcPr>
          <w:p w14:paraId="30C78D19"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Abcam</w:t>
            </w:r>
          </w:p>
        </w:tc>
        <w:tc>
          <w:tcPr>
            <w:tcW w:w="1310" w:type="dxa"/>
          </w:tcPr>
          <w:p w14:paraId="727CC0D6"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Ab34020</w:t>
            </w:r>
          </w:p>
        </w:tc>
        <w:tc>
          <w:tcPr>
            <w:tcW w:w="1984" w:type="dxa"/>
          </w:tcPr>
          <w:p w14:paraId="36FEB9E5"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IgGM</w:t>
            </w:r>
          </w:p>
        </w:tc>
      </w:tr>
      <w:tr w:rsidR="00130DA3" w:rsidRPr="0041209C" w14:paraId="5A36325D"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3C3006B8"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CD14</w:t>
            </w:r>
          </w:p>
        </w:tc>
        <w:tc>
          <w:tcPr>
            <w:tcW w:w="1525" w:type="dxa"/>
          </w:tcPr>
          <w:p w14:paraId="197EA806"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FITC</w:t>
            </w:r>
          </w:p>
        </w:tc>
        <w:tc>
          <w:tcPr>
            <w:tcW w:w="1276" w:type="dxa"/>
          </w:tcPr>
          <w:p w14:paraId="2B00A63A"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TUK4</w:t>
            </w:r>
          </w:p>
        </w:tc>
        <w:tc>
          <w:tcPr>
            <w:tcW w:w="2410" w:type="dxa"/>
          </w:tcPr>
          <w:p w14:paraId="52F5D3D0"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GENE TEX</w:t>
            </w:r>
          </w:p>
        </w:tc>
        <w:tc>
          <w:tcPr>
            <w:tcW w:w="1310" w:type="dxa"/>
          </w:tcPr>
          <w:p w14:paraId="3BCBBD1C"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GTX43753</w:t>
            </w:r>
          </w:p>
        </w:tc>
        <w:tc>
          <w:tcPr>
            <w:tcW w:w="1984" w:type="dxa"/>
          </w:tcPr>
          <w:p w14:paraId="1222C041"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Mouse IgG2a</w:t>
            </w:r>
          </w:p>
        </w:tc>
      </w:tr>
      <w:tr w:rsidR="00130DA3" w:rsidRPr="0041209C" w14:paraId="3D5477B9"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6C36EED4"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CD163</w:t>
            </w:r>
          </w:p>
        </w:tc>
        <w:tc>
          <w:tcPr>
            <w:tcW w:w="1525" w:type="dxa"/>
          </w:tcPr>
          <w:p w14:paraId="12751B14"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w:t>
            </w:r>
          </w:p>
        </w:tc>
        <w:tc>
          <w:tcPr>
            <w:tcW w:w="1276" w:type="dxa"/>
          </w:tcPr>
          <w:p w14:paraId="319C7CA6"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2A10/11</w:t>
            </w:r>
          </w:p>
        </w:tc>
        <w:tc>
          <w:tcPr>
            <w:tcW w:w="2410" w:type="dxa"/>
          </w:tcPr>
          <w:p w14:paraId="5B66B07D"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Abcam</w:t>
            </w:r>
          </w:p>
        </w:tc>
        <w:tc>
          <w:tcPr>
            <w:tcW w:w="1310" w:type="dxa"/>
          </w:tcPr>
          <w:p w14:paraId="0D8D907E"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Ab194889</w:t>
            </w:r>
          </w:p>
        </w:tc>
        <w:tc>
          <w:tcPr>
            <w:tcW w:w="1984" w:type="dxa"/>
          </w:tcPr>
          <w:p w14:paraId="0AECE687"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Mouse IgG1</w:t>
            </w:r>
          </w:p>
        </w:tc>
      </w:tr>
      <w:tr w:rsidR="00130DA3" w:rsidRPr="0041209C" w14:paraId="46810BC2"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6C81D443"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PG164A (CD8b)</w:t>
            </w:r>
          </w:p>
        </w:tc>
        <w:tc>
          <w:tcPr>
            <w:tcW w:w="1525" w:type="dxa"/>
          </w:tcPr>
          <w:p w14:paraId="4BB9094C"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No Conjugated</w:t>
            </w:r>
          </w:p>
        </w:tc>
        <w:tc>
          <w:tcPr>
            <w:tcW w:w="1276" w:type="dxa"/>
          </w:tcPr>
          <w:p w14:paraId="14A6854C"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w:t>
            </w:r>
          </w:p>
        </w:tc>
        <w:tc>
          <w:tcPr>
            <w:tcW w:w="2410" w:type="dxa"/>
          </w:tcPr>
          <w:p w14:paraId="53548289"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Monoclonal Antibody Center</w:t>
            </w:r>
          </w:p>
        </w:tc>
        <w:tc>
          <w:tcPr>
            <w:tcW w:w="1310" w:type="dxa"/>
          </w:tcPr>
          <w:p w14:paraId="6C209802"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PG2020</w:t>
            </w:r>
          </w:p>
        </w:tc>
        <w:tc>
          <w:tcPr>
            <w:tcW w:w="1984" w:type="dxa"/>
          </w:tcPr>
          <w:p w14:paraId="3974878D"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IgG2a</w:t>
            </w:r>
          </w:p>
        </w:tc>
      </w:tr>
      <w:tr w:rsidR="00130DA3" w:rsidRPr="0041209C" w14:paraId="540BF2E0"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5FACDBA7"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CD4</w:t>
            </w:r>
          </w:p>
        </w:tc>
        <w:tc>
          <w:tcPr>
            <w:tcW w:w="1525" w:type="dxa"/>
          </w:tcPr>
          <w:p w14:paraId="05738F21"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PE-Cy7</w:t>
            </w:r>
          </w:p>
        </w:tc>
        <w:tc>
          <w:tcPr>
            <w:tcW w:w="1276" w:type="dxa"/>
          </w:tcPr>
          <w:p w14:paraId="3D46A953"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74-124</w:t>
            </w:r>
          </w:p>
        </w:tc>
        <w:tc>
          <w:tcPr>
            <w:tcW w:w="2410" w:type="dxa"/>
          </w:tcPr>
          <w:p w14:paraId="5ADAA1CD"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Abcam</w:t>
            </w:r>
          </w:p>
        </w:tc>
        <w:tc>
          <w:tcPr>
            <w:tcW w:w="1310" w:type="dxa"/>
          </w:tcPr>
          <w:p w14:paraId="107E2EB6"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Ab25408</w:t>
            </w:r>
          </w:p>
        </w:tc>
        <w:tc>
          <w:tcPr>
            <w:tcW w:w="1984" w:type="dxa"/>
          </w:tcPr>
          <w:p w14:paraId="53D2AB8C"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Mouse IgG2a</w:t>
            </w:r>
          </w:p>
        </w:tc>
      </w:tr>
      <w:tr w:rsidR="00130DA3" w:rsidRPr="0041209C" w14:paraId="39F2FA16" w14:textId="77777777" w:rsidTr="00130D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69714D1F"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CD3e</w:t>
            </w:r>
          </w:p>
        </w:tc>
        <w:tc>
          <w:tcPr>
            <w:tcW w:w="1525" w:type="dxa"/>
          </w:tcPr>
          <w:p w14:paraId="3AA87E9F"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PerCP-Cy5.5</w:t>
            </w:r>
          </w:p>
        </w:tc>
        <w:tc>
          <w:tcPr>
            <w:tcW w:w="1276" w:type="dxa"/>
          </w:tcPr>
          <w:p w14:paraId="6D0E63DD"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BB23-8E6-8C8</w:t>
            </w:r>
          </w:p>
        </w:tc>
        <w:tc>
          <w:tcPr>
            <w:tcW w:w="2410" w:type="dxa"/>
          </w:tcPr>
          <w:p w14:paraId="5C1A07C6"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6DA925BF"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561478</w:t>
            </w:r>
          </w:p>
        </w:tc>
        <w:tc>
          <w:tcPr>
            <w:tcW w:w="1984" w:type="dxa"/>
          </w:tcPr>
          <w:p w14:paraId="0D1A0308" w14:textId="77777777" w:rsidR="00130DA3" w:rsidRPr="0041209C" w:rsidRDefault="00130DA3"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Mouse IgG2a, k</w:t>
            </w:r>
          </w:p>
        </w:tc>
      </w:tr>
      <w:tr w:rsidR="00130DA3" w:rsidRPr="0041209C" w14:paraId="135E7BD5" w14:textId="77777777" w:rsidTr="00130DA3">
        <w:tc>
          <w:tcPr>
            <w:cnfStyle w:val="001000000000" w:firstRow="0" w:lastRow="0" w:firstColumn="1" w:lastColumn="0" w:oddVBand="0" w:evenVBand="0" w:oddHBand="0" w:evenHBand="0" w:firstRowFirstColumn="0" w:firstRowLastColumn="0" w:lastRowFirstColumn="0" w:lastRowLastColumn="0"/>
            <w:tcW w:w="1418" w:type="dxa"/>
          </w:tcPr>
          <w:p w14:paraId="3970EFF7" w14:textId="77777777" w:rsidR="00130DA3" w:rsidRPr="0041209C" w:rsidRDefault="00130DA3" w:rsidP="00DA1E31">
            <w:pPr>
              <w:spacing w:line="240" w:lineRule="auto"/>
              <w:jc w:val="center"/>
              <w:rPr>
                <w:rFonts w:asciiTheme="majorHAnsi" w:hAnsiTheme="majorHAnsi"/>
                <w:sz w:val="18"/>
                <w:szCs w:val="18"/>
              </w:rPr>
            </w:pPr>
            <w:r w:rsidRPr="0041209C">
              <w:rPr>
                <w:rFonts w:asciiTheme="majorHAnsi" w:hAnsiTheme="majorHAnsi"/>
                <w:sz w:val="18"/>
                <w:szCs w:val="18"/>
              </w:rPr>
              <w:t>CD79a</w:t>
            </w:r>
          </w:p>
        </w:tc>
        <w:tc>
          <w:tcPr>
            <w:tcW w:w="1525" w:type="dxa"/>
          </w:tcPr>
          <w:p w14:paraId="3CB2A5A1"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w:t>
            </w:r>
          </w:p>
        </w:tc>
        <w:tc>
          <w:tcPr>
            <w:tcW w:w="1276" w:type="dxa"/>
          </w:tcPr>
          <w:p w14:paraId="2C88F598"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HM57</w:t>
            </w:r>
          </w:p>
        </w:tc>
        <w:tc>
          <w:tcPr>
            <w:tcW w:w="2410" w:type="dxa"/>
          </w:tcPr>
          <w:p w14:paraId="1D429579"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310" w:type="dxa"/>
          </w:tcPr>
          <w:p w14:paraId="1E6D00DA"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563777</w:t>
            </w:r>
          </w:p>
        </w:tc>
        <w:tc>
          <w:tcPr>
            <w:tcW w:w="1984" w:type="dxa"/>
          </w:tcPr>
          <w:p w14:paraId="56C66005" w14:textId="77777777" w:rsidR="00130DA3" w:rsidRPr="0041209C" w:rsidRDefault="00130DA3"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6"/>
                <w:szCs w:val="16"/>
              </w:rPr>
            </w:pPr>
            <w:r w:rsidRPr="0041209C">
              <w:rPr>
                <w:rFonts w:asciiTheme="majorHAnsi" w:hAnsiTheme="majorHAnsi"/>
                <w:sz w:val="16"/>
                <w:szCs w:val="16"/>
              </w:rPr>
              <w:t>Mouse IgG1</w:t>
            </w:r>
          </w:p>
        </w:tc>
      </w:tr>
    </w:tbl>
    <w:p w14:paraId="2AC14FF4" w14:textId="77777777" w:rsidR="00DA1E31" w:rsidRPr="0041209C" w:rsidRDefault="00DA1E31">
      <w:pPr>
        <w:rPr>
          <w:sz w:val="18"/>
          <w:szCs w:val="18"/>
        </w:rPr>
      </w:pPr>
    </w:p>
    <w:p w14:paraId="5525189C" w14:textId="77777777" w:rsidR="00DA1E31" w:rsidRPr="0041209C" w:rsidRDefault="00DA1E31"/>
    <w:p w14:paraId="0B2DF1C4" w14:textId="77777777" w:rsidR="00DA1E31" w:rsidRPr="0041209C" w:rsidRDefault="00DA1E31">
      <w:pPr>
        <w:rPr>
          <w:sz w:val="18"/>
          <w:szCs w:val="18"/>
        </w:rPr>
      </w:pPr>
    </w:p>
    <w:tbl>
      <w:tblPr>
        <w:tblStyle w:val="Listeclaire"/>
        <w:tblW w:w="0" w:type="auto"/>
        <w:tblLook w:val="04A0" w:firstRow="1" w:lastRow="0" w:firstColumn="1" w:lastColumn="0" w:noHBand="0" w:noVBand="1"/>
      </w:tblPr>
      <w:tblGrid>
        <w:gridCol w:w="2014"/>
        <w:gridCol w:w="1464"/>
        <w:gridCol w:w="1499"/>
        <w:gridCol w:w="1657"/>
        <w:gridCol w:w="1646"/>
      </w:tblGrid>
      <w:tr w:rsidR="00DA1E31" w:rsidRPr="0041209C" w14:paraId="2EE5F5B3" w14:textId="77777777" w:rsidTr="003876D4">
        <w:trPr>
          <w:cnfStyle w:val="100000000000" w:firstRow="1" w:lastRow="0" w:firstColumn="0" w:lastColumn="0" w:oddVBand="0" w:evenVBand="0" w:oddHBand="0"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2093" w:type="dxa"/>
            <w:vAlign w:val="center"/>
          </w:tcPr>
          <w:p w14:paraId="7CA09E8D" w14:textId="77777777" w:rsidR="00DA1E31" w:rsidRPr="0041209C" w:rsidRDefault="00DA1E31" w:rsidP="003876D4">
            <w:pPr>
              <w:spacing w:line="240" w:lineRule="auto"/>
              <w:jc w:val="center"/>
              <w:rPr>
                <w:rFonts w:asciiTheme="majorHAnsi" w:hAnsiTheme="majorHAnsi"/>
                <w:sz w:val="18"/>
                <w:szCs w:val="18"/>
              </w:rPr>
            </w:pPr>
            <w:r w:rsidRPr="0041209C">
              <w:rPr>
                <w:rFonts w:asciiTheme="majorHAnsi" w:hAnsiTheme="majorHAnsi"/>
                <w:sz w:val="18"/>
                <w:szCs w:val="18"/>
              </w:rPr>
              <w:t>Secondary Antibody</w:t>
            </w:r>
          </w:p>
        </w:tc>
        <w:tc>
          <w:tcPr>
            <w:tcW w:w="1479" w:type="dxa"/>
            <w:vAlign w:val="center"/>
          </w:tcPr>
          <w:p w14:paraId="38EF89D3" w14:textId="77777777" w:rsidR="00DA1E31" w:rsidRPr="0041209C" w:rsidRDefault="00DA1E31" w:rsidP="003876D4">
            <w:pPr>
              <w:spacing w:line="240" w:lineRule="auto"/>
              <w:jc w:val="center"/>
              <w:cnfStyle w:val="100000000000" w:firstRow="1" w:lastRow="0" w:firstColumn="0" w:lastColumn="0" w:oddVBand="0" w:evenVBand="0" w:oddHBand="0" w:evenHBand="0" w:firstRowFirstColumn="0" w:firstRowLastColumn="0" w:lastRowFirstColumn="0" w:lastRowLastColumn="0"/>
              <w:rPr>
                <w:sz w:val="18"/>
                <w:szCs w:val="18"/>
              </w:rPr>
            </w:pPr>
            <w:r w:rsidRPr="0041209C">
              <w:rPr>
                <w:rFonts w:asciiTheme="majorHAnsi" w:hAnsiTheme="majorHAnsi"/>
                <w:sz w:val="18"/>
                <w:szCs w:val="18"/>
              </w:rPr>
              <w:t>Fluorochrome</w:t>
            </w:r>
          </w:p>
        </w:tc>
        <w:tc>
          <w:tcPr>
            <w:tcW w:w="1541" w:type="dxa"/>
            <w:vAlign w:val="center"/>
          </w:tcPr>
          <w:p w14:paraId="58872E34" w14:textId="77777777" w:rsidR="00DA1E31" w:rsidRPr="0041209C" w:rsidRDefault="00DA1E31" w:rsidP="003876D4">
            <w:pPr>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Clone</w:t>
            </w:r>
          </w:p>
        </w:tc>
        <w:tc>
          <w:tcPr>
            <w:tcW w:w="1704" w:type="dxa"/>
            <w:vAlign w:val="center"/>
          </w:tcPr>
          <w:p w14:paraId="550476D4" w14:textId="77777777" w:rsidR="00DA1E31" w:rsidRPr="0041209C" w:rsidRDefault="00DA1E31" w:rsidP="003876D4">
            <w:pPr>
              <w:spacing w:line="240" w:lineRule="auto"/>
              <w:jc w:val="center"/>
              <w:cnfStyle w:val="100000000000" w:firstRow="1" w:lastRow="0" w:firstColumn="0" w:lastColumn="0" w:oddVBand="0" w:evenVBand="0" w:oddHBand="0" w:evenHBand="0" w:firstRowFirstColumn="0" w:firstRowLastColumn="0" w:lastRowFirstColumn="0" w:lastRowLastColumn="0"/>
              <w:rPr>
                <w:sz w:val="18"/>
                <w:szCs w:val="18"/>
              </w:rPr>
            </w:pPr>
            <w:r w:rsidRPr="0041209C">
              <w:rPr>
                <w:rFonts w:asciiTheme="majorHAnsi" w:hAnsiTheme="majorHAnsi"/>
                <w:sz w:val="18"/>
                <w:szCs w:val="18"/>
              </w:rPr>
              <w:t>Supplier</w:t>
            </w:r>
          </w:p>
        </w:tc>
        <w:tc>
          <w:tcPr>
            <w:tcW w:w="1699" w:type="dxa"/>
            <w:vAlign w:val="center"/>
          </w:tcPr>
          <w:p w14:paraId="274F791C" w14:textId="77777777" w:rsidR="00DA1E31" w:rsidRPr="0041209C" w:rsidRDefault="00DA1E31" w:rsidP="003876D4">
            <w:pPr>
              <w:spacing w:line="240" w:lineRule="auto"/>
              <w:jc w:val="center"/>
              <w:cnfStyle w:val="100000000000" w:firstRow="1" w:lastRow="0" w:firstColumn="0" w:lastColumn="0" w:oddVBand="0" w:evenVBand="0" w:oddHBand="0" w:evenHBand="0" w:firstRowFirstColumn="0" w:firstRowLastColumn="0" w:lastRowFirstColumn="0" w:lastRowLastColumn="0"/>
              <w:rPr>
                <w:sz w:val="18"/>
                <w:szCs w:val="18"/>
              </w:rPr>
            </w:pPr>
            <w:r w:rsidRPr="0041209C">
              <w:rPr>
                <w:rFonts w:asciiTheme="majorHAnsi" w:hAnsiTheme="majorHAnsi"/>
                <w:sz w:val="18"/>
                <w:szCs w:val="18"/>
              </w:rPr>
              <w:t>Reference</w:t>
            </w:r>
          </w:p>
        </w:tc>
      </w:tr>
      <w:tr w:rsidR="00DA1E31" w:rsidRPr="0041209C" w14:paraId="726D3A4A" w14:textId="77777777" w:rsidTr="003876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470F954A" w14:textId="77777777" w:rsidR="00DA1E31" w:rsidRPr="0041209C" w:rsidRDefault="00DA1E31" w:rsidP="00DA1E31">
            <w:pPr>
              <w:spacing w:line="240" w:lineRule="auto"/>
              <w:jc w:val="center"/>
              <w:rPr>
                <w:rFonts w:asciiTheme="majorHAnsi" w:hAnsiTheme="majorHAnsi"/>
                <w:bCs w:val="0"/>
                <w:sz w:val="18"/>
                <w:szCs w:val="18"/>
                <w:lang w:val="es-ES"/>
              </w:rPr>
            </w:pPr>
            <w:r w:rsidRPr="0041209C">
              <w:rPr>
                <w:rFonts w:asciiTheme="majorHAnsi" w:hAnsiTheme="majorHAnsi"/>
                <w:sz w:val="18"/>
                <w:szCs w:val="18"/>
                <w:lang w:val="es-ES"/>
              </w:rPr>
              <w:t>Goat Anti-Mouse IgG2b</w:t>
            </w:r>
          </w:p>
        </w:tc>
        <w:tc>
          <w:tcPr>
            <w:tcW w:w="1479" w:type="dxa"/>
          </w:tcPr>
          <w:p w14:paraId="3BDF19BD"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APC-Cy7</w:t>
            </w:r>
          </w:p>
        </w:tc>
        <w:tc>
          <w:tcPr>
            <w:tcW w:w="1541" w:type="dxa"/>
          </w:tcPr>
          <w:p w14:paraId="78EB4A0A"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Polyclonal</w:t>
            </w:r>
          </w:p>
        </w:tc>
        <w:tc>
          <w:tcPr>
            <w:tcW w:w="1704" w:type="dxa"/>
          </w:tcPr>
          <w:p w14:paraId="75844E6D"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Abcam</w:t>
            </w:r>
          </w:p>
        </w:tc>
        <w:tc>
          <w:tcPr>
            <w:tcW w:w="1699" w:type="dxa"/>
          </w:tcPr>
          <w:p w14:paraId="6FC1A1E8"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ab130791</w:t>
            </w:r>
          </w:p>
        </w:tc>
      </w:tr>
      <w:tr w:rsidR="00DA1E31" w:rsidRPr="0041209C" w14:paraId="1A5E38CE" w14:textId="77777777" w:rsidTr="003876D4">
        <w:tc>
          <w:tcPr>
            <w:cnfStyle w:val="001000000000" w:firstRow="0" w:lastRow="0" w:firstColumn="1" w:lastColumn="0" w:oddVBand="0" w:evenVBand="0" w:oddHBand="0" w:evenHBand="0" w:firstRowFirstColumn="0" w:firstRowLastColumn="0" w:lastRowFirstColumn="0" w:lastRowLastColumn="0"/>
            <w:tcW w:w="2093" w:type="dxa"/>
          </w:tcPr>
          <w:p w14:paraId="63621035"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Rat Anti-Mouse IgG2a</w:t>
            </w:r>
          </w:p>
        </w:tc>
        <w:tc>
          <w:tcPr>
            <w:tcW w:w="1479" w:type="dxa"/>
          </w:tcPr>
          <w:p w14:paraId="4414ADAD"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PE-Cy7</w:t>
            </w:r>
          </w:p>
        </w:tc>
        <w:tc>
          <w:tcPr>
            <w:tcW w:w="1541" w:type="dxa"/>
          </w:tcPr>
          <w:p w14:paraId="68579951"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RMG2a-62</w:t>
            </w:r>
          </w:p>
        </w:tc>
        <w:tc>
          <w:tcPr>
            <w:tcW w:w="1704" w:type="dxa"/>
          </w:tcPr>
          <w:p w14:paraId="03A19F9B"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BioLegend</w:t>
            </w:r>
          </w:p>
        </w:tc>
        <w:tc>
          <w:tcPr>
            <w:tcW w:w="1699" w:type="dxa"/>
          </w:tcPr>
          <w:p w14:paraId="6A74B55A"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407114</w:t>
            </w:r>
          </w:p>
        </w:tc>
      </w:tr>
      <w:tr w:rsidR="00DA1E31" w:rsidRPr="0041209C" w14:paraId="104CE935" w14:textId="77777777" w:rsidTr="003876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2BB5FB06"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t>Rat Anti-Mouse IgG1</w:t>
            </w:r>
          </w:p>
        </w:tc>
        <w:tc>
          <w:tcPr>
            <w:tcW w:w="1479" w:type="dxa"/>
          </w:tcPr>
          <w:p w14:paraId="7F6BD3E4"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PerCP-Cy5.5</w:t>
            </w:r>
          </w:p>
        </w:tc>
        <w:tc>
          <w:tcPr>
            <w:tcW w:w="1541" w:type="dxa"/>
          </w:tcPr>
          <w:p w14:paraId="66ACD34D"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RMG1-1</w:t>
            </w:r>
          </w:p>
        </w:tc>
        <w:tc>
          <w:tcPr>
            <w:tcW w:w="1704" w:type="dxa"/>
          </w:tcPr>
          <w:p w14:paraId="0F332C62"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BioLegend</w:t>
            </w:r>
          </w:p>
        </w:tc>
        <w:tc>
          <w:tcPr>
            <w:tcW w:w="1699" w:type="dxa"/>
          </w:tcPr>
          <w:p w14:paraId="393A654C" w14:textId="77777777" w:rsidR="00DA1E31" w:rsidRPr="0041209C" w:rsidRDefault="00DA1E31" w:rsidP="00DA1E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406612</w:t>
            </w:r>
          </w:p>
        </w:tc>
      </w:tr>
      <w:tr w:rsidR="00DA1E31" w:rsidRPr="0041209C" w14:paraId="14B8F0C3" w14:textId="77777777" w:rsidTr="003876D4">
        <w:tc>
          <w:tcPr>
            <w:cnfStyle w:val="001000000000" w:firstRow="0" w:lastRow="0" w:firstColumn="1" w:lastColumn="0" w:oddVBand="0" w:evenVBand="0" w:oddHBand="0" w:evenHBand="0" w:firstRowFirstColumn="0" w:firstRowLastColumn="0" w:lastRowFirstColumn="0" w:lastRowLastColumn="0"/>
            <w:tcW w:w="2093" w:type="dxa"/>
          </w:tcPr>
          <w:p w14:paraId="719B4C80" w14:textId="77777777" w:rsidR="00DA1E31" w:rsidRPr="0041209C" w:rsidRDefault="00DA1E31" w:rsidP="00DA1E31">
            <w:pPr>
              <w:spacing w:line="240" w:lineRule="auto"/>
              <w:jc w:val="center"/>
              <w:rPr>
                <w:rFonts w:asciiTheme="majorHAnsi" w:hAnsiTheme="majorHAnsi"/>
                <w:sz w:val="18"/>
                <w:szCs w:val="18"/>
              </w:rPr>
            </w:pPr>
            <w:r w:rsidRPr="0041209C">
              <w:rPr>
                <w:rFonts w:asciiTheme="majorHAnsi" w:hAnsiTheme="majorHAnsi"/>
                <w:sz w:val="18"/>
                <w:szCs w:val="18"/>
              </w:rPr>
              <w:lastRenderedPageBreak/>
              <w:t>Rat Anti-mouse IgM</w:t>
            </w:r>
          </w:p>
        </w:tc>
        <w:tc>
          <w:tcPr>
            <w:tcW w:w="1479" w:type="dxa"/>
          </w:tcPr>
          <w:p w14:paraId="6DD2B7D1"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APC</w:t>
            </w:r>
          </w:p>
        </w:tc>
        <w:tc>
          <w:tcPr>
            <w:tcW w:w="1541" w:type="dxa"/>
          </w:tcPr>
          <w:p w14:paraId="47E2CDBA"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Nov-41</w:t>
            </w:r>
          </w:p>
        </w:tc>
        <w:tc>
          <w:tcPr>
            <w:tcW w:w="1704" w:type="dxa"/>
          </w:tcPr>
          <w:p w14:paraId="62FB3BB3"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BD Biosciences</w:t>
            </w:r>
          </w:p>
        </w:tc>
        <w:tc>
          <w:tcPr>
            <w:tcW w:w="1699" w:type="dxa"/>
          </w:tcPr>
          <w:p w14:paraId="5B2E27C7" w14:textId="77777777" w:rsidR="00DA1E31" w:rsidRPr="0041209C" w:rsidRDefault="00DA1E31" w:rsidP="00DA1E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41209C">
              <w:rPr>
                <w:rFonts w:asciiTheme="majorHAnsi" w:hAnsiTheme="majorHAnsi"/>
                <w:sz w:val="18"/>
                <w:szCs w:val="18"/>
              </w:rPr>
              <w:t>550676</w:t>
            </w:r>
          </w:p>
        </w:tc>
      </w:tr>
    </w:tbl>
    <w:p w14:paraId="15F918CC" w14:textId="77777777" w:rsidR="00DA1E31" w:rsidRPr="0041209C" w:rsidRDefault="00DA1E31"/>
    <w:p w14:paraId="60046CF1" w14:textId="77777777" w:rsidR="00822C5A" w:rsidRPr="0041209C" w:rsidRDefault="00822C5A" w:rsidP="00A115F4">
      <w:pPr>
        <w:widowControl w:val="0"/>
        <w:autoSpaceDE w:val="0"/>
        <w:autoSpaceDN w:val="0"/>
        <w:adjustRightInd w:val="0"/>
        <w:jc w:val="both"/>
        <w:rPr>
          <w:rFonts w:asciiTheme="majorHAnsi" w:hAnsiTheme="majorHAnsi"/>
          <w:b/>
          <w:sz w:val="18"/>
          <w:szCs w:val="18"/>
        </w:rPr>
      </w:pPr>
    </w:p>
    <w:p w14:paraId="24D44899" w14:textId="77777777" w:rsidR="00822C5A" w:rsidRPr="0041209C" w:rsidRDefault="00822C5A" w:rsidP="00A115F4">
      <w:pPr>
        <w:widowControl w:val="0"/>
        <w:autoSpaceDE w:val="0"/>
        <w:autoSpaceDN w:val="0"/>
        <w:adjustRightInd w:val="0"/>
        <w:jc w:val="both"/>
        <w:rPr>
          <w:b/>
        </w:rPr>
      </w:pPr>
    </w:p>
    <w:p w14:paraId="210E1084" w14:textId="1CCD42E8" w:rsidR="003735B0" w:rsidRPr="0041209C" w:rsidRDefault="00A115F4" w:rsidP="00A115F4">
      <w:pPr>
        <w:widowControl w:val="0"/>
        <w:autoSpaceDE w:val="0"/>
        <w:autoSpaceDN w:val="0"/>
        <w:adjustRightInd w:val="0"/>
        <w:jc w:val="both"/>
      </w:pPr>
      <w:r w:rsidRPr="0041209C">
        <w:rPr>
          <w:b/>
        </w:rPr>
        <w:t xml:space="preserve">Quantitative real-time PCR. </w:t>
      </w:r>
      <w:r w:rsidRPr="0041209C">
        <w:t>Quantitative real-time PCR was performed on a Step-one Plus (Applied Biosystems)</w:t>
      </w:r>
      <w:r w:rsidR="00434565" w:rsidRPr="0041209C">
        <w:t xml:space="preserve"> qPCR machine</w:t>
      </w:r>
      <w:r w:rsidRPr="0041209C">
        <w:t>. GAPDH was used to normalize gene expression. The following primer sequence</w:t>
      </w:r>
      <w:r w:rsidR="00434565" w:rsidRPr="0041209C">
        <w:t>s</w:t>
      </w:r>
      <w:r w:rsidRPr="0041209C">
        <w:t xml:space="preserve"> were used:</w:t>
      </w:r>
      <w:r w:rsidR="00AD77B8" w:rsidRPr="0041209C">
        <w:t xml:space="preserve"> </w:t>
      </w:r>
      <w:r w:rsidR="00C67115" w:rsidRPr="0041209C">
        <w:t>GAPDH: Fo</w:t>
      </w:r>
      <w:r w:rsidR="00520E7A" w:rsidRPr="0041209C">
        <w:t>r</w:t>
      </w:r>
      <w:r w:rsidR="00C67115" w:rsidRPr="0041209C">
        <w:t xml:space="preserve">ward 5ʹ-CGTCCCGTAGACAAAATGGTGAA-3ʹ, Reverse 5ʹ-GCCGTGAGTGGAGTCATACTGGAA-CA-3ʹ; </w:t>
      </w:r>
      <w:r w:rsidR="00520E7A" w:rsidRPr="0041209C">
        <w:t xml:space="preserve">GRZB: Forward 5ʹ-GTGCGGGGGACCCAAAGACCAAAC-3ʹ, Reverse: 5ʹ-GCACGTGGAGGTGAACCATCCTTATAT-3ʹ; </w:t>
      </w:r>
      <w:r w:rsidR="00520E7A" w:rsidRPr="0041209C">
        <w:rPr>
          <w:rFonts w:cs="Times-Roman"/>
          <w:szCs w:val="17"/>
        </w:rPr>
        <w:t>IL1</w:t>
      </w:r>
      <w:r w:rsidR="00520E7A" w:rsidRPr="0041209C">
        <w:rPr>
          <w:rFonts w:cs="Times-Roman"/>
          <w:szCs w:val="17"/>
        </w:rPr>
        <w:sym w:font="Symbol" w:char="F062"/>
      </w:r>
      <w:r w:rsidR="00520E7A" w:rsidRPr="0041209C">
        <w:rPr>
          <w:rFonts w:cs="Times-Roman"/>
          <w:szCs w:val="17"/>
        </w:rPr>
        <w:t xml:space="preserve">: Forward 5’-GAAGAGCCCATCCTCTGTGA-3’, Reverse 5’-GGGTGTGCCGTCTTTCATTA-3’; IL6: </w:t>
      </w:r>
      <w:r w:rsidR="00520E7A" w:rsidRPr="0041209C">
        <w:t>Forward 5ʹ-TGACAACCACGGCCTTCCCTA-3ʹ, Reverse: 5ʹ-TCAGAATTGCCATTGCACAACTCTT-3ʹ; IL10: Forward 5ʹ</w:t>
      </w:r>
      <w:r w:rsidR="00AD77B8" w:rsidRPr="0041209C">
        <w:t xml:space="preserve">-ACTTCCCAGTCGGCCAGAGCCACAT-3ʹ, Reverse: 5ʹ-GATGACAGCGCCTCAGCCGCATCCT-3ʹ; </w:t>
      </w:r>
      <w:r w:rsidR="00AD77B8" w:rsidRPr="0041209C">
        <w:rPr>
          <w:rFonts w:cs="Times-Roman"/>
          <w:szCs w:val="17"/>
        </w:rPr>
        <w:t>TNF-</w:t>
      </w:r>
      <w:r w:rsidR="00AD77B8" w:rsidRPr="0041209C">
        <w:rPr>
          <w:rFonts w:cs="Times-Roman"/>
          <w:szCs w:val="17"/>
        </w:rPr>
        <w:sym w:font="Symbol" w:char="F061"/>
      </w:r>
      <w:r w:rsidR="00AD77B8" w:rsidRPr="0041209C">
        <w:rPr>
          <w:rFonts w:cs="Times-Roman"/>
          <w:szCs w:val="17"/>
        </w:rPr>
        <w:t> : Forward 5’-GATGGGGGGCTTCCAGAACT-3’, Reverse 5’-GATGGGGGGCTTCCAGAACT-3’ ; MMP9: Forward 5’-GCGTCATTCGCGTGGATAAGGAGT-3’, Reverse 5’-GTAGCCCACGTCGTCCACCTGGTT-3’</w:t>
      </w:r>
    </w:p>
    <w:p w14:paraId="0E400A0D" w14:textId="77777777" w:rsidR="003735B0" w:rsidRPr="0041209C" w:rsidRDefault="003735B0" w:rsidP="00A115F4">
      <w:pPr>
        <w:widowControl w:val="0"/>
        <w:autoSpaceDE w:val="0"/>
        <w:autoSpaceDN w:val="0"/>
        <w:adjustRightInd w:val="0"/>
        <w:jc w:val="both"/>
      </w:pPr>
    </w:p>
    <w:p w14:paraId="66E92BB4" w14:textId="50E7FE42" w:rsidR="005C61BF" w:rsidRPr="0041209C" w:rsidRDefault="00C44E3C" w:rsidP="005C61BF">
      <w:pPr>
        <w:widowControl w:val="0"/>
        <w:autoSpaceDE w:val="0"/>
        <w:autoSpaceDN w:val="0"/>
        <w:adjustRightInd w:val="0"/>
        <w:jc w:val="both"/>
        <w:rPr>
          <w:rFonts w:cs="Times-Roman"/>
          <w:szCs w:val="17"/>
        </w:rPr>
      </w:pPr>
      <w:r w:rsidRPr="0041209C">
        <w:rPr>
          <w:rFonts w:cs="Times-Roman"/>
          <w:b/>
          <w:szCs w:val="17"/>
        </w:rPr>
        <w:t>Myocardial infarction in pigs</w:t>
      </w:r>
      <w:r w:rsidR="005C61BF" w:rsidRPr="0041209C">
        <w:rPr>
          <w:rFonts w:cs="Times-Roman"/>
          <w:szCs w:val="17"/>
        </w:rPr>
        <w:t xml:space="preserve">. Pigs (Land race White crossed, Lebeau, Gamblais France) were pretreated with azaperon (8 mg/kg IM) and atropine (50 µg/kg). After administration of ketamine (20 mg/kg iv), anesthesia was induced and maintained by isoflurane (2.5%). Animals also received morphine (2 mg/kg) intravenously. After administration of rocuronium (2,5 mg/kg), fluid-filled Tygon catheters was implanted in the descending thoracic aorta, left atrium and pulmonary artery for measurement of </w:t>
      </w:r>
      <w:r w:rsidR="005C61BF" w:rsidRPr="0041209C">
        <w:rPr>
          <w:rFonts w:cs="Times-Roman"/>
          <w:szCs w:val="17"/>
        </w:rPr>
        <w:lastRenderedPageBreak/>
        <w:t>arterial blood pressures, administration of lidocaine in case of arrhythmias and drug administration, respectively. A balloon occluder was inserted around the left descending coronary artery to induce its occlusion and reperfusion. Catheters were exteriorized between the scapulae. Chest was closed in layers. For postoperative care, animals were treated with fentanyl (patch, 100 µg/h during 2 days) and long acting amoxicillin (15 mg/kg every two days during 10 days). Two weeks after surgery, animals were sedated with tiletamine and zolazepam (both 10 mg/kg) and then anesthetized with thiopental (50 mg/kg/h during 25 min). The animals were intubated and properly ventilated</w:t>
      </w:r>
      <w:r w:rsidR="008F059C" w:rsidRPr="0041209C">
        <w:rPr>
          <w:rFonts w:cs="Times-Roman"/>
          <w:szCs w:val="17"/>
        </w:rPr>
        <w:t xml:space="preserve"> and the balloon occluder was inflated for 40 minutes to occlude t</w:t>
      </w:r>
      <w:r w:rsidR="005C61BF" w:rsidRPr="0041209C">
        <w:rPr>
          <w:rFonts w:cs="Times-Roman"/>
          <w:szCs w:val="17"/>
        </w:rPr>
        <w:t>he left descending coronary artery followed by reperfusion. PBS or depleting anti-CD8 monoclonal antibody (</w:t>
      </w:r>
      <w:r w:rsidR="00EB3EF0" w:rsidRPr="0041209C">
        <w:rPr>
          <w:rFonts w:cs="Times-Roman"/>
          <w:szCs w:val="17"/>
        </w:rPr>
        <w:t xml:space="preserve">76-2-11, IgG2a mouse anti-swine, </w:t>
      </w:r>
      <w:r w:rsidR="005C61BF" w:rsidRPr="0041209C">
        <w:rPr>
          <w:rFonts w:cs="Times-Roman"/>
          <w:szCs w:val="17"/>
        </w:rPr>
        <w:t xml:space="preserve">15mg/kg) </w:t>
      </w:r>
      <w:r w:rsidR="002C586C" w:rsidRPr="0041209C">
        <w:rPr>
          <w:rFonts w:cs="Times-Roman"/>
          <w:szCs w:val="17"/>
        </w:rPr>
        <w:fldChar w:fldCharType="begin"/>
      </w:r>
      <w:r w:rsidR="002C586C" w:rsidRPr="0041209C">
        <w:rPr>
          <w:rFonts w:cs="Times-Roman"/>
          <w:szCs w:val="17"/>
        </w:rPr>
        <w:instrText xml:space="preserve"> ADDIN EN.CITE &lt;EndNote&gt;&lt;Cite&gt;&lt;Author&gt;Allan&lt;/Author&gt;&lt;Year&gt;1997&lt;/Year&gt;&lt;RecNum&gt;37531&lt;/RecNum&gt;&lt;DisplayText&gt;&lt;style face="superscript"&gt;7&lt;/style&gt;&lt;/DisplayText&gt;&lt;record&gt;&lt;rec-number&gt;37531&lt;/rec-number&gt;&lt;foreign-keys&gt;&lt;key app="EN" db-id="sxw5ddez5xv2zeesrwtvv0vcaraaetttztfv" timestamp="1516908377"&gt;37531&lt;/key&gt;&lt;/foreign-keys&gt;&lt;ref-type name="Journal Article"&gt;17&lt;/ref-type&gt;&lt;contributors&gt;&lt;authors&gt;&lt;author&gt;Allan, J. S.&lt;/author&gt;&lt;author&gt;Choo, J. K.&lt;/author&gt;&lt;author&gt;Vesga, L.&lt;/author&gt;&lt;author&gt;Arn, J. S.&lt;/author&gt;&lt;author&gt;Pins, M. R.&lt;/author&gt;&lt;author&gt;Sachs, D. H.&lt;/author&gt;&lt;author&gt;Madsen, J. C.&lt;/author&gt;&lt;/authors&gt;&lt;/contributors&gt;&lt;auth-address&gt;Department of Surgery, Massachusetts General Hospital, Harvard Medical School, Boston 02114, USA.&lt;/auth-address&gt;&lt;titles&gt;&lt;title&gt;Cardiac allograft vasculopathy is abrogated by anti-CD8 monoclonal antibody therapy&lt;/title&gt;&lt;secondary-title&gt;Ann Thorac Surg&lt;/secondary-title&gt;&lt;/titles&gt;&lt;periodical&gt;&lt;full-title&gt;Ann Thorac Surg&lt;/full-title&gt;&lt;/periodical&gt;&lt;pages&gt;1019-25&lt;/pages&gt;&lt;volume&gt;64&lt;/volume&gt;&lt;number&gt;4&lt;/number&gt;&lt;keywords&gt;&lt;keyword&gt;Animals&lt;/keyword&gt;&lt;keyword&gt;Animals, Inbred Strains&lt;/keyword&gt;&lt;keyword&gt;Antibodies, Monoclonal/*therapeutic use&lt;/keyword&gt;&lt;keyword&gt;CD8-Positive T-Lymphocytes/*immunology&lt;/keyword&gt;&lt;keyword&gt;Coronary Disease/etiology/immunology/pathology/*prevention &amp;amp; control&lt;/keyword&gt;&lt;keyword&gt;Coronary Vessels/pathology&lt;/keyword&gt;&lt;keyword&gt;Cyclosporine/therapeutic use&lt;/keyword&gt;&lt;keyword&gt;Heart Transplantation/adverse effects/*immunology&lt;/keyword&gt;&lt;keyword&gt;Lymphocyte Count&lt;/keyword&gt;&lt;keyword&gt;Swine&lt;/keyword&gt;&lt;keyword&gt;Swine, Miniature/genetics&lt;/keyword&gt;&lt;keyword&gt;Transplantation, Homologous&lt;/keyword&gt;&lt;/keywords&gt;&lt;dates&gt;&lt;year&gt;1997&lt;/year&gt;&lt;pub-dates&gt;&lt;date&gt;Oct&lt;/date&gt;&lt;/pub-dates&gt;&lt;/dates&gt;&lt;isbn&gt;0003-4975 (Print)&amp;#xD;0003-4975 (Linking)&lt;/isbn&gt;&lt;accession-num&gt;9354520&lt;/accession-num&gt;&lt;urls&gt;&lt;related-urls&gt;&lt;url&gt;https://www.ncbi.nlm.nih.gov/pubmed/9354520&lt;/url&gt;&lt;/related-urls&gt;&lt;/urls&gt;&lt;/record&gt;&lt;/Cite&gt;&lt;/EndNote&gt;</w:instrText>
      </w:r>
      <w:r w:rsidR="002C586C" w:rsidRPr="0041209C">
        <w:rPr>
          <w:rFonts w:cs="Times-Roman"/>
          <w:szCs w:val="17"/>
        </w:rPr>
        <w:fldChar w:fldCharType="separate"/>
      </w:r>
      <w:r w:rsidR="002C586C" w:rsidRPr="0041209C">
        <w:rPr>
          <w:rFonts w:cs="Times-Roman"/>
          <w:noProof/>
          <w:szCs w:val="17"/>
          <w:vertAlign w:val="superscript"/>
        </w:rPr>
        <w:t>7</w:t>
      </w:r>
      <w:r w:rsidR="002C586C" w:rsidRPr="0041209C">
        <w:rPr>
          <w:rFonts w:cs="Times-Roman"/>
          <w:szCs w:val="17"/>
        </w:rPr>
        <w:fldChar w:fldCharType="end"/>
      </w:r>
      <w:r w:rsidR="004912FC" w:rsidRPr="0041209C" w:rsidDel="004912FC">
        <w:rPr>
          <w:rFonts w:cs="Times-Roman"/>
          <w:szCs w:val="17"/>
        </w:rPr>
        <w:t xml:space="preserve"> </w:t>
      </w:r>
      <w:r w:rsidR="005C61BF" w:rsidRPr="0041209C">
        <w:rPr>
          <w:rFonts w:cs="Times-Roman"/>
          <w:szCs w:val="17"/>
        </w:rPr>
        <w:t xml:space="preserve">was administered intravenously </w:t>
      </w:r>
      <w:r w:rsidR="00257962" w:rsidRPr="0041209C">
        <w:rPr>
          <w:rFonts w:cs="Times-Roman"/>
          <w:szCs w:val="17"/>
        </w:rPr>
        <w:t xml:space="preserve">either 3 days before coronary occlusion (High CD8 depletion) or </w:t>
      </w:r>
      <w:r w:rsidR="005C61BF" w:rsidRPr="0041209C">
        <w:rPr>
          <w:rFonts w:cs="Times-Roman"/>
          <w:szCs w:val="17"/>
        </w:rPr>
        <w:t>60 minutes after reperfusion</w:t>
      </w:r>
      <w:r w:rsidR="00257962" w:rsidRPr="0041209C">
        <w:rPr>
          <w:rFonts w:cs="Times-Roman"/>
          <w:szCs w:val="17"/>
        </w:rPr>
        <w:t xml:space="preserve"> (low CD8 depletion) (</w:t>
      </w:r>
      <w:r w:rsidR="00257962" w:rsidRPr="0041209C">
        <w:rPr>
          <w:rFonts w:cs="Times-Roman"/>
          <w:b/>
          <w:szCs w:val="17"/>
        </w:rPr>
        <w:t>Supplementary Fig.32</w:t>
      </w:r>
      <w:r w:rsidR="00257962" w:rsidRPr="0041209C">
        <w:rPr>
          <w:rFonts w:cs="Times-Roman"/>
          <w:szCs w:val="17"/>
        </w:rPr>
        <w:t>)</w:t>
      </w:r>
      <w:r w:rsidR="005C61BF" w:rsidRPr="0041209C">
        <w:rPr>
          <w:rFonts w:cs="Times-Roman"/>
          <w:szCs w:val="17"/>
        </w:rPr>
        <w:t>. The animals returned to their cage for 14 days.</w:t>
      </w:r>
      <w:r w:rsidR="002D5F0D" w:rsidRPr="0041209C">
        <w:rPr>
          <w:rFonts w:cs="Times-Roman"/>
          <w:szCs w:val="17"/>
        </w:rPr>
        <w:t xml:space="preserve"> </w:t>
      </w:r>
      <w:r w:rsidR="005C61BF" w:rsidRPr="0041209C">
        <w:rPr>
          <w:rFonts w:cs="Times-Roman"/>
          <w:szCs w:val="17"/>
        </w:rPr>
        <w:t>At day 14 after MI, animals underwent echocardiographic examination. This was performed and analyzed by the same sonographer blinded to treatment information. Using a Vivid 7 ultrasound unit (General Electric Medical System, Horten, Norway) under ECG monitoring, echocardiographic images were acquired in pigs placed in standing position in a sling and sedated with propofol (induction dose: 2 mg/kg, iv; maintenance dose: 5 mg/kg/h), using a 4.3-MHz transducer. Echocardiographic images at apical 4-chamber and 2-chamber vies were acquired</w:t>
      </w:r>
      <w:r w:rsidR="00257962" w:rsidRPr="0041209C">
        <w:rPr>
          <w:rFonts w:cs="Times-Roman"/>
          <w:szCs w:val="17"/>
        </w:rPr>
        <w:t xml:space="preserve"> blindly</w:t>
      </w:r>
      <w:r w:rsidR="005C61BF" w:rsidRPr="0041209C">
        <w:rPr>
          <w:rFonts w:cs="Times-Roman"/>
          <w:szCs w:val="17"/>
        </w:rPr>
        <w:t>. For each image, three consecutive cardiac cycles were stored digitally for offline analysis (EchoPac 6.0, GE Healthcare). Left ventricular (LV) ejection fraction was calculated by the biplane Simpson method using both the apical 4-chamber and 2-chamber views.</w:t>
      </w:r>
      <w:r w:rsidR="000611BF" w:rsidRPr="0041209C">
        <w:rPr>
          <w:rFonts w:cs="Times-Roman"/>
          <w:szCs w:val="17"/>
        </w:rPr>
        <w:t xml:space="preserve"> </w:t>
      </w:r>
      <w:r w:rsidR="005C61BF" w:rsidRPr="0041209C">
        <w:rPr>
          <w:rFonts w:cs="Times-Roman"/>
          <w:szCs w:val="17"/>
        </w:rPr>
        <w:t xml:space="preserve">At sacrifice, pigs were re-anesthetized and the balloon occluder was inflated again. Crystal violet solution (0.8%) was administered intravenously to </w:t>
      </w:r>
      <w:r w:rsidR="005C61BF" w:rsidRPr="0041209C">
        <w:rPr>
          <w:rFonts w:cs="Times-Roman"/>
          <w:szCs w:val="17"/>
        </w:rPr>
        <w:lastRenderedPageBreak/>
        <w:t>delineate the previously occluded vascular bed (area at risk, AAR). The heart was excised, and the left ventricle was cut into slices that were weight and incubated in TTC (triphenyltetrazolium chloride, 1%, 37°C) to detect myocardial infarction. Slices were overnight fixed in 5% formaldehyde and then photographed. Using a computerized planimetric program (Image J, NIH, Bethesda, MD, USA), the area at risk, the infarcted and salvaged zones were delimitated and quantitated</w:t>
      </w:r>
      <w:r w:rsidR="00257962" w:rsidRPr="0041209C">
        <w:rPr>
          <w:rFonts w:cs="Times-Roman"/>
          <w:szCs w:val="17"/>
        </w:rPr>
        <w:t xml:space="preserve"> blindly</w:t>
      </w:r>
      <w:r w:rsidR="005C61BF" w:rsidRPr="0041209C">
        <w:rPr>
          <w:rFonts w:cs="Times-Roman"/>
          <w:szCs w:val="17"/>
        </w:rPr>
        <w:t>. The area at risk (AAR) was identified as the non-violet region and was expressed as a percentage of the left ventricle weight. Infarcted area was identified as the TTC negative zone and was expressed either as a percentage of AAR. The viable tissue or salvaged area was expressed as percentage of AAR.</w:t>
      </w:r>
    </w:p>
    <w:p w14:paraId="291277E7" w14:textId="77777777" w:rsidR="006A1560" w:rsidRPr="0041209C" w:rsidRDefault="006A1560" w:rsidP="00146331">
      <w:pPr>
        <w:widowControl w:val="0"/>
        <w:autoSpaceDE w:val="0"/>
        <w:autoSpaceDN w:val="0"/>
        <w:adjustRightInd w:val="0"/>
        <w:jc w:val="both"/>
        <w:rPr>
          <w:rFonts w:cs="ArialMT"/>
          <w:b/>
          <w:szCs w:val="22"/>
        </w:rPr>
      </w:pPr>
    </w:p>
    <w:p w14:paraId="0A4BBAB8" w14:textId="57C857A0" w:rsidR="00146331" w:rsidRPr="0041209C" w:rsidRDefault="00146331" w:rsidP="00146331">
      <w:pPr>
        <w:widowControl w:val="0"/>
        <w:autoSpaceDE w:val="0"/>
        <w:autoSpaceDN w:val="0"/>
        <w:adjustRightInd w:val="0"/>
        <w:jc w:val="both"/>
      </w:pPr>
      <w:r w:rsidRPr="0041209C">
        <w:rPr>
          <w:rFonts w:cs="ArialMT"/>
          <w:b/>
          <w:szCs w:val="22"/>
        </w:rPr>
        <w:t>Immunostaining on human ischemic heart tissue.</w:t>
      </w:r>
      <w:r w:rsidR="007A0237" w:rsidRPr="0041209C">
        <w:rPr>
          <w:rFonts w:cs="ArialMT"/>
          <w:szCs w:val="22"/>
        </w:rPr>
        <w:t xml:space="preserve"> </w:t>
      </w:r>
      <w:r w:rsidRPr="0041209C">
        <w:rPr>
          <w:rFonts w:cs="ArialMT"/>
          <w:szCs w:val="22"/>
        </w:rPr>
        <w:t xml:space="preserve">All the patients gave informed consents for the surgical procedure. All the patients had left ventricle assist device (HeartMate II or HeartWare) implantation for severe cardiac failure. For implantation of the device the apex of the left ventricle was open and tissue samples were excised. Tissues were fixed in formalin and paraffin embedded. The tissue sections were stained with H&amp;E for pathological diagnostic procedure allowing dating of myocardial infarction in addition to clinical dating. On remnant sections immunohistochemistry was performed with anti-CD8 (clone </w:t>
      </w:r>
      <w:r w:rsidR="00EA16A5" w:rsidRPr="0041209C">
        <w:rPr>
          <w:rFonts w:cs="ArialMT"/>
          <w:szCs w:val="22"/>
        </w:rPr>
        <w:t>SP239</w:t>
      </w:r>
      <w:r w:rsidRPr="0041209C">
        <w:rPr>
          <w:rFonts w:cs="ArialMT"/>
          <w:szCs w:val="22"/>
        </w:rPr>
        <w:t xml:space="preserve">, </w:t>
      </w:r>
      <w:r w:rsidR="00EA16A5" w:rsidRPr="0041209C">
        <w:rPr>
          <w:rFonts w:cs="ArialMT"/>
          <w:szCs w:val="22"/>
        </w:rPr>
        <w:t>Abcam</w:t>
      </w:r>
      <w:r w:rsidRPr="0041209C">
        <w:rPr>
          <w:rFonts w:cs="ArialMT"/>
          <w:szCs w:val="22"/>
        </w:rPr>
        <w:t>) diluted at 1:500 and anti-</w:t>
      </w:r>
      <w:r w:rsidR="00EA16A5" w:rsidRPr="0041209C">
        <w:rPr>
          <w:rFonts w:cs="ArialMT"/>
          <w:szCs w:val="22"/>
        </w:rPr>
        <w:t>G</w:t>
      </w:r>
      <w:r w:rsidRPr="0041209C">
        <w:rPr>
          <w:rFonts w:cs="ArialMT"/>
          <w:szCs w:val="22"/>
        </w:rPr>
        <w:t>ranzym</w:t>
      </w:r>
      <w:r w:rsidR="000939BA" w:rsidRPr="0041209C">
        <w:rPr>
          <w:rFonts w:cs="ArialMT"/>
          <w:szCs w:val="22"/>
        </w:rPr>
        <w:t>e</w:t>
      </w:r>
      <w:r w:rsidRPr="0041209C">
        <w:rPr>
          <w:rFonts w:cs="ArialMT"/>
          <w:szCs w:val="22"/>
        </w:rPr>
        <w:t xml:space="preserve"> B (clone GrB-7, Dako) diluted at 1:150 using an automated system (Roche Diagnostics France, Meylan, France).</w:t>
      </w:r>
      <w:r w:rsidR="002D5F0D" w:rsidRPr="0041209C">
        <w:rPr>
          <w:rFonts w:cs="ArialMT"/>
          <w:szCs w:val="22"/>
        </w:rPr>
        <w:t xml:space="preserve"> </w:t>
      </w:r>
      <w:r w:rsidRPr="0041209C">
        <w:rPr>
          <w:rFonts w:cs="ArialMT"/>
          <w:szCs w:val="22"/>
        </w:rPr>
        <w:t xml:space="preserve">Quantification of </w:t>
      </w:r>
      <w:r w:rsidR="000939BA" w:rsidRPr="0041209C">
        <w:rPr>
          <w:rFonts w:cs="ArialMT"/>
          <w:szCs w:val="22"/>
        </w:rPr>
        <w:t>G</w:t>
      </w:r>
      <w:r w:rsidRPr="0041209C">
        <w:rPr>
          <w:rFonts w:cs="ArialMT"/>
          <w:szCs w:val="22"/>
        </w:rPr>
        <w:t>ranzym</w:t>
      </w:r>
      <w:r w:rsidR="000939BA" w:rsidRPr="0041209C">
        <w:rPr>
          <w:rFonts w:cs="ArialMT"/>
          <w:szCs w:val="22"/>
        </w:rPr>
        <w:t>e</w:t>
      </w:r>
      <w:r w:rsidRPr="0041209C">
        <w:rPr>
          <w:rFonts w:cs="ArialMT"/>
          <w:szCs w:val="22"/>
        </w:rPr>
        <w:t xml:space="preserve"> B labeling: Given the very small granule pattern of </w:t>
      </w:r>
      <w:r w:rsidR="000939BA" w:rsidRPr="0041209C">
        <w:rPr>
          <w:rFonts w:cs="ArialMT"/>
          <w:szCs w:val="22"/>
        </w:rPr>
        <w:t>G</w:t>
      </w:r>
      <w:r w:rsidRPr="0041209C">
        <w:rPr>
          <w:rFonts w:cs="ArialMT"/>
          <w:szCs w:val="22"/>
        </w:rPr>
        <w:t xml:space="preserve">ranzyme B labeling, the immunostained sections were scanned at X40 magnification and individual labeled cells were numbered. All the fields of the paraffin sections were assessed and the number of positive cells was counted in the </w:t>
      </w:r>
      <w:r w:rsidR="00EA16A5" w:rsidRPr="0041209C">
        <w:rPr>
          <w:rFonts w:cs="ArialMT"/>
          <w:szCs w:val="22"/>
        </w:rPr>
        <w:t>infarct and peri-infarct</w:t>
      </w:r>
      <w:r w:rsidRPr="0041209C">
        <w:rPr>
          <w:rFonts w:cs="ArialMT"/>
          <w:szCs w:val="22"/>
        </w:rPr>
        <w:t xml:space="preserve"> </w:t>
      </w:r>
      <w:r w:rsidR="00EA16A5" w:rsidRPr="0041209C">
        <w:rPr>
          <w:rFonts w:cs="ArialMT"/>
          <w:szCs w:val="22"/>
        </w:rPr>
        <w:t xml:space="preserve">areas </w:t>
      </w:r>
      <w:r w:rsidRPr="0041209C">
        <w:rPr>
          <w:rFonts w:cs="ArialMT"/>
          <w:szCs w:val="22"/>
        </w:rPr>
        <w:t xml:space="preserve">at </w:t>
      </w:r>
      <w:r w:rsidR="00EA16A5" w:rsidRPr="0041209C">
        <w:rPr>
          <w:rFonts w:cs="ArialMT"/>
          <w:szCs w:val="22"/>
        </w:rPr>
        <w:t>2</w:t>
      </w:r>
      <w:r w:rsidRPr="0041209C">
        <w:rPr>
          <w:rFonts w:cs="ArialMT"/>
          <w:szCs w:val="22"/>
        </w:rPr>
        <w:t xml:space="preserve"> </w:t>
      </w:r>
      <w:r w:rsidR="00EA16A5" w:rsidRPr="0041209C">
        <w:rPr>
          <w:rFonts w:cs="ArialMT"/>
          <w:szCs w:val="22"/>
        </w:rPr>
        <w:t xml:space="preserve">different </w:t>
      </w:r>
      <w:r w:rsidRPr="0041209C">
        <w:rPr>
          <w:rFonts w:cs="ArialMT"/>
          <w:szCs w:val="22"/>
        </w:rPr>
        <w:t>stages (</w:t>
      </w:r>
      <w:r w:rsidR="00EA16A5" w:rsidRPr="0041209C">
        <w:rPr>
          <w:rFonts w:cs="ArialMT"/>
          <w:szCs w:val="22"/>
        </w:rPr>
        <w:sym w:font="Symbol" w:char="F0A3"/>
      </w:r>
      <w:r w:rsidR="00EA16A5" w:rsidRPr="0041209C">
        <w:rPr>
          <w:rFonts w:cs="ArialMT"/>
          <w:szCs w:val="22"/>
        </w:rPr>
        <w:t>7 days</w:t>
      </w:r>
      <w:r w:rsidRPr="0041209C">
        <w:rPr>
          <w:rFonts w:cs="ArialMT"/>
          <w:szCs w:val="22"/>
        </w:rPr>
        <w:t>; &gt;</w:t>
      </w:r>
      <w:r w:rsidR="00EA16A5" w:rsidRPr="0041209C">
        <w:rPr>
          <w:rFonts w:cs="ArialMT"/>
          <w:szCs w:val="22"/>
        </w:rPr>
        <w:t>7 Days</w:t>
      </w:r>
      <w:r w:rsidRPr="0041209C">
        <w:rPr>
          <w:rFonts w:cs="ArialMT"/>
          <w:szCs w:val="22"/>
        </w:rPr>
        <w:t>).</w:t>
      </w:r>
    </w:p>
    <w:p w14:paraId="2BFF9763" w14:textId="77777777" w:rsidR="00613EC1" w:rsidRPr="0041209C" w:rsidRDefault="00613EC1" w:rsidP="00C53BC9">
      <w:pPr>
        <w:jc w:val="both"/>
        <w:rPr>
          <w:b/>
        </w:rPr>
      </w:pPr>
    </w:p>
    <w:p w14:paraId="60D74C70" w14:textId="23F5A6FB" w:rsidR="00A115F4" w:rsidRPr="0041209C" w:rsidRDefault="00A115F4" w:rsidP="00A115F4">
      <w:pPr>
        <w:jc w:val="both"/>
      </w:pPr>
      <w:r w:rsidRPr="0041209C">
        <w:rPr>
          <w:b/>
        </w:rPr>
        <w:t xml:space="preserve">Population of patients with acute MI. </w:t>
      </w:r>
      <w:r w:rsidRPr="0041209C">
        <w:t xml:space="preserve">The population </w:t>
      </w:r>
      <w:r w:rsidR="00434565" w:rsidRPr="0041209C">
        <w:t xml:space="preserve">selection methods </w:t>
      </w:r>
      <w:r w:rsidRPr="0041209C">
        <w:t xml:space="preserve">of the French registry of Acute ST-elevation and non–ST-elevation Myocardial Infarction (FAST-MI) have been described in detail in previous publications </w:t>
      </w:r>
      <w:r w:rsidR="002C586C" w:rsidRPr="0041209C">
        <w:fldChar w:fldCharType="begin">
          <w:fldData xml:space="preserve">PEVuZE5vdGU+PENpdGU+PEF1dGhvcj5TaW1vbjwvQXV0aG9yPjxZZWFyPjIwMDk8L1llYXI+PFJl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</w:fldData>
        </w:fldChar>
      </w:r>
      <w:r w:rsidR="002C586C" w:rsidRPr="0041209C">
        <w:instrText xml:space="preserve"> ADDIN EN.CITE </w:instrText>
      </w:r>
      <w:r w:rsidR="002C586C" w:rsidRPr="0041209C">
        <w:fldChar w:fldCharType="begin">
          <w:fldData xml:space="preserve">PEVuZE5vdGU+PENpdGU+PEF1dGhvcj5TaW1vbjwvQXV0aG9yPjxZZWFyPjIwMDk8L1llYXI+PFJl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</w:fldData>
        </w:fldChar>
      </w:r>
      <w:r w:rsidR="002C586C" w:rsidRPr="0041209C">
        <w:instrText xml:space="preserve"> ADDIN EN.CITE.DATA </w:instrText>
      </w:r>
      <w:r w:rsidR="002C586C" w:rsidRPr="0041209C">
        <w:fldChar w:fldCharType="end"/>
      </w:r>
      <w:r w:rsidR="002C586C" w:rsidRPr="0041209C">
        <w:fldChar w:fldCharType="separate"/>
      </w:r>
      <w:r w:rsidR="002C586C" w:rsidRPr="0041209C">
        <w:rPr>
          <w:noProof/>
          <w:vertAlign w:val="superscript"/>
        </w:rPr>
        <w:t>8</w:t>
      </w:r>
      <w:r w:rsidR="002C586C" w:rsidRPr="0041209C">
        <w:fldChar w:fldCharType="end"/>
      </w:r>
      <w:r w:rsidRPr="0041209C">
        <w:t>. Briefly, all patients ≥18 years of age were included in the registry if they had elevated serum markers of myocardial necrosis higher than twice the upper limit of normal for creatine kinase, creatine kinase-MB or elevated troponins, and either symptoms compatible with acute MI and/or electrocardiographic changes on at least two contiguous leads with pathologic Q waves (≥0·04 sec) and/or persisting ST elevation or depression &gt;0·1 mV. The time from symptom onset to intensive care unit admission had to be &lt;48 h. Patients were managed according to usual practice; treatment was not affected by participation in the registry. Of the 374 center</w:t>
      </w:r>
      <w:r w:rsidR="004A71B1" w:rsidRPr="0041209C">
        <w:t>s</w:t>
      </w:r>
      <w:r w:rsidRPr="0041209C">
        <w:t xml:space="preserve"> in France that treated patients with acute MI at that time, </w:t>
      </w:r>
      <w:r w:rsidR="005C61BF" w:rsidRPr="0041209C">
        <w:t xml:space="preserve">223 (60%) participated in the registry. Among these, 100 centers recruited 1029 patients who contributed to a serum bank. </w:t>
      </w:r>
      <w:r w:rsidRPr="0041209C">
        <w:t xml:space="preserve">For the present study, </w:t>
      </w:r>
      <w:r w:rsidR="005C7141" w:rsidRPr="0041209C">
        <w:t>1046</w:t>
      </w:r>
      <w:r w:rsidRPr="0041209C">
        <w:t xml:space="preserve"> samples were available for </w:t>
      </w:r>
      <w:r w:rsidR="00A330DA" w:rsidRPr="0041209C">
        <w:t>Granzym</w:t>
      </w:r>
      <w:r w:rsidR="000939BA" w:rsidRPr="0041209C">
        <w:t>e</w:t>
      </w:r>
      <w:r w:rsidR="00A330DA" w:rsidRPr="0041209C">
        <w:t xml:space="preserve"> B</w:t>
      </w:r>
      <w:r w:rsidRPr="0041209C">
        <w:t xml:space="preserve"> measurement. Written informed consent was provided by each patient. Their baseline characteristics were comparable to the overall population of the registry. More than </w:t>
      </w:r>
      <w:r w:rsidR="005C61BF" w:rsidRPr="0041209C">
        <w:t xml:space="preserve">99 </w:t>
      </w:r>
      <w:r w:rsidRPr="0041209C">
        <w:t xml:space="preserve">% of patients were Caucasians. Follow-up </w:t>
      </w:r>
      <w:r w:rsidR="003E3089" w:rsidRPr="0041209C">
        <w:t xml:space="preserve">data </w:t>
      </w:r>
      <w:r w:rsidRPr="0041209C">
        <w:t xml:space="preserve">was collected </w:t>
      </w:r>
      <w:r w:rsidR="003E3089" w:rsidRPr="0041209C">
        <w:t>by contacting</w:t>
      </w:r>
      <w:r w:rsidRPr="0041209C">
        <w:t xml:space="preserve"> the patients’ physicians, the patients themselves or their family, and registry offices of their birthplace. </w:t>
      </w:r>
      <w:r w:rsidR="003E3089" w:rsidRPr="0041209C">
        <w:t>Data obtained from o</w:t>
      </w:r>
      <w:r w:rsidRPr="0041209C">
        <w:t xml:space="preserve">ne-year follow-up was &gt;99% complete. The study was reviewed by the Committee for the Protection of Human Subjects in Biomedical Research of Saint Antoine University Hospital and the data file was declared to the Commission Nationale Informatique et Liberté. Human </w:t>
      </w:r>
      <w:r w:rsidR="00A330DA" w:rsidRPr="0041209C">
        <w:t>Granzym</w:t>
      </w:r>
      <w:r w:rsidR="000939BA" w:rsidRPr="0041209C">
        <w:t>e</w:t>
      </w:r>
      <w:r w:rsidR="00A330DA" w:rsidRPr="0041209C">
        <w:t xml:space="preserve"> B</w:t>
      </w:r>
      <w:r w:rsidRPr="0041209C">
        <w:t xml:space="preserve"> analysis was carried out using the </w:t>
      </w:r>
      <w:r w:rsidR="00FC6008" w:rsidRPr="0041209C">
        <w:t>Granzyme B Human ELISA Kit (Invitrogen, ThermoFisher)</w:t>
      </w:r>
      <w:r w:rsidRPr="0041209C">
        <w:t xml:space="preserve">, following the manufacturer’s instructions. </w:t>
      </w:r>
    </w:p>
    <w:p w14:paraId="4E727C34" w14:textId="77777777" w:rsidR="002D5F0D" w:rsidRPr="0041209C" w:rsidRDefault="002D5F0D" w:rsidP="00134646">
      <w:pPr>
        <w:widowControl w:val="0"/>
        <w:autoSpaceDE w:val="0"/>
        <w:autoSpaceDN w:val="0"/>
        <w:adjustRightInd w:val="0"/>
        <w:jc w:val="both"/>
        <w:rPr>
          <w:rFonts w:cs="Times-Roman"/>
          <w:b/>
          <w:szCs w:val="17"/>
        </w:rPr>
      </w:pPr>
    </w:p>
    <w:p w14:paraId="40D22CE7" w14:textId="43B51627" w:rsidR="006A1560" w:rsidRPr="0041209C" w:rsidRDefault="00A115F4" w:rsidP="000611BF">
      <w:pPr>
        <w:widowControl w:val="0"/>
        <w:autoSpaceDE w:val="0"/>
        <w:autoSpaceDN w:val="0"/>
        <w:adjustRightInd w:val="0"/>
        <w:jc w:val="both"/>
      </w:pPr>
      <w:r w:rsidRPr="0041209C">
        <w:rPr>
          <w:rFonts w:cs="Times-Roman"/>
          <w:b/>
          <w:szCs w:val="17"/>
        </w:rPr>
        <w:lastRenderedPageBreak/>
        <w:t>Statistical analysis.</w:t>
      </w:r>
      <w:r w:rsidRPr="0041209C">
        <w:rPr>
          <w:rFonts w:cs="Times-Roman"/>
          <w:szCs w:val="17"/>
        </w:rPr>
        <w:t xml:space="preserve"> </w:t>
      </w:r>
      <w:r w:rsidR="003917A8" w:rsidRPr="0041209C">
        <w:t xml:space="preserve">Values are expressed as mean ± s.e.m. Differences between values were examined using the non-parametric Mann-Whitney test and were considered significant at P&lt;0.05. </w:t>
      </w:r>
      <w:r w:rsidR="00937C0A" w:rsidRPr="0041209C">
        <w:t xml:space="preserve">Shapiro-Wilk test was used for assessment of normality. </w:t>
      </w:r>
      <w:r w:rsidR="003917A8" w:rsidRPr="0041209C">
        <w:t xml:space="preserve">Kaplan-Meier survival curves were constructed and analyzed using log-rank (Mantel-Cox) test. </w:t>
      </w:r>
      <w:r w:rsidR="00134646" w:rsidRPr="0041209C">
        <w:rPr>
          <w:rFonts w:cs="Minion Pro"/>
          <w:color w:val="000000"/>
        </w:rPr>
        <w:t>An outcome event was defined as all-cause death during the 1-year follow-up period. The primary endpoint was defined as all-cause death and was adjudicated by a committee whose members were unaware of patients’ medications and blood measurements. Continuous variables are described as mean ± s.d. or median, Q1, Q3 and categorical variables as frequencies or percentages. Baseline demographic and clinical characteristics, treatment factors and therapeutic management during hospitalization were compared among patients inferior or superior to the granzyme B median level (8.</w:t>
      </w:r>
      <w:r w:rsidR="007C2392" w:rsidRPr="0041209C">
        <w:rPr>
          <w:rFonts w:cs="Minion Pro"/>
          <w:color w:val="000000"/>
        </w:rPr>
        <w:t>9</w:t>
      </w:r>
      <w:r w:rsidR="00134646" w:rsidRPr="0041209C">
        <w:rPr>
          <w:rFonts w:cs="Minion Pro"/>
          <w:color w:val="000000"/>
        </w:rPr>
        <w:t xml:space="preserve"> pg/mL) using chi-square or Fisher’ s exact tests for discrete variables and by unpaired </w:t>
      </w:r>
      <w:r w:rsidR="00134646" w:rsidRPr="0041209C">
        <w:rPr>
          <w:rFonts w:cs="Minion Pro"/>
          <w:i/>
          <w:iCs/>
          <w:color w:val="000000"/>
        </w:rPr>
        <w:t>t</w:t>
      </w:r>
      <w:r w:rsidR="00134646" w:rsidRPr="0041209C">
        <w:rPr>
          <w:rFonts w:cs="Minion Pro"/>
          <w:color w:val="000000"/>
        </w:rPr>
        <w:t xml:space="preserve">-tests or Wilcoxon sign-rank tests for continuous variables. Survival curves according to the granzyme B median level are estimated using the Kaplan-Meier estimator. We used a multivariable Cox proportional-hazards model to assess the independent prognostic value of variables with the primary endpoint during the 1-year follow-up period. The multivariable model comprised sex, age, body mass index, current smoking, family history of coronary disease, history of hypertension, hypercholesterolemia, previous myocardial infarction, </w:t>
      </w:r>
      <w:r w:rsidR="00134646" w:rsidRPr="0041209C">
        <w:t xml:space="preserve">previous stroke or </w:t>
      </w:r>
      <w:hyperlink r:id="rId7" w:history="1">
        <w:r w:rsidR="00134646" w:rsidRPr="0041209C">
          <w:t>transient ischemic attack</w:t>
        </w:r>
      </w:hyperlink>
      <w:r w:rsidR="00134646" w:rsidRPr="0041209C">
        <w:t xml:space="preserve"> (TIA),</w:t>
      </w:r>
      <w:r w:rsidR="00134646" w:rsidRPr="0041209C">
        <w:rPr>
          <w:rFonts w:cs="Minion Pro"/>
          <w:color w:val="000000"/>
        </w:rPr>
        <w:t xml:space="preserve"> </w:t>
      </w:r>
      <w:r w:rsidR="000229B9" w:rsidRPr="0041209C">
        <w:rPr>
          <w:rFonts w:cs="Minion Pro"/>
          <w:color w:val="000000"/>
        </w:rPr>
        <w:t xml:space="preserve">previous cancer, CPK peak, </w:t>
      </w:r>
      <w:r w:rsidR="00134646" w:rsidRPr="0041209C">
        <w:rPr>
          <w:rFonts w:cs="Minion Pro"/>
          <w:color w:val="000000"/>
        </w:rPr>
        <w:t>heart failure, renal failure, diabetes, Killip class, left ventricular ejection fraction, STEMI or reperfusion, hospital management (including reperfusion therapy, coronary artery bypass surgery, statins, beta blockers, clopidogrel, diuretics</w:t>
      </w:r>
      <w:r w:rsidR="00134646" w:rsidRPr="0041209C">
        <w:rPr>
          <w:rFonts w:cs="Minion Pro"/>
        </w:rPr>
        <w:t>, low molecular weight heparin</w:t>
      </w:r>
      <w:r w:rsidR="00134646" w:rsidRPr="0041209C">
        <w:rPr>
          <w:rFonts w:cs="Minion Pro"/>
          <w:color w:val="000000"/>
        </w:rPr>
        <w:t xml:space="preserve">, </w:t>
      </w:r>
      <w:r w:rsidR="00134646" w:rsidRPr="0041209C">
        <w:t>GPIIb/IIIa inhibitors</w:t>
      </w:r>
      <w:r w:rsidR="00134646" w:rsidRPr="0041209C">
        <w:rPr>
          <w:rFonts w:cs="Minion Pro"/>
          <w:color w:val="000000"/>
        </w:rPr>
        <w:t>)</w:t>
      </w:r>
      <w:r w:rsidR="008648E8" w:rsidRPr="0041209C">
        <w:rPr>
          <w:rFonts w:cs="Minion Pro"/>
          <w:color w:val="000000"/>
        </w:rPr>
        <w:t xml:space="preserve"> (</w:t>
      </w:r>
      <w:r w:rsidR="008648E8" w:rsidRPr="0041209C">
        <w:rPr>
          <w:rFonts w:cs="Minion Pro"/>
          <w:b/>
          <w:color w:val="000000"/>
        </w:rPr>
        <w:t>See Supplemental Table 3</w:t>
      </w:r>
      <w:r w:rsidR="008648E8" w:rsidRPr="0041209C">
        <w:rPr>
          <w:rFonts w:cs="Minion Pro"/>
          <w:color w:val="000000"/>
        </w:rPr>
        <w:t>)</w:t>
      </w:r>
      <w:r w:rsidR="00134646" w:rsidRPr="0041209C">
        <w:rPr>
          <w:rFonts w:cs="Minion Pro"/>
          <w:color w:val="000000"/>
        </w:rPr>
        <w:t xml:space="preserve">. Results are expressed as hazard ratios for Cox models with 95% confidence intervals (CIs). All statistical tests were two-sided and </w:t>
      </w:r>
      <w:r w:rsidR="00134646" w:rsidRPr="0041209C">
        <w:rPr>
          <w:rFonts w:cs="Minion Pro"/>
          <w:color w:val="000000"/>
        </w:rPr>
        <w:lastRenderedPageBreak/>
        <w:t>performed using SAS software version 9.4.</w:t>
      </w:r>
    </w:p>
    <w:p w14:paraId="734EDA1F" w14:textId="77777777" w:rsidR="00FE06AE" w:rsidRPr="0041209C" w:rsidRDefault="00FE06AE" w:rsidP="000611BF">
      <w:pPr>
        <w:widowControl w:val="0"/>
        <w:autoSpaceDE w:val="0"/>
        <w:autoSpaceDN w:val="0"/>
        <w:adjustRightInd w:val="0"/>
        <w:jc w:val="both"/>
        <w:rPr>
          <w:b/>
        </w:rPr>
      </w:pPr>
    </w:p>
    <w:p w14:paraId="59F7A107" w14:textId="2F0A5AFB" w:rsidR="002C586C" w:rsidRPr="0041209C" w:rsidRDefault="009C6C12" w:rsidP="001332B3">
      <w:pPr>
        <w:widowControl w:val="0"/>
        <w:autoSpaceDE w:val="0"/>
        <w:autoSpaceDN w:val="0"/>
        <w:adjustRightInd w:val="0"/>
        <w:jc w:val="both"/>
        <w:rPr>
          <w:b/>
          <w:lang w:val="fr-FR"/>
        </w:rPr>
      </w:pPr>
      <w:r w:rsidRPr="0041209C">
        <w:rPr>
          <w:b/>
          <w:lang w:val="fr-FR"/>
        </w:rPr>
        <w:t>REFERENCES</w:t>
      </w:r>
    </w:p>
    <w:p w14:paraId="7FF6C9A6" w14:textId="77777777" w:rsidR="00566C93" w:rsidRPr="00566C93" w:rsidRDefault="002C586C" w:rsidP="00566C93">
      <w:pPr>
        <w:pStyle w:val="EndNoteBibliography"/>
        <w:ind w:left="1440" w:hanging="1440"/>
        <w:rPr>
          <w:noProof/>
        </w:rPr>
      </w:pPr>
      <w:r w:rsidRPr="0041209C">
        <w:rPr>
          <w:b/>
        </w:rPr>
        <w:fldChar w:fldCharType="begin"/>
      </w:r>
      <w:r w:rsidRPr="0041209C">
        <w:rPr>
          <w:b/>
          <w:lang w:val="fr-FR"/>
        </w:rPr>
        <w:instrText xml:space="preserve"> ADDIN EN.REFLIST </w:instrText>
      </w:r>
      <w:r w:rsidRPr="0041209C">
        <w:rPr>
          <w:b/>
        </w:rPr>
        <w:fldChar w:fldCharType="separate"/>
      </w:r>
      <w:r w:rsidR="00566C93" w:rsidRPr="00566C93">
        <w:rPr>
          <w:noProof/>
        </w:rPr>
        <w:t>1.</w:t>
      </w:r>
      <w:r w:rsidR="00566C93" w:rsidRPr="00566C93">
        <w:rPr>
          <w:noProof/>
        </w:rPr>
        <w:tab/>
        <w:t>Grabie, N.</w:t>
      </w:r>
      <w:r w:rsidR="00566C93" w:rsidRPr="00566C93">
        <w:rPr>
          <w:i/>
          <w:noProof/>
        </w:rPr>
        <w:t>, et al.</w:t>
      </w:r>
      <w:r w:rsidR="00566C93" w:rsidRPr="00566C93">
        <w:rPr>
          <w:noProof/>
        </w:rPr>
        <w:t xml:space="preserve"> IL-12 is required for differentiation of pathogenic CD8+ T cell effectors that cause myocarditis. </w:t>
      </w:r>
      <w:r w:rsidR="00566C93" w:rsidRPr="00566C93">
        <w:rPr>
          <w:i/>
          <w:noProof/>
        </w:rPr>
        <w:t>J Clin Invest</w:t>
      </w:r>
      <w:r w:rsidR="00566C93" w:rsidRPr="00566C93">
        <w:rPr>
          <w:noProof/>
        </w:rPr>
        <w:t xml:space="preserve"> </w:t>
      </w:r>
      <w:r w:rsidR="00566C93" w:rsidRPr="00566C93">
        <w:rPr>
          <w:b/>
          <w:noProof/>
        </w:rPr>
        <w:t>111</w:t>
      </w:r>
      <w:r w:rsidR="00566C93" w:rsidRPr="00566C93">
        <w:rPr>
          <w:noProof/>
        </w:rPr>
        <w:t>, 671-680 (2003).</w:t>
      </w:r>
    </w:p>
    <w:p w14:paraId="25E14602" w14:textId="77777777" w:rsidR="00566C93" w:rsidRPr="00566C93" w:rsidRDefault="00566C93" w:rsidP="00566C93">
      <w:pPr>
        <w:pStyle w:val="EndNoteBibliography"/>
        <w:ind w:left="1440" w:hanging="1440"/>
        <w:rPr>
          <w:noProof/>
        </w:rPr>
      </w:pPr>
      <w:r w:rsidRPr="00566C93">
        <w:rPr>
          <w:noProof/>
        </w:rPr>
        <w:t>2.</w:t>
      </w:r>
      <w:r w:rsidRPr="00566C93">
        <w:rPr>
          <w:noProof/>
        </w:rPr>
        <w:tab/>
        <w:t>Zouggari, Y.</w:t>
      </w:r>
      <w:r w:rsidRPr="00566C93">
        <w:rPr>
          <w:i/>
          <w:noProof/>
        </w:rPr>
        <w:t>, et al.</w:t>
      </w:r>
      <w:r w:rsidRPr="00566C93">
        <w:rPr>
          <w:noProof/>
        </w:rPr>
        <w:t xml:space="preserve"> B lymphocytes trigger monocyte mobilization and impair heart function after acute myocardial infarction. </w:t>
      </w:r>
      <w:r w:rsidRPr="00566C93">
        <w:rPr>
          <w:i/>
          <w:noProof/>
        </w:rPr>
        <w:t>Nat Med</w:t>
      </w:r>
      <w:r w:rsidRPr="00566C93">
        <w:rPr>
          <w:noProof/>
        </w:rPr>
        <w:t xml:space="preserve"> </w:t>
      </w:r>
      <w:r w:rsidRPr="00566C93">
        <w:rPr>
          <w:b/>
          <w:noProof/>
        </w:rPr>
        <w:t>19</w:t>
      </w:r>
      <w:r w:rsidRPr="00566C93">
        <w:rPr>
          <w:noProof/>
        </w:rPr>
        <w:t>, 1273-1280 (2013).</w:t>
      </w:r>
    </w:p>
    <w:p w14:paraId="6BD6F79E" w14:textId="77777777" w:rsidR="00566C93" w:rsidRPr="00566C93" w:rsidRDefault="00566C93" w:rsidP="00566C93">
      <w:pPr>
        <w:pStyle w:val="EndNoteBibliography"/>
        <w:ind w:left="1440" w:hanging="1440"/>
        <w:rPr>
          <w:noProof/>
        </w:rPr>
      </w:pPr>
      <w:r w:rsidRPr="00566C93">
        <w:rPr>
          <w:noProof/>
        </w:rPr>
        <w:t>3.</w:t>
      </w:r>
      <w:r w:rsidRPr="00566C93">
        <w:rPr>
          <w:noProof/>
        </w:rPr>
        <w:tab/>
        <w:t xml:space="preserve">Bourgeois, C. &amp; Stockinger, B. CD25+CD4+ regulatory T cells and memory T cells prevent lymphopenia-induced proliferation of naive T cells in transient states of lymphopenia. </w:t>
      </w:r>
      <w:r w:rsidRPr="00566C93">
        <w:rPr>
          <w:i/>
          <w:noProof/>
        </w:rPr>
        <w:t>J Immunol</w:t>
      </w:r>
      <w:r w:rsidRPr="00566C93">
        <w:rPr>
          <w:noProof/>
        </w:rPr>
        <w:t xml:space="preserve"> </w:t>
      </w:r>
      <w:r w:rsidRPr="00566C93">
        <w:rPr>
          <w:b/>
          <w:noProof/>
        </w:rPr>
        <w:t>177</w:t>
      </w:r>
      <w:r w:rsidRPr="00566C93">
        <w:rPr>
          <w:noProof/>
        </w:rPr>
        <w:t>, 4558-4566 (2006).</w:t>
      </w:r>
    </w:p>
    <w:p w14:paraId="11D1D313" w14:textId="77777777" w:rsidR="00566C93" w:rsidRPr="00566C93" w:rsidRDefault="00566C93" w:rsidP="00566C93">
      <w:pPr>
        <w:pStyle w:val="EndNoteBibliography"/>
        <w:ind w:left="1440" w:hanging="1440"/>
        <w:rPr>
          <w:noProof/>
        </w:rPr>
      </w:pPr>
      <w:r w:rsidRPr="00566C93">
        <w:rPr>
          <w:noProof/>
        </w:rPr>
        <w:t>4.</w:t>
      </w:r>
      <w:r w:rsidRPr="00566C93">
        <w:rPr>
          <w:noProof/>
        </w:rPr>
        <w:tab/>
        <w:t xml:space="preserve">Shioura, K.M., Geenen, D.L. &amp; Goldspink, P.H. Assessment of cardiac function with the pressure-volume conductance system following myocardial infarction in mice. </w:t>
      </w:r>
      <w:r w:rsidRPr="00566C93">
        <w:rPr>
          <w:i/>
          <w:noProof/>
        </w:rPr>
        <w:t>Am J Physiol Heart Circ Physiol</w:t>
      </w:r>
      <w:r w:rsidRPr="00566C93">
        <w:rPr>
          <w:noProof/>
        </w:rPr>
        <w:t xml:space="preserve"> </w:t>
      </w:r>
      <w:r w:rsidRPr="00566C93">
        <w:rPr>
          <w:b/>
          <w:noProof/>
        </w:rPr>
        <w:t>293</w:t>
      </w:r>
      <w:r w:rsidRPr="00566C93">
        <w:rPr>
          <w:noProof/>
        </w:rPr>
        <w:t>, H2870-2877 (2007).</w:t>
      </w:r>
    </w:p>
    <w:p w14:paraId="079BCCB4" w14:textId="77777777" w:rsidR="00566C93" w:rsidRPr="00566C93" w:rsidRDefault="00566C93" w:rsidP="00566C93">
      <w:pPr>
        <w:pStyle w:val="EndNoteBibliography"/>
        <w:ind w:left="1440" w:hanging="1440"/>
        <w:rPr>
          <w:noProof/>
        </w:rPr>
      </w:pPr>
      <w:r w:rsidRPr="00566C93">
        <w:rPr>
          <w:noProof/>
        </w:rPr>
        <w:t>5.</w:t>
      </w:r>
      <w:r w:rsidRPr="00566C93">
        <w:rPr>
          <w:noProof/>
        </w:rPr>
        <w:tab/>
        <w:t>Ackers-Johnson, M.</w:t>
      </w:r>
      <w:r w:rsidRPr="00566C93">
        <w:rPr>
          <w:i/>
          <w:noProof/>
        </w:rPr>
        <w:t>, et al.</w:t>
      </w:r>
      <w:r w:rsidRPr="00566C93">
        <w:rPr>
          <w:noProof/>
        </w:rPr>
        <w:t xml:space="preserve"> A Simplified, Langendorff-Free Method for Concomitant Isolation of Viable Cardiac Myocytes and Nonmyocytes From the Adult Mouse Heart. </w:t>
      </w:r>
      <w:r w:rsidRPr="00566C93">
        <w:rPr>
          <w:i/>
          <w:noProof/>
        </w:rPr>
        <w:t>Circ Res</w:t>
      </w:r>
      <w:r w:rsidRPr="00566C93">
        <w:rPr>
          <w:noProof/>
        </w:rPr>
        <w:t xml:space="preserve"> </w:t>
      </w:r>
      <w:r w:rsidRPr="00566C93">
        <w:rPr>
          <w:b/>
          <w:noProof/>
        </w:rPr>
        <w:t>119</w:t>
      </w:r>
      <w:r w:rsidRPr="00566C93">
        <w:rPr>
          <w:noProof/>
        </w:rPr>
        <w:t>, 909-920 (2016).</w:t>
      </w:r>
    </w:p>
    <w:p w14:paraId="5EC516A6" w14:textId="77777777" w:rsidR="00566C93" w:rsidRPr="00566C93" w:rsidRDefault="00566C93" w:rsidP="00566C93">
      <w:pPr>
        <w:pStyle w:val="EndNoteBibliography"/>
        <w:ind w:left="1440" w:hanging="1440"/>
        <w:rPr>
          <w:noProof/>
        </w:rPr>
      </w:pPr>
      <w:r w:rsidRPr="00566C93">
        <w:rPr>
          <w:noProof/>
        </w:rPr>
        <w:t>6.</w:t>
      </w:r>
      <w:r w:rsidRPr="00566C93">
        <w:rPr>
          <w:noProof/>
        </w:rPr>
        <w:tab/>
        <w:t>Giraud, A.</w:t>
      </w:r>
      <w:r w:rsidRPr="00566C93">
        <w:rPr>
          <w:i/>
          <w:noProof/>
        </w:rPr>
        <w:t>, et al.</w:t>
      </w:r>
      <w:r w:rsidRPr="00566C93">
        <w:rPr>
          <w:noProof/>
        </w:rPr>
        <w:t xml:space="preserve"> Gingival fibroblasts protect against experimental abdominal aortic aneurysm development and rupture through tissue inhibitor of metalloproteinase-1 production. </w:t>
      </w:r>
      <w:r w:rsidRPr="00566C93">
        <w:rPr>
          <w:i/>
          <w:noProof/>
        </w:rPr>
        <w:t>Cardiovasc Res</w:t>
      </w:r>
      <w:r w:rsidRPr="00566C93">
        <w:rPr>
          <w:noProof/>
        </w:rPr>
        <w:t xml:space="preserve"> </w:t>
      </w:r>
      <w:r w:rsidRPr="00566C93">
        <w:rPr>
          <w:b/>
          <w:noProof/>
        </w:rPr>
        <w:t>113</w:t>
      </w:r>
      <w:r w:rsidRPr="00566C93">
        <w:rPr>
          <w:noProof/>
        </w:rPr>
        <w:t>, 1364-1375 (2017).</w:t>
      </w:r>
    </w:p>
    <w:p w14:paraId="58F5581B" w14:textId="77777777" w:rsidR="00566C93" w:rsidRPr="00566C93" w:rsidRDefault="00566C93" w:rsidP="00566C93">
      <w:pPr>
        <w:pStyle w:val="EndNoteBibliography"/>
        <w:ind w:left="1440" w:hanging="1440"/>
        <w:rPr>
          <w:noProof/>
        </w:rPr>
      </w:pPr>
      <w:r w:rsidRPr="00566C93">
        <w:rPr>
          <w:noProof/>
        </w:rPr>
        <w:t>7.</w:t>
      </w:r>
      <w:r w:rsidRPr="00566C93">
        <w:rPr>
          <w:noProof/>
        </w:rPr>
        <w:tab/>
        <w:t>Allan, J.S.</w:t>
      </w:r>
      <w:r w:rsidRPr="00566C93">
        <w:rPr>
          <w:i/>
          <w:noProof/>
        </w:rPr>
        <w:t>, et al.</w:t>
      </w:r>
      <w:r w:rsidRPr="00566C93">
        <w:rPr>
          <w:noProof/>
        </w:rPr>
        <w:t xml:space="preserve"> Cardiac allograft vasculopathy is abrogated by anti-CD8 monoclonal antibody therapy. </w:t>
      </w:r>
      <w:r w:rsidRPr="00566C93">
        <w:rPr>
          <w:i/>
          <w:noProof/>
        </w:rPr>
        <w:t>Ann Thorac Surg</w:t>
      </w:r>
      <w:r w:rsidRPr="00566C93">
        <w:rPr>
          <w:noProof/>
        </w:rPr>
        <w:t xml:space="preserve"> </w:t>
      </w:r>
      <w:r w:rsidRPr="00566C93">
        <w:rPr>
          <w:b/>
          <w:noProof/>
        </w:rPr>
        <w:t>64</w:t>
      </w:r>
      <w:r w:rsidRPr="00566C93">
        <w:rPr>
          <w:noProof/>
        </w:rPr>
        <w:t>, 1019-1025 (1997).</w:t>
      </w:r>
    </w:p>
    <w:p w14:paraId="146280AB" w14:textId="77777777" w:rsidR="00566C93" w:rsidRPr="00566C93" w:rsidRDefault="00566C93" w:rsidP="00566C93">
      <w:pPr>
        <w:pStyle w:val="EndNoteBibliography"/>
        <w:ind w:left="1440" w:hanging="1440"/>
        <w:rPr>
          <w:noProof/>
        </w:rPr>
      </w:pPr>
      <w:r w:rsidRPr="00566C93">
        <w:rPr>
          <w:noProof/>
        </w:rPr>
        <w:t>8.</w:t>
      </w:r>
      <w:r w:rsidRPr="00566C93">
        <w:rPr>
          <w:noProof/>
        </w:rPr>
        <w:tab/>
        <w:t>Simon, T.</w:t>
      </w:r>
      <w:r w:rsidRPr="00566C93">
        <w:rPr>
          <w:i/>
          <w:noProof/>
        </w:rPr>
        <w:t>, et al.</w:t>
      </w:r>
      <w:r w:rsidRPr="00566C93">
        <w:rPr>
          <w:noProof/>
        </w:rPr>
        <w:t xml:space="preserve"> Genetic determinants of response to clopidogrel and cardiovascular events. </w:t>
      </w:r>
      <w:r w:rsidRPr="00566C93">
        <w:rPr>
          <w:i/>
          <w:noProof/>
        </w:rPr>
        <w:t>N Engl J Med</w:t>
      </w:r>
      <w:r w:rsidRPr="00566C93">
        <w:rPr>
          <w:noProof/>
        </w:rPr>
        <w:t xml:space="preserve"> </w:t>
      </w:r>
      <w:r w:rsidRPr="00566C93">
        <w:rPr>
          <w:b/>
          <w:noProof/>
        </w:rPr>
        <w:t>360</w:t>
      </w:r>
      <w:r w:rsidRPr="00566C93">
        <w:rPr>
          <w:noProof/>
        </w:rPr>
        <w:t>, 363-375 (2009).</w:t>
      </w:r>
    </w:p>
    <w:p w14:paraId="29257E8E" w14:textId="5741DA5A" w:rsidR="00880355" w:rsidRPr="00AB50A9" w:rsidRDefault="002C586C" w:rsidP="00B6371E">
      <w:pPr>
        <w:rPr>
          <w:b/>
        </w:rPr>
      </w:pPr>
      <w:r w:rsidRPr="0041209C">
        <w:rPr>
          <w:b/>
        </w:rPr>
        <w:fldChar w:fldCharType="end"/>
      </w:r>
    </w:p>
    <w:sectPr w:rsidR="00880355" w:rsidRPr="00AB50A9" w:rsidSect="00285F9C">
      <w:footerReference w:type="even" r:id="rId8"/>
      <w:footerReference w:type="default" r:id="rId9"/>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4467BA" w14:textId="77777777" w:rsidR="002226FF" w:rsidRDefault="002226FF">
      <w:pPr>
        <w:spacing w:line="240" w:lineRule="auto"/>
      </w:pPr>
      <w:r>
        <w:separator/>
      </w:r>
    </w:p>
  </w:endnote>
  <w:endnote w:type="continuationSeparator" w:id="0">
    <w:p w14:paraId="1E40A2CC" w14:textId="77777777" w:rsidR="002226FF" w:rsidRDefault="002226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emboStd">
    <w:altName w:val="Cambria"/>
    <w:panose1 w:val="020B0604020202020204"/>
    <w:charset w:val="4D"/>
    <w:family w:val="auto"/>
    <w:notTrueType/>
    <w:pitch w:val="default"/>
    <w:sig w:usb0="00000003" w:usb1="00000000" w:usb2="00000000" w:usb3="00000000" w:csb0="00000001" w:csb1="00000000"/>
  </w:font>
  <w:font w:name="BemboStd-Italic">
    <w:altName w:val="Cambria"/>
    <w:panose1 w:val="020B0604020202020204"/>
    <w:charset w:val="4D"/>
    <w:family w:val="auto"/>
    <w:notTrueType/>
    <w:pitch w:val="default"/>
    <w:sig w:usb0="00000003" w:usb1="00000000" w:usb2="00000000" w:usb3="00000000" w:csb0="00000001" w:csb1="00000000"/>
  </w:font>
  <w:font w:name="Helvetica-Light">
    <w:panose1 w:val="020B0403020202020204"/>
    <w:charset w:val="00"/>
    <w:family w:val="swiss"/>
    <w:pitch w:val="variable"/>
    <w:sig w:usb0="800000AF" w:usb1="4000204A"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MT">
    <w:altName w:val="Arial"/>
    <w:panose1 w:val="020B0604020202020204"/>
    <w:charset w:val="00"/>
    <w:family w:val="swiss"/>
    <w:notTrueType/>
    <w:pitch w:val="default"/>
    <w:sig w:usb0="00000003" w:usb1="00000000" w:usb2="00000000" w:usb3="00000000" w:csb0="00000001" w:csb1="00000000"/>
  </w:font>
  <w:font w:name="Times-Roman">
    <w:altName w:val="Times New Roman"/>
    <w:panose1 w:val="00000500000000020000"/>
    <w:charset w:val="00"/>
    <w:family w:val="auto"/>
    <w:pitch w:val="variable"/>
    <w:sig w:usb0="E00002FF" w:usb1="5000205A" w:usb2="00000000" w:usb3="00000000" w:csb0="0000019F" w:csb1="00000000"/>
  </w:font>
  <w:font w:name="Minion Pro">
    <w:altName w:val="Minion Pro"/>
    <w:panose1 w:val="020B0604020202020204"/>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E8C582" w14:textId="77777777" w:rsidR="002C586C" w:rsidRDefault="002C586C" w:rsidP="00285F9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8EDD74E" w14:textId="77777777" w:rsidR="002C586C" w:rsidRDefault="002C586C" w:rsidP="00A115F4">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F840C2" w14:textId="77777777" w:rsidR="002C586C" w:rsidRDefault="002C586C" w:rsidP="00285F9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00D949FE" w14:textId="77777777" w:rsidR="002C586C" w:rsidRDefault="002C586C" w:rsidP="00A115F4">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D18D3D" w14:textId="77777777" w:rsidR="002226FF" w:rsidRDefault="002226FF">
      <w:pPr>
        <w:spacing w:line="240" w:lineRule="auto"/>
      </w:pPr>
      <w:r>
        <w:separator/>
      </w:r>
    </w:p>
  </w:footnote>
  <w:footnote w:type="continuationSeparator" w:id="0">
    <w:p w14:paraId="03E026DB" w14:textId="77777777" w:rsidR="002226FF" w:rsidRDefault="002226F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3"/>
  <w:embedSystemFont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 Medicine&lt;/Style&gt;&lt;LeftDelim&gt;{&lt;/LeftDelim&gt;&lt;RightDelim&gt;}&lt;/RightDelim&gt;&lt;FontName&gt;Times New Roman&lt;/FontName&gt;&lt;FontSize&gt;12&lt;/FontSize&gt;&lt;ReflistTitle&gt;&lt;/ReflistTitle&gt;&lt;StartingRefnum&gt;1&lt;/StartingRefnum&gt;&lt;FirstLineIndent&gt;0&lt;/FirstLineIndent&gt;&lt;HangingIndent&gt;144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w5ddez5xv2zeesrwtvv0vcaraaetttztfv&quot;&gt;atherosclerose et inflammation&lt;record-ids&gt;&lt;item&gt;4283&lt;/item&gt;&lt;item&gt;37103&lt;/item&gt;&lt;item&gt;37179&lt;/item&gt;&lt;item&gt;37531&lt;/item&gt;&lt;item&gt;37770&lt;/item&gt;&lt;item&gt;37781&lt;/item&gt;&lt;item&gt;37807&lt;/item&gt;&lt;item&gt;37808&lt;/item&gt;&lt;/record-ids&gt;&lt;/item&gt;&lt;/Libraries&gt;"/>
  </w:docVars>
  <w:rsids>
    <w:rsidRoot w:val="00A115F4"/>
    <w:rsid w:val="00004417"/>
    <w:rsid w:val="000229B9"/>
    <w:rsid w:val="000253F7"/>
    <w:rsid w:val="000363E6"/>
    <w:rsid w:val="00060BA3"/>
    <w:rsid w:val="000611BF"/>
    <w:rsid w:val="0006526C"/>
    <w:rsid w:val="000904C3"/>
    <w:rsid w:val="00092636"/>
    <w:rsid w:val="000939BA"/>
    <w:rsid w:val="000952DF"/>
    <w:rsid w:val="000959CA"/>
    <w:rsid w:val="000A2A1D"/>
    <w:rsid w:val="000A4C8B"/>
    <w:rsid w:val="000C4BEC"/>
    <w:rsid w:val="000C4C12"/>
    <w:rsid w:val="000D4944"/>
    <w:rsid w:val="000D6DF1"/>
    <w:rsid w:val="000E3820"/>
    <w:rsid w:val="001024A8"/>
    <w:rsid w:val="001117AC"/>
    <w:rsid w:val="0011185C"/>
    <w:rsid w:val="00116552"/>
    <w:rsid w:val="001235C2"/>
    <w:rsid w:val="00130DA3"/>
    <w:rsid w:val="001332B3"/>
    <w:rsid w:val="00134646"/>
    <w:rsid w:val="00146331"/>
    <w:rsid w:val="0015149E"/>
    <w:rsid w:val="0016551A"/>
    <w:rsid w:val="00171BC8"/>
    <w:rsid w:val="001751AB"/>
    <w:rsid w:val="00184138"/>
    <w:rsid w:val="001A2B51"/>
    <w:rsid w:val="001A60A6"/>
    <w:rsid w:val="001B4EB8"/>
    <w:rsid w:val="001C149E"/>
    <w:rsid w:val="001D0B9B"/>
    <w:rsid w:val="001D3787"/>
    <w:rsid w:val="002226FF"/>
    <w:rsid w:val="00234E6B"/>
    <w:rsid w:val="00235F38"/>
    <w:rsid w:val="00257962"/>
    <w:rsid w:val="00264907"/>
    <w:rsid w:val="0026685E"/>
    <w:rsid w:val="00267516"/>
    <w:rsid w:val="002722A6"/>
    <w:rsid w:val="00284E03"/>
    <w:rsid w:val="00285F9C"/>
    <w:rsid w:val="00287DF9"/>
    <w:rsid w:val="002A3517"/>
    <w:rsid w:val="002B062F"/>
    <w:rsid w:val="002C586C"/>
    <w:rsid w:val="002D2349"/>
    <w:rsid w:val="002D5F0D"/>
    <w:rsid w:val="002D5F23"/>
    <w:rsid w:val="002E5AC5"/>
    <w:rsid w:val="003011F5"/>
    <w:rsid w:val="003025EA"/>
    <w:rsid w:val="003067F0"/>
    <w:rsid w:val="00315A04"/>
    <w:rsid w:val="00317793"/>
    <w:rsid w:val="00334941"/>
    <w:rsid w:val="003431D2"/>
    <w:rsid w:val="003455B6"/>
    <w:rsid w:val="0036043A"/>
    <w:rsid w:val="00362643"/>
    <w:rsid w:val="003634C5"/>
    <w:rsid w:val="003667DC"/>
    <w:rsid w:val="00372B85"/>
    <w:rsid w:val="003735B0"/>
    <w:rsid w:val="003876D4"/>
    <w:rsid w:val="003917A8"/>
    <w:rsid w:val="003A4BE7"/>
    <w:rsid w:val="003C4ACF"/>
    <w:rsid w:val="003C7F68"/>
    <w:rsid w:val="003E2821"/>
    <w:rsid w:val="003E3089"/>
    <w:rsid w:val="003F6462"/>
    <w:rsid w:val="00403081"/>
    <w:rsid w:val="004100D7"/>
    <w:rsid w:val="0041209C"/>
    <w:rsid w:val="00413C91"/>
    <w:rsid w:val="00417B1B"/>
    <w:rsid w:val="00434565"/>
    <w:rsid w:val="004349A4"/>
    <w:rsid w:val="0043614E"/>
    <w:rsid w:val="00441F2A"/>
    <w:rsid w:val="00446080"/>
    <w:rsid w:val="00456B31"/>
    <w:rsid w:val="00460633"/>
    <w:rsid w:val="00462F17"/>
    <w:rsid w:val="00466899"/>
    <w:rsid w:val="00470ED0"/>
    <w:rsid w:val="00483F12"/>
    <w:rsid w:val="00490B1D"/>
    <w:rsid w:val="004912FC"/>
    <w:rsid w:val="00491505"/>
    <w:rsid w:val="004A362C"/>
    <w:rsid w:val="004A3B4A"/>
    <w:rsid w:val="004A71B1"/>
    <w:rsid w:val="004A7B7F"/>
    <w:rsid w:val="004B43E4"/>
    <w:rsid w:val="004B5385"/>
    <w:rsid w:val="004B5A88"/>
    <w:rsid w:val="004C6FF2"/>
    <w:rsid w:val="004D1B79"/>
    <w:rsid w:val="00515085"/>
    <w:rsid w:val="005174D8"/>
    <w:rsid w:val="00517AE5"/>
    <w:rsid w:val="00520E7A"/>
    <w:rsid w:val="005429D0"/>
    <w:rsid w:val="00555FFA"/>
    <w:rsid w:val="00566C93"/>
    <w:rsid w:val="005706CC"/>
    <w:rsid w:val="00572EB1"/>
    <w:rsid w:val="00573FD5"/>
    <w:rsid w:val="00577779"/>
    <w:rsid w:val="005A3475"/>
    <w:rsid w:val="005B5435"/>
    <w:rsid w:val="005C61BF"/>
    <w:rsid w:val="005C7141"/>
    <w:rsid w:val="005D11B2"/>
    <w:rsid w:val="005E72CD"/>
    <w:rsid w:val="00603CA0"/>
    <w:rsid w:val="00611EF5"/>
    <w:rsid w:val="00613EC1"/>
    <w:rsid w:val="0062228D"/>
    <w:rsid w:val="006275CA"/>
    <w:rsid w:val="00650682"/>
    <w:rsid w:val="00655F56"/>
    <w:rsid w:val="00660384"/>
    <w:rsid w:val="006644A7"/>
    <w:rsid w:val="006906F0"/>
    <w:rsid w:val="006A1560"/>
    <w:rsid w:val="006A26C5"/>
    <w:rsid w:val="006A51DB"/>
    <w:rsid w:val="006A6B48"/>
    <w:rsid w:val="006A77D4"/>
    <w:rsid w:val="006D5245"/>
    <w:rsid w:val="006D69E4"/>
    <w:rsid w:val="0070623E"/>
    <w:rsid w:val="0073557D"/>
    <w:rsid w:val="00746C8A"/>
    <w:rsid w:val="0074780F"/>
    <w:rsid w:val="00752F23"/>
    <w:rsid w:val="00755315"/>
    <w:rsid w:val="00761A1D"/>
    <w:rsid w:val="007620EB"/>
    <w:rsid w:val="007807BB"/>
    <w:rsid w:val="00781C73"/>
    <w:rsid w:val="00785934"/>
    <w:rsid w:val="00794359"/>
    <w:rsid w:val="007A0237"/>
    <w:rsid w:val="007B6AEA"/>
    <w:rsid w:val="007B7A77"/>
    <w:rsid w:val="007C09C4"/>
    <w:rsid w:val="007C2392"/>
    <w:rsid w:val="007C2EEE"/>
    <w:rsid w:val="007C5CFB"/>
    <w:rsid w:val="007C646F"/>
    <w:rsid w:val="007D6D37"/>
    <w:rsid w:val="007F225A"/>
    <w:rsid w:val="007F3E5C"/>
    <w:rsid w:val="007F662A"/>
    <w:rsid w:val="00822C4E"/>
    <w:rsid w:val="00822C5A"/>
    <w:rsid w:val="00843280"/>
    <w:rsid w:val="00844027"/>
    <w:rsid w:val="008602ED"/>
    <w:rsid w:val="008629FE"/>
    <w:rsid w:val="008648E8"/>
    <w:rsid w:val="00871029"/>
    <w:rsid w:val="00880355"/>
    <w:rsid w:val="008825D8"/>
    <w:rsid w:val="008973C5"/>
    <w:rsid w:val="008A1F93"/>
    <w:rsid w:val="008A3E72"/>
    <w:rsid w:val="008A558E"/>
    <w:rsid w:val="008B29AF"/>
    <w:rsid w:val="008B4323"/>
    <w:rsid w:val="008C24D3"/>
    <w:rsid w:val="008D2F5D"/>
    <w:rsid w:val="008E2F7E"/>
    <w:rsid w:val="008F059C"/>
    <w:rsid w:val="008F36ED"/>
    <w:rsid w:val="00902DBB"/>
    <w:rsid w:val="00906AD6"/>
    <w:rsid w:val="009125D4"/>
    <w:rsid w:val="00937C0A"/>
    <w:rsid w:val="00942E05"/>
    <w:rsid w:val="00945660"/>
    <w:rsid w:val="00950A03"/>
    <w:rsid w:val="00950D13"/>
    <w:rsid w:val="00955A97"/>
    <w:rsid w:val="00960667"/>
    <w:rsid w:val="0096226B"/>
    <w:rsid w:val="00963D0E"/>
    <w:rsid w:val="00971D1D"/>
    <w:rsid w:val="0097200F"/>
    <w:rsid w:val="00990BC1"/>
    <w:rsid w:val="00992780"/>
    <w:rsid w:val="009B6E41"/>
    <w:rsid w:val="009C3F6F"/>
    <w:rsid w:val="009C6C12"/>
    <w:rsid w:val="009C7835"/>
    <w:rsid w:val="009D3B5C"/>
    <w:rsid w:val="00A03CEB"/>
    <w:rsid w:val="00A0748A"/>
    <w:rsid w:val="00A115F4"/>
    <w:rsid w:val="00A2245E"/>
    <w:rsid w:val="00A330DA"/>
    <w:rsid w:val="00A461CF"/>
    <w:rsid w:val="00A52C98"/>
    <w:rsid w:val="00A71DB1"/>
    <w:rsid w:val="00A726F0"/>
    <w:rsid w:val="00A80F71"/>
    <w:rsid w:val="00A81077"/>
    <w:rsid w:val="00A86F88"/>
    <w:rsid w:val="00A9167D"/>
    <w:rsid w:val="00A94143"/>
    <w:rsid w:val="00AB1713"/>
    <w:rsid w:val="00AB50A9"/>
    <w:rsid w:val="00AB7013"/>
    <w:rsid w:val="00AB73F9"/>
    <w:rsid w:val="00AC41A0"/>
    <w:rsid w:val="00AC477F"/>
    <w:rsid w:val="00AD77B8"/>
    <w:rsid w:val="00AE3D72"/>
    <w:rsid w:val="00AE40E2"/>
    <w:rsid w:val="00AF3A16"/>
    <w:rsid w:val="00AF7617"/>
    <w:rsid w:val="00B073BC"/>
    <w:rsid w:val="00B1209A"/>
    <w:rsid w:val="00B20445"/>
    <w:rsid w:val="00B34000"/>
    <w:rsid w:val="00B51D3C"/>
    <w:rsid w:val="00B5464E"/>
    <w:rsid w:val="00B55BA8"/>
    <w:rsid w:val="00B617D1"/>
    <w:rsid w:val="00B6371E"/>
    <w:rsid w:val="00B70C32"/>
    <w:rsid w:val="00B838C1"/>
    <w:rsid w:val="00B8658A"/>
    <w:rsid w:val="00BA6F5E"/>
    <w:rsid w:val="00BB18F4"/>
    <w:rsid w:val="00BB1CD3"/>
    <w:rsid w:val="00BC46E1"/>
    <w:rsid w:val="00BC74BF"/>
    <w:rsid w:val="00BD4984"/>
    <w:rsid w:val="00BE469A"/>
    <w:rsid w:val="00BF570F"/>
    <w:rsid w:val="00C00DF3"/>
    <w:rsid w:val="00C07BFF"/>
    <w:rsid w:val="00C10ED7"/>
    <w:rsid w:val="00C213F1"/>
    <w:rsid w:val="00C272C0"/>
    <w:rsid w:val="00C27E50"/>
    <w:rsid w:val="00C3098C"/>
    <w:rsid w:val="00C341C6"/>
    <w:rsid w:val="00C42792"/>
    <w:rsid w:val="00C44E3C"/>
    <w:rsid w:val="00C45B23"/>
    <w:rsid w:val="00C53BC9"/>
    <w:rsid w:val="00C56B36"/>
    <w:rsid w:val="00C67115"/>
    <w:rsid w:val="00C72390"/>
    <w:rsid w:val="00C80040"/>
    <w:rsid w:val="00CB1393"/>
    <w:rsid w:val="00CB3952"/>
    <w:rsid w:val="00CB4EC9"/>
    <w:rsid w:val="00CC4872"/>
    <w:rsid w:val="00CC5584"/>
    <w:rsid w:val="00CC70B2"/>
    <w:rsid w:val="00D05F31"/>
    <w:rsid w:val="00D27B49"/>
    <w:rsid w:val="00D60F22"/>
    <w:rsid w:val="00D95E5D"/>
    <w:rsid w:val="00D963A4"/>
    <w:rsid w:val="00DA0471"/>
    <w:rsid w:val="00DA1E31"/>
    <w:rsid w:val="00DB70AC"/>
    <w:rsid w:val="00DC2BF3"/>
    <w:rsid w:val="00DD277D"/>
    <w:rsid w:val="00DD6DAA"/>
    <w:rsid w:val="00DE0D2F"/>
    <w:rsid w:val="00DE3838"/>
    <w:rsid w:val="00DF2E73"/>
    <w:rsid w:val="00E02DC0"/>
    <w:rsid w:val="00E05FC8"/>
    <w:rsid w:val="00E11453"/>
    <w:rsid w:val="00E13B31"/>
    <w:rsid w:val="00E158B7"/>
    <w:rsid w:val="00E17D67"/>
    <w:rsid w:val="00E5354F"/>
    <w:rsid w:val="00E545D2"/>
    <w:rsid w:val="00E54F3B"/>
    <w:rsid w:val="00E63FCE"/>
    <w:rsid w:val="00E87BFC"/>
    <w:rsid w:val="00E96627"/>
    <w:rsid w:val="00EA16A5"/>
    <w:rsid w:val="00EB3EF0"/>
    <w:rsid w:val="00EB54F2"/>
    <w:rsid w:val="00EC0380"/>
    <w:rsid w:val="00EF499A"/>
    <w:rsid w:val="00F03682"/>
    <w:rsid w:val="00F06449"/>
    <w:rsid w:val="00F11B5C"/>
    <w:rsid w:val="00F14380"/>
    <w:rsid w:val="00F5071C"/>
    <w:rsid w:val="00F67A28"/>
    <w:rsid w:val="00F8422F"/>
    <w:rsid w:val="00F85CA5"/>
    <w:rsid w:val="00F92B59"/>
    <w:rsid w:val="00F9565F"/>
    <w:rsid w:val="00FA6DEC"/>
    <w:rsid w:val="00FB678B"/>
    <w:rsid w:val="00FC4ED9"/>
    <w:rsid w:val="00FC6008"/>
    <w:rsid w:val="00FD7CE5"/>
    <w:rsid w:val="00FE06AE"/>
    <w:rsid w:val="00FE38D4"/>
    <w:rsid w:val="00FF0706"/>
  </w:rsids>
  <m:mathPr>
    <m:mathFont m:val="Cambria Math"/>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9C7619"/>
  <w15:docId w15:val="{4D6C421A-52C5-5149-92E6-29F0F0D44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iPriority="0"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15F4"/>
    <w:pPr>
      <w:spacing w:line="480" w:lineRule="auto"/>
    </w:pPr>
    <w:rPr>
      <w:rFonts w:ascii="Times New Roman" w:eastAsia="Times New Roman" w:hAnsi="Times New Roman" w:cs="Times New Roman"/>
      <w:lang w:bidi="fr-FR"/>
    </w:rPr>
  </w:style>
  <w:style w:type="paragraph" w:styleId="Titre1">
    <w:name w:val="heading 1"/>
    <w:basedOn w:val="Normal"/>
    <w:next w:val="Normal"/>
    <w:link w:val="Titre1Car"/>
    <w:qFormat/>
    <w:rsid w:val="00A115F4"/>
    <w:pPr>
      <w:keepNext/>
      <w:outlineLvl w:val="0"/>
    </w:pPr>
    <w:rPr>
      <w:b/>
      <w:bCs/>
    </w:rPr>
  </w:style>
  <w:style w:type="paragraph" w:styleId="Titre2">
    <w:name w:val="heading 2"/>
    <w:basedOn w:val="Normal"/>
    <w:next w:val="Normal"/>
    <w:link w:val="Titre2Car"/>
    <w:qFormat/>
    <w:rsid w:val="00A115F4"/>
    <w:pPr>
      <w:keepNext/>
      <w:spacing w:before="240" w:after="60"/>
      <w:outlineLvl w:val="1"/>
    </w:pPr>
    <w:rPr>
      <w:rFonts w:ascii="Arial" w:hAnsi="Arial" w:cs="Arial"/>
      <w:b/>
      <w:bCs/>
      <w:i/>
      <w:iCs/>
      <w:sz w:val="28"/>
      <w:szCs w:val="28"/>
    </w:rPr>
  </w:style>
  <w:style w:type="paragraph" w:styleId="Titre3">
    <w:name w:val="heading 3"/>
    <w:basedOn w:val="Normal"/>
    <w:next w:val="Normal"/>
    <w:link w:val="Titre3Car"/>
    <w:qFormat/>
    <w:rsid w:val="00A115F4"/>
    <w:pPr>
      <w:keepNext/>
      <w:spacing w:before="240" w:after="60"/>
      <w:outlineLvl w:val="2"/>
    </w:pPr>
    <w:rPr>
      <w:rFonts w:ascii="Arial" w:hAnsi="Arial" w:cs="Arial"/>
      <w:b/>
      <w:b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A115F4"/>
    <w:rPr>
      <w:rFonts w:ascii="Times New Roman" w:eastAsia="Times New Roman" w:hAnsi="Times New Roman" w:cs="Times New Roman"/>
      <w:b/>
      <w:bCs/>
      <w:lang w:bidi="fr-FR"/>
    </w:rPr>
  </w:style>
  <w:style w:type="character" w:customStyle="1" w:styleId="Titre2Car">
    <w:name w:val="Titre 2 Car"/>
    <w:basedOn w:val="Policepardfaut"/>
    <w:link w:val="Titre2"/>
    <w:rsid w:val="00A115F4"/>
    <w:rPr>
      <w:rFonts w:ascii="Arial" w:eastAsia="Times New Roman" w:hAnsi="Arial" w:cs="Arial"/>
      <w:b/>
      <w:bCs/>
      <w:i/>
      <w:iCs/>
      <w:sz w:val="28"/>
      <w:szCs w:val="28"/>
      <w:lang w:bidi="fr-FR"/>
    </w:rPr>
  </w:style>
  <w:style w:type="character" w:customStyle="1" w:styleId="Titre3Car">
    <w:name w:val="Titre 3 Car"/>
    <w:basedOn w:val="Policepardfaut"/>
    <w:link w:val="Titre3"/>
    <w:rsid w:val="00A115F4"/>
    <w:rPr>
      <w:rFonts w:ascii="Arial" w:eastAsia="Times New Roman" w:hAnsi="Arial" w:cs="Arial"/>
      <w:b/>
      <w:bCs/>
      <w:sz w:val="26"/>
      <w:szCs w:val="26"/>
      <w:lang w:bidi="fr-FR"/>
    </w:rPr>
  </w:style>
  <w:style w:type="table" w:customStyle="1" w:styleId="TableauNorm">
    <w:name w:val="Tableau Norm"/>
    <w:semiHidden/>
    <w:rsid w:val="00A115F4"/>
    <w:rPr>
      <w:rFonts w:ascii="Times New Roman" w:eastAsia="Times New Roman" w:hAnsi="Times New Roman" w:cs="Times New Roman"/>
      <w:sz w:val="20"/>
      <w:szCs w:val="20"/>
      <w:lang w:bidi="fr-FR"/>
    </w:rPr>
    <w:tblPr>
      <w:tblInd w:w="0" w:type="dxa"/>
      <w:tblCellMar>
        <w:top w:w="0" w:type="dxa"/>
        <w:left w:w="108" w:type="dxa"/>
        <w:bottom w:w="0" w:type="dxa"/>
        <w:right w:w="108" w:type="dxa"/>
      </w:tblCellMar>
    </w:tblPr>
  </w:style>
  <w:style w:type="table" w:customStyle="1" w:styleId="TableauNorm3">
    <w:name w:val="Tableau Norm3"/>
    <w:semiHidden/>
    <w:rsid w:val="00A115F4"/>
    <w:rPr>
      <w:rFonts w:ascii="Times New Roman" w:eastAsia="Times New Roman" w:hAnsi="Times New Roman" w:cs="Times New Roman"/>
      <w:sz w:val="20"/>
      <w:szCs w:val="20"/>
      <w:lang w:bidi="fr-FR"/>
    </w:rPr>
    <w:tblPr>
      <w:tblInd w:w="0" w:type="dxa"/>
      <w:tblCellMar>
        <w:top w:w="0" w:type="dxa"/>
        <w:left w:w="108" w:type="dxa"/>
        <w:bottom w:w="0" w:type="dxa"/>
        <w:right w:w="108" w:type="dxa"/>
      </w:tblCellMar>
    </w:tblPr>
  </w:style>
  <w:style w:type="table" w:customStyle="1" w:styleId="TableauNorm2">
    <w:name w:val="Tableau Norm2"/>
    <w:semiHidden/>
    <w:rsid w:val="00A115F4"/>
    <w:rPr>
      <w:rFonts w:ascii="Times New Roman" w:eastAsia="Times New Roman" w:hAnsi="Times New Roman" w:cs="Times New Roman"/>
      <w:sz w:val="20"/>
      <w:szCs w:val="20"/>
      <w:lang w:bidi="fr-FR"/>
    </w:rPr>
    <w:tblPr>
      <w:tblInd w:w="0" w:type="dxa"/>
      <w:tblCellMar>
        <w:top w:w="0" w:type="dxa"/>
        <w:left w:w="108" w:type="dxa"/>
        <w:bottom w:w="0" w:type="dxa"/>
        <w:right w:w="108" w:type="dxa"/>
      </w:tblCellMar>
    </w:tblPr>
  </w:style>
  <w:style w:type="table" w:customStyle="1" w:styleId="TableauNorm1">
    <w:name w:val="Tableau Norm1"/>
    <w:semiHidden/>
    <w:rsid w:val="00A115F4"/>
    <w:rPr>
      <w:rFonts w:ascii="Times New Roman" w:eastAsia="Times New Roman" w:hAnsi="Times New Roman" w:cs="Times New Roman"/>
      <w:sz w:val="20"/>
      <w:szCs w:val="20"/>
      <w:lang w:bidi="fr-FR"/>
    </w:rPr>
    <w:tblPr>
      <w:tblInd w:w="0" w:type="dxa"/>
      <w:tblCellMar>
        <w:top w:w="0" w:type="dxa"/>
        <w:left w:w="108" w:type="dxa"/>
        <w:bottom w:w="0" w:type="dxa"/>
        <w:right w:w="108" w:type="dxa"/>
      </w:tblCellMar>
    </w:tblPr>
  </w:style>
  <w:style w:type="paragraph" w:styleId="Titre">
    <w:name w:val="Title"/>
    <w:basedOn w:val="Normal"/>
    <w:link w:val="TitreCar"/>
    <w:qFormat/>
    <w:rsid w:val="00A115F4"/>
    <w:pPr>
      <w:spacing w:before="240" w:after="60"/>
      <w:jc w:val="center"/>
      <w:outlineLvl w:val="0"/>
    </w:pPr>
    <w:rPr>
      <w:rFonts w:ascii="Arial" w:hAnsi="Arial" w:cs="Arial"/>
      <w:b/>
      <w:bCs/>
      <w:kern w:val="28"/>
      <w:sz w:val="32"/>
      <w:szCs w:val="32"/>
    </w:rPr>
  </w:style>
  <w:style w:type="character" w:customStyle="1" w:styleId="TitreCar">
    <w:name w:val="Titre Car"/>
    <w:basedOn w:val="Policepardfaut"/>
    <w:link w:val="Titre"/>
    <w:rsid w:val="00A115F4"/>
    <w:rPr>
      <w:rFonts w:ascii="Arial" w:eastAsia="Times New Roman" w:hAnsi="Arial" w:cs="Arial"/>
      <w:b/>
      <w:bCs/>
      <w:kern w:val="28"/>
      <w:sz w:val="32"/>
      <w:szCs w:val="32"/>
      <w:lang w:bidi="fr-FR"/>
    </w:rPr>
  </w:style>
  <w:style w:type="character" w:styleId="ClavierHTML">
    <w:name w:val="HTML Keyboard"/>
    <w:basedOn w:val="Policepardfaut"/>
    <w:rsid w:val="00A115F4"/>
    <w:rPr>
      <w:rFonts w:ascii="Courier New" w:hAnsi="Courier New" w:cs="Times New Roman"/>
      <w:sz w:val="20"/>
    </w:rPr>
  </w:style>
  <w:style w:type="paragraph" w:customStyle="1" w:styleId="Piedd">
    <w:name w:val="Pied d"/>
    <w:basedOn w:val="Normal"/>
    <w:rsid w:val="00A115F4"/>
    <w:pPr>
      <w:tabs>
        <w:tab w:val="center" w:pos="4320"/>
        <w:tab w:val="right" w:pos="8640"/>
      </w:tabs>
    </w:pPr>
  </w:style>
  <w:style w:type="character" w:customStyle="1" w:styleId="Numrodep">
    <w:name w:val="Numéro de p"/>
    <w:basedOn w:val="Policepardfaut"/>
    <w:rsid w:val="00A115F4"/>
    <w:rPr>
      <w:rFonts w:cs="Times New Roman"/>
    </w:rPr>
  </w:style>
  <w:style w:type="paragraph" w:customStyle="1" w:styleId="En-tt">
    <w:name w:val="En-têt"/>
    <w:basedOn w:val="Normal"/>
    <w:rsid w:val="00A115F4"/>
    <w:pPr>
      <w:tabs>
        <w:tab w:val="center" w:pos="4320"/>
        <w:tab w:val="right" w:pos="8640"/>
      </w:tabs>
    </w:pPr>
  </w:style>
  <w:style w:type="paragraph" w:customStyle="1" w:styleId="RSBodyText">
    <w:name w:val="RS_Body Text"/>
    <w:basedOn w:val="Normal"/>
    <w:rsid w:val="00A115F4"/>
    <w:pPr>
      <w:spacing w:line="240" w:lineRule="auto"/>
    </w:pPr>
  </w:style>
  <w:style w:type="paragraph" w:customStyle="1" w:styleId="RSInstitution">
    <w:name w:val="RS_Institution"/>
    <w:basedOn w:val="Titre"/>
    <w:rsid w:val="00A115F4"/>
    <w:pPr>
      <w:spacing w:line="240" w:lineRule="auto"/>
    </w:pPr>
    <w:rPr>
      <w:rFonts w:ascii="Times New Roman" w:hAnsi="Times New Roman"/>
      <w:b w:val="0"/>
      <w:sz w:val="24"/>
    </w:rPr>
  </w:style>
  <w:style w:type="paragraph" w:customStyle="1" w:styleId="RSTables">
    <w:name w:val="RS_Tables"/>
    <w:basedOn w:val="Normal"/>
    <w:rsid w:val="00A115F4"/>
    <w:rPr>
      <w:bCs/>
    </w:rPr>
  </w:style>
  <w:style w:type="paragraph" w:customStyle="1" w:styleId="RSFigures">
    <w:name w:val="RS_Figures"/>
    <w:basedOn w:val="Normal"/>
    <w:rsid w:val="00A115F4"/>
    <w:pPr>
      <w:spacing w:line="240" w:lineRule="auto"/>
    </w:pPr>
  </w:style>
  <w:style w:type="paragraph" w:customStyle="1" w:styleId="affiliation1">
    <w:name w:val="affiliation1"/>
    <w:basedOn w:val="Normal"/>
    <w:rsid w:val="00A115F4"/>
    <w:pPr>
      <w:spacing w:before="240" w:after="120" w:line="288" w:lineRule="atLeast"/>
      <w:ind w:left="120"/>
    </w:pPr>
    <w:rPr>
      <w:sz w:val="19"/>
      <w:szCs w:val="19"/>
    </w:rPr>
  </w:style>
  <w:style w:type="character" w:customStyle="1" w:styleId="Accentua">
    <w:name w:val="Accentua"/>
    <w:basedOn w:val="Policepardfaut"/>
    <w:rsid w:val="00A115F4"/>
    <w:rPr>
      <w:rFonts w:cs="Times New Roman"/>
      <w:b/>
      <w:bCs/>
    </w:rPr>
  </w:style>
  <w:style w:type="character" w:customStyle="1" w:styleId="Lienhype">
    <w:name w:val="Lien hype"/>
    <w:basedOn w:val="Policepardfaut"/>
    <w:rsid w:val="00A115F4"/>
    <w:rPr>
      <w:rFonts w:cs="Times New Roman"/>
      <w:color w:val="0000FF"/>
      <w:u w:val="single"/>
    </w:rPr>
  </w:style>
  <w:style w:type="paragraph" w:styleId="En-tte">
    <w:name w:val="header"/>
    <w:basedOn w:val="Normal"/>
    <w:link w:val="En-tteCar"/>
    <w:uiPriority w:val="99"/>
    <w:unhideWhenUsed/>
    <w:rsid w:val="00A115F4"/>
    <w:pPr>
      <w:tabs>
        <w:tab w:val="center" w:pos="4536"/>
        <w:tab w:val="right" w:pos="9072"/>
      </w:tabs>
    </w:pPr>
  </w:style>
  <w:style w:type="character" w:customStyle="1" w:styleId="En-tteCar">
    <w:name w:val="En-tête Car"/>
    <w:basedOn w:val="Policepardfaut"/>
    <w:link w:val="En-tte"/>
    <w:uiPriority w:val="99"/>
    <w:rsid w:val="00A115F4"/>
    <w:rPr>
      <w:rFonts w:ascii="Times New Roman" w:eastAsia="Times New Roman" w:hAnsi="Times New Roman" w:cs="Times New Roman"/>
      <w:lang w:bidi="fr-FR"/>
    </w:rPr>
  </w:style>
  <w:style w:type="paragraph" w:styleId="Pieddepage">
    <w:name w:val="footer"/>
    <w:basedOn w:val="Normal"/>
    <w:link w:val="PieddepageCar"/>
    <w:uiPriority w:val="99"/>
    <w:unhideWhenUsed/>
    <w:rsid w:val="00A115F4"/>
    <w:pPr>
      <w:tabs>
        <w:tab w:val="center" w:pos="4536"/>
        <w:tab w:val="right" w:pos="9072"/>
      </w:tabs>
    </w:pPr>
  </w:style>
  <w:style w:type="character" w:customStyle="1" w:styleId="PieddepageCar">
    <w:name w:val="Pied de page Car"/>
    <w:basedOn w:val="Policepardfaut"/>
    <w:link w:val="Pieddepage"/>
    <w:uiPriority w:val="99"/>
    <w:rsid w:val="00A115F4"/>
    <w:rPr>
      <w:rFonts w:ascii="Times New Roman" w:eastAsia="Times New Roman" w:hAnsi="Times New Roman" w:cs="Times New Roman"/>
      <w:lang w:bidi="fr-FR"/>
    </w:rPr>
  </w:style>
  <w:style w:type="character" w:styleId="Accentuation">
    <w:name w:val="Emphasis"/>
    <w:basedOn w:val="Policepardfaut"/>
    <w:uiPriority w:val="20"/>
    <w:rsid w:val="00A115F4"/>
    <w:rPr>
      <w:i/>
    </w:rPr>
  </w:style>
  <w:style w:type="character" w:customStyle="1" w:styleId="TextedebullesCar">
    <w:name w:val="Texte de bulles Car"/>
    <w:basedOn w:val="Policepardfaut"/>
    <w:link w:val="Textedebulles"/>
    <w:rsid w:val="00A115F4"/>
    <w:rPr>
      <w:rFonts w:ascii="Lucida Grande" w:hAnsi="Lucida Grande"/>
      <w:sz w:val="18"/>
      <w:szCs w:val="18"/>
      <w:lang w:bidi="fr-FR"/>
    </w:rPr>
  </w:style>
  <w:style w:type="paragraph" w:styleId="Textedebulles">
    <w:name w:val="Balloon Text"/>
    <w:basedOn w:val="Normal"/>
    <w:link w:val="TextedebullesCar"/>
    <w:unhideWhenUsed/>
    <w:rsid w:val="00A115F4"/>
    <w:pPr>
      <w:spacing w:line="240" w:lineRule="auto"/>
    </w:pPr>
    <w:rPr>
      <w:rFonts w:ascii="Lucida Grande" w:eastAsiaTheme="minorHAnsi" w:hAnsi="Lucida Grande" w:cstheme="minorBidi"/>
      <w:sz w:val="18"/>
      <w:szCs w:val="18"/>
    </w:rPr>
  </w:style>
  <w:style w:type="character" w:customStyle="1" w:styleId="BalloonTextChar1">
    <w:name w:val="Balloon Text Char1"/>
    <w:basedOn w:val="Policepardfaut"/>
    <w:uiPriority w:val="99"/>
    <w:semiHidden/>
    <w:rsid w:val="00A115F4"/>
    <w:rPr>
      <w:rFonts w:ascii="Lucida Grande" w:eastAsia="Times New Roman" w:hAnsi="Lucida Grande" w:cs="Lucida Grande"/>
      <w:sz w:val="18"/>
      <w:szCs w:val="18"/>
      <w:lang w:bidi="fr-FR"/>
    </w:rPr>
  </w:style>
  <w:style w:type="character" w:customStyle="1" w:styleId="CorpsdetexteCar">
    <w:name w:val="Corps de texte Car"/>
    <w:basedOn w:val="Policepardfaut"/>
    <w:link w:val="Corpsdetexte"/>
    <w:rsid w:val="00A115F4"/>
    <w:rPr>
      <w:rFonts w:ascii="Times" w:hAnsi="Times"/>
    </w:rPr>
  </w:style>
  <w:style w:type="paragraph" w:styleId="Corpsdetexte">
    <w:name w:val="Body Text"/>
    <w:basedOn w:val="Normal"/>
    <w:link w:val="CorpsdetexteCar"/>
    <w:rsid w:val="00A115F4"/>
    <w:pPr>
      <w:spacing w:line="240" w:lineRule="auto"/>
      <w:jc w:val="both"/>
    </w:pPr>
    <w:rPr>
      <w:rFonts w:ascii="Times" w:eastAsiaTheme="minorHAnsi" w:hAnsi="Times" w:cstheme="minorBidi"/>
      <w:lang w:bidi="ar-SA"/>
    </w:rPr>
  </w:style>
  <w:style w:type="character" w:customStyle="1" w:styleId="BodyTextChar1">
    <w:name w:val="Body Text Char1"/>
    <w:basedOn w:val="Policepardfaut"/>
    <w:uiPriority w:val="99"/>
    <w:semiHidden/>
    <w:rsid w:val="00A115F4"/>
    <w:rPr>
      <w:rFonts w:ascii="Times New Roman" w:eastAsia="Times New Roman" w:hAnsi="Times New Roman" w:cs="Times New Roman"/>
      <w:lang w:bidi="fr-FR"/>
    </w:rPr>
  </w:style>
  <w:style w:type="character" w:styleId="Marquedecommentaire">
    <w:name w:val="annotation reference"/>
    <w:basedOn w:val="Policepardfaut"/>
    <w:unhideWhenUsed/>
    <w:rsid w:val="00A115F4"/>
    <w:rPr>
      <w:sz w:val="18"/>
      <w:szCs w:val="18"/>
    </w:rPr>
  </w:style>
  <w:style w:type="paragraph" w:styleId="Commentaire">
    <w:name w:val="annotation text"/>
    <w:basedOn w:val="Normal"/>
    <w:link w:val="CommentaireCar"/>
    <w:unhideWhenUsed/>
    <w:rsid w:val="00A115F4"/>
    <w:pPr>
      <w:spacing w:line="240" w:lineRule="auto"/>
    </w:pPr>
  </w:style>
  <w:style w:type="character" w:customStyle="1" w:styleId="CommentaireCar">
    <w:name w:val="Commentaire Car"/>
    <w:basedOn w:val="Policepardfaut"/>
    <w:link w:val="Commentaire"/>
    <w:rsid w:val="00A115F4"/>
    <w:rPr>
      <w:rFonts w:ascii="Times New Roman" w:eastAsia="Times New Roman" w:hAnsi="Times New Roman" w:cs="Times New Roman"/>
      <w:lang w:bidi="fr-FR"/>
    </w:rPr>
  </w:style>
  <w:style w:type="paragraph" w:styleId="Objetducommentaire">
    <w:name w:val="annotation subject"/>
    <w:basedOn w:val="Commentaire"/>
    <w:next w:val="Commentaire"/>
    <w:link w:val="ObjetducommentaireCar"/>
    <w:unhideWhenUsed/>
    <w:rsid w:val="00A115F4"/>
    <w:rPr>
      <w:b/>
      <w:bCs/>
      <w:sz w:val="20"/>
      <w:szCs w:val="20"/>
    </w:rPr>
  </w:style>
  <w:style w:type="character" w:customStyle="1" w:styleId="ObjetducommentaireCar">
    <w:name w:val="Objet du commentaire Car"/>
    <w:basedOn w:val="CommentaireCar"/>
    <w:link w:val="Objetducommentaire"/>
    <w:rsid w:val="00A115F4"/>
    <w:rPr>
      <w:rFonts w:ascii="Times New Roman" w:eastAsia="Times New Roman" w:hAnsi="Times New Roman" w:cs="Times New Roman"/>
      <w:b/>
      <w:bCs/>
      <w:sz w:val="20"/>
      <w:szCs w:val="20"/>
      <w:lang w:bidi="fr-FR"/>
    </w:rPr>
  </w:style>
  <w:style w:type="character" w:customStyle="1" w:styleId="jrnl">
    <w:name w:val="jrnl"/>
    <w:basedOn w:val="Policepardfaut"/>
    <w:rsid w:val="00A115F4"/>
  </w:style>
  <w:style w:type="character" w:styleId="Numrodepage">
    <w:name w:val="page number"/>
    <w:basedOn w:val="Policepardfaut"/>
    <w:uiPriority w:val="99"/>
    <w:semiHidden/>
    <w:unhideWhenUsed/>
    <w:rsid w:val="00A115F4"/>
  </w:style>
  <w:style w:type="paragraph" w:styleId="Rvision">
    <w:name w:val="Revision"/>
    <w:hidden/>
    <w:uiPriority w:val="99"/>
    <w:semiHidden/>
    <w:rsid w:val="009125D4"/>
    <w:rPr>
      <w:rFonts w:ascii="Times New Roman" w:eastAsia="Times New Roman" w:hAnsi="Times New Roman" w:cs="Times New Roman"/>
      <w:lang w:bidi="fr-FR"/>
    </w:rPr>
  </w:style>
  <w:style w:type="paragraph" w:styleId="PrformatHTML">
    <w:name w:val="HTML Preformatted"/>
    <w:basedOn w:val="Normal"/>
    <w:link w:val="PrformatHTMLCar"/>
    <w:uiPriority w:val="99"/>
    <w:unhideWhenUsed/>
    <w:rsid w:val="000939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lang w:val="fr-FR" w:eastAsia="fr-FR" w:bidi="ar-SA"/>
    </w:rPr>
  </w:style>
  <w:style w:type="character" w:customStyle="1" w:styleId="PrformatHTMLCar">
    <w:name w:val="Préformaté HTML Car"/>
    <w:basedOn w:val="Policepardfaut"/>
    <w:link w:val="PrformatHTML"/>
    <w:uiPriority w:val="99"/>
    <w:rsid w:val="000939BA"/>
    <w:rPr>
      <w:rFonts w:ascii="Courier New" w:eastAsia="Times New Roman" w:hAnsi="Courier New" w:cs="Courier New"/>
      <w:sz w:val="20"/>
      <w:szCs w:val="20"/>
      <w:lang w:val="fr-FR" w:eastAsia="fr-FR"/>
    </w:rPr>
  </w:style>
  <w:style w:type="paragraph" w:customStyle="1" w:styleId="EndNoteBibliographyTitle">
    <w:name w:val="EndNote Bibliography Title"/>
    <w:basedOn w:val="Normal"/>
    <w:link w:val="EndNoteBibliographyTitleCar"/>
    <w:rsid w:val="007C2392"/>
    <w:pPr>
      <w:jc w:val="center"/>
    </w:pPr>
  </w:style>
  <w:style w:type="character" w:customStyle="1" w:styleId="EndNoteBibliographyTitleCar">
    <w:name w:val="EndNote Bibliography Title Car"/>
    <w:basedOn w:val="Policepardfaut"/>
    <w:link w:val="EndNoteBibliographyTitle"/>
    <w:rsid w:val="007C2392"/>
    <w:rPr>
      <w:rFonts w:ascii="Times New Roman" w:eastAsia="Times New Roman" w:hAnsi="Times New Roman" w:cs="Times New Roman"/>
      <w:lang w:bidi="fr-FR"/>
    </w:rPr>
  </w:style>
  <w:style w:type="paragraph" w:customStyle="1" w:styleId="EndNoteBibliography">
    <w:name w:val="EndNote Bibliography"/>
    <w:basedOn w:val="Normal"/>
    <w:link w:val="EndNoteBibliographyCar"/>
    <w:rsid w:val="007C2392"/>
    <w:pPr>
      <w:spacing w:line="240" w:lineRule="auto"/>
    </w:pPr>
  </w:style>
  <w:style w:type="character" w:customStyle="1" w:styleId="EndNoteBibliographyCar">
    <w:name w:val="EndNote Bibliography Car"/>
    <w:basedOn w:val="Policepardfaut"/>
    <w:link w:val="EndNoteBibliography"/>
    <w:rsid w:val="007C2392"/>
    <w:rPr>
      <w:rFonts w:ascii="Times New Roman" w:eastAsia="Times New Roman" w:hAnsi="Times New Roman" w:cs="Times New Roman"/>
      <w:lang w:bidi="fr-FR"/>
    </w:rPr>
  </w:style>
  <w:style w:type="character" w:customStyle="1" w:styleId="hscoswrapper">
    <w:name w:val="hs_cos_wrapper"/>
    <w:basedOn w:val="Policepardfaut"/>
    <w:rsid w:val="00317793"/>
  </w:style>
  <w:style w:type="table" w:styleId="Listeclaire">
    <w:name w:val="Light List"/>
    <w:basedOn w:val="TableauNormal"/>
    <w:uiPriority w:val="61"/>
    <w:rsid w:val="00822C5A"/>
    <w:rPr>
      <w:rFonts w:eastAsiaTheme="minorEastAsia"/>
      <w:lang w:val="es-ES_tradnl" w:eastAsia="es-E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Grilledutableau">
    <w:name w:val="Table Grid"/>
    <w:basedOn w:val="TableauNormal"/>
    <w:uiPriority w:val="59"/>
    <w:rsid w:val="004B53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06964">
      <w:bodyDiv w:val="1"/>
      <w:marLeft w:val="0"/>
      <w:marRight w:val="0"/>
      <w:marTop w:val="0"/>
      <w:marBottom w:val="0"/>
      <w:divBdr>
        <w:top w:val="none" w:sz="0" w:space="0" w:color="auto"/>
        <w:left w:val="none" w:sz="0" w:space="0" w:color="auto"/>
        <w:bottom w:val="none" w:sz="0" w:space="0" w:color="auto"/>
        <w:right w:val="none" w:sz="0" w:space="0" w:color="auto"/>
      </w:divBdr>
    </w:div>
    <w:div w:id="60446489">
      <w:bodyDiv w:val="1"/>
      <w:marLeft w:val="0"/>
      <w:marRight w:val="0"/>
      <w:marTop w:val="0"/>
      <w:marBottom w:val="0"/>
      <w:divBdr>
        <w:top w:val="none" w:sz="0" w:space="0" w:color="auto"/>
        <w:left w:val="none" w:sz="0" w:space="0" w:color="auto"/>
        <w:bottom w:val="none" w:sz="0" w:space="0" w:color="auto"/>
        <w:right w:val="none" w:sz="0" w:space="0" w:color="auto"/>
      </w:divBdr>
      <w:divsChild>
        <w:div w:id="1173184499">
          <w:marLeft w:val="0"/>
          <w:marRight w:val="0"/>
          <w:marTop w:val="0"/>
          <w:marBottom w:val="0"/>
          <w:divBdr>
            <w:top w:val="none" w:sz="0" w:space="0" w:color="auto"/>
            <w:left w:val="none" w:sz="0" w:space="0" w:color="auto"/>
            <w:bottom w:val="none" w:sz="0" w:space="0" w:color="auto"/>
            <w:right w:val="none" w:sz="0" w:space="0" w:color="auto"/>
          </w:divBdr>
          <w:divsChild>
            <w:div w:id="1910264346">
              <w:marLeft w:val="0"/>
              <w:marRight w:val="0"/>
              <w:marTop w:val="0"/>
              <w:marBottom w:val="0"/>
              <w:divBdr>
                <w:top w:val="none" w:sz="0" w:space="0" w:color="auto"/>
                <w:left w:val="none" w:sz="0" w:space="0" w:color="auto"/>
                <w:bottom w:val="none" w:sz="0" w:space="0" w:color="auto"/>
                <w:right w:val="none" w:sz="0" w:space="0" w:color="auto"/>
              </w:divBdr>
              <w:divsChild>
                <w:div w:id="1914002041">
                  <w:marLeft w:val="0"/>
                  <w:marRight w:val="0"/>
                  <w:marTop w:val="0"/>
                  <w:marBottom w:val="0"/>
                  <w:divBdr>
                    <w:top w:val="none" w:sz="0" w:space="0" w:color="auto"/>
                    <w:left w:val="none" w:sz="0" w:space="0" w:color="auto"/>
                    <w:bottom w:val="none" w:sz="0" w:space="0" w:color="auto"/>
                    <w:right w:val="none" w:sz="0" w:space="0" w:color="auto"/>
                  </w:divBdr>
                  <w:divsChild>
                    <w:div w:id="241914157">
                      <w:marLeft w:val="0"/>
                      <w:marRight w:val="0"/>
                      <w:marTop w:val="0"/>
                      <w:marBottom w:val="0"/>
                      <w:divBdr>
                        <w:top w:val="none" w:sz="0" w:space="0" w:color="auto"/>
                        <w:left w:val="none" w:sz="0" w:space="0" w:color="auto"/>
                        <w:bottom w:val="none" w:sz="0" w:space="0" w:color="auto"/>
                        <w:right w:val="none" w:sz="0" w:space="0" w:color="auto"/>
                      </w:divBdr>
                    </w:div>
                    <w:div w:id="128157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697772">
      <w:bodyDiv w:val="1"/>
      <w:marLeft w:val="0"/>
      <w:marRight w:val="0"/>
      <w:marTop w:val="0"/>
      <w:marBottom w:val="0"/>
      <w:divBdr>
        <w:top w:val="none" w:sz="0" w:space="0" w:color="auto"/>
        <w:left w:val="none" w:sz="0" w:space="0" w:color="auto"/>
        <w:bottom w:val="none" w:sz="0" w:space="0" w:color="auto"/>
        <w:right w:val="none" w:sz="0" w:space="0" w:color="auto"/>
      </w:divBdr>
    </w:div>
    <w:div w:id="302472517">
      <w:bodyDiv w:val="1"/>
      <w:marLeft w:val="0"/>
      <w:marRight w:val="0"/>
      <w:marTop w:val="0"/>
      <w:marBottom w:val="0"/>
      <w:divBdr>
        <w:top w:val="none" w:sz="0" w:space="0" w:color="auto"/>
        <w:left w:val="none" w:sz="0" w:space="0" w:color="auto"/>
        <w:bottom w:val="none" w:sz="0" w:space="0" w:color="auto"/>
        <w:right w:val="none" w:sz="0" w:space="0" w:color="auto"/>
      </w:divBdr>
    </w:div>
    <w:div w:id="576061615">
      <w:bodyDiv w:val="1"/>
      <w:marLeft w:val="0"/>
      <w:marRight w:val="0"/>
      <w:marTop w:val="0"/>
      <w:marBottom w:val="0"/>
      <w:divBdr>
        <w:top w:val="none" w:sz="0" w:space="0" w:color="auto"/>
        <w:left w:val="none" w:sz="0" w:space="0" w:color="auto"/>
        <w:bottom w:val="none" w:sz="0" w:space="0" w:color="auto"/>
        <w:right w:val="none" w:sz="0" w:space="0" w:color="auto"/>
      </w:divBdr>
    </w:div>
    <w:div w:id="874735869">
      <w:bodyDiv w:val="1"/>
      <w:marLeft w:val="0"/>
      <w:marRight w:val="0"/>
      <w:marTop w:val="0"/>
      <w:marBottom w:val="0"/>
      <w:divBdr>
        <w:top w:val="none" w:sz="0" w:space="0" w:color="auto"/>
        <w:left w:val="none" w:sz="0" w:space="0" w:color="auto"/>
        <w:bottom w:val="none" w:sz="0" w:space="0" w:color="auto"/>
        <w:right w:val="none" w:sz="0" w:space="0" w:color="auto"/>
      </w:divBdr>
    </w:div>
    <w:div w:id="911499537">
      <w:bodyDiv w:val="1"/>
      <w:marLeft w:val="0"/>
      <w:marRight w:val="0"/>
      <w:marTop w:val="0"/>
      <w:marBottom w:val="0"/>
      <w:divBdr>
        <w:top w:val="none" w:sz="0" w:space="0" w:color="auto"/>
        <w:left w:val="none" w:sz="0" w:space="0" w:color="auto"/>
        <w:bottom w:val="none" w:sz="0" w:space="0" w:color="auto"/>
        <w:right w:val="none" w:sz="0" w:space="0" w:color="auto"/>
      </w:divBdr>
    </w:div>
    <w:div w:id="1015576712">
      <w:bodyDiv w:val="1"/>
      <w:marLeft w:val="0"/>
      <w:marRight w:val="0"/>
      <w:marTop w:val="0"/>
      <w:marBottom w:val="0"/>
      <w:divBdr>
        <w:top w:val="none" w:sz="0" w:space="0" w:color="auto"/>
        <w:left w:val="none" w:sz="0" w:space="0" w:color="auto"/>
        <w:bottom w:val="none" w:sz="0" w:space="0" w:color="auto"/>
        <w:right w:val="none" w:sz="0" w:space="0" w:color="auto"/>
      </w:divBdr>
    </w:div>
    <w:div w:id="1018047744">
      <w:bodyDiv w:val="1"/>
      <w:marLeft w:val="0"/>
      <w:marRight w:val="0"/>
      <w:marTop w:val="0"/>
      <w:marBottom w:val="0"/>
      <w:divBdr>
        <w:top w:val="none" w:sz="0" w:space="0" w:color="auto"/>
        <w:left w:val="none" w:sz="0" w:space="0" w:color="auto"/>
        <w:bottom w:val="none" w:sz="0" w:space="0" w:color="auto"/>
        <w:right w:val="none" w:sz="0" w:space="0" w:color="auto"/>
      </w:divBdr>
    </w:div>
    <w:div w:id="1030030901">
      <w:bodyDiv w:val="1"/>
      <w:marLeft w:val="0"/>
      <w:marRight w:val="0"/>
      <w:marTop w:val="0"/>
      <w:marBottom w:val="0"/>
      <w:divBdr>
        <w:top w:val="none" w:sz="0" w:space="0" w:color="auto"/>
        <w:left w:val="none" w:sz="0" w:space="0" w:color="auto"/>
        <w:bottom w:val="none" w:sz="0" w:space="0" w:color="auto"/>
        <w:right w:val="none" w:sz="0" w:space="0" w:color="auto"/>
      </w:divBdr>
    </w:div>
    <w:div w:id="1065228307">
      <w:bodyDiv w:val="1"/>
      <w:marLeft w:val="0"/>
      <w:marRight w:val="0"/>
      <w:marTop w:val="0"/>
      <w:marBottom w:val="0"/>
      <w:divBdr>
        <w:top w:val="none" w:sz="0" w:space="0" w:color="auto"/>
        <w:left w:val="none" w:sz="0" w:space="0" w:color="auto"/>
        <w:bottom w:val="none" w:sz="0" w:space="0" w:color="auto"/>
        <w:right w:val="none" w:sz="0" w:space="0" w:color="auto"/>
      </w:divBdr>
    </w:div>
    <w:div w:id="1100837078">
      <w:bodyDiv w:val="1"/>
      <w:marLeft w:val="0"/>
      <w:marRight w:val="0"/>
      <w:marTop w:val="0"/>
      <w:marBottom w:val="0"/>
      <w:divBdr>
        <w:top w:val="none" w:sz="0" w:space="0" w:color="auto"/>
        <w:left w:val="none" w:sz="0" w:space="0" w:color="auto"/>
        <w:bottom w:val="none" w:sz="0" w:space="0" w:color="auto"/>
        <w:right w:val="none" w:sz="0" w:space="0" w:color="auto"/>
      </w:divBdr>
    </w:div>
    <w:div w:id="1157067346">
      <w:bodyDiv w:val="1"/>
      <w:marLeft w:val="0"/>
      <w:marRight w:val="0"/>
      <w:marTop w:val="0"/>
      <w:marBottom w:val="0"/>
      <w:divBdr>
        <w:top w:val="none" w:sz="0" w:space="0" w:color="auto"/>
        <w:left w:val="none" w:sz="0" w:space="0" w:color="auto"/>
        <w:bottom w:val="none" w:sz="0" w:space="0" w:color="auto"/>
        <w:right w:val="none" w:sz="0" w:space="0" w:color="auto"/>
      </w:divBdr>
    </w:div>
    <w:div w:id="1230191459">
      <w:bodyDiv w:val="1"/>
      <w:marLeft w:val="0"/>
      <w:marRight w:val="0"/>
      <w:marTop w:val="0"/>
      <w:marBottom w:val="0"/>
      <w:divBdr>
        <w:top w:val="none" w:sz="0" w:space="0" w:color="auto"/>
        <w:left w:val="none" w:sz="0" w:space="0" w:color="auto"/>
        <w:bottom w:val="none" w:sz="0" w:space="0" w:color="auto"/>
        <w:right w:val="none" w:sz="0" w:space="0" w:color="auto"/>
      </w:divBdr>
    </w:div>
    <w:div w:id="1250847506">
      <w:bodyDiv w:val="1"/>
      <w:marLeft w:val="0"/>
      <w:marRight w:val="0"/>
      <w:marTop w:val="0"/>
      <w:marBottom w:val="0"/>
      <w:divBdr>
        <w:top w:val="none" w:sz="0" w:space="0" w:color="auto"/>
        <w:left w:val="none" w:sz="0" w:space="0" w:color="auto"/>
        <w:bottom w:val="none" w:sz="0" w:space="0" w:color="auto"/>
        <w:right w:val="none" w:sz="0" w:space="0" w:color="auto"/>
      </w:divBdr>
    </w:div>
    <w:div w:id="1256864252">
      <w:bodyDiv w:val="1"/>
      <w:marLeft w:val="0"/>
      <w:marRight w:val="0"/>
      <w:marTop w:val="0"/>
      <w:marBottom w:val="0"/>
      <w:divBdr>
        <w:top w:val="none" w:sz="0" w:space="0" w:color="auto"/>
        <w:left w:val="none" w:sz="0" w:space="0" w:color="auto"/>
        <w:bottom w:val="none" w:sz="0" w:space="0" w:color="auto"/>
        <w:right w:val="none" w:sz="0" w:space="0" w:color="auto"/>
      </w:divBdr>
    </w:div>
    <w:div w:id="1260218135">
      <w:bodyDiv w:val="1"/>
      <w:marLeft w:val="0"/>
      <w:marRight w:val="0"/>
      <w:marTop w:val="0"/>
      <w:marBottom w:val="0"/>
      <w:divBdr>
        <w:top w:val="none" w:sz="0" w:space="0" w:color="auto"/>
        <w:left w:val="none" w:sz="0" w:space="0" w:color="auto"/>
        <w:bottom w:val="none" w:sz="0" w:space="0" w:color="auto"/>
        <w:right w:val="none" w:sz="0" w:space="0" w:color="auto"/>
      </w:divBdr>
    </w:div>
    <w:div w:id="1260987454">
      <w:bodyDiv w:val="1"/>
      <w:marLeft w:val="0"/>
      <w:marRight w:val="0"/>
      <w:marTop w:val="0"/>
      <w:marBottom w:val="0"/>
      <w:divBdr>
        <w:top w:val="none" w:sz="0" w:space="0" w:color="auto"/>
        <w:left w:val="none" w:sz="0" w:space="0" w:color="auto"/>
        <w:bottom w:val="none" w:sz="0" w:space="0" w:color="auto"/>
        <w:right w:val="none" w:sz="0" w:space="0" w:color="auto"/>
      </w:divBdr>
    </w:div>
    <w:div w:id="1391995316">
      <w:bodyDiv w:val="1"/>
      <w:marLeft w:val="0"/>
      <w:marRight w:val="0"/>
      <w:marTop w:val="0"/>
      <w:marBottom w:val="0"/>
      <w:divBdr>
        <w:top w:val="none" w:sz="0" w:space="0" w:color="auto"/>
        <w:left w:val="none" w:sz="0" w:space="0" w:color="auto"/>
        <w:bottom w:val="none" w:sz="0" w:space="0" w:color="auto"/>
        <w:right w:val="none" w:sz="0" w:space="0" w:color="auto"/>
      </w:divBdr>
    </w:div>
    <w:div w:id="1431047468">
      <w:bodyDiv w:val="1"/>
      <w:marLeft w:val="0"/>
      <w:marRight w:val="0"/>
      <w:marTop w:val="0"/>
      <w:marBottom w:val="0"/>
      <w:divBdr>
        <w:top w:val="none" w:sz="0" w:space="0" w:color="auto"/>
        <w:left w:val="none" w:sz="0" w:space="0" w:color="auto"/>
        <w:bottom w:val="none" w:sz="0" w:space="0" w:color="auto"/>
        <w:right w:val="none" w:sz="0" w:space="0" w:color="auto"/>
      </w:divBdr>
    </w:div>
    <w:div w:id="1439762383">
      <w:bodyDiv w:val="1"/>
      <w:marLeft w:val="0"/>
      <w:marRight w:val="0"/>
      <w:marTop w:val="0"/>
      <w:marBottom w:val="0"/>
      <w:divBdr>
        <w:top w:val="none" w:sz="0" w:space="0" w:color="auto"/>
        <w:left w:val="none" w:sz="0" w:space="0" w:color="auto"/>
        <w:bottom w:val="none" w:sz="0" w:space="0" w:color="auto"/>
        <w:right w:val="none" w:sz="0" w:space="0" w:color="auto"/>
      </w:divBdr>
    </w:div>
    <w:div w:id="1475174783">
      <w:bodyDiv w:val="1"/>
      <w:marLeft w:val="0"/>
      <w:marRight w:val="0"/>
      <w:marTop w:val="0"/>
      <w:marBottom w:val="0"/>
      <w:divBdr>
        <w:top w:val="none" w:sz="0" w:space="0" w:color="auto"/>
        <w:left w:val="none" w:sz="0" w:space="0" w:color="auto"/>
        <w:bottom w:val="none" w:sz="0" w:space="0" w:color="auto"/>
        <w:right w:val="none" w:sz="0" w:space="0" w:color="auto"/>
      </w:divBdr>
    </w:div>
    <w:div w:id="1497113482">
      <w:bodyDiv w:val="1"/>
      <w:marLeft w:val="0"/>
      <w:marRight w:val="0"/>
      <w:marTop w:val="0"/>
      <w:marBottom w:val="0"/>
      <w:divBdr>
        <w:top w:val="none" w:sz="0" w:space="0" w:color="auto"/>
        <w:left w:val="none" w:sz="0" w:space="0" w:color="auto"/>
        <w:bottom w:val="none" w:sz="0" w:space="0" w:color="auto"/>
        <w:right w:val="none" w:sz="0" w:space="0" w:color="auto"/>
      </w:divBdr>
    </w:div>
    <w:div w:id="1642342279">
      <w:bodyDiv w:val="1"/>
      <w:marLeft w:val="0"/>
      <w:marRight w:val="0"/>
      <w:marTop w:val="0"/>
      <w:marBottom w:val="0"/>
      <w:divBdr>
        <w:top w:val="none" w:sz="0" w:space="0" w:color="auto"/>
        <w:left w:val="none" w:sz="0" w:space="0" w:color="auto"/>
        <w:bottom w:val="none" w:sz="0" w:space="0" w:color="auto"/>
        <w:right w:val="none" w:sz="0" w:space="0" w:color="auto"/>
      </w:divBdr>
    </w:div>
    <w:div w:id="1658609002">
      <w:bodyDiv w:val="1"/>
      <w:marLeft w:val="0"/>
      <w:marRight w:val="0"/>
      <w:marTop w:val="0"/>
      <w:marBottom w:val="0"/>
      <w:divBdr>
        <w:top w:val="none" w:sz="0" w:space="0" w:color="auto"/>
        <w:left w:val="none" w:sz="0" w:space="0" w:color="auto"/>
        <w:bottom w:val="none" w:sz="0" w:space="0" w:color="auto"/>
        <w:right w:val="none" w:sz="0" w:space="0" w:color="auto"/>
      </w:divBdr>
    </w:div>
    <w:div w:id="1720472143">
      <w:bodyDiv w:val="1"/>
      <w:marLeft w:val="0"/>
      <w:marRight w:val="0"/>
      <w:marTop w:val="0"/>
      <w:marBottom w:val="0"/>
      <w:divBdr>
        <w:top w:val="none" w:sz="0" w:space="0" w:color="auto"/>
        <w:left w:val="none" w:sz="0" w:space="0" w:color="auto"/>
        <w:bottom w:val="none" w:sz="0" w:space="0" w:color="auto"/>
        <w:right w:val="none" w:sz="0" w:space="0" w:color="auto"/>
      </w:divBdr>
    </w:div>
    <w:div w:id="1802261644">
      <w:bodyDiv w:val="1"/>
      <w:marLeft w:val="0"/>
      <w:marRight w:val="0"/>
      <w:marTop w:val="0"/>
      <w:marBottom w:val="0"/>
      <w:divBdr>
        <w:top w:val="none" w:sz="0" w:space="0" w:color="auto"/>
        <w:left w:val="none" w:sz="0" w:space="0" w:color="auto"/>
        <w:bottom w:val="none" w:sz="0" w:space="0" w:color="auto"/>
        <w:right w:val="none" w:sz="0" w:space="0" w:color="auto"/>
      </w:divBdr>
    </w:div>
    <w:div w:id="1880775073">
      <w:bodyDiv w:val="1"/>
      <w:marLeft w:val="0"/>
      <w:marRight w:val="0"/>
      <w:marTop w:val="0"/>
      <w:marBottom w:val="0"/>
      <w:divBdr>
        <w:top w:val="none" w:sz="0" w:space="0" w:color="auto"/>
        <w:left w:val="none" w:sz="0" w:space="0" w:color="auto"/>
        <w:bottom w:val="none" w:sz="0" w:space="0" w:color="auto"/>
        <w:right w:val="none" w:sz="0" w:space="0" w:color="auto"/>
      </w:divBdr>
      <w:divsChild>
        <w:div w:id="1774665175">
          <w:marLeft w:val="0"/>
          <w:marRight w:val="0"/>
          <w:marTop w:val="0"/>
          <w:marBottom w:val="0"/>
          <w:divBdr>
            <w:top w:val="none" w:sz="0" w:space="0" w:color="auto"/>
            <w:left w:val="none" w:sz="0" w:space="0" w:color="auto"/>
            <w:bottom w:val="none" w:sz="0" w:space="0" w:color="auto"/>
            <w:right w:val="none" w:sz="0" w:space="0" w:color="auto"/>
          </w:divBdr>
          <w:divsChild>
            <w:div w:id="27607474">
              <w:marLeft w:val="0"/>
              <w:marRight w:val="0"/>
              <w:marTop w:val="0"/>
              <w:marBottom w:val="0"/>
              <w:divBdr>
                <w:top w:val="none" w:sz="0" w:space="0" w:color="auto"/>
                <w:left w:val="none" w:sz="0" w:space="0" w:color="auto"/>
                <w:bottom w:val="none" w:sz="0" w:space="0" w:color="auto"/>
                <w:right w:val="none" w:sz="0" w:space="0" w:color="auto"/>
              </w:divBdr>
            </w:div>
            <w:div w:id="108365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632661">
      <w:bodyDiv w:val="1"/>
      <w:marLeft w:val="0"/>
      <w:marRight w:val="0"/>
      <w:marTop w:val="0"/>
      <w:marBottom w:val="0"/>
      <w:divBdr>
        <w:top w:val="none" w:sz="0" w:space="0" w:color="auto"/>
        <w:left w:val="none" w:sz="0" w:space="0" w:color="auto"/>
        <w:bottom w:val="none" w:sz="0" w:space="0" w:color="auto"/>
        <w:right w:val="none" w:sz="0" w:space="0" w:color="auto"/>
      </w:divBdr>
    </w:div>
    <w:div w:id="1954165959">
      <w:bodyDiv w:val="1"/>
      <w:marLeft w:val="0"/>
      <w:marRight w:val="0"/>
      <w:marTop w:val="0"/>
      <w:marBottom w:val="0"/>
      <w:divBdr>
        <w:top w:val="none" w:sz="0" w:space="0" w:color="auto"/>
        <w:left w:val="none" w:sz="0" w:space="0" w:color="auto"/>
        <w:bottom w:val="none" w:sz="0" w:space="0" w:color="auto"/>
        <w:right w:val="none" w:sz="0" w:space="0" w:color="auto"/>
      </w:divBdr>
      <w:divsChild>
        <w:div w:id="38602145">
          <w:marLeft w:val="0"/>
          <w:marRight w:val="0"/>
          <w:marTop w:val="0"/>
          <w:marBottom w:val="0"/>
          <w:divBdr>
            <w:top w:val="none" w:sz="0" w:space="0" w:color="auto"/>
            <w:left w:val="none" w:sz="0" w:space="0" w:color="auto"/>
            <w:bottom w:val="none" w:sz="0" w:space="0" w:color="auto"/>
            <w:right w:val="none" w:sz="0" w:space="0" w:color="auto"/>
          </w:divBdr>
          <w:divsChild>
            <w:div w:id="499319380">
              <w:marLeft w:val="0"/>
              <w:marRight w:val="0"/>
              <w:marTop w:val="0"/>
              <w:marBottom w:val="0"/>
              <w:divBdr>
                <w:top w:val="none" w:sz="0" w:space="0" w:color="auto"/>
                <w:left w:val="none" w:sz="0" w:space="0" w:color="auto"/>
                <w:bottom w:val="none" w:sz="0" w:space="0" w:color="auto"/>
                <w:right w:val="none" w:sz="0" w:space="0" w:color="auto"/>
              </w:divBdr>
            </w:div>
            <w:div w:id="1265072890">
              <w:marLeft w:val="0"/>
              <w:marRight w:val="0"/>
              <w:marTop w:val="0"/>
              <w:marBottom w:val="0"/>
              <w:divBdr>
                <w:top w:val="none" w:sz="0" w:space="0" w:color="auto"/>
                <w:left w:val="none" w:sz="0" w:space="0" w:color="auto"/>
                <w:bottom w:val="none" w:sz="0" w:space="0" w:color="auto"/>
                <w:right w:val="none" w:sz="0" w:space="0" w:color="auto"/>
              </w:divBdr>
            </w:div>
            <w:div w:id="2056809943">
              <w:marLeft w:val="0"/>
              <w:marRight w:val="0"/>
              <w:marTop w:val="0"/>
              <w:marBottom w:val="0"/>
              <w:divBdr>
                <w:top w:val="none" w:sz="0" w:space="0" w:color="auto"/>
                <w:left w:val="none" w:sz="0" w:space="0" w:color="auto"/>
                <w:bottom w:val="none" w:sz="0" w:space="0" w:color="auto"/>
                <w:right w:val="none" w:sz="0" w:space="0" w:color="auto"/>
              </w:divBdr>
              <w:divsChild>
                <w:div w:id="252934683">
                  <w:marLeft w:val="0"/>
                  <w:marRight w:val="0"/>
                  <w:marTop w:val="0"/>
                  <w:marBottom w:val="0"/>
                  <w:divBdr>
                    <w:top w:val="none" w:sz="0" w:space="0" w:color="auto"/>
                    <w:left w:val="none" w:sz="0" w:space="0" w:color="auto"/>
                    <w:bottom w:val="none" w:sz="0" w:space="0" w:color="auto"/>
                    <w:right w:val="none" w:sz="0" w:space="0" w:color="auto"/>
                  </w:divBdr>
                  <w:divsChild>
                    <w:div w:id="1567644175">
                      <w:marLeft w:val="0"/>
                      <w:marRight w:val="0"/>
                      <w:marTop w:val="0"/>
                      <w:marBottom w:val="0"/>
                      <w:divBdr>
                        <w:top w:val="none" w:sz="0" w:space="0" w:color="auto"/>
                        <w:left w:val="none" w:sz="0" w:space="0" w:color="auto"/>
                        <w:bottom w:val="none" w:sz="0" w:space="0" w:color="auto"/>
                        <w:right w:val="none" w:sz="0" w:space="0" w:color="auto"/>
                      </w:divBdr>
                    </w:div>
                    <w:div w:id="1755861354">
                      <w:marLeft w:val="0"/>
                      <w:marRight w:val="0"/>
                      <w:marTop w:val="0"/>
                      <w:marBottom w:val="0"/>
                      <w:divBdr>
                        <w:top w:val="none" w:sz="0" w:space="0" w:color="auto"/>
                        <w:left w:val="none" w:sz="0" w:space="0" w:color="auto"/>
                        <w:bottom w:val="none" w:sz="0" w:space="0" w:color="auto"/>
                        <w:right w:val="none" w:sz="0" w:space="0" w:color="auto"/>
                      </w:divBdr>
                    </w:div>
                  </w:divsChild>
                </w:div>
                <w:div w:id="478352641">
                  <w:marLeft w:val="0"/>
                  <w:marRight w:val="0"/>
                  <w:marTop w:val="0"/>
                  <w:marBottom w:val="0"/>
                  <w:divBdr>
                    <w:top w:val="none" w:sz="0" w:space="0" w:color="auto"/>
                    <w:left w:val="none" w:sz="0" w:space="0" w:color="auto"/>
                    <w:bottom w:val="none" w:sz="0" w:space="0" w:color="auto"/>
                    <w:right w:val="none" w:sz="0" w:space="0" w:color="auto"/>
                  </w:divBdr>
                  <w:divsChild>
                    <w:div w:id="1219975333">
                      <w:marLeft w:val="0"/>
                      <w:marRight w:val="0"/>
                      <w:marTop w:val="0"/>
                      <w:marBottom w:val="0"/>
                      <w:divBdr>
                        <w:top w:val="none" w:sz="0" w:space="0" w:color="auto"/>
                        <w:left w:val="none" w:sz="0" w:space="0" w:color="auto"/>
                        <w:bottom w:val="none" w:sz="0" w:space="0" w:color="auto"/>
                        <w:right w:val="none" w:sz="0" w:space="0" w:color="auto"/>
                      </w:divBdr>
                    </w:div>
                    <w:div w:id="1333070926">
                      <w:marLeft w:val="0"/>
                      <w:marRight w:val="0"/>
                      <w:marTop w:val="0"/>
                      <w:marBottom w:val="0"/>
                      <w:divBdr>
                        <w:top w:val="none" w:sz="0" w:space="0" w:color="auto"/>
                        <w:left w:val="none" w:sz="0" w:space="0" w:color="auto"/>
                        <w:bottom w:val="none" w:sz="0" w:space="0" w:color="auto"/>
                        <w:right w:val="none" w:sz="0" w:space="0" w:color="auto"/>
                      </w:divBdr>
                    </w:div>
                  </w:divsChild>
                </w:div>
                <w:div w:id="773982848">
                  <w:marLeft w:val="0"/>
                  <w:marRight w:val="0"/>
                  <w:marTop w:val="0"/>
                  <w:marBottom w:val="0"/>
                  <w:divBdr>
                    <w:top w:val="none" w:sz="0" w:space="0" w:color="auto"/>
                    <w:left w:val="none" w:sz="0" w:space="0" w:color="auto"/>
                    <w:bottom w:val="none" w:sz="0" w:space="0" w:color="auto"/>
                    <w:right w:val="none" w:sz="0" w:space="0" w:color="auto"/>
                  </w:divBdr>
                  <w:divsChild>
                    <w:div w:id="712577698">
                      <w:marLeft w:val="0"/>
                      <w:marRight w:val="0"/>
                      <w:marTop w:val="0"/>
                      <w:marBottom w:val="0"/>
                      <w:divBdr>
                        <w:top w:val="none" w:sz="0" w:space="0" w:color="auto"/>
                        <w:left w:val="none" w:sz="0" w:space="0" w:color="auto"/>
                        <w:bottom w:val="none" w:sz="0" w:space="0" w:color="auto"/>
                        <w:right w:val="none" w:sz="0" w:space="0" w:color="auto"/>
                      </w:divBdr>
                    </w:div>
                    <w:div w:id="1746295435">
                      <w:marLeft w:val="0"/>
                      <w:marRight w:val="0"/>
                      <w:marTop w:val="0"/>
                      <w:marBottom w:val="0"/>
                      <w:divBdr>
                        <w:top w:val="none" w:sz="0" w:space="0" w:color="auto"/>
                        <w:left w:val="none" w:sz="0" w:space="0" w:color="auto"/>
                        <w:bottom w:val="none" w:sz="0" w:space="0" w:color="auto"/>
                        <w:right w:val="none" w:sz="0" w:space="0" w:color="auto"/>
                      </w:divBdr>
                    </w:div>
                  </w:divsChild>
                </w:div>
                <w:div w:id="792672149">
                  <w:marLeft w:val="0"/>
                  <w:marRight w:val="0"/>
                  <w:marTop w:val="0"/>
                  <w:marBottom w:val="0"/>
                  <w:divBdr>
                    <w:top w:val="none" w:sz="0" w:space="0" w:color="auto"/>
                    <w:left w:val="none" w:sz="0" w:space="0" w:color="auto"/>
                    <w:bottom w:val="none" w:sz="0" w:space="0" w:color="auto"/>
                    <w:right w:val="none" w:sz="0" w:space="0" w:color="auto"/>
                  </w:divBdr>
                  <w:divsChild>
                    <w:div w:id="1182624336">
                      <w:marLeft w:val="0"/>
                      <w:marRight w:val="0"/>
                      <w:marTop w:val="0"/>
                      <w:marBottom w:val="0"/>
                      <w:divBdr>
                        <w:top w:val="none" w:sz="0" w:space="0" w:color="auto"/>
                        <w:left w:val="none" w:sz="0" w:space="0" w:color="auto"/>
                        <w:bottom w:val="none" w:sz="0" w:space="0" w:color="auto"/>
                        <w:right w:val="none" w:sz="0" w:space="0" w:color="auto"/>
                      </w:divBdr>
                    </w:div>
                    <w:div w:id="2131118754">
                      <w:marLeft w:val="0"/>
                      <w:marRight w:val="0"/>
                      <w:marTop w:val="0"/>
                      <w:marBottom w:val="0"/>
                      <w:divBdr>
                        <w:top w:val="none" w:sz="0" w:space="0" w:color="auto"/>
                        <w:left w:val="none" w:sz="0" w:space="0" w:color="auto"/>
                        <w:bottom w:val="none" w:sz="0" w:space="0" w:color="auto"/>
                        <w:right w:val="none" w:sz="0" w:space="0" w:color="auto"/>
                      </w:divBdr>
                    </w:div>
                  </w:divsChild>
                </w:div>
                <w:div w:id="968362716">
                  <w:marLeft w:val="0"/>
                  <w:marRight w:val="0"/>
                  <w:marTop w:val="0"/>
                  <w:marBottom w:val="0"/>
                  <w:divBdr>
                    <w:top w:val="none" w:sz="0" w:space="0" w:color="auto"/>
                    <w:left w:val="none" w:sz="0" w:space="0" w:color="auto"/>
                    <w:bottom w:val="none" w:sz="0" w:space="0" w:color="auto"/>
                    <w:right w:val="none" w:sz="0" w:space="0" w:color="auto"/>
                  </w:divBdr>
                  <w:divsChild>
                    <w:div w:id="488450489">
                      <w:marLeft w:val="0"/>
                      <w:marRight w:val="0"/>
                      <w:marTop w:val="0"/>
                      <w:marBottom w:val="0"/>
                      <w:divBdr>
                        <w:top w:val="none" w:sz="0" w:space="0" w:color="auto"/>
                        <w:left w:val="none" w:sz="0" w:space="0" w:color="auto"/>
                        <w:bottom w:val="none" w:sz="0" w:space="0" w:color="auto"/>
                        <w:right w:val="none" w:sz="0" w:space="0" w:color="auto"/>
                      </w:divBdr>
                    </w:div>
                    <w:div w:id="957107257">
                      <w:marLeft w:val="0"/>
                      <w:marRight w:val="0"/>
                      <w:marTop w:val="0"/>
                      <w:marBottom w:val="0"/>
                      <w:divBdr>
                        <w:top w:val="none" w:sz="0" w:space="0" w:color="auto"/>
                        <w:left w:val="none" w:sz="0" w:space="0" w:color="auto"/>
                        <w:bottom w:val="none" w:sz="0" w:space="0" w:color="auto"/>
                        <w:right w:val="none" w:sz="0" w:space="0" w:color="auto"/>
                      </w:divBdr>
                    </w:div>
                  </w:divsChild>
                </w:div>
                <w:div w:id="1185289211">
                  <w:marLeft w:val="0"/>
                  <w:marRight w:val="0"/>
                  <w:marTop w:val="0"/>
                  <w:marBottom w:val="0"/>
                  <w:divBdr>
                    <w:top w:val="none" w:sz="0" w:space="0" w:color="auto"/>
                    <w:left w:val="none" w:sz="0" w:space="0" w:color="auto"/>
                    <w:bottom w:val="none" w:sz="0" w:space="0" w:color="auto"/>
                    <w:right w:val="none" w:sz="0" w:space="0" w:color="auto"/>
                  </w:divBdr>
                  <w:divsChild>
                    <w:div w:id="760836706">
                      <w:marLeft w:val="0"/>
                      <w:marRight w:val="0"/>
                      <w:marTop w:val="0"/>
                      <w:marBottom w:val="0"/>
                      <w:divBdr>
                        <w:top w:val="none" w:sz="0" w:space="0" w:color="auto"/>
                        <w:left w:val="none" w:sz="0" w:space="0" w:color="auto"/>
                        <w:bottom w:val="none" w:sz="0" w:space="0" w:color="auto"/>
                        <w:right w:val="none" w:sz="0" w:space="0" w:color="auto"/>
                      </w:divBdr>
                    </w:div>
                    <w:div w:id="1789278523">
                      <w:marLeft w:val="0"/>
                      <w:marRight w:val="0"/>
                      <w:marTop w:val="0"/>
                      <w:marBottom w:val="0"/>
                      <w:divBdr>
                        <w:top w:val="none" w:sz="0" w:space="0" w:color="auto"/>
                        <w:left w:val="none" w:sz="0" w:space="0" w:color="auto"/>
                        <w:bottom w:val="none" w:sz="0" w:space="0" w:color="auto"/>
                        <w:right w:val="none" w:sz="0" w:space="0" w:color="auto"/>
                      </w:divBdr>
                    </w:div>
                  </w:divsChild>
                </w:div>
                <w:div w:id="1482380428">
                  <w:marLeft w:val="0"/>
                  <w:marRight w:val="0"/>
                  <w:marTop w:val="0"/>
                  <w:marBottom w:val="0"/>
                  <w:divBdr>
                    <w:top w:val="none" w:sz="0" w:space="0" w:color="auto"/>
                    <w:left w:val="none" w:sz="0" w:space="0" w:color="auto"/>
                    <w:bottom w:val="none" w:sz="0" w:space="0" w:color="auto"/>
                    <w:right w:val="none" w:sz="0" w:space="0" w:color="auto"/>
                  </w:divBdr>
                  <w:divsChild>
                    <w:div w:id="1636987364">
                      <w:marLeft w:val="0"/>
                      <w:marRight w:val="0"/>
                      <w:marTop w:val="0"/>
                      <w:marBottom w:val="0"/>
                      <w:divBdr>
                        <w:top w:val="none" w:sz="0" w:space="0" w:color="auto"/>
                        <w:left w:val="none" w:sz="0" w:space="0" w:color="auto"/>
                        <w:bottom w:val="none" w:sz="0" w:space="0" w:color="auto"/>
                        <w:right w:val="none" w:sz="0" w:space="0" w:color="auto"/>
                      </w:divBdr>
                    </w:div>
                    <w:div w:id="1697344031">
                      <w:marLeft w:val="0"/>
                      <w:marRight w:val="0"/>
                      <w:marTop w:val="0"/>
                      <w:marBottom w:val="0"/>
                      <w:divBdr>
                        <w:top w:val="none" w:sz="0" w:space="0" w:color="auto"/>
                        <w:left w:val="none" w:sz="0" w:space="0" w:color="auto"/>
                        <w:bottom w:val="none" w:sz="0" w:space="0" w:color="auto"/>
                        <w:right w:val="none" w:sz="0" w:space="0" w:color="auto"/>
                      </w:divBdr>
                    </w:div>
                  </w:divsChild>
                </w:div>
                <w:div w:id="1756314828">
                  <w:marLeft w:val="0"/>
                  <w:marRight w:val="0"/>
                  <w:marTop w:val="0"/>
                  <w:marBottom w:val="0"/>
                  <w:divBdr>
                    <w:top w:val="none" w:sz="0" w:space="0" w:color="auto"/>
                    <w:left w:val="none" w:sz="0" w:space="0" w:color="auto"/>
                    <w:bottom w:val="none" w:sz="0" w:space="0" w:color="auto"/>
                    <w:right w:val="none" w:sz="0" w:space="0" w:color="auto"/>
                  </w:divBdr>
                  <w:divsChild>
                    <w:div w:id="752363564">
                      <w:marLeft w:val="0"/>
                      <w:marRight w:val="0"/>
                      <w:marTop w:val="0"/>
                      <w:marBottom w:val="0"/>
                      <w:divBdr>
                        <w:top w:val="none" w:sz="0" w:space="0" w:color="auto"/>
                        <w:left w:val="none" w:sz="0" w:space="0" w:color="auto"/>
                        <w:bottom w:val="none" w:sz="0" w:space="0" w:color="auto"/>
                        <w:right w:val="none" w:sz="0" w:space="0" w:color="auto"/>
                      </w:divBdr>
                    </w:div>
                    <w:div w:id="832913622">
                      <w:marLeft w:val="0"/>
                      <w:marRight w:val="0"/>
                      <w:marTop w:val="0"/>
                      <w:marBottom w:val="0"/>
                      <w:divBdr>
                        <w:top w:val="none" w:sz="0" w:space="0" w:color="auto"/>
                        <w:left w:val="none" w:sz="0" w:space="0" w:color="auto"/>
                        <w:bottom w:val="none" w:sz="0" w:space="0" w:color="auto"/>
                        <w:right w:val="none" w:sz="0" w:space="0" w:color="auto"/>
                      </w:divBdr>
                    </w:div>
                  </w:divsChild>
                </w:div>
                <w:div w:id="1780300245">
                  <w:marLeft w:val="0"/>
                  <w:marRight w:val="0"/>
                  <w:marTop w:val="0"/>
                  <w:marBottom w:val="0"/>
                  <w:divBdr>
                    <w:top w:val="none" w:sz="0" w:space="0" w:color="auto"/>
                    <w:left w:val="none" w:sz="0" w:space="0" w:color="auto"/>
                    <w:bottom w:val="none" w:sz="0" w:space="0" w:color="auto"/>
                    <w:right w:val="none" w:sz="0" w:space="0" w:color="auto"/>
                  </w:divBdr>
                  <w:divsChild>
                    <w:div w:id="851845738">
                      <w:marLeft w:val="0"/>
                      <w:marRight w:val="0"/>
                      <w:marTop w:val="0"/>
                      <w:marBottom w:val="0"/>
                      <w:divBdr>
                        <w:top w:val="none" w:sz="0" w:space="0" w:color="auto"/>
                        <w:left w:val="none" w:sz="0" w:space="0" w:color="auto"/>
                        <w:bottom w:val="none" w:sz="0" w:space="0" w:color="auto"/>
                        <w:right w:val="none" w:sz="0" w:space="0" w:color="auto"/>
                      </w:divBdr>
                    </w:div>
                    <w:div w:id="134258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297957">
      <w:bodyDiv w:val="1"/>
      <w:marLeft w:val="0"/>
      <w:marRight w:val="0"/>
      <w:marTop w:val="0"/>
      <w:marBottom w:val="0"/>
      <w:divBdr>
        <w:top w:val="none" w:sz="0" w:space="0" w:color="auto"/>
        <w:left w:val="none" w:sz="0" w:space="0" w:color="auto"/>
        <w:bottom w:val="none" w:sz="0" w:space="0" w:color="auto"/>
        <w:right w:val="none" w:sz="0" w:space="0" w:color="auto"/>
      </w:divBdr>
    </w:div>
    <w:div w:id="1989046188">
      <w:bodyDiv w:val="1"/>
      <w:marLeft w:val="0"/>
      <w:marRight w:val="0"/>
      <w:marTop w:val="0"/>
      <w:marBottom w:val="0"/>
      <w:divBdr>
        <w:top w:val="none" w:sz="0" w:space="0" w:color="auto"/>
        <w:left w:val="none" w:sz="0" w:space="0" w:color="auto"/>
        <w:bottom w:val="none" w:sz="0" w:space="0" w:color="auto"/>
        <w:right w:val="none" w:sz="0" w:space="0" w:color="auto"/>
      </w:divBdr>
    </w:div>
    <w:div w:id="1990556124">
      <w:bodyDiv w:val="1"/>
      <w:marLeft w:val="0"/>
      <w:marRight w:val="0"/>
      <w:marTop w:val="0"/>
      <w:marBottom w:val="0"/>
      <w:divBdr>
        <w:top w:val="none" w:sz="0" w:space="0" w:color="auto"/>
        <w:left w:val="none" w:sz="0" w:space="0" w:color="auto"/>
        <w:bottom w:val="none" w:sz="0" w:space="0" w:color="auto"/>
        <w:right w:val="none" w:sz="0" w:space="0" w:color="auto"/>
      </w:divBdr>
    </w:div>
    <w:div w:id="2027242696">
      <w:bodyDiv w:val="1"/>
      <w:marLeft w:val="0"/>
      <w:marRight w:val="0"/>
      <w:marTop w:val="0"/>
      <w:marBottom w:val="0"/>
      <w:divBdr>
        <w:top w:val="none" w:sz="0" w:space="0" w:color="auto"/>
        <w:left w:val="none" w:sz="0" w:space="0" w:color="auto"/>
        <w:bottom w:val="none" w:sz="0" w:space="0" w:color="auto"/>
        <w:right w:val="none" w:sz="0" w:space="0" w:color="auto"/>
      </w:divBdr>
    </w:div>
    <w:div w:id="2096588979">
      <w:bodyDiv w:val="1"/>
      <w:marLeft w:val="0"/>
      <w:marRight w:val="0"/>
      <w:marTop w:val="0"/>
      <w:marBottom w:val="0"/>
      <w:divBdr>
        <w:top w:val="none" w:sz="0" w:space="0" w:color="auto"/>
        <w:left w:val="none" w:sz="0" w:space="0" w:color="auto"/>
        <w:bottom w:val="none" w:sz="0" w:space="0" w:color="auto"/>
        <w:right w:val="none" w:sz="0" w:space="0" w:color="auto"/>
      </w:divBdr>
    </w:div>
    <w:div w:id="213243629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n.wikipedia.org/wiki/Transient_ischemic_attac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350712-113A-B142-8DED-5ECC4B509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6547</Words>
  <Characters>36014</Characters>
  <Application>Microsoft Office Word</Application>
  <DocSecurity>0</DocSecurity>
  <Lines>300</Lines>
  <Paragraphs>84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Ziad Mallat</dc:creator>
  <cp:keywords/>
  <dc:description/>
  <cp:lastModifiedBy>Microsoft Office User</cp:lastModifiedBy>
  <cp:revision>3</cp:revision>
  <dcterms:created xsi:type="dcterms:W3CDTF">2020-07-30T09:07:00Z</dcterms:created>
  <dcterms:modified xsi:type="dcterms:W3CDTF">2020-07-30T09:56:00Z</dcterms:modified>
</cp:coreProperties>
</file>