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DED72" w14:textId="6220BBC3" w:rsidR="008F3644" w:rsidRPr="00FF0F35" w:rsidRDefault="008F3644" w:rsidP="000D1A6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  <w:r w:rsidRPr="00E40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materials</w:t>
      </w:r>
      <w:r w:rsidRPr="00E408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F0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(for Huang et al. “Characterization of porous </w:t>
      </w:r>
      <w:r w:rsidR="00D32344">
        <w:rPr>
          <w:rFonts w:ascii="Times New Roman" w:hAnsi="Times New Roman" w:cs="Times New Roman"/>
          <w:bCs/>
          <w:sz w:val="24"/>
          <w:szCs w:val="24"/>
          <w:lang w:val="en-US"/>
        </w:rPr>
        <w:t>micro</w:t>
      </w:r>
      <w:r w:rsidR="00D32344" w:rsidRPr="00FF0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aggregates </w:t>
      </w:r>
      <w:r w:rsidRPr="00FF0F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soil organic matter </w:t>
      </w:r>
      <w:r w:rsidR="00A4501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sequestered </w:t>
      </w:r>
      <w:r w:rsidRPr="00FF0F35">
        <w:rPr>
          <w:rFonts w:ascii="Times New Roman" w:hAnsi="Times New Roman" w:cs="Times New Roman"/>
          <w:bCs/>
          <w:sz w:val="24"/>
          <w:szCs w:val="24"/>
          <w:lang w:val="en-US"/>
        </w:rPr>
        <w:t>in allophanic paleosols on Holocene tephras using synchrotron-based X-ray microscopy and spectroscopy”)</w:t>
      </w:r>
    </w:p>
    <w:p w14:paraId="05DB282D" w14:textId="77777777" w:rsidR="008F3644" w:rsidRPr="00053E92" w:rsidRDefault="008F3644" w:rsidP="00A27F9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A10BA8" w14:textId="59B4C704" w:rsidR="008F3644" w:rsidRPr="0044429F" w:rsidRDefault="008F3644" w:rsidP="000D1A6F">
      <w:pPr>
        <w:snapToGrid w:val="0"/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08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Detailed information </w:t>
      </w:r>
      <w:r w:rsidR="00AE2ABB">
        <w:rPr>
          <w:rFonts w:ascii="Times New Roman" w:hAnsi="Times New Roman" w:cs="Times New Roman"/>
          <w:b/>
          <w:bCs/>
          <w:sz w:val="24"/>
          <w:szCs w:val="24"/>
          <w:lang w:val="en-US"/>
        </w:rPr>
        <w:t>about</w:t>
      </w:r>
      <w:r w:rsidRPr="00E408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study sites</w:t>
      </w:r>
    </w:p>
    <w:p w14:paraId="1449068C" w14:textId="77777777" w:rsidR="008F3644" w:rsidRPr="00053E92" w:rsidRDefault="008F3644" w:rsidP="00A27F93">
      <w:pPr>
        <w:pStyle w:val="ListParagraph"/>
        <w:numPr>
          <w:ilvl w:val="1"/>
          <w:numId w:val="2"/>
        </w:numPr>
        <w:tabs>
          <w:tab w:val="left" w:pos="270"/>
        </w:tabs>
        <w:snapToGrid w:val="0"/>
        <w:spacing w:before="120" w:after="120"/>
        <w:ind w:left="450" w:hanging="45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053E92">
        <w:rPr>
          <w:rFonts w:ascii="Times New Roman" w:hAnsi="Times New Roman" w:cs="Times New Roman"/>
          <w:i/>
          <w:sz w:val="24"/>
          <w:szCs w:val="24"/>
          <w:lang w:val="en-US"/>
        </w:rPr>
        <w:t>Tapapa</w:t>
      </w:r>
      <w:proofErr w:type="spellEnd"/>
    </w:p>
    <w:p w14:paraId="508CEC85" w14:textId="7B7EEA41" w:rsidR="008F3644" w:rsidRPr="00FA253D" w:rsidRDefault="008F3644" w:rsidP="00A27F93">
      <w:pPr>
        <w:snapToGrid w:val="0"/>
        <w:spacing w:before="120" w:after="120" w:line="276" w:lineRule="auto"/>
        <w:ind w:left="360"/>
        <w:rPr>
          <w:rFonts w:asciiTheme="majorBidi" w:hAnsiTheme="majorBidi" w:cstheme="majorBidi"/>
          <w:sz w:val="24"/>
          <w:szCs w:val="24"/>
        </w:rPr>
      </w:pPr>
      <w:r w:rsidRPr="003F0036">
        <w:rPr>
          <w:rFonts w:ascii="Times New Roman" w:hAnsi="Times New Roman" w:cs="Times New Roman"/>
          <w:sz w:val="24"/>
          <w:szCs w:val="24"/>
          <w:lang w:val="en-US"/>
        </w:rPr>
        <w:t>This soil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F003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exposed </w:t>
      </w:r>
      <w:r w:rsidRPr="003F0036">
        <w:rPr>
          <w:rFonts w:ascii="Times New Roman" w:hAnsi="Times New Roman" w:cs="Times New Roman"/>
          <w:sz w:val="24"/>
          <w:szCs w:val="24"/>
          <w:lang w:val="en-US"/>
        </w:rPr>
        <w:t xml:space="preserve">on a privately-owned farm-track cutting just off </w:t>
      </w:r>
      <w:proofErr w:type="spellStart"/>
      <w:r w:rsidRPr="003F0036">
        <w:rPr>
          <w:rFonts w:ascii="Times New Roman" w:hAnsi="Times New Roman" w:cs="Times New Roman"/>
          <w:sz w:val="24"/>
          <w:szCs w:val="24"/>
          <w:lang w:val="en-US"/>
        </w:rPr>
        <w:t>Tapapa</w:t>
      </w:r>
      <w:proofErr w:type="spellEnd"/>
      <w:r w:rsidRPr="003F0036">
        <w:rPr>
          <w:rFonts w:ascii="Times New Roman" w:hAnsi="Times New Roman" w:cs="Times New Roman"/>
          <w:sz w:val="24"/>
          <w:szCs w:val="24"/>
          <w:lang w:val="en-US"/>
        </w:rPr>
        <w:t xml:space="preserve"> Road </w:t>
      </w:r>
      <w:r w:rsidRPr="003F003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near </w:t>
      </w:r>
      <w:proofErr w:type="spellStart"/>
      <w:r w:rsidRPr="003F0036">
        <w:rPr>
          <w:rFonts w:ascii="Times New Roman" w:hAnsi="Times New Roman" w:cs="Times New Roman" w:hint="eastAsia"/>
          <w:sz w:val="24"/>
          <w:szCs w:val="24"/>
          <w:lang w:val="en-US"/>
        </w:rPr>
        <w:t>Tirau</w:t>
      </w:r>
      <w:proofErr w:type="spellEnd"/>
      <w:r w:rsidRPr="003F003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(Fig. </w:t>
      </w:r>
      <w:r w:rsidRPr="003F003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F0036">
        <w:rPr>
          <w:rFonts w:ascii="Times New Roman" w:hAnsi="Times New Roman" w:cs="Times New Roman" w:hint="eastAsia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F0036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has developed mainly by developmental upbuilding on a composite of </w:t>
      </w:r>
      <w:r w:rsidRPr="003F0036">
        <w:rPr>
          <w:rFonts w:ascii="Times New Roman" w:hAnsi="Times New Roman" w:cs="Times New Roman"/>
          <w:sz w:val="24"/>
          <w:szCs w:val="24"/>
          <w:lang w:val="en-US"/>
        </w:rPr>
        <w:t>distal thin rhyolitic tephra</w:t>
      </w:r>
      <w:r w:rsidR="000D1A6F">
        <w:rPr>
          <w:rFonts w:ascii="Times New Roman" w:hAnsi="Times New Roman" w:cs="Times New Roman"/>
          <w:sz w:val="24"/>
          <w:szCs w:val="24"/>
          <w:lang w:val="en-US"/>
        </w:rPr>
        <w:t>-fall bed</w:t>
      </w:r>
      <w:r w:rsidRPr="003F0036">
        <w:rPr>
          <w:rFonts w:ascii="Times New Roman" w:hAnsi="Times New Roman" w:cs="Times New Roman"/>
          <w:sz w:val="24"/>
          <w:szCs w:val="24"/>
          <w:lang w:val="en-US"/>
        </w:rPr>
        <w:t xml:space="preserve">s and </w:t>
      </w:r>
      <w:proofErr w:type="spellStart"/>
      <w:r w:rsidRPr="003F0036">
        <w:rPr>
          <w:rFonts w:ascii="Times New Roman" w:hAnsi="Times New Roman" w:cs="Times New Roman"/>
          <w:sz w:val="24"/>
          <w:szCs w:val="24"/>
          <w:lang w:val="en-US"/>
        </w:rPr>
        <w:t>tephric</w:t>
      </w:r>
      <w:proofErr w:type="spellEnd"/>
      <w:r w:rsidRPr="003F0036">
        <w:rPr>
          <w:rFonts w:ascii="Times New Roman" w:hAnsi="Times New Roman" w:cs="Times New Roman"/>
          <w:sz w:val="24"/>
          <w:szCs w:val="24"/>
          <w:lang w:val="en-US"/>
        </w:rPr>
        <w:t xml:space="preserve"> loess deposits laid down incrementally </w:t>
      </w:r>
      <w:r w:rsidRPr="003F0036">
        <w:rPr>
          <w:rFonts w:ascii="Times New Roman" w:hAnsi="Times New Roman" w:cs="Times New Roman" w:hint="eastAsia"/>
          <w:sz w:val="24"/>
          <w:szCs w:val="24"/>
          <w:lang w:val="en-US"/>
        </w:rPr>
        <w:t>(</w:t>
      </w:r>
      <w:r w:rsidRPr="003F0036">
        <w:rPr>
          <w:rFonts w:asciiTheme="majorBidi" w:hAnsiTheme="majorBidi" w:cstheme="majorBidi" w:hint="eastAsia"/>
          <w:sz w:val="24"/>
          <w:szCs w:val="24"/>
          <w:lang w:val="en-US"/>
        </w:rPr>
        <w:t>l</w:t>
      </w:r>
      <w:r w:rsidRPr="003F0036">
        <w:rPr>
          <w:rFonts w:asciiTheme="majorBidi" w:hAnsiTheme="majorBidi" w:cstheme="majorBidi"/>
          <w:sz w:val="24"/>
          <w:szCs w:val="24"/>
          <w:lang w:val="en-US"/>
        </w:rPr>
        <w:t>ocation: 37° 59’ 41</w:t>
      </w:r>
      <w:r w:rsidRPr="003F0036">
        <w:rPr>
          <w:rFonts w:asciiTheme="majorBidi" w:hAnsiTheme="majorBidi" w:cstheme="majorBidi" w:hint="eastAsia"/>
          <w:sz w:val="24"/>
          <w:szCs w:val="24"/>
          <w:lang w:val="en-US"/>
        </w:rPr>
        <w:t>.01</w:t>
      </w:r>
      <w:r w:rsidRPr="003F0036">
        <w:rPr>
          <w:rFonts w:asciiTheme="majorBidi" w:hAnsiTheme="majorBidi" w:cstheme="majorBidi"/>
          <w:sz w:val="24"/>
          <w:szCs w:val="24"/>
          <w:lang w:val="en-US"/>
        </w:rPr>
        <w:t>” S, 175° 52’ 59</w:t>
      </w:r>
      <w:r w:rsidRPr="003F0036">
        <w:rPr>
          <w:rFonts w:asciiTheme="majorBidi" w:hAnsiTheme="majorBidi" w:cstheme="majorBidi" w:hint="eastAsia"/>
          <w:sz w:val="24"/>
          <w:szCs w:val="24"/>
          <w:lang w:val="en-US"/>
        </w:rPr>
        <w:t>.95</w:t>
      </w:r>
      <w:r w:rsidRPr="003F0036">
        <w:rPr>
          <w:rFonts w:asciiTheme="majorBidi" w:hAnsiTheme="majorBidi" w:cstheme="majorBidi"/>
          <w:sz w:val="24"/>
          <w:szCs w:val="24"/>
          <w:lang w:val="en-US"/>
        </w:rPr>
        <w:t>” E, elevation 238 m above sea level [</w:t>
      </w:r>
      <w:proofErr w:type="spellStart"/>
      <w:r w:rsidRPr="003F0036">
        <w:rPr>
          <w:rFonts w:asciiTheme="majorBidi" w:hAnsiTheme="majorBidi" w:cstheme="majorBidi"/>
          <w:sz w:val="24"/>
          <w:szCs w:val="24"/>
          <w:lang w:val="en-US"/>
        </w:rPr>
        <w:t>asl</w:t>
      </w:r>
      <w:proofErr w:type="spellEnd"/>
      <w:r w:rsidRPr="003F0036">
        <w:rPr>
          <w:rFonts w:asciiTheme="majorBidi" w:hAnsiTheme="majorBidi" w:cstheme="majorBidi"/>
          <w:sz w:val="24"/>
          <w:szCs w:val="24"/>
          <w:lang w:val="en-US"/>
        </w:rPr>
        <w:t>]</w:t>
      </w:r>
      <w:r w:rsidRPr="003F003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(Models of upbuilding pedogenesis are described by Hewitt et al., 2021a.)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The soil s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tratigraphy shown in Fig.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and Table 1 i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s based 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Birrell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(1973),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Lowe (1986, 1988)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and Lowe et al. </w:t>
      </w:r>
      <w:r w:rsidRPr="00D22B4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(2010, 2012);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Pr="00D22B42">
        <w:rPr>
          <w:rFonts w:ascii="Times New Roman" w:hAnsi="Times New Roman" w:cs="Times New Roman" w:hint="eastAsia"/>
          <w:sz w:val="24"/>
          <w:szCs w:val="24"/>
          <w:lang w:val="en-US"/>
        </w:rPr>
        <w:t>ages</w:t>
      </w:r>
      <w:r w:rsidRPr="00D22B42">
        <w:rPr>
          <w:rFonts w:ascii="Times New Roman" w:hAnsi="Times New Roman" w:cs="Times New Roman"/>
          <w:sz w:val="24"/>
          <w:szCs w:val="24"/>
          <w:lang w:val="en-US"/>
        </w:rPr>
        <w:t xml:space="preserve"> are from</w:t>
      </w:r>
      <w:r w:rsidRPr="00D22B4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Lowe et al. (2013)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al. (2021) providing the age for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Okareka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tephra.</w:t>
      </w:r>
      <w:r w:rsidRPr="00D22B4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296284">
        <w:rPr>
          <w:rFonts w:asciiTheme="majorBidi" w:hAnsiTheme="majorBidi" w:cstheme="majorBidi"/>
          <w:sz w:val="24"/>
          <w:szCs w:val="24"/>
          <w:lang w:val="en-US"/>
        </w:rPr>
        <w:t xml:space="preserve">The soil is a Medial, thermic </w:t>
      </w:r>
      <w:proofErr w:type="spellStart"/>
      <w:r w:rsidRPr="00296284">
        <w:rPr>
          <w:rFonts w:asciiTheme="majorBidi" w:hAnsiTheme="majorBidi" w:cstheme="majorBidi"/>
          <w:sz w:val="24"/>
          <w:szCs w:val="24"/>
          <w:lang w:val="en-US"/>
        </w:rPr>
        <w:t>Typic</w:t>
      </w:r>
      <w:proofErr w:type="spellEnd"/>
      <w:r w:rsidRPr="00296284">
        <w:rPr>
          <w:rFonts w:asciiTheme="majorBidi" w:hAnsiTheme="majorBidi" w:cstheme="majorBidi"/>
          <w:sz w:val="24"/>
          <w:szCs w:val="24"/>
          <w:lang w:val="en-US"/>
        </w:rPr>
        <w:t xml:space="preserve"> Hapludand (Soil Survey Staff, 2014a). </w:t>
      </w:r>
      <w:r w:rsidRPr="00296284">
        <w:rPr>
          <w:rFonts w:asciiTheme="majorBidi" w:hAnsiTheme="majorBidi" w:cstheme="majorBidi" w:hint="eastAsia"/>
          <w:sz w:val="24"/>
          <w:szCs w:val="24"/>
          <w:lang w:val="en-US"/>
        </w:rPr>
        <w:t xml:space="preserve">Mean annual rainfall is </w:t>
      </w:r>
      <w:r>
        <w:rPr>
          <w:rFonts w:asciiTheme="majorBidi" w:hAnsiTheme="majorBidi" w:cstheme="majorBidi"/>
          <w:sz w:val="24"/>
          <w:szCs w:val="24"/>
          <w:lang w:val="en-US"/>
        </w:rPr>
        <w:t>~</w:t>
      </w:r>
      <w:r w:rsidRPr="00296284">
        <w:rPr>
          <w:rFonts w:asciiTheme="majorBidi" w:hAnsiTheme="majorBidi" w:cstheme="majorBidi" w:hint="eastAsia"/>
          <w:sz w:val="24"/>
          <w:szCs w:val="24"/>
          <w:lang w:val="en-US"/>
        </w:rPr>
        <w:t>1524 mm (</w:t>
      </w:r>
      <w:proofErr w:type="spellStart"/>
      <w:r w:rsidRPr="00296284">
        <w:rPr>
          <w:rFonts w:asciiTheme="majorBidi" w:hAnsiTheme="majorBidi" w:cstheme="majorBidi" w:hint="eastAsia"/>
          <w:sz w:val="24"/>
          <w:szCs w:val="24"/>
          <w:lang w:val="en-US"/>
        </w:rPr>
        <w:t>Leathwick</w:t>
      </w:r>
      <w:proofErr w:type="spellEnd"/>
      <w:r w:rsidRPr="00296284">
        <w:rPr>
          <w:rFonts w:asciiTheme="majorBidi" w:hAnsiTheme="majorBidi" w:cstheme="majorBidi" w:hint="eastAsia"/>
          <w:sz w:val="24"/>
          <w:szCs w:val="24"/>
          <w:lang w:val="en-US"/>
        </w:rPr>
        <w:t xml:space="preserve"> et al., 2003).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Two soil samples were collected from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upper subsoils, namely the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Bw1 (20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−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30 cm depth) and Bw2 (30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−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40 cm depth)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horizons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>. The soil materials for these samples derive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from a composite of weakly weathered tephras ≤ca 12,000 cal.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BP in age that overlie </w:t>
      </w:r>
      <w:proofErr w:type="spellStart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Rotorua</w:t>
      </w:r>
      <w:proofErr w:type="spellEnd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tephra (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Fig. 3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)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and thus have relict properties (hence, strictly, they represent a ‘relict’ rather than a ‘buried’ paleosol using the nomenclature of Valentine and Dalrymple, 1976;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Bronger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and Catt, 1989)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. </w:t>
      </w:r>
      <w:proofErr w:type="spellStart"/>
      <w:r w:rsidRPr="003F0036">
        <w:rPr>
          <w:rFonts w:asciiTheme="majorBidi" w:hAnsiTheme="majorBidi" w:cstheme="majorBidi" w:hint="eastAsia"/>
          <w:sz w:val="24"/>
          <w:szCs w:val="24"/>
        </w:rPr>
        <w:t>Current</w:t>
      </w:r>
      <w:proofErr w:type="spellEnd"/>
      <w:r w:rsidRPr="003F0036">
        <w:rPr>
          <w:rFonts w:asciiTheme="majorBidi" w:hAnsiTheme="majorBidi" w:cstheme="majorBidi" w:hint="eastAsia"/>
          <w:sz w:val="24"/>
          <w:szCs w:val="24"/>
        </w:rPr>
        <w:t xml:space="preserve"> vegetation is </w:t>
      </w:r>
      <w:proofErr w:type="spellStart"/>
      <w:r w:rsidRPr="003F0036">
        <w:rPr>
          <w:rFonts w:asciiTheme="majorBidi" w:hAnsiTheme="majorBidi" w:cstheme="majorBidi" w:hint="eastAsia"/>
          <w:sz w:val="24"/>
          <w:szCs w:val="24"/>
        </w:rPr>
        <w:t>pasture</w:t>
      </w:r>
      <w:proofErr w:type="spellEnd"/>
      <w:r w:rsidRPr="003F0036">
        <w:rPr>
          <w:rFonts w:asciiTheme="majorBidi" w:hAnsiTheme="majorBidi" w:cstheme="majorBidi" w:hint="eastAsia"/>
          <w:sz w:val="24"/>
          <w:szCs w:val="24"/>
        </w:rPr>
        <w:t>.</w:t>
      </w:r>
    </w:p>
    <w:p w14:paraId="495A84FB" w14:textId="77777777" w:rsidR="008F3644" w:rsidRPr="00053E92" w:rsidRDefault="008F3644" w:rsidP="00A27F93">
      <w:pPr>
        <w:pStyle w:val="ListParagraph"/>
        <w:numPr>
          <w:ilvl w:val="1"/>
          <w:numId w:val="2"/>
        </w:numPr>
        <w:snapToGrid w:val="0"/>
        <w:spacing w:before="120" w:after="120"/>
        <w:ind w:left="45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053E92">
        <w:rPr>
          <w:rFonts w:ascii="Times New Roman" w:hAnsi="Times New Roman" w:cs="Times New Roman"/>
          <w:i/>
          <w:iCs/>
          <w:sz w:val="24"/>
          <w:szCs w:val="24"/>
        </w:rPr>
        <w:t xml:space="preserve">Lake </w:t>
      </w:r>
      <w:proofErr w:type="spellStart"/>
      <w:r w:rsidRPr="00053E92">
        <w:rPr>
          <w:rFonts w:ascii="Times New Roman" w:hAnsi="Times New Roman" w:cs="Times New Roman"/>
          <w:i/>
          <w:iCs/>
          <w:sz w:val="24"/>
          <w:szCs w:val="24"/>
        </w:rPr>
        <w:t>Rotoaira</w:t>
      </w:r>
      <w:proofErr w:type="spellEnd"/>
    </w:p>
    <w:p w14:paraId="30AC62C8" w14:textId="1CD01324" w:rsidR="008F3644" w:rsidRPr="00E4082B" w:rsidRDefault="008F3644">
      <w:pPr>
        <w:snapToGrid w:val="0"/>
        <w:spacing w:before="120" w:after="12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A253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 xml:space="preserve">he soil occurs on </w:t>
      </w:r>
      <w:r w:rsidRPr="00E4082B">
        <w:rPr>
          <w:rFonts w:ascii="Times New Roman" w:hAnsi="Times New Roman" w:cs="Times New Roman"/>
          <w:sz w:val="24"/>
          <w:szCs w:val="24"/>
          <w:lang w:val="en-US"/>
        </w:rPr>
        <w:t>State Highway 47 (</w:t>
      </w:r>
      <w:proofErr w:type="spellStart"/>
      <w:r w:rsidRPr="00E4082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E40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82B">
        <w:rPr>
          <w:rFonts w:ascii="Times New Roman" w:hAnsi="Times New Roman" w:cs="Times New Roman"/>
          <w:sz w:val="24"/>
          <w:szCs w:val="24"/>
          <w:lang w:val="en-US"/>
        </w:rPr>
        <w:t>Ponanga</w:t>
      </w:r>
      <w:proofErr w:type="spellEnd"/>
      <w:r w:rsidRPr="00E4082B">
        <w:rPr>
          <w:rFonts w:ascii="Times New Roman" w:hAnsi="Times New Roman" w:cs="Times New Roman"/>
          <w:sz w:val="24"/>
          <w:szCs w:val="24"/>
          <w:lang w:val="en-US"/>
        </w:rPr>
        <w:t xml:space="preserve"> Saddle Road) near Lake </w:t>
      </w:r>
      <w:proofErr w:type="spellStart"/>
      <w:r w:rsidRPr="00E4082B">
        <w:rPr>
          <w:rFonts w:ascii="Times New Roman" w:hAnsi="Times New Roman" w:cs="Times New Roman"/>
          <w:sz w:val="24"/>
          <w:szCs w:val="24"/>
          <w:lang w:val="en-US"/>
        </w:rPr>
        <w:t>Rotoaira</w:t>
      </w:r>
      <w:proofErr w:type="spellEnd"/>
      <w:r w:rsidRPr="00E4082B">
        <w:rPr>
          <w:rFonts w:ascii="Times New Roman" w:hAnsi="Times New Roman" w:cs="Times New Roman"/>
          <w:sz w:val="24"/>
          <w:szCs w:val="24"/>
          <w:lang w:val="en-US"/>
        </w:rPr>
        <w:t xml:space="preserve"> (Fig. 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4082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4082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>ocation: 39° 01’ 07.08” S, 175° 41’ 38.65” E, 58</w:t>
      </w:r>
      <w:r w:rsidRPr="00E4082B">
        <w:rPr>
          <w:rFonts w:ascii="Times New Roman" w:hAnsi="Times New Roman" w:cs="Times New Roman"/>
          <w:sz w:val="24"/>
          <w:szCs w:val="24"/>
          <w:lang w:val="en-US"/>
        </w:rPr>
        <w:t xml:space="preserve">0 m </w:t>
      </w:r>
      <w:proofErr w:type="spellStart"/>
      <w:proofErr w:type="gramStart"/>
      <w:r w:rsidRPr="00E4082B">
        <w:rPr>
          <w:rFonts w:ascii="Times New Roman" w:hAnsi="Times New Roman" w:cs="Times New Roman"/>
          <w:sz w:val="24"/>
          <w:szCs w:val="24"/>
          <w:lang w:val="en-US"/>
        </w:rPr>
        <w:t>asl</w:t>
      </w:r>
      <w:proofErr w:type="spellEnd"/>
      <w:proofErr w:type="gramEnd"/>
      <w:r w:rsidRPr="00E4082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>. The buried subsoil horizons of interest to us, depicted in Fig. 3,</w:t>
      </w:r>
      <w:r w:rsidRPr="00E4082B">
        <w:rPr>
          <w:rFonts w:ascii="Times New Roman" w:hAnsi="Times New Roman" w:cs="Times New Roman"/>
          <w:sz w:val="24"/>
          <w:szCs w:val="24"/>
          <w:lang w:val="en-US"/>
        </w:rPr>
        <w:t xml:space="preserve"> ha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Pr="00E4082B">
        <w:rPr>
          <w:rFonts w:ascii="Times New Roman" w:hAnsi="Times New Roman" w:cs="Times New Roman"/>
          <w:sz w:val="24"/>
          <w:szCs w:val="24"/>
          <w:lang w:val="en-US"/>
        </w:rPr>
        <w:t xml:space="preserve"> formed mainly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 xml:space="preserve"> by d</w:t>
      </w:r>
      <w:r w:rsidRPr="00E4082B">
        <w:rPr>
          <w:rFonts w:ascii="Times New Roman" w:hAnsi="Times New Roman" w:cs="Times New Roman"/>
          <w:sz w:val="24"/>
          <w:szCs w:val="24"/>
          <w:lang w:val="en-US"/>
        </w:rPr>
        <w:t xml:space="preserve">evelopmental upbuilding 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>pedogenesis on a composite of thin andesitic tephra</w:t>
      </w:r>
      <w:r w:rsidR="000D1A6F">
        <w:rPr>
          <w:rFonts w:ascii="Times New Roman" w:hAnsi="Times New Roman" w:cs="Times New Roman"/>
          <w:sz w:val="24"/>
          <w:szCs w:val="24"/>
          <w:lang w:val="en-US"/>
        </w:rPr>
        <w:t>-fall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 xml:space="preserve"> beds that were deposited incrementally since the fall of </w:t>
      </w:r>
      <w:proofErr w:type="spellStart"/>
      <w:r w:rsidRPr="00DB27C6">
        <w:rPr>
          <w:rFonts w:ascii="Times New Roman" w:hAnsi="Times New Roman" w:cs="Times New Roman"/>
          <w:sz w:val="24"/>
          <w:szCs w:val="24"/>
          <w:lang w:val="en-US"/>
        </w:rPr>
        <w:t>Mangamate</w:t>
      </w:r>
      <w:proofErr w:type="spellEnd"/>
      <w:r w:rsidRPr="00DB27C6">
        <w:rPr>
          <w:rFonts w:ascii="Times New Roman" w:hAnsi="Times New Roman" w:cs="Times New Roman"/>
          <w:sz w:val="24"/>
          <w:szCs w:val="24"/>
          <w:lang w:val="en-US"/>
        </w:rPr>
        <w:t xml:space="preserve"> tephra (the latter also known as </w:t>
      </w:r>
      <w:proofErr w:type="spellStart"/>
      <w:r w:rsidRPr="00E4082B">
        <w:rPr>
          <w:rFonts w:ascii="Times New Roman" w:hAnsi="Times New Roman" w:cs="Times New Roman"/>
          <w:sz w:val="24"/>
          <w:szCs w:val="24"/>
          <w:lang w:val="en-NZ"/>
        </w:rPr>
        <w:t>Pahoka</w:t>
      </w:r>
      <w:proofErr w:type="spellEnd"/>
      <w:r w:rsidRPr="00E4082B">
        <w:rPr>
          <w:rFonts w:ascii="Times New Roman" w:hAnsi="Times New Roman" w:cs="Times New Roman"/>
          <w:sz w:val="24"/>
          <w:szCs w:val="24"/>
          <w:lang w:val="en-NZ"/>
        </w:rPr>
        <w:t>–</w:t>
      </w:r>
      <w:proofErr w:type="spellStart"/>
      <w:r w:rsidRPr="00E4082B">
        <w:rPr>
          <w:rFonts w:ascii="Times New Roman" w:hAnsi="Times New Roman" w:cs="Times New Roman"/>
          <w:sz w:val="24"/>
          <w:szCs w:val="24"/>
          <w:lang w:val="en-NZ"/>
        </w:rPr>
        <w:t>Mangamate</w:t>
      </w:r>
      <w:proofErr w:type="spellEnd"/>
      <w:r w:rsidRPr="00E4082B">
        <w:rPr>
          <w:rFonts w:ascii="Times New Roman" w:hAnsi="Times New Roman" w:cs="Times New Roman"/>
          <w:sz w:val="24"/>
          <w:szCs w:val="24"/>
          <w:lang w:val="en-NZ"/>
        </w:rPr>
        <w:t xml:space="preserve"> sequence: Nairn et al., 1998)</w:t>
      </w:r>
      <w:r w:rsidRPr="00DB27C6">
        <w:rPr>
          <w:rFonts w:ascii="Times New Roman" w:hAnsi="Times New Roman" w:cs="Times New Roman"/>
          <w:sz w:val="24"/>
          <w:szCs w:val="24"/>
          <w:lang w:val="en-US"/>
        </w:rPr>
        <w:t>. The h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orizons we sampled are overlain by ca 0.8 m of </w:t>
      </w:r>
      <w:r w:rsidR="00A36AEF">
        <w:rPr>
          <w:rFonts w:ascii="Times New Roman" w:hAnsi="Times New Roman" w:cs="Times New Roman"/>
          <w:sz w:val="24"/>
          <w:szCs w:val="24"/>
          <w:lang w:val="en-US"/>
        </w:rPr>
        <w:t xml:space="preserve">non-welded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rhyolitic</w:t>
      </w:r>
      <w:r w:rsidR="00A36A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ignimbrite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Lowe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Pittari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2021), the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base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which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provides the zero datum line for depth measurements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and (at the land surface) younger andesitic </w:t>
      </w:r>
      <w:r w:rsidR="00A91186">
        <w:rPr>
          <w:rFonts w:ascii="Times New Roman" w:hAnsi="Times New Roman" w:cs="Times New Roman"/>
          <w:sz w:val="24"/>
          <w:szCs w:val="24"/>
          <w:lang w:val="en-US"/>
        </w:rPr>
        <w:t xml:space="preserve">fallout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tephras ca 0.3 m in thickness. These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andesitic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post-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deposits thus indicate that both retardant as well as developmental upbuilding pedogenesis have occurred at this site. The soil stratigraphy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and ages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of tephras for the site follow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Topping (1973),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Donoghue et al. (1995),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Moebis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et al. (2011), and Hogg et al. (2012, 2019) (see also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Nairn</w:t>
      </w:r>
      <w:proofErr w:type="spellEnd"/>
      <w:r w:rsidRPr="00B369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et al.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,1998;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Voloschina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2020).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The soil profile in its entirety </w:t>
      </w:r>
      <w:r>
        <w:sym w:font="Symbol" w:char="F02D"/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from the land surface </w:t>
      </w:r>
      <w:r>
        <w:sym w:font="Symbol" w:char="F02D"/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is classified as an Ashy/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pumiceous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, glassy, mesic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Typic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Udivitrand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(Soil Survey Staff, 2014a</w:t>
      </w:r>
      <w:r>
        <w:rPr>
          <w:rFonts w:ascii="Times New Roman" w:hAnsi="Times New Roman" w:cs="Times New Roman"/>
          <w:sz w:val="24"/>
          <w:szCs w:val="24"/>
          <w:lang w:val="en-US"/>
        </w:rPr>
        <w:t>; Hewitt et al., 2021b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), with the buried soil horizons (as defined by Soil Survey Staff, 2014b) beneath the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ignimbrite we examined having a high allophane content (Table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1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) and thus strong andic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(allophanic)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soil properties (McDaniel et al., 2012).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Mean annual rainfall is </w:t>
      </w:r>
      <w:r>
        <w:rPr>
          <w:rFonts w:ascii="Times New Roman" w:hAnsi="Times New Roman" w:cs="Times New Roman"/>
          <w:sz w:val="24"/>
          <w:szCs w:val="24"/>
          <w:lang w:val="en-US"/>
        </w:rPr>
        <w:t>~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1944 mm (</w:t>
      </w:r>
      <w:proofErr w:type="spellStart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Leathwick</w:t>
      </w:r>
      <w:proofErr w:type="spellEnd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et al., 2003). W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e sampled the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3Ahb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3ACb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subhorizons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(on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Mangatawai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tephra ca 1718 to ca 2800 cal.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BP) and the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4Ahb, 4ABb1, and 4ABb2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sub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horizons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(on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Papakai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tephra ca 2800 to 11,200 cal.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BP) in the lower part of the ca 4-m-high section using </w:t>
      </w:r>
      <w:proofErr w:type="spellStart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Taupo</w:t>
      </w:r>
      <w:proofErr w:type="spellEnd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ignimbrite (c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1718 cal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BP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)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as the upper datum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and </w:t>
      </w:r>
      <w:proofErr w:type="spellStart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Poutu</w:t>
      </w:r>
      <w:proofErr w:type="spellEnd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Lapilli (c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11,200 cal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BP)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as the lower one (Fig. 3)</w:t>
      </w:r>
      <w:r w:rsidRPr="0029628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The periods the soil horizons developed at the land surface were ca 1082 cal. years (3Ahb, 3ACb) and up to ca 8400 cal. years (4Ahb, 4ABb1, 4ABb2) (Table 1). </w:t>
      </w:r>
      <w:proofErr w:type="spellStart"/>
      <w:r w:rsidRPr="003F0036">
        <w:rPr>
          <w:rFonts w:ascii="Times New Roman" w:hAnsi="Times New Roman" w:cs="Times New Roman" w:hint="eastAsia"/>
          <w:sz w:val="24"/>
          <w:szCs w:val="24"/>
        </w:rPr>
        <w:t>Current</w:t>
      </w:r>
      <w:proofErr w:type="spellEnd"/>
      <w:r w:rsidRPr="003F0036">
        <w:rPr>
          <w:rFonts w:ascii="Times New Roman" w:hAnsi="Times New Roman" w:cs="Times New Roman" w:hint="eastAsia"/>
          <w:sz w:val="24"/>
          <w:szCs w:val="24"/>
        </w:rPr>
        <w:t xml:space="preserve"> vegetation is </w:t>
      </w:r>
      <w:proofErr w:type="spellStart"/>
      <w:r w:rsidRPr="003F0036">
        <w:rPr>
          <w:rFonts w:ascii="Times New Roman" w:hAnsi="Times New Roman" w:cs="Times New Roman" w:hint="eastAsia"/>
          <w:sz w:val="24"/>
          <w:szCs w:val="24"/>
        </w:rPr>
        <w:t>native</w:t>
      </w:r>
      <w:proofErr w:type="spellEnd"/>
      <w:r w:rsidRPr="003F0036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3F0036">
        <w:rPr>
          <w:rFonts w:ascii="Times New Roman" w:hAnsi="Times New Roman" w:cs="Times New Roman"/>
          <w:sz w:val="24"/>
          <w:szCs w:val="24"/>
        </w:rPr>
        <w:t>podocarp-broadleaf</w:t>
      </w:r>
      <w:proofErr w:type="spellEnd"/>
      <w:r w:rsidRPr="003F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036">
        <w:rPr>
          <w:rFonts w:ascii="Times New Roman" w:hAnsi="Times New Roman" w:cs="Times New Roman" w:hint="eastAsia"/>
          <w:sz w:val="24"/>
          <w:szCs w:val="24"/>
        </w:rPr>
        <w:t>forest</w:t>
      </w:r>
      <w:proofErr w:type="spellEnd"/>
      <w:r w:rsidRPr="003F0036">
        <w:rPr>
          <w:rFonts w:ascii="Times New Roman" w:hAnsi="Times New Roman" w:cs="Times New Roman" w:hint="eastAsia"/>
          <w:sz w:val="24"/>
          <w:szCs w:val="24"/>
        </w:rPr>
        <w:t>.</w:t>
      </w:r>
    </w:p>
    <w:p w14:paraId="60566513" w14:textId="77777777" w:rsidR="008F3644" w:rsidRPr="00053E92" w:rsidRDefault="008F3644" w:rsidP="00A27F93">
      <w:pPr>
        <w:pStyle w:val="ListParagraph"/>
        <w:numPr>
          <w:ilvl w:val="1"/>
          <w:numId w:val="2"/>
        </w:numPr>
        <w:snapToGrid w:val="0"/>
        <w:spacing w:before="120" w:after="120"/>
        <w:ind w:left="450" w:hanging="450"/>
        <w:rPr>
          <w:rFonts w:ascii="Times New Roman" w:hAnsi="Times New Roman" w:cs="Times New Roman"/>
          <w:sz w:val="24"/>
          <w:szCs w:val="24"/>
          <w:lang w:val="en-US"/>
        </w:rPr>
      </w:pPr>
      <w:r w:rsidRPr="00053E92">
        <w:rPr>
          <w:rFonts w:ascii="Times New Roman" w:hAnsi="Times New Roman" w:cs="Times New Roman"/>
          <w:i/>
          <w:iCs/>
          <w:sz w:val="24"/>
          <w:szCs w:val="24"/>
        </w:rPr>
        <w:lastRenderedPageBreak/>
        <w:t>Brett Rd and Ashton Dairies Pit</w:t>
      </w:r>
    </w:p>
    <w:p w14:paraId="6D70829C" w14:textId="757B03BF" w:rsidR="008F3644" w:rsidRPr="00296284" w:rsidRDefault="008F3644">
      <w:pPr>
        <w:snapToGrid w:val="0"/>
        <w:spacing w:before="120" w:after="12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A253D">
        <w:rPr>
          <w:rFonts w:ascii="Times New Roman" w:hAnsi="Times New Roman" w:cs="Times New Roman"/>
          <w:sz w:val="24"/>
          <w:szCs w:val="24"/>
          <w:lang w:val="en-US"/>
        </w:rPr>
        <w:t>The soil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on</w:t>
      </w:r>
      <w:r w:rsidRPr="007E0A54">
        <w:rPr>
          <w:rFonts w:ascii="Times New Roman" w:hAnsi="Times New Roman" w:cs="Times New Roman" w:hint="eastAsia"/>
          <w:i/>
          <w:iCs/>
          <w:sz w:val="24"/>
          <w:szCs w:val="24"/>
          <w:lang w:val="en-US"/>
        </w:rPr>
        <w:t xml:space="preserve"> Brett Rd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near M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>oun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t </w:t>
      </w:r>
      <w:proofErr w:type="spellStart"/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>Tarawera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(location: </w:t>
      </w:r>
      <w:r w:rsidRPr="00FA253D">
        <w:rPr>
          <w:rFonts w:ascii="Times New Roman" w:hAnsi="Times New Roman" w:cs="Times New Roman"/>
          <w:lang w:val="en-US"/>
        </w:rPr>
        <w:t>38° 17’ 53.53” S, 176° 28 52.83” E,</w:t>
      </w:r>
      <w:r w:rsidRPr="00FA253D">
        <w:rPr>
          <w:rFonts w:ascii="Times New Roman" w:eastAsia="PMingLiU" w:hAnsi="Times New Roman" w:cs="Times New Roman"/>
          <w:lang w:val="en-US"/>
        </w:rPr>
        <w:t xml:space="preserve"> </w:t>
      </w:r>
      <w:r w:rsidRPr="00FA253D">
        <w:rPr>
          <w:rFonts w:ascii="Times New Roman" w:hAnsi="Times New Roman" w:cs="Times New Roman"/>
          <w:lang w:val="en-US"/>
        </w:rPr>
        <w:t>elevation 452 m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>asl</w:t>
      </w:r>
      <w:proofErr w:type="spellEnd"/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>)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(Fig. 2) 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>ha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developed by retardant upbuilding on five relatively thick rhyolitic tephra beds </w:t>
      </w:r>
      <w:r w:rsidR="00A91186">
        <w:rPr>
          <w:rFonts w:ascii="Times New Roman" w:hAnsi="Times New Roman" w:cs="Times New Roman"/>
          <w:sz w:val="24"/>
          <w:szCs w:val="24"/>
          <w:lang w:val="en-US"/>
        </w:rPr>
        <w:t xml:space="preserve">(all fall beds except </w:t>
      </w:r>
      <w:proofErr w:type="spellStart"/>
      <w:r w:rsidR="00A91186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="00A91186">
        <w:rPr>
          <w:rFonts w:ascii="Times New Roman" w:hAnsi="Times New Roman" w:cs="Times New Roman"/>
          <w:sz w:val="24"/>
          <w:szCs w:val="24"/>
          <w:lang w:val="en-US"/>
        </w:rPr>
        <w:t xml:space="preserve"> ignimbrite) 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as marked in Fig.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.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The soil s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tratigraphy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s based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Cole (1970),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>Lowe et al. (2010)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McDaniel et al. (2012)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Hartemink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al. (2020)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; ages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are from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Lowe et al. (2013). Mean annual rainfall is </w:t>
      </w:r>
      <w:r>
        <w:rPr>
          <w:rFonts w:ascii="Times New Roman" w:hAnsi="Times New Roman" w:cs="Times New Roman"/>
          <w:sz w:val="24"/>
          <w:szCs w:val="24"/>
          <w:lang w:val="en-US"/>
        </w:rPr>
        <w:t>~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1464 mm </w:t>
      </w:r>
      <w:r w:rsidRPr="0029628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(</w:t>
      </w:r>
      <w:proofErr w:type="spellStart"/>
      <w:r w:rsidRPr="0029628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Leathwick</w:t>
      </w:r>
      <w:proofErr w:type="spellEnd"/>
      <w:r w:rsidRPr="0029628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 et al., 2003)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 xml:space="preserve">. 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We sampled the 3ABb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subhorizon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(on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tephra ca 1718 cal.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BP), the 4Bwb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subhorizon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(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Whakatane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tephra ca 5500 cal.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BP), and the 5Ahb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subhorizon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6284">
        <w:rPr>
          <w:rFonts w:ascii="Times New Roman" w:hAnsi="Times New Roman" w:cs="Times New Roman" w:hint="eastAsia"/>
          <w:sz w:val="24"/>
          <w:szCs w:val="24"/>
          <w:lang w:val="en-US"/>
        </w:rPr>
        <w:t>(</w:t>
      </w:r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Rotoma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tephra ca 9400 cal. </w:t>
      </w:r>
      <w:proofErr w:type="spellStart"/>
      <w:r w:rsidRPr="00296284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296284">
        <w:rPr>
          <w:rFonts w:ascii="Times New Roman" w:hAnsi="Times New Roman" w:cs="Times New Roman"/>
          <w:sz w:val="24"/>
          <w:szCs w:val="24"/>
          <w:lang w:val="en-US"/>
        </w:rPr>
        <w:t xml:space="preserve"> BP).</w:t>
      </w:r>
    </w:p>
    <w:p w14:paraId="104F8C6B" w14:textId="3BFC7478" w:rsidR="008F3644" w:rsidRDefault="008F3644">
      <w:pPr>
        <w:snapToGrid w:val="0"/>
        <w:spacing w:before="120" w:after="12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The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soil at the </w:t>
      </w:r>
      <w:r w:rsidRPr="007E0A54">
        <w:rPr>
          <w:rFonts w:ascii="Times New Roman" w:hAnsi="Times New Roman" w:cs="Times New Roman" w:hint="eastAsia"/>
          <w:i/>
          <w:iCs/>
          <w:sz w:val="24"/>
          <w:szCs w:val="24"/>
          <w:lang w:val="en-US"/>
        </w:rPr>
        <w:t>Ashton Dairies Pit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(on a privately-owned farm off Ash Pit Road, </w:t>
      </w:r>
      <w:r w:rsidRPr="00FA253D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location: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38° 18’ 09.82” S, 176° 32’ 32.01” E, 444 m </w:t>
      </w:r>
      <w:proofErr w:type="spellStart"/>
      <w:proofErr w:type="gramStart"/>
      <w:r w:rsidRPr="00FA253D">
        <w:rPr>
          <w:rFonts w:ascii="Times New Roman" w:hAnsi="Times New Roman" w:cs="Times New Roman"/>
          <w:sz w:val="24"/>
          <w:szCs w:val="24"/>
          <w:lang w:val="en-US"/>
        </w:rPr>
        <w:t>asl</w:t>
      </w:r>
      <w:proofErr w:type="spellEnd"/>
      <w:proofErr w:type="gramEnd"/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>)</w:t>
      </w:r>
      <w:r w:rsidRPr="00FA253D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, </w:t>
      </w:r>
      <w:r w:rsidRPr="00FA253D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with </w:t>
      </w:r>
      <w:r w:rsidRPr="00FA253D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a mean annual rainfall </w:t>
      </w:r>
      <w:r>
        <w:rPr>
          <w:rFonts w:ascii="Times New Roman" w:eastAsia="PMingLiU" w:hAnsi="Times New Roman" w:cs="Times New Roman"/>
          <w:sz w:val="24"/>
          <w:szCs w:val="24"/>
          <w:lang w:val="en-US"/>
        </w:rPr>
        <w:t>~</w:t>
      </w:r>
      <w:r w:rsidRPr="00FA253D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1428 mm (</w:t>
      </w:r>
      <w:proofErr w:type="spellStart"/>
      <w:r w:rsidRPr="00FA253D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Leathwick</w:t>
      </w:r>
      <w:proofErr w:type="spellEnd"/>
      <w:r w:rsidRPr="00FA253D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 et al., 2003),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is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very 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>similar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stratigraphically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in origin (retardant upbuilding) 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to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the nearby 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Brett Rd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profile. At Ashton Dairies, however, the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tephra </w:t>
      </w:r>
      <w:r w:rsidR="00062BA4">
        <w:rPr>
          <w:rFonts w:ascii="Times New Roman" w:hAnsi="Times New Roman" w:cs="Times New Roman"/>
          <w:sz w:val="24"/>
          <w:szCs w:val="24"/>
          <w:lang w:val="en-US"/>
        </w:rPr>
        <w:t xml:space="preserve">(comprising </w:t>
      </w:r>
      <w:r w:rsidR="001E6F8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62BA4">
        <w:rPr>
          <w:rFonts w:ascii="Times New Roman" w:hAnsi="Times New Roman" w:cs="Times New Roman"/>
          <w:sz w:val="24"/>
          <w:szCs w:val="24"/>
          <w:lang w:val="en-US"/>
        </w:rPr>
        <w:t xml:space="preserve">basal fall bed overlain by non-welded </w:t>
      </w:r>
      <w:proofErr w:type="spellStart"/>
      <w:r w:rsidR="001E6F8E">
        <w:rPr>
          <w:rFonts w:ascii="Times New Roman" w:hAnsi="Times New Roman" w:cs="Times New Roman"/>
          <w:sz w:val="24"/>
          <w:szCs w:val="24"/>
          <w:lang w:val="en-US"/>
        </w:rPr>
        <w:t>pumiceous</w:t>
      </w:r>
      <w:proofErr w:type="spellEnd"/>
      <w:r w:rsidR="001E6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BA4">
        <w:rPr>
          <w:rFonts w:ascii="Times New Roman" w:hAnsi="Times New Roman" w:cs="Times New Roman"/>
          <w:sz w:val="24"/>
          <w:szCs w:val="24"/>
          <w:lang w:val="en-US"/>
        </w:rPr>
        <w:t xml:space="preserve">ignimbrite)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is overlain by a thicker deposit (ca 1.45 m) of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Kaharoa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tephra (its base provides the zero datum line for depth measurements in Fig. 3) and (at the surface) ca 0.45 m of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Tarawera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tephra. Further, several of the buried soil horizons on the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Whakatane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tephras at Ashton Dairies Pit (Fig. 3) show morphological features associated with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podzolisation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(Lowe et al., 2012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, an acidic soil-leaching process manifested as pale,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enleached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E horizons (denoted albic horizons) and as very dark brown to dark reddish-brown, humus- or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sesquioxide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-enriched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Bh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Bs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horizons (denoted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spodic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horizons) (Soil Survey Staff, 2014a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Hartemink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al., 2020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7E0A54">
        <w:rPr>
          <w:rFonts w:ascii="Times New Roman" w:hAnsi="Times New Roman" w:cs="Times New Roman"/>
          <w:sz w:val="24"/>
          <w:szCs w:val="24"/>
          <w:lang w:val="en-US"/>
        </w:rPr>
        <w:t xml:space="preserve">For example, in Fig. </w:t>
      </w:r>
      <w:r w:rsidR="001331D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E0A54">
        <w:rPr>
          <w:rFonts w:ascii="Times New Roman" w:hAnsi="Times New Roman" w:cs="Times New Roman"/>
          <w:sz w:val="24"/>
          <w:szCs w:val="24"/>
          <w:lang w:val="en-US"/>
        </w:rPr>
        <w:t xml:space="preserve">, the profile at Ashton Dairies Pit shows a distinct grey </w:t>
      </w:r>
      <w:r w:rsidR="006C4118">
        <w:rPr>
          <w:rFonts w:ascii="Times New Roman" w:hAnsi="Times New Roman" w:cs="Times New Roman"/>
          <w:sz w:val="24"/>
          <w:szCs w:val="24"/>
          <w:lang w:val="en-US"/>
        </w:rPr>
        <w:t xml:space="preserve">albic </w:t>
      </w:r>
      <w:r w:rsidR="007E0A54">
        <w:rPr>
          <w:rFonts w:ascii="Times New Roman" w:hAnsi="Times New Roman" w:cs="Times New Roman"/>
          <w:sz w:val="24"/>
          <w:szCs w:val="24"/>
          <w:lang w:val="en-US"/>
        </w:rPr>
        <w:t xml:space="preserve">horizon (denoted 3Eb) above the </w:t>
      </w:r>
      <w:proofErr w:type="spellStart"/>
      <w:r w:rsidR="007E0A54">
        <w:rPr>
          <w:rFonts w:ascii="Times New Roman" w:hAnsi="Times New Roman" w:cs="Times New Roman"/>
          <w:sz w:val="24"/>
          <w:szCs w:val="24"/>
          <w:lang w:val="en-US"/>
        </w:rPr>
        <w:t>spodic</w:t>
      </w:r>
      <w:proofErr w:type="spellEnd"/>
      <w:r w:rsidR="007E0A54">
        <w:rPr>
          <w:rFonts w:ascii="Times New Roman" w:hAnsi="Times New Roman" w:cs="Times New Roman"/>
          <w:sz w:val="24"/>
          <w:szCs w:val="24"/>
          <w:lang w:val="en-US"/>
        </w:rPr>
        <w:t xml:space="preserve"> 3Bhb horizon on </w:t>
      </w:r>
      <w:proofErr w:type="spellStart"/>
      <w:r w:rsidR="007E0A54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="007E0A54">
        <w:rPr>
          <w:rFonts w:ascii="Times New Roman" w:hAnsi="Times New Roman" w:cs="Times New Roman"/>
          <w:sz w:val="24"/>
          <w:szCs w:val="24"/>
          <w:lang w:val="en-US"/>
        </w:rPr>
        <w:t xml:space="preserve"> tephra, and the uppermost horizon on the </w:t>
      </w:r>
      <w:proofErr w:type="spellStart"/>
      <w:r w:rsidR="007E0A54">
        <w:rPr>
          <w:rFonts w:ascii="Times New Roman" w:hAnsi="Times New Roman" w:cs="Times New Roman"/>
          <w:sz w:val="24"/>
          <w:szCs w:val="24"/>
          <w:lang w:val="en-US"/>
        </w:rPr>
        <w:t>Whakatane</w:t>
      </w:r>
      <w:proofErr w:type="spellEnd"/>
      <w:r w:rsidR="007E0A54">
        <w:rPr>
          <w:rFonts w:ascii="Times New Roman" w:hAnsi="Times New Roman" w:cs="Times New Roman"/>
          <w:sz w:val="24"/>
          <w:szCs w:val="24"/>
          <w:lang w:val="en-US"/>
        </w:rPr>
        <w:t xml:space="preserve"> tephra is also pale in </w:t>
      </w:r>
      <w:proofErr w:type="spellStart"/>
      <w:r w:rsidR="007E0A54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7E0A54">
        <w:rPr>
          <w:rFonts w:ascii="Times New Roman" w:hAnsi="Times New Roman" w:cs="Times New Roman"/>
          <w:sz w:val="24"/>
          <w:szCs w:val="24"/>
          <w:lang w:val="en-US"/>
        </w:rPr>
        <w:t xml:space="preserve"> and qualif</w:t>
      </w:r>
      <w:r w:rsidR="006C4118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7E0A54">
        <w:rPr>
          <w:rFonts w:ascii="Times New Roman" w:hAnsi="Times New Roman" w:cs="Times New Roman"/>
          <w:sz w:val="24"/>
          <w:szCs w:val="24"/>
          <w:lang w:val="en-US"/>
        </w:rPr>
        <w:t xml:space="preserve"> as an E horizon (denoted 4Eb) (see also </w:t>
      </w:r>
      <w:proofErr w:type="spellStart"/>
      <w:r w:rsidR="007E0A54">
        <w:rPr>
          <w:rFonts w:ascii="Times New Roman" w:hAnsi="Times New Roman" w:cs="Times New Roman"/>
          <w:sz w:val="24"/>
          <w:szCs w:val="24"/>
          <w:lang w:val="en-US"/>
        </w:rPr>
        <w:t>Hartemink</w:t>
      </w:r>
      <w:proofErr w:type="spellEnd"/>
      <w:r w:rsidR="007E0A54">
        <w:rPr>
          <w:rFonts w:ascii="Times New Roman" w:hAnsi="Times New Roman" w:cs="Times New Roman"/>
          <w:sz w:val="24"/>
          <w:szCs w:val="24"/>
          <w:lang w:val="en-US"/>
        </w:rPr>
        <w:t xml:space="preserve"> et al., 2020, p. 137).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Consequently, uppermost B horizons on these tephras, rather than E horizons, were sampled: the 3Bhb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subhorizon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(on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tephra ca 1718 cal.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BP), the </w:t>
      </w:r>
      <w:proofErr w:type="spellStart"/>
      <w:r w:rsidR="00F1428D">
        <w:rPr>
          <w:rFonts w:ascii="Times New Roman" w:hAnsi="Times New Roman" w:cs="Times New Roman"/>
          <w:sz w:val="24"/>
          <w:szCs w:val="24"/>
          <w:lang w:val="en-US"/>
        </w:rPr>
        <w:t>spodic</w:t>
      </w:r>
      <w:proofErr w:type="spellEnd"/>
      <w:r w:rsidR="00F142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428D">
        <w:rPr>
          <w:rFonts w:ascii="Times New Roman" w:hAnsi="Times New Roman" w:cs="Times New Roman"/>
          <w:sz w:val="24"/>
          <w:szCs w:val="24"/>
          <w:lang w:val="en-US"/>
        </w:rPr>
        <w:t>4Bsb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subhorizon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(on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Whakatane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tephra ca 5500 cal.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BP), and the 5Ahb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subhorizon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(on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Rotoma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tephra ca 9400 cal.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yr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BP) (Table 1). 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At both sites, the amount of time the soil on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tephra developed at the land surface was ca 1082 years (1718 minus 636 years [or AD 1314 minus 232]),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Whakatane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ca 3808 cal. years (5526 minus 1718 years), and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Rotoma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ca 3897 cal. years (9423 minus 5526 years) (Table 1). 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Both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soils at Brett Rd and Ashton Dairies Pit </w:t>
      </w:r>
      <w:r w:rsidRPr="00FA253D">
        <w:rPr>
          <w:rFonts w:ascii="Times New Roman" w:hAnsi="Times New Roman" w:cs="Times New Roman" w:hint="eastAsia"/>
          <w:sz w:val="24"/>
          <w:szCs w:val="24"/>
          <w:lang w:val="en-US"/>
        </w:rPr>
        <w:t xml:space="preserve">are </w:t>
      </w:r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Fine-loamy/medial, mixed/glassy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Typic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253D">
        <w:rPr>
          <w:rFonts w:ascii="Times New Roman" w:hAnsi="Times New Roman" w:cs="Times New Roman"/>
          <w:sz w:val="24"/>
          <w:szCs w:val="24"/>
          <w:lang w:val="en-US"/>
        </w:rPr>
        <w:t>Udivitrands</w:t>
      </w:r>
      <w:proofErr w:type="spellEnd"/>
      <w:r w:rsidRPr="00FA253D">
        <w:rPr>
          <w:rFonts w:ascii="Times New Roman" w:hAnsi="Times New Roman" w:cs="Times New Roman"/>
          <w:sz w:val="24"/>
          <w:szCs w:val="24"/>
          <w:lang w:val="en-US"/>
        </w:rPr>
        <w:t xml:space="preserve"> (Soil Survey Staff, 2014a). </w:t>
      </w:r>
      <w:r w:rsidRPr="0089427F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Pr="0089427F">
        <w:rPr>
          <w:rFonts w:ascii="Times New Roman" w:hAnsi="Times New Roman" w:cs="Times New Roman" w:hint="eastAsia"/>
          <w:sz w:val="24"/>
          <w:szCs w:val="24"/>
          <w:lang w:val="en-US"/>
        </w:rPr>
        <w:t xml:space="preserve">vegetation </w:t>
      </w:r>
      <w:r w:rsidRPr="0089427F">
        <w:rPr>
          <w:rFonts w:ascii="Times New Roman" w:hAnsi="Times New Roman" w:cs="Times New Roman"/>
          <w:sz w:val="24"/>
          <w:szCs w:val="24"/>
          <w:lang w:val="en-US"/>
        </w:rPr>
        <w:t xml:space="preserve">at both sites is </w:t>
      </w:r>
      <w:r w:rsidRPr="0089427F">
        <w:rPr>
          <w:rFonts w:ascii="Times New Roman" w:hAnsi="Times New Roman" w:cs="Times New Roman" w:hint="eastAsia"/>
          <w:sz w:val="24"/>
          <w:szCs w:val="24"/>
          <w:lang w:val="en-US"/>
        </w:rPr>
        <w:t>pasture.</w:t>
      </w:r>
    </w:p>
    <w:p w14:paraId="63391991" w14:textId="77C2F3E3" w:rsidR="001F50EA" w:rsidRDefault="001F50EA" w:rsidP="00A27F93">
      <w:pPr>
        <w:snapToGrid w:val="0"/>
        <w:spacing w:before="120" w:after="120"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D133E69" w14:textId="7D1D8C5E" w:rsidR="001F50EA" w:rsidRPr="00FA253D" w:rsidRDefault="001A07E5" w:rsidP="00FB0A52">
      <w:pPr>
        <w:snapToGrid w:val="0"/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9EDEDE" wp14:editId="75153E46">
            <wp:extent cx="6188710" cy="52743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. S1 without allophanic soil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8EE42" w14:textId="4D856B1B" w:rsidR="001A07E5" w:rsidRDefault="001A07E5" w:rsidP="001A07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37513">
        <w:rPr>
          <w:rFonts w:ascii="Times New Roman" w:hAnsi="Times New Roman" w:cs="Times New Roman"/>
          <w:b/>
          <w:sz w:val="24"/>
          <w:szCs w:val="24"/>
          <w:lang w:val="en-US"/>
        </w:rPr>
        <w:t>Fig.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3751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 NEXAFS spectra for indium foil (99.9975% purity) and samples attached to indium foil that </w:t>
      </w:r>
      <w:r w:rsidR="00EB0732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analyzed at NSRRC Beamline 24A1. (A) Indium foil that </w:t>
      </w:r>
      <w:r w:rsidR="00EB0732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used as sample holder. (B) Biochars </w:t>
      </w:r>
      <w:r w:rsidR="00EB0732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underwent pyrolysis at 400, 500, 600 and 700 °C. (C) Clay fractions extracted from other non-allophanic soils from Taiwan, Portugal, and Austria. </w:t>
      </w:r>
      <w:r w:rsidRPr="0098207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Spectral features identified by the </w:t>
      </w:r>
      <w:r w:rsidRPr="00982072">
        <w:rPr>
          <w:rFonts w:ascii="Times New Roman" w:hAnsi="Times New Roman" w:cs="Times New Roman"/>
          <w:sz w:val="24"/>
          <w:szCs w:val="24"/>
          <w:lang w:val="en-US"/>
        </w:rPr>
        <w:t>vertical</w:t>
      </w:r>
      <w:r w:rsidRPr="0098207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lines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inset C </w:t>
      </w:r>
      <w:r w:rsidRPr="00982072">
        <w:rPr>
          <w:rFonts w:ascii="Times New Roman" w:hAnsi="Times New Roman" w:cs="Times New Roman" w:hint="eastAsia"/>
          <w:sz w:val="24"/>
          <w:szCs w:val="24"/>
          <w:lang w:val="en-US"/>
        </w:rPr>
        <w:t>correspond to carbon in (a) quinonic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(284.3 eV)</w:t>
      </w:r>
      <w:r w:rsidRPr="00982072">
        <w:rPr>
          <w:rFonts w:ascii="Times New Roman" w:hAnsi="Times New Roman" w:cs="Times New Roman" w:hint="eastAsia"/>
          <w:sz w:val="24"/>
          <w:szCs w:val="24"/>
          <w:lang w:val="en-US"/>
        </w:rPr>
        <w:t>, (b) aromatic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(285 eV)</w:t>
      </w:r>
      <w:r w:rsidRPr="0098207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(c</w:t>
      </w:r>
      <w:r w:rsidRPr="0098207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carboxylic/carbonyl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(288.6 eV)</w:t>
      </w:r>
      <w:r w:rsidRPr="00982072">
        <w:rPr>
          <w:rFonts w:ascii="Times New Roman" w:hAnsi="Times New Roman" w:cs="Times New Roman" w:hint="eastAsia"/>
          <w:sz w:val="24"/>
          <w:szCs w:val="24"/>
          <w:lang w:val="en-US"/>
        </w:rPr>
        <w:t>, and (e) carbonyl/carbonate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(290.5 eV)</w:t>
      </w:r>
      <w:r w:rsidRPr="0098207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functional groups.</w:t>
      </w:r>
      <w:r w:rsidRPr="009820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Note that there were no cartographic shifts of spectra in graph B to observe the difference of intensity of X-ray absorbance between samples, but spectra were slightly shifted in graph C to show </w:t>
      </w:r>
      <w:r w:rsidR="000C6835">
        <w:rPr>
          <w:rFonts w:ascii="Times New Roman" w:hAnsi="Times New Roman" w:cs="Times New Roman"/>
          <w:sz w:val="24"/>
          <w:szCs w:val="24"/>
          <w:lang w:val="en-US"/>
        </w:rPr>
        <w:t>those spectra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clearly.</w:t>
      </w:r>
      <w:r w:rsidRPr="00CD494B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</w:p>
    <w:p w14:paraId="56CA8E28" w14:textId="77777777" w:rsidR="008F3644" w:rsidRDefault="008F3644" w:rsidP="00FB0A5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E7EFB3" w14:textId="77777777" w:rsidR="00A27F93" w:rsidRDefault="00A27F93" w:rsidP="001A07E5">
      <w:pPr>
        <w:pStyle w:val="Default"/>
        <w:rPr>
          <w:b/>
          <w:bCs/>
          <w:lang w:val="en-US"/>
        </w:rPr>
      </w:pPr>
    </w:p>
    <w:p w14:paraId="548B435F" w14:textId="76E38A94" w:rsidR="001F50EA" w:rsidRDefault="008F3644" w:rsidP="00A27F93">
      <w:pPr>
        <w:pStyle w:val="Default"/>
        <w:rPr>
          <w:bCs/>
          <w:lang w:val="en-US"/>
        </w:rPr>
      </w:pPr>
      <w:r>
        <w:rPr>
          <w:b/>
          <w:bCs/>
          <w:lang w:val="en-US"/>
        </w:rPr>
        <w:t>R</w:t>
      </w:r>
      <w:r w:rsidRPr="00DB27C6">
        <w:rPr>
          <w:b/>
          <w:bCs/>
          <w:lang w:val="en-US"/>
        </w:rPr>
        <w:t>eferences</w:t>
      </w:r>
      <w:r w:rsidR="001F50EA">
        <w:rPr>
          <w:b/>
          <w:bCs/>
          <w:lang w:val="en-US"/>
        </w:rPr>
        <w:t xml:space="preserve"> </w:t>
      </w:r>
      <w:r w:rsidR="001F50EA" w:rsidRPr="001F50EA">
        <w:rPr>
          <w:b/>
          <w:bCs/>
          <w:sz w:val="22"/>
          <w:szCs w:val="22"/>
        </w:rPr>
        <w:t>in addition to th</w:t>
      </w:r>
      <w:r w:rsidR="001A07E5">
        <w:rPr>
          <w:b/>
          <w:bCs/>
          <w:sz w:val="22"/>
          <w:szCs w:val="22"/>
        </w:rPr>
        <w:t xml:space="preserve">ose listed in the main article </w:t>
      </w:r>
    </w:p>
    <w:p w14:paraId="2A8D8A24" w14:textId="77777777" w:rsidR="001F50EA" w:rsidRDefault="001F50EA" w:rsidP="001F50EA">
      <w:pPr>
        <w:pStyle w:val="Default"/>
        <w:rPr>
          <w:bCs/>
          <w:lang w:val="en-US"/>
        </w:rPr>
      </w:pPr>
    </w:p>
    <w:p w14:paraId="01AF30EB" w14:textId="0FC29235" w:rsidR="007F2659" w:rsidRPr="001F50EA" w:rsidRDefault="007F2659" w:rsidP="00241560">
      <w:pPr>
        <w:pStyle w:val="Default"/>
        <w:ind w:left="567" w:hanging="567"/>
        <w:rPr>
          <w:color w:val="auto"/>
        </w:rPr>
      </w:pPr>
      <w:proofErr w:type="spellStart"/>
      <w:r w:rsidRPr="001F50EA">
        <w:rPr>
          <w:color w:val="auto"/>
        </w:rPr>
        <w:t>Bro</w:t>
      </w:r>
      <w:r w:rsidR="00003EAD" w:rsidRPr="001F50EA">
        <w:rPr>
          <w:color w:val="auto"/>
        </w:rPr>
        <w:t>n</w:t>
      </w:r>
      <w:r w:rsidRPr="001F50EA">
        <w:rPr>
          <w:color w:val="auto"/>
        </w:rPr>
        <w:t>ger</w:t>
      </w:r>
      <w:proofErr w:type="spellEnd"/>
      <w:r w:rsidR="00C80B3D" w:rsidRPr="001F50EA">
        <w:rPr>
          <w:color w:val="auto"/>
        </w:rPr>
        <w:t>,</w:t>
      </w:r>
      <w:r w:rsidR="00E17C0D">
        <w:t xml:space="preserve"> </w:t>
      </w:r>
      <w:r w:rsidR="00E17C0D" w:rsidRPr="001F50EA">
        <w:t>A.</w:t>
      </w:r>
      <w:r w:rsidR="00E17C0D">
        <w:t xml:space="preserve"> </w:t>
      </w:r>
      <w:r w:rsidR="00C80B3D" w:rsidRPr="001F50EA">
        <w:rPr>
          <w:color w:val="auto"/>
        </w:rPr>
        <w:t>and Catt, J.A.</w:t>
      </w:r>
      <w:r w:rsidR="00B13428">
        <w:rPr>
          <w:color w:val="auto"/>
        </w:rPr>
        <w:t xml:space="preserve">, </w:t>
      </w:r>
      <w:r w:rsidR="00C80B3D" w:rsidRPr="001F50EA">
        <w:rPr>
          <w:color w:val="auto"/>
        </w:rPr>
        <w:t>1989</w:t>
      </w:r>
      <w:r w:rsidR="00C80B3D" w:rsidRPr="00B13428">
        <w:rPr>
          <w:color w:val="auto"/>
        </w:rPr>
        <w:t>.</w:t>
      </w:r>
      <w:r w:rsidRPr="00B13428">
        <w:rPr>
          <w:color w:val="auto"/>
        </w:rPr>
        <w:t xml:space="preserve"> </w:t>
      </w:r>
      <w:r w:rsidR="00B13428" w:rsidRPr="00B13428">
        <w:rPr>
          <w:shd w:val="clear" w:color="auto" w:fill="FFFFFF"/>
        </w:rPr>
        <w:t xml:space="preserve">Paleosols: </w:t>
      </w:r>
      <w:r w:rsidR="00241560">
        <w:rPr>
          <w:shd w:val="clear" w:color="auto" w:fill="FFFFFF"/>
        </w:rPr>
        <w:t>p</w:t>
      </w:r>
      <w:r w:rsidR="00B13428" w:rsidRPr="00B13428">
        <w:rPr>
          <w:shd w:val="clear" w:color="auto" w:fill="FFFFFF"/>
        </w:rPr>
        <w:t>roblems of definition, recognition and interpretation.</w:t>
      </w:r>
      <w:r w:rsidR="00C80B3D" w:rsidRPr="00B13428">
        <w:rPr>
          <w:color w:val="auto"/>
        </w:rPr>
        <w:t xml:space="preserve"> </w:t>
      </w:r>
      <w:r w:rsidR="00C80B3D" w:rsidRPr="00B13428">
        <w:rPr>
          <w:i/>
          <w:iCs/>
          <w:color w:val="auto"/>
        </w:rPr>
        <w:t>C</w:t>
      </w:r>
      <w:r w:rsidR="00C80B3D" w:rsidRPr="001F50EA">
        <w:rPr>
          <w:i/>
          <w:iCs/>
          <w:color w:val="auto"/>
        </w:rPr>
        <w:t>atena Supplement</w:t>
      </w:r>
      <w:r w:rsidR="00C80B3D" w:rsidRPr="001F50EA">
        <w:rPr>
          <w:color w:val="auto"/>
        </w:rPr>
        <w:t>, 16: 1</w:t>
      </w:r>
      <w:r w:rsidR="00B13428">
        <w:rPr>
          <w:color w:val="auto"/>
        </w:rPr>
        <w:t>-</w:t>
      </w:r>
      <w:r w:rsidR="00241560">
        <w:rPr>
          <w:color w:val="auto"/>
        </w:rPr>
        <w:t>7</w:t>
      </w:r>
      <w:r w:rsidR="00C80B3D" w:rsidRPr="001F50EA">
        <w:rPr>
          <w:color w:val="auto"/>
        </w:rPr>
        <w:t>.</w:t>
      </w:r>
    </w:p>
    <w:p w14:paraId="582F26D1" w14:textId="599F5DBB" w:rsidR="00E17C0D" w:rsidRPr="001F50EA" w:rsidRDefault="008F3644" w:rsidP="001A07E5">
      <w:pPr>
        <w:pStyle w:val="Default"/>
        <w:snapToGrid w:val="0"/>
        <w:ind w:left="567" w:hanging="567"/>
        <w:rPr>
          <w:color w:val="auto"/>
          <w:lang w:val="en-US"/>
        </w:rPr>
      </w:pPr>
      <w:r w:rsidRPr="001F50EA">
        <w:rPr>
          <w:color w:val="auto"/>
        </w:rPr>
        <w:t xml:space="preserve">Cole, J.W. 1970. Description and correlation of Holocene volcanic formations in the </w:t>
      </w:r>
      <w:proofErr w:type="spellStart"/>
      <w:r w:rsidRPr="001F50EA">
        <w:rPr>
          <w:color w:val="auto"/>
        </w:rPr>
        <w:t>Tarawera</w:t>
      </w:r>
      <w:proofErr w:type="spellEnd"/>
      <w:r w:rsidRPr="001F50EA">
        <w:rPr>
          <w:color w:val="auto"/>
        </w:rPr>
        <w:t xml:space="preserve">- </w:t>
      </w:r>
      <w:proofErr w:type="spellStart"/>
      <w:r w:rsidRPr="001F50EA">
        <w:rPr>
          <w:color w:val="auto"/>
          <w:lang w:val="en-US"/>
        </w:rPr>
        <w:t>Rerewhakaaitu</w:t>
      </w:r>
      <w:proofErr w:type="spellEnd"/>
      <w:r w:rsidRPr="001F50EA">
        <w:rPr>
          <w:color w:val="auto"/>
          <w:lang w:val="en-US"/>
        </w:rPr>
        <w:t xml:space="preserve"> region. </w:t>
      </w:r>
      <w:r w:rsidRPr="001F50EA">
        <w:rPr>
          <w:i/>
          <w:iCs/>
          <w:color w:val="auto"/>
          <w:lang w:val="en-US"/>
        </w:rPr>
        <w:t>Transactions of the Royal Society of N</w:t>
      </w:r>
      <w:r w:rsidR="00F74103">
        <w:rPr>
          <w:i/>
          <w:iCs/>
          <w:color w:val="auto"/>
          <w:lang w:val="en-US"/>
        </w:rPr>
        <w:t xml:space="preserve">ew </w:t>
      </w:r>
      <w:r w:rsidRPr="001F50EA">
        <w:rPr>
          <w:i/>
          <w:iCs/>
          <w:color w:val="auto"/>
          <w:lang w:val="en-US"/>
        </w:rPr>
        <w:t>Z</w:t>
      </w:r>
      <w:r w:rsidR="00F74103">
        <w:rPr>
          <w:i/>
          <w:iCs/>
          <w:color w:val="auto"/>
          <w:lang w:val="en-US"/>
        </w:rPr>
        <w:t>ealand</w:t>
      </w:r>
      <w:r w:rsidR="00F74103" w:rsidRPr="001F50EA">
        <w:rPr>
          <w:i/>
          <w:iCs/>
          <w:color w:val="auto"/>
          <w:lang w:val="en-US"/>
        </w:rPr>
        <w:t xml:space="preserve"> </w:t>
      </w:r>
      <w:r w:rsidRPr="001F50EA">
        <w:rPr>
          <w:i/>
          <w:iCs/>
          <w:color w:val="auto"/>
          <w:lang w:val="en-US"/>
        </w:rPr>
        <w:t>(Earth Sciences)</w:t>
      </w:r>
      <w:r w:rsidR="00010158" w:rsidRPr="001F50EA">
        <w:rPr>
          <w:i/>
          <w:iCs/>
          <w:color w:val="auto"/>
          <w:lang w:val="en-US"/>
        </w:rPr>
        <w:t>,</w:t>
      </w:r>
      <w:r w:rsidRPr="001F50EA">
        <w:rPr>
          <w:color w:val="auto"/>
          <w:lang w:val="en-US"/>
        </w:rPr>
        <w:t xml:space="preserve"> 8</w:t>
      </w:r>
      <w:r w:rsidR="00010158" w:rsidRPr="001F50EA">
        <w:rPr>
          <w:color w:val="auto"/>
          <w:lang w:val="en-US"/>
        </w:rPr>
        <w:t>:</w:t>
      </w:r>
      <w:r w:rsidRPr="001F50EA">
        <w:rPr>
          <w:color w:val="auto"/>
          <w:lang w:val="en-US"/>
        </w:rPr>
        <w:t xml:space="preserve"> 93</w:t>
      </w:r>
      <w:r w:rsidR="00F74103">
        <w:rPr>
          <w:color w:val="auto"/>
          <w:lang w:val="en-US"/>
        </w:rPr>
        <w:sym w:font="Symbol" w:char="F02D"/>
      </w:r>
      <w:r w:rsidRPr="001F50EA">
        <w:rPr>
          <w:color w:val="auto"/>
          <w:lang w:val="en-US"/>
        </w:rPr>
        <w:t xml:space="preserve">108. </w:t>
      </w:r>
    </w:p>
    <w:p w14:paraId="773BA44B" w14:textId="6BF7B26D" w:rsidR="00C80B3D" w:rsidRPr="001F50EA" w:rsidRDefault="00C80B3D" w:rsidP="001A07E5">
      <w:pPr>
        <w:pStyle w:val="Default"/>
        <w:snapToGrid w:val="0"/>
        <w:ind w:left="567" w:hanging="567"/>
        <w:rPr>
          <w:i/>
          <w:iCs/>
          <w:color w:val="auto"/>
          <w:lang w:eastAsia="en-US"/>
        </w:rPr>
      </w:pPr>
      <w:r w:rsidRPr="001F50EA">
        <w:rPr>
          <w:color w:val="auto"/>
          <w:lang w:eastAsia="en-US"/>
        </w:rPr>
        <w:t xml:space="preserve">Donoghue, S.L., Neall, V.E., Palmer, A.S., 1995. Stratigraphy and chronology of late Quaternary andesitic tephra deposits, </w:t>
      </w:r>
      <w:proofErr w:type="spellStart"/>
      <w:r w:rsidRPr="001F50EA">
        <w:rPr>
          <w:color w:val="auto"/>
          <w:lang w:eastAsia="en-US"/>
        </w:rPr>
        <w:t>Tongariro</w:t>
      </w:r>
      <w:proofErr w:type="spellEnd"/>
      <w:r w:rsidRPr="001F50EA">
        <w:rPr>
          <w:color w:val="auto"/>
          <w:lang w:eastAsia="en-US"/>
        </w:rPr>
        <w:t xml:space="preserve"> Volcanic Centre, New Zealand. </w:t>
      </w:r>
      <w:r w:rsidRPr="001F50EA">
        <w:rPr>
          <w:i/>
          <w:iCs/>
          <w:color w:val="auto"/>
          <w:lang w:eastAsia="en-US"/>
        </w:rPr>
        <w:t>Journal of the Royal Society of New Zealand</w:t>
      </w:r>
      <w:r w:rsidRPr="001F50EA">
        <w:rPr>
          <w:color w:val="auto"/>
          <w:lang w:eastAsia="en-US"/>
        </w:rPr>
        <w:t>, 25: 115</w:t>
      </w:r>
      <w:r w:rsidRPr="001F50EA">
        <w:rPr>
          <w:color w:val="auto"/>
        </w:rPr>
        <w:t>−</w:t>
      </w:r>
      <w:r w:rsidRPr="001F50EA">
        <w:rPr>
          <w:color w:val="auto"/>
          <w:lang w:eastAsia="en-US"/>
        </w:rPr>
        <w:t>206.</w:t>
      </w:r>
    </w:p>
    <w:p w14:paraId="7111CA32" w14:textId="77940377" w:rsidR="00E17C0D" w:rsidRPr="001F50EA" w:rsidRDefault="008F3644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lastRenderedPageBreak/>
        <w:t>Hartemink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, A.E., Zhang, Y.,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t>Bockheim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, J.G.,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t>Curi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, N., Silva, S.H.G.,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t>Grauer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-Gray, J., Lowe, D.J.,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t>Krasilnikov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, P. 2020. Soil horizon variation: a review. </w:t>
      </w:r>
      <w:r w:rsidRPr="001F50EA">
        <w:rPr>
          <w:rFonts w:ascii="Times New Roman" w:hAnsi="Times New Roman" w:cs="Times New Roman"/>
          <w:i/>
          <w:iCs/>
          <w:sz w:val="24"/>
          <w:szCs w:val="24"/>
          <w:lang w:val="en-US"/>
        </w:rPr>
        <w:t>Advances in Agronomy</w:t>
      </w:r>
      <w:r w:rsidR="00010158" w:rsidRPr="001F50EA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1F50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>160</w:t>
      </w:r>
      <w:r w:rsidR="00010158" w:rsidRPr="001F50E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 125</w:t>
      </w:r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>−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>185.</w:t>
      </w:r>
    </w:p>
    <w:p w14:paraId="15D97754" w14:textId="77777777" w:rsidR="00E17C0D" w:rsidRPr="00004DD7" w:rsidRDefault="00003EAD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Hogg, A.G., Lowe, D.J., Palmer, J.G.,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Boswijk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, G.,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Bronk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Ramsey, C.J., 2012. Revised calendar date for the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eruption derived by </w:t>
      </w:r>
      <w:r w:rsidRPr="00004D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14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C wiggle-matching using a New Zealand kauri </w:t>
      </w:r>
      <w:r w:rsidRPr="00004D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14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C calibration data set. </w:t>
      </w:r>
      <w:r w:rsidRPr="00004DD7">
        <w:rPr>
          <w:rFonts w:ascii="Times New Roman" w:hAnsi="Times New Roman" w:cs="Times New Roman"/>
          <w:i/>
          <w:sz w:val="24"/>
          <w:szCs w:val="24"/>
          <w:lang w:val="en-US"/>
        </w:rPr>
        <w:t>The Holocene</w:t>
      </w:r>
      <w:r w:rsidR="00C80B3D" w:rsidRPr="00004DD7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004DD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22</w:t>
      </w:r>
      <w:r w:rsidR="00C80B3D" w:rsidRPr="00004DD7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Pr="00004DD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439</w:t>
      </w:r>
      <w:r w:rsidRPr="001F50EA">
        <w:rPr>
          <w:rFonts w:ascii="Times New Roman" w:hAnsi="Times New Roman" w:cs="Times New Roman"/>
          <w:iCs/>
          <w:sz w:val="24"/>
          <w:szCs w:val="24"/>
        </w:rPr>
        <w:sym w:font="Symbol" w:char="F02D"/>
      </w:r>
      <w:r w:rsidRPr="00004DD7">
        <w:rPr>
          <w:rFonts w:ascii="Times New Roman" w:hAnsi="Times New Roman" w:cs="Times New Roman"/>
          <w:iCs/>
          <w:sz w:val="24"/>
          <w:szCs w:val="24"/>
          <w:lang w:val="en-US"/>
        </w:rPr>
        <w:t>449.</w:t>
      </w:r>
    </w:p>
    <w:p w14:paraId="799EA779" w14:textId="77777777" w:rsidR="00E17C0D" w:rsidRPr="00004DD7" w:rsidRDefault="00003EAD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Hogg, A.G., Wilson, C.J.N., Lowe, D.J.,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Turney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, C.S.M., White, P.,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Lorrey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, A.M., Manning, S.W., Palmer, J.G., Bury, S., Brown, J.,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Southon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Petchey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>, F.</w:t>
      </w:r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2019. Wiggle-match radiocarbon dating of the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eruption. </w:t>
      </w:r>
      <w:r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Nature Communications</w:t>
      </w:r>
      <w:r w:rsidR="00C80B3D"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>10:</w:t>
      </w:r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4669.</w:t>
      </w:r>
    </w:p>
    <w:p w14:paraId="5CD26DD7" w14:textId="77777777" w:rsidR="00E17C0D" w:rsidRPr="00004DD7" w:rsidRDefault="00115AA2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Leathwick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>, J., Wilson, G., Rutledge, D., Wardle, P., Morgan, F., Johnston, K., McLeod, M.</w:t>
      </w:r>
      <w:proofErr w:type="gramStart"/>
      <w:r w:rsidRPr="00004DD7">
        <w:rPr>
          <w:rFonts w:ascii="Times New Roman" w:hAnsi="Times New Roman" w:cs="Times New Roman"/>
          <w:sz w:val="24"/>
          <w:szCs w:val="24"/>
          <w:lang w:val="en-US"/>
        </w:rPr>
        <w:t>,  Kirkpatrick</w:t>
      </w:r>
      <w:proofErr w:type="gram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, R.,  2003. </w:t>
      </w:r>
      <w:r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>Land Environments of New Zealand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. Ministry for the Environment, Wellington, and Manaaki Whenua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Landcare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Research, Hamilton. 184 pp.</w:t>
      </w:r>
    </w:p>
    <w:p w14:paraId="5560E323" w14:textId="763A5A53" w:rsidR="00E17C0D" w:rsidRPr="00004DD7" w:rsidRDefault="00115AA2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Lowe, D.J., 1986. Controls on the rates of weathering and clay mineral genesis in </w:t>
      </w:r>
      <w:proofErr w:type="spellStart"/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airfall</w:t>
      </w:r>
      <w:proofErr w:type="spellEnd"/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tephras: a review and New Zealand case study. </w:t>
      </w:r>
      <w:r w:rsidRPr="00004D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S.M. 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Colman</w:t>
      </w:r>
      <w:r w:rsidR="00C558AA"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D.P. </w:t>
      </w:r>
      <w:proofErr w:type="spellStart"/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Dethier</w:t>
      </w:r>
      <w:proofErr w:type="spellEnd"/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(Ed</w:t>
      </w:r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>itors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r w:rsidRPr="00004DD7">
        <w:rPr>
          <w:rFonts w:ascii="Times New Roman" w:hAnsi="Times New Roman" w:cs="Times New Roman"/>
          <w:bCs/>
          <w:i/>
          <w:sz w:val="24"/>
          <w:szCs w:val="24"/>
          <w:lang w:val="en-US"/>
        </w:rPr>
        <w:t>Rates of Chemical Weathering of Rocks and Minerals</w:t>
      </w:r>
      <w:r w:rsidRPr="00004DD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Academic Press, Orlando, pp. 265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>−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330.</w:t>
      </w:r>
    </w:p>
    <w:p w14:paraId="2B9CEFA3" w14:textId="0FF05C66" w:rsidR="00F74103" w:rsidRPr="00004DD7" w:rsidRDefault="00115AA2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iCs/>
          <w:lang w:val="en-US"/>
        </w:rPr>
      </w:pP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Lowe, D.J., 1988. Stratigraphy, age, composition, and correlation of late Quaternary tephras interbedded with organic sediments in Waikato lakes, North Island, New Zealand. </w:t>
      </w:r>
      <w:r w:rsidRPr="00004DD7">
        <w:rPr>
          <w:rFonts w:ascii="Times New Roman" w:hAnsi="Times New Roman" w:cs="Times New Roman"/>
          <w:bCs/>
          <w:i/>
          <w:sz w:val="24"/>
          <w:szCs w:val="24"/>
          <w:lang w:val="en-US"/>
        </w:rPr>
        <w:t>New Zeal</w:t>
      </w:r>
      <w:r w:rsidR="00C80B3D" w:rsidRPr="00004DD7">
        <w:rPr>
          <w:rFonts w:ascii="Times New Roman" w:hAnsi="Times New Roman" w:cs="Times New Roman"/>
          <w:bCs/>
          <w:i/>
          <w:sz w:val="24"/>
          <w:szCs w:val="24"/>
          <w:lang w:val="en-US"/>
        </w:rPr>
        <w:t>and</w:t>
      </w:r>
      <w:r w:rsidRPr="00004DD7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C80B3D" w:rsidRPr="00004DD7">
        <w:rPr>
          <w:rFonts w:ascii="Times New Roman" w:hAnsi="Times New Roman" w:cs="Times New Roman"/>
          <w:bCs/>
          <w:i/>
          <w:sz w:val="24"/>
          <w:szCs w:val="24"/>
          <w:lang w:val="en-US"/>
        </w:rPr>
        <w:t>Journal of Geology a</w:t>
      </w:r>
      <w:r w:rsidR="00374CFA" w:rsidRPr="00004DD7">
        <w:rPr>
          <w:rFonts w:ascii="Times New Roman" w:hAnsi="Times New Roman" w:cs="Times New Roman"/>
          <w:bCs/>
          <w:i/>
          <w:sz w:val="24"/>
          <w:szCs w:val="24"/>
          <w:lang w:val="en-US"/>
        </w:rPr>
        <w:t>n</w:t>
      </w:r>
      <w:r w:rsidR="00C80B3D" w:rsidRPr="00004DD7">
        <w:rPr>
          <w:rFonts w:ascii="Times New Roman" w:hAnsi="Times New Roman" w:cs="Times New Roman"/>
          <w:bCs/>
          <w:i/>
          <w:sz w:val="24"/>
          <w:szCs w:val="24"/>
          <w:lang w:val="en-US"/>
        </w:rPr>
        <w:t>d Geophysics</w:t>
      </w:r>
      <w:r w:rsidR="00C80B3D" w:rsidRPr="00004D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,</w:t>
      </w:r>
      <w:r w:rsidRPr="00004DD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125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>−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165.</w:t>
      </w:r>
    </w:p>
    <w:p w14:paraId="6E7F09EC" w14:textId="6150C164" w:rsidR="00F74103" w:rsidRPr="00004DD7" w:rsidRDefault="00115AA2" w:rsidP="009406B7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iCs/>
          <w:lang w:val="en-US"/>
        </w:rPr>
      </w:pP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Lowe, D.J., Neall, V.E., Hedley, M., Clothier, B., Mackay, A., 2010. Guidebook for Pre-conference North Island, N</w:t>
      </w:r>
      <w:r w:rsidR="009406B7" w:rsidRPr="00004DD7">
        <w:rPr>
          <w:rFonts w:ascii="Times New Roman" w:hAnsi="Times New Roman" w:cs="Times New Roman"/>
          <w:bCs/>
          <w:sz w:val="24"/>
          <w:szCs w:val="24"/>
          <w:lang w:val="en-US"/>
        </w:rPr>
        <w:t>ew Zealand ‘Volcanoes to Ocean’ f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ield </w:t>
      </w:r>
      <w:r w:rsidR="009406B7" w:rsidRPr="00004DD7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>our</w:t>
      </w:r>
      <w:r w:rsidR="009406B7" w:rsidRPr="00004DD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C80B3D" w:rsidRPr="00004D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World Congress of Soil Science, Brisbane.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80B3D" w:rsidRPr="00004DD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Massey University </w:t>
      </w:r>
      <w:r w:rsidRPr="00004DD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Soil and Earth Sciences Occasional Publication</w:t>
      </w:r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C558AA" w:rsidRPr="00004D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pp. </w:t>
      </w:r>
      <w:r w:rsidR="00C80B3D" w:rsidRPr="00004DD7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C80B3D" w:rsidRPr="001F50EA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239.</w:t>
      </w:r>
    </w:p>
    <w:p w14:paraId="7C0F2EDC" w14:textId="77777777" w:rsidR="00F74103" w:rsidRPr="00004DD7" w:rsidRDefault="00115AA2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iCs/>
          <w:lang w:val="en-US"/>
        </w:rPr>
      </w:pP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Lowe, D.J.,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Lanigan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, K.M., Palmer, D.J., 2012. Where geology meets pedology: late Quaternary tephras, loess, and paleosols in the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Mamaku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Plateau and Lake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Rerewhakaaitu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areas. </w:t>
      </w:r>
      <w:r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>Geoscience Soc</w:t>
      </w:r>
      <w:r w:rsidR="00E17C0D"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>iety</w:t>
      </w:r>
      <w:r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New Zeal</w:t>
      </w:r>
      <w:r w:rsidR="00E17C0D"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Misc</w:t>
      </w:r>
      <w:r w:rsidR="00E17C0D"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>ellaneous</w:t>
      </w:r>
      <w:r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Pub</w:t>
      </w:r>
      <w:r w:rsidR="00E17C0D"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>lication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134B, pp. 2.1−2.45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06CDED1" w14:textId="4C8B2141" w:rsidR="00F74103" w:rsidRPr="00004DD7" w:rsidRDefault="00C80B3D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iCs/>
          <w:lang w:val="en-US"/>
        </w:rPr>
      </w:pP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Moebis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, A., Cronin, S.J., Neal, V.E., Smith, I.E.M., 2011. Unravelling a complex volcanic history from fine-grained, intricate Holocene ash sequences at the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Tongariro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Volcanic Centre, New Zealand. </w:t>
      </w:r>
      <w:r w:rsidRPr="00004DD7">
        <w:rPr>
          <w:rFonts w:ascii="Times New Roman" w:hAnsi="Times New Roman" w:cs="Times New Roman"/>
          <w:i/>
          <w:sz w:val="24"/>
          <w:szCs w:val="24"/>
          <w:lang w:val="en-US"/>
        </w:rPr>
        <w:t>Quat</w:t>
      </w:r>
      <w:r w:rsidR="00E17C0D" w:rsidRPr="00004DD7">
        <w:rPr>
          <w:rFonts w:ascii="Times New Roman" w:hAnsi="Times New Roman" w:cs="Times New Roman"/>
          <w:i/>
          <w:sz w:val="24"/>
          <w:szCs w:val="24"/>
          <w:lang w:val="en-US"/>
        </w:rPr>
        <w:t>er</w:t>
      </w:r>
      <w:r w:rsidR="00512504" w:rsidRPr="00004DD7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E17C0D" w:rsidRPr="00004DD7">
        <w:rPr>
          <w:rFonts w:ascii="Times New Roman" w:hAnsi="Times New Roman" w:cs="Times New Roman"/>
          <w:i/>
          <w:sz w:val="24"/>
          <w:szCs w:val="24"/>
          <w:lang w:val="en-US"/>
        </w:rPr>
        <w:t>ary</w:t>
      </w:r>
      <w:r w:rsidRPr="00004DD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</w:t>
      </w:r>
      <w:r w:rsidR="00E17C0D" w:rsidRPr="00004DD7">
        <w:rPr>
          <w:rFonts w:ascii="Times New Roman" w:hAnsi="Times New Roman" w:cs="Times New Roman"/>
          <w:i/>
          <w:sz w:val="24"/>
          <w:szCs w:val="24"/>
          <w:lang w:val="en-US"/>
        </w:rPr>
        <w:t>ernational</w:t>
      </w:r>
      <w:r w:rsidR="00E17C0D" w:rsidRPr="00004DD7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DD7">
        <w:rPr>
          <w:rFonts w:ascii="Times New Roman" w:hAnsi="Times New Roman" w:cs="Times New Roman"/>
          <w:bCs/>
          <w:sz w:val="24"/>
          <w:szCs w:val="24"/>
          <w:lang w:val="en-US"/>
        </w:rPr>
        <w:t>246</w:t>
      </w:r>
      <w:r w:rsidR="00E17C0D" w:rsidRPr="00004DD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352−363.</w:t>
      </w:r>
    </w:p>
    <w:p w14:paraId="182BA845" w14:textId="33313045" w:rsidR="00F74103" w:rsidRPr="001F50EA" w:rsidRDefault="008F3644" w:rsidP="009406B7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Nairn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>, I.A., Kobayashi, T., Nakagawa, M.</w:t>
      </w:r>
      <w:r w:rsidR="00E17C0D" w:rsidRPr="00004DD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1998. The ~10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multiple vent pyroclastic eruption</w:t>
      </w:r>
      <w:r w:rsidR="009406B7"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sequence at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Tongariro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Volcanic Centre, </w:t>
      </w:r>
      <w:proofErr w:type="spellStart"/>
      <w:r w:rsidRPr="00004DD7">
        <w:rPr>
          <w:rFonts w:ascii="Times New Roman" w:hAnsi="Times New Roman" w:cs="Times New Roman"/>
          <w:sz w:val="24"/>
          <w:szCs w:val="24"/>
          <w:lang w:val="en-US"/>
        </w:rPr>
        <w:t>Taupo</w:t>
      </w:r>
      <w:proofErr w:type="spellEnd"/>
      <w:r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Volcanic Zone, New Zealand: </w:t>
      </w:r>
      <w:r w:rsidR="009406B7" w:rsidRPr="00004DD7">
        <w:rPr>
          <w:rFonts w:ascii="Times New Roman" w:hAnsi="Times New Roman" w:cs="Times New Roman"/>
          <w:sz w:val="24"/>
          <w:szCs w:val="24"/>
          <w:lang w:val="en-US"/>
        </w:rPr>
        <w:t>Part 1. E</w:t>
      </w:r>
      <w:r w:rsidRPr="00004DD7">
        <w:rPr>
          <w:rFonts w:ascii="Times New Roman" w:hAnsi="Times New Roman" w:cs="Times New Roman"/>
          <w:sz w:val="24"/>
          <w:szCs w:val="24"/>
          <w:lang w:val="en-US"/>
        </w:rPr>
        <w:t>ruptive processes during regional extension.</w:t>
      </w:r>
      <w:r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F50E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Volcanology and Geothermal Research</w:t>
      </w:r>
      <w:r w:rsidR="00010158" w:rsidRPr="001F50EA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1F50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>86</w:t>
      </w:r>
      <w:r w:rsidR="00010158" w:rsidRPr="001F50E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="00E17C0D" w:rsidRPr="001F50EA">
        <w:rPr>
          <w:rFonts w:ascii="Times New Roman" w:hAnsi="Times New Roman" w:cs="Times New Roman"/>
          <w:sz w:val="24"/>
          <w:szCs w:val="24"/>
          <w:lang w:val="en-US"/>
        </w:rPr>
        <w:sym w:font="Symbol" w:char="F02D"/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>44.</w:t>
      </w:r>
    </w:p>
    <w:p w14:paraId="65E3E70B" w14:textId="56DEAC8A" w:rsidR="00E17C0D" w:rsidRPr="001F50EA" w:rsidRDefault="008F3644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NZ"/>
        </w:rPr>
      </w:pP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t>Peti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, L., Hopkins, J.L.,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t>Augustinus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="00E17C0D" w:rsidRPr="001F50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 2021. </w:t>
      </w:r>
      <w:r w:rsidRPr="001F50E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Revised tephrochronology for key tephras in the 130-ka </w:t>
      </w:r>
      <w:proofErr w:type="spellStart"/>
      <w:r w:rsidRPr="001F50E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Ōrākei</w:t>
      </w:r>
      <w:proofErr w:type="spellEnd"/>
      <w:r w:rsidRPr="001F50E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Basin maar core, Auckland Volcanic Field, New Zealand: implications for the timing of climatic changes, New Zealand. </w:t>
      </w:r>
      <w:r w:rsidRPr="001F50EA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New Zealand Journal of Geology and Geophysics</w:t>
      </w:r>
      <w:r w:rsidR="00E17C0D" w:rsidRPr="001F50EA">
        <w:rPr>
          <w:rFonts w:ascii="Times New Roman" w:eastAsiaTheme="minorHAnsi" w:hAnsi="Times New Roman" w:cs="Times New Roman"/>
          <w:i/>
          <w:iCs/>
          <w:sz w:val="24"/>
          <w:szCs w:val="24"/>
          <w:lang w:val="en-US" w:eastAsia="en-US"/>
        </w:rPr>
        <w:t>,</w:t>
      </w:r>
      <w:r w:rsidR="00E17C0D" w:rsidRPr="001F50E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64</w:t>
      </w:r>
      <w:r w:rsidRPr="001F50E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(in press) </w:t>
      </w:r>
      <w:hyperlink r:id="rId6" w:history="1">
        <w:r w:rsidRPr="001F50EA">
          <w:rPr>
            <w:rStyle w:val="Hyperlink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val="en-US" w:eastAsia="en-US"/>
          </w:rPr>
          <w:t>https://doi.org/10.1080/00288306.2020.1867200</w:t>
        </w:r>
      </w:hyperlink>
    </w:p>
    <w:p w14:paraId="333BE918" w14:textId="0B3B058C" w:rsidR="00E17C0D" w:rsidRPr="001F50EA" w:rsidRDefault="008F3644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t>Pullar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, W.A.,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t>Birrell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>, K.S.</w:t>
      </w:r>
      <w:r w:rsidR="00E17C0D" w:rsidRPr="001F50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 1973. Parent materials of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US"/>
        </w:rPr>
        <w:t>Tirau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 silt loam. </w:t>
      </w:r>
      <w:r w:rsidRPr="001F50EA">
        <w:rPr>
          <w:rFonts w:ascii="Times New Roman" w:hAnsi="Times New Roman" w:cs="Times New Roman"/>
          <w:i/>
          <w:iCs/>
          <w:sz w:val="24"/>
          <w:szCs w:val="24"/>
          <w:lang w:val="en-US"/>
        </w:rPr>
        <w:t>New Zealand Journal of Geology and Geophysics</w:t>
      </w:r>
      <w:r w:rsidR="00010158" w:rsidRPr="001F50EA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5125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010158"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>677-686.</w:t>
      </w:r>
    </w:p>
    <w:p w14:paraId="2A02FE0F" w14:textId="7231875B" w:rsidR="00E17C0D" w:rsidRPr="00004DD7" w:rsidRDefault="008F3644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1F50EA">
        <w:rPr>
          <w:rFonts w:ascii="Times New Roman" w:hAnsi="Times New Roman" w:cs="Times New Roman"/>
          <w:sz w:val="24"/>
          <w:szCs w:val="24"/>
          <w:lang w:val="en-NZ"/>
        </w:rPr>
        <w:t xml:space="preserve">Topping, W.W. 1973.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NZ"/>
        </w:rPr>
        <w:t>Tephrostratigraphy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NZ"/>
        </w:rPr>
        <w:t xml:space="preserve"> and chronology of late Quaternary</w:t>
      </w:r>
      <w:r w:rsidRPr="001F50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NZ"/>
        </w:rPr>
        <w:t>eruptives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NZ"/>
        </w:rPr>
        <w:t xml:space="preserve"> from the </w:t>
      </w:r>
      <w:proofErr w:type="spellStart"/>
      <w:r w:rsidRPr="001F50EA">
        <w:rPr>
          <w:rFonts w:ascii="Times New Roman" w:hAnsi="Times New Roman" w:cs="Times New Roman"/>
          <w:sz w:val="24"/>
          <w:szCs w:val="24"/>
          <w:lang w:val="en-NZ"/>
        </w:rPr>
        <w:t>Tongariro</w:t>
      </w:r>
      <w:proofErr w:type="spellEnd"/>
      <w:r w:rsidRPr="001F50EA">
        <w:rPr>
          <w:rFonts w:ascii="Times New Roman" w:hAnsi="Times New Roman" w:cs="Times New Roman"/>
          <w:sz w:val="24"/>
          <w:szCs w:val="24"/>
          <w:lang w:val="en-NZ"/>
        </w:rPr>
        <w:t xml:space="preserve"> Volcanic Centre, New Zealand. </w:t>
      </w:r>
      <w:r w:rsidRPr="001F50EA">
        <w:rPr>
          <w:rFonts w:ascii="Times New Roman" w:hAnsi="Times New Roman" w:cs="Times New Roman"/>
          <w:i/>
          <w:iCs/>
          <w:sz w:val="24"/>
          <w:szCs w:val="24"/>
          <w:lang w:val="en-NZ"/>
        </w:rPr>
        <w:t>New Zealand Journal of Geology and</w:t>
      </w:r>
      <w:r w:rsidRPr="00004DD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1F50EA">
        <w:rPr>
          <w:rFonts w:ascii="Times New Roman" w:hAnsi="Times New Roman" w:cs="Times New Roman"/>
          <w:i/>
          <w:iCs/>
          <w:sz w:val="24"/>
          <w:szCs w:val="24"/>
          <w:lang w:val="en-NZ"/>
        </w:rPr>
        <w:t>Geophysics</w:t>
      </w:r>
      <w:r w:rsidR="00010158" w:rsidRPr="001F50EA">
        <w:rPr>
          <w:rFonts w:ascii="Times New Roman" w:hAnsi="Times New Roman" w:cs="Times New Roman"/>
          <w:i/>
          <w:iCs/>
          <w:sz w:val="24"/>
          <w:szCs w:val="24"/>
          <w:lang w:val="en-NZ"/>
        </w:rPr>
        <w:t>,</w:t>
      </w:r>
      <w:r w:rsidRPr="001F50EA">
        <w:rPr>
          <w:rFonts w:ascii="Times New Roman" w:hAnsi="Times New Roman" w:cs="Times New Roman"/>
          <w:sz w:val="24"/>
          <w:szCs w:val="24"/>
          <w:lang w:val="en-NZ"/>
        </w:rPr>
        <w:t xml:space="preserve"> 16</w:t>
      </w:r>
      <w:r w:rsidR="00010158" w:rsidRPr="001F50EA">
        <w:rPr>
          <w:rFonts w:ascii="Times New Roman" w:hAnsi="Times New Roman" w:cs="Times New Roman"/>
          <w:sz w:val="24"/>
          <w:szCs w:val="24"/>
          <w:lang w:val="en-NZ"/>
        </w:rPr>
        <w:t>:</w:t>
      </w:r>
      <w:r w:rsidRPr="001F50EA">
        <w:rPr>
          <w:rFonts w:ascii="Times New Roman" w:hAnsi="Times New Roman" w:cs="Times New Roman"/>
          <w:sz w:val="24"/>
          <w:szCs w:val="24"/>
          <w:lang w:val="en-NZ"/>
        </w:rPr>
        <w:t xml:space="preserve"> 397-423.</w:t>
      </w:r>
    </w:p>
    <w:p w14:paraId="3EED48C1" w14:textId="39B92C96" w:rsidR="00E17C0D" w:rsidRPr="001F50EA" w:rsidRDefault="00E17C0D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NZ"/>
        </w:rPr>
      </w:pPr>
      <w:r w:rsidRPr="00004DD7">
        <w:rPr>
          <w:rFonts w:ascii="Times New Roman" w:hAnsi="Times New Roman" w:cs="Times New Roman"/>
          <w:sz w:val="24"/>
          <w:szCs w:val="24"/>
          <w:lang w:val="en-US"/>
        </w:rPr>
        <w:t>Valentine, K.W.G. and</w:t>
      </w:r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Dalrymple, J.B., 1976. Quaternary buried paleosols: a critical review. </w:t>
      </w:r>
      <w:r w:rsidR="00C80B3D" w:rsidRPr="001F50EA">
        <w:rPr>
          <w:rFonts w:ascii="Times New Roman" w:hAnsi="Times New Roman" w:cs="Times New Roman"/>
          <w:i/>
          <w:iCs/>
          <w:sz w:val="24"/>
          <w:szCs w:val="24"/>
          <w:lang w:val="en-NZ"/>
        </w:rPr>
        <w:t>Quat</w:t>
      </w:r>
      <w:r w:rsidRPr="001F50EA">
        <w:rPr>
          <w:rFonts w:ascii="Times New Roman" w:hAnsi="Times New Roman" w:cs="Times New Roman"/>
          <w:i/>
          <w:iCs/>
          <w:sz w:val="24"/>
          <w:szCs w:val="24"/>
          <w:lang w:val="en-NZ"/>
        </w:rPr>
        <w:t>ernary</w:t>
      </w:r>
      <w:r w:rsidR="00C80B3D" w:rsidRPr="001F50EA">
        <w:rPr>
          <w:rFonts w:ascii="Times New Roman" w:hAnsi="Times New Roman" w:cs="Times New Roman"/>
          <w:i/>
          <w:iCs/>
          <w:sz w:val="24"/>
          <w:szCs w:val="24"/>
          <w:lang w:val="en-NZ"/>
        </w:rPr>
        <w:t xml:space="preserve"> Res</w:t>
      </w:r>
      <w:r w:rsidRPr="001F50EA">
        <w:rPr>
          <w:rFonts w:ascii="Times New Roman" w:hAnsi="Times New Roman" w:cs="Times New Roman"/>
          <w:i/>
          <w:iCs/>
          <w:sz w:val="24"/>
          <w:szCs w:val="24"/>
          <w:lang w:val="en-NZ"/>
        </w:rPr>
        <w:t>earch</w:t>
      </w:r>
      <w:r w:rsidRPr="001F50EA">
        <w:rPr>
          <w:rFonts w:ascii="Times New Roman" w:hAnsi="Times New Roman" w:cs="Times New Roman"/>
          <w:sz w:val="24"/>
          <w:szCs w:val="24"/>
          <w:lang w:val="en-NZ"/>
        </w:rPr>
        <w:t>,</w:t>
      </w:r>
      <w:r w:rsidR="00374CFA" w:rsidRPr="001F50EA">
        <w:rPr>
          <w:rFonts w:ascii="Times New Roman" w:hAnsi="Times New Roman" w:cs="Times New Roman"/>
          <w:sz w:val="24"/>
          <w:szCs w:val="24"/>
          <w:lang w:val="en-NZ"/>
        </w:rPr>
        <w:t xml:space="preserve"> 6</w:t>
      </w:r>
      <w:r w:rsidR="00374CFA">
        <w:rPr>
          <w:rFonts w:ascii="Times New Roman" w:hAnsi="Times New Roman" w:cs="Times New Roman"/>
          <w:sz w:val="24"/>
          <w:szCs w:val="24"/>
          <w:lang w:val="en-NZ"/>
        </w:rPr>
        <w:t>:</w:t>
      </w:r>
      <w:r w:rsidR="00C80B3D" w:rsidRPr="001F50EA">
        <w:rPr>
          <w:rFonts w:ascii="Times New Roman" w:hAnsi="Times New Roman" w:cs="Times New Roman"/>
          <w:sz w:val="24"/>
          <w:szCs w:val="24"/>
          <w:lang w:val="en-NZ"/>
        </w:rPr>
        <w:t xml:space="preserve"> 209</w:t>
      </w:r>
      <w:r w:rsidR="00C80B3D" w:rsidRPr="001F50EA">
        <w:rPr>
          <w:rFonts w:ascii="Times New Roman" w:hAnsi="Times New Roman" w:cs="Times New Roman"/>
          <w:sz w:val="24"/>
          <w:szCs w:val="24"/>
        </w:rPr>
        <w:sym w:font="Symbol" w:char="F02D"/>
      </w:r>
      <w:r w:rsidRPr="001F50EA">
        <w:rPr>
          <w:rFonts w:ascii="Times New Roman" w:hAnsi="Times New Roman" w:cs="Times New Roman"/>
          <w:sz w:val="24"/>
          <w:szCs w:val="24"/>
          <w:lang w:val="en-NZ"/>
        </w:rPr>
        <w:t>222.</w:t>
      </w:r>
    </w:p>
    <w:p w14:paraId="57BFA2F7" w14:textId="492FBE71" w:rsidR="00C80B3D" w:rsidRPr="001F50EA" w:rsidRDefault="0012162C" w:rsidP="001A07E5">
      <w:pPr>
        <w:autoSpaceDE w:val="0"/>
        <w:autoSpaceDN w:val="0"/>
        <w:adjustRightInd w:val="0"/>
        <w:snapToGri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NZ"/>
        </w:rPr>
      </w:pPr>
      <w:hyperlink r:id="rId7" w:history="1">
        <w:proofErr w:type="spellStart"/>
        <w:r w:rsidR="00C80B3D" w:rsidRPr="00004DD7">
          <w:rPr>
            <w:rStyle w:val="textholdertextadjuster-s12ienp4-0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Voloschina</w:t>
        </w:r>
        <w:proofErr w:type="spellEnd"/>
        <w:r w:rsidR="00E17C0D" w:rsidRPr="00004DD7">
          <w:rPr>
            <w:rStyle w:val="textholdertextadjuster-s12ienp4-0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,</w:t>
        </w:r>
        <w:r w:rsidR="00C80B3D" w:rsidRPr="00004DD7">
          <w:rPr>
            <w:rStyle w:val="textholdertextadjuster-s12ienp4-0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 xml:space="preserve"> M</w:t>
        </w:r>
      </w:hyperlink>
      <w:r w:rsidR="00E17C0D" w:rsidRPr="00004DD7">
        <w:rPr>
          <w:rStyle w:val="textholdertextadjuster-s12ienp4-0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, Lube, G., Procter, J., </w:t>
      </w:r>
      <w:proofErr w:type="spellStart"/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>Meobis</w:t>
      </w:r>
      <w:proofErr w:type="spellEnd"/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>Timm</w:t>
      </w:r>
      <w:proofErr w:type="spellEnd"/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>, C.</w:t>
      </w:r>
      <w:r w:rsidR="00E17C0D" w:rsidRPr="00004DD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 2020. </w:t>
      </w:r>
      <w:hyperlink r:id="rId8" w:history="1">
        <w:proofErr w:type="spellStart"/>
        <w:r w:rsidR="00C80B3D" w:rsidRPr="00004DD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Lithosedimentological</w:t>
        </w:r>
        <w:proofErr w:type="spellEnd"/>
        <w:r w:rsidR="00C80B3D" w:rsidRPr="00004DD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and </w:t>
        </w:r>
        <w:proofErr w:type="spellStart"/>
        <w:r w:rsidR="00C80B3D" w:rsidRPr="00004DD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tephrostratigraphical</w:t>
        </w:r>
        <w:proofErr w:type="spellEnd"/>
        <w:r w:rsidR="00C80B3D" w:rsidRPr="00004DD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C80B3D" w:rsidRPr="00004DD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characterisation</w:t>
        </w:r>
        <w:proofErr w:type="spellEnd"/>
        <w:r w:rsidR="00C80B3D" w:rsidRPr="00004DD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of small-volume, low-intensity eruptions: the 1800 years Tufa Trig Formation, Mt. </w:t>
        </w:r>
        <w:proofErr w:type="spellStart"/>
        <w:r w:rsidR="00C80B3D" w:rsidRPr="00004DD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Ruapehu</w:t>
        </w:r>
        <w:proofErr w:type="spellEnd"/>
        <w:r w:rsidR="00C80B3D" w:rsidRPr="00004DD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(New Zealand)</w:t>
        </w:r>
      </w:hyperlink>
      <w:r w:rsidR="00C80B3D" w:rsidRPr="00004DD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0B3D" w:rsidRPr="001F50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Journal </w:t>
      </w:r>
      <w:proofErr w:type="spellStart"/>
      <w:r w:rsidR="00C80B3D" w:rsidRPr="001F50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of</w:t>
      </w:r>
      <w:proofErr w:type="spellEnd"/>
      <w:r w:rsidR="00C80B3D" w:rsidRPr="001F50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80B3D" w:rsidRPr="001F50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Volcanology</w:t>
      </w:r>
      <w:proofErr w:type="spellEnd"/>
      <w:r w:rsidR="00C80B3D" w:rsidRPr="001F50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and </w:t>
      </w:r>
      <w:proofErr w:type="spellStart"/>
      <w:r w:rsidR="00C80B3D" w:rsidRPr="001F50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Geothermal</w:t>
      </w:r>
      <w:proofErr w:type="spellEnd"/>
      <w:r w:rsidR="00C80B3D" w:rsidRPr="001F50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Research</w:t>
      </w:r>
      <w:r w:rsidR="00E17C0D" w:rsidRPr="001F50E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74CFA" w:rsidRPr="001F50EA">
        <w:rPr>
          <w:rFonts w:ascii="Times New Roman" w:hAnsi="Times New Roman" w:cs="Times New Roman"/>
          <w:sz w:val="24"/>
          <w:szCs w:val="24"/>
          <w:shd w:val="clear" w:color="auto" w:fill="FFFFFF"/>
        </w:rPr>
        <w:t> 402</w:t>
      </w:r>
      <w:r w:rsidR="00374CF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80B3D" w:rsidRPr="001F50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0B3D" w:rsidRPr="001F50EA">
        <w:rPr>
          <w:rFonts w:ascii="Times New Roman" w:hAnsi="Times New Roman" w:cs="Times New Roman"/>
          <w:sz w:val="24"/>
          <w:szCs w:val="24"/>
        </w:rPr>
        <w:t>106987.</w:t>
      </w:r>
    </w:p>
    <w:p w14:paraId="2264D62C" w14:textId="6E33F860" w:rsidR="008F3644" w:rsidRPr="007A0B58" w:rsidRDefault="008F364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F3644" w:rsidRPr="007A0B58" w:rsidSect="00FB0A52">
      <w:pgSz w:w="11906" w:h="16838"/>
      <w:pgMar w:top="1123" w:right="1080" w:bottom="1123" w:left="1080" w:header="706" w:footer="70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66E03" w16cex:dateUtc="2021-04-30T02:22:00Z"/>
  <w16cex:commentExtensible w16cex:durableId="24355122" w16cex:dateUtc="2021-04-29T06:07:00Z"/>
  <w16cex:commentExtensible w16cex:durableId="24355144" w16cex:dateUtc="2021-04-29T06:07:00Z"/>
  <w16cex:commentExtensible w16cex:durableId="24366C8F" w16cex:dateUtc="2021-04-30T02:16:00Z"/>
  <w16cex:commentExtensible w16cex:durableId="24366CDF" w16cex:dateUtc="2021-04-30T02:17:00Z"/>
  <w16cex:commentExtensible w16cex:durableId="2436A2B3" w16cex:dateUtc="2021-04-30T06:07:00Z"/>
  <w16cex:commentExtensible w16cex:durableId="2436A294" w16cex:dateUtc="2021-04-30T06:06:00Z"/>
  <w16cex:commentExtensible w16cex:durableId="2436A2E3" w16cex:dateUtc="2021-04-30T0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98CF7F" w16cid:durableId="24366E03"/>
  <w16cid:commentId w16cid:paraId="01124481" w16cid:durableId="24355122"/>
  <w16cid:commentId w16cid:paraId="612CD599" w16cid:durableId="24355144"/>
  <w16cid:commentId w16cid:paraId="7D7FEA42" w16cid:durableId="24366C8F"/>
  <w16cid:commentId w16cid:paraId="321EC7CB" w16cid:durableId="24366CDF"/>
  <w16cid:commentId w16cid:paraId="38CFDFDE" w16cid:durableId="2435503B"/>
  <w16cid:commentId w16cid:paraId="581B6849" w16cid:durableId="2436A2B3"/>
  <w16cid:commentId w16cid:paraId="77183EB7" w16cid:durableId="2436A294"/>
  <w16cid:commentId w16cid:paraId="5619E05D" w16cid:durableId="2436A2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65F3"/>
    <w:multiLevelType w:val="multilevel"/>
    <w:tmpl w:val="C666F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C55571"/>
    <w:multiLevelType w:val="multilevel"/>
    <w:tmpl w:val="DD163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E7D2B3B"/>
    <w:multiLevelType w:val="multilevel"/>
    <w:tmpl w:val="849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63C92"/>
    <w:multiLevelType w:val="hybridMultilevel"/>
    <w:tmpl w:val="9CB2C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05C5"/>
    <w:multiLevelType w:val="multilevel"/>
    <w:tmpl w:val="E6F84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D62FBF"/>
    <w:multiLevelType w:val="hybridMultilevel"/>
    <w:tmpl w:val="41ACCD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61C95"/>
    <w:multiLevelType w:val="multilevel"/>
    <w:tmpl w:val="7862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6E1457"/>
    <w:multiLevelType w:val="multilevel"/>
    <w:tmpl w:val="62F018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6782636"/>
    <w:multiLevelType w:val="multilevel"/>
    <w:tmpl w:val="5B5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F3644"/>
    <w:rsid w:val="00003622"/>
    <w:rsid w:val="00003EAD"/>
    <w:rsid w:val="00004DD7"/>
    <w:rsid w:val="00010158"/>
    <w:rsid w:val="000101DD"/>
    <w:rsid w:val="00011462"/>
    <w:rsid w:val="000505DD"/>
    <w:rsid w:val="000571D2"/>
    <w:rsid w:val="00062BA4"/>
    <w:rsid w:val="00066D15"/>
    <w:rsid w:val="00070029"/>
    <w:rsid w:val="000A7911"/>
    <w:rsid w:val="000B6388"/>
    <w:rsid w:val="000C4592"/>
    <w:rsid w:val="000C6835"/>
    <w:rsid w:val="000D1A6F"/>
    <w:rsid w:val="000D30FB"/>
    <w:rsid w:val="000E0F8F"/>
    <w:rsid w:val="000F6C38"/>
    <w:rsid w:val="00100F2F"/>
    <w:rsid w:val="00100F9B"/>
    <w:rsid w:val="001046C6"/>
    <w:rsid w:val="00112048"/>
    <w:rsid w:val="00115AA2"/>
    <w:rsid w:val="0012162C"/>
    <w:rsid w:val="0012699A"/>
    <w:rsid w:val="00130F3D"/>
    <w:rsid w:val="00131494"/>
    <w:rsid w:val="001331D0"/>
    <w:rsid w:val="0014369D"/>
    <w:rsid w:val="001657C1"/>
    <w:rsid w:val="00170E12"/>
    <w:rsid w:val="001845DD"/>
    <w:rsid w:val="00190E4D"/>
    <w:rsid w:val="00193828"/>
    <w:rsid w:val="001A07E5"/>
    <w:rsid w:val="001B185C"/>
    <w:rsid w:val="001C5AAE"/>
    <w:rsid w:val="001D2642"/>
    <w:rsid w:val="001D30C7"/>
    <w:rsid w:val="001D5D3D"/>
    <w:rsid w:val="001D78A0"/>
    <w:rsid w:val="001E6F8E"/>
    <w:rsid w:val="001F50EA"/>
    <w:rsid w:val="002032EF"/>
    <w:rsid w:val="00205D88"/>
    <w:rsid w:val="00230964"/>
    <w:rsid w:val="0023788A"/>
    <w:rsid w:val="00241560"/>
    <w:rsid w:val="00242DCF"/>
    <w:rsid w:val="00253AD6"/>
    <w:rsid w:val="00262FEC"/>
    <w:rsid w:val="00285046"/>
    <w:rsid w:val="002874FF"/>
    <w:rsid w:val="00287588"/>
    <w:rsid w:val="002C2F27"/>
    <w:rsid w:val="002E7893"/>
    <w:rsid w:val="002F47BD"/>
    <w:rsid w:val="00336540"/>
    <w:rsid w:val="0035267A"/>
    <w:rsid w:val="0035689B"/>
    <w:rsid w:val="00371944"/>
    <w:rsid w:val="00374CFA"/>
    <w:rsid w:val="0039740E"/>
    <w:rsid w:val="003B75AA"/>
    <w:rsid w:val="00402F9C"/>
    <w:rsid w:val="0041001C"/>
    <w:rsid w:val="0041340C"/>
    <w:rsid w:val="004269B4"/>
    <w:rsid w:val="004A4033"/>
    <w:rsid w:val="004B4658"/>
    <w:rsid w:val="004D5A5B"/>
    <w:rsid w:val="004D7533"/>
    <w:rsid w:val="004E539B"/>
    <w:rsid w:val="00502E02"/>
    <w:rsid w:val="00512504"/>
    <w:rsid w:val="00530B79"/>
    <w:rsid w:val="00537DE0"/>
    <w:rsid w:val="00546F9D"/>
    <w:rsid w:val="00557359"/>
    <w:rsid w:val="00561CF4"/>
    <w:rsid w:val="00573B60"/>
    <w:rsid w:val="005771A4"/>
    <w:rsid w:val="00591A4F"/>
    <w:rsid w:val="00594516"/>
    <w:rsid w:val="005A23FF"/>
    <w:rsid w:val="005D7C2C"/>
    <w:rsid w:val="00600C3E"/>
    <w:rsid w:val="00615133"/>
    <w:rsid w:val="006165B6"/>
    <w:rsid w:val="00631784"/>
    <w:rsid w:val="00631F03"/>
    <w:rsid w:val="00634838"/>
    <w:rsid w:val="00640894"/>
    <w:rsid w:val="00642CFB"/>
    <w:rsid w:val="006637C1"/>
    <w:rsid w:val="0067100E"/>
    <w:rsid w:val="00673965"/>
    <w:rsid w:val="006A0A57"/>
    <w:rsid w:val="006C4118"/>
    <w:rsid w:val="006D07E4"/>
    <w:rsid w:val="006D68F2"/>
    <w:rsid w:val="006F696E"/>
    <w:rsid w:val="00715BC1"/>
    <w:rsid w:val="00726282"/>
    <w:rsid w:val="0077230A"/>
    <w:rsid w:val="007A6121"/>
    <w:rsid w:val="007A65D2"/>
    <w:rsid w:val="007B588F"/>
    <w:rsid w:val="007E0A54"/>
    <w:rsid w:val="007F2659"/>
    <w:rsid w:val="007F3302"/>
    <w:rsid w:val="00813727"/>
    <w:rsid w:val="00842D53"/>
    <w:rsid w:val="0086380F"/>
    <w:rsid w:val="0086593F"/>
    <w:rsid w:val="00885F5D"/>
    <w:rsid w:val="008A2B50"/>
    <w:rsid w:val="008E093E"/>
    <w:rsid w:val="008F1B5A"/>
    <w:rsid w:val="008F204E"/>
    <w:rsid w:val="008F3644"/>
    <w:rsid w:val="008F3E3B"/>
    <w:rsid w:val="00926DB9"/>
    <w:rsid w:val="009406B7"/>
    <w:rsid w:val="009521D8"/>
    <w:rsid w:val="009838CE"/>
    <w:rsid w:val="009948DD"/>
    <w:rsid w:val="009E2DF1"/>
    <w:rsid w:val="009F2C0A"/>
    <w:rsid w:val="009F564E"/>
    <w:rsid w:val="009F65E0"/>
    <w:rsid w:val="00A05B38"/>
    <w:rsid w:val="00A12C81"/>
    <w:rsid w:val="00A2120B"/>
    <w:rsid w:val="00A27F93"/>
    <w:rsid w:val="00A36AEF"/>
    <w:rsid w:val="00A4501B"/>
    <w:rsid w:val="00A60B29"/>
    <w:rsid w:val="00A91186"/>
    <w:rsid w:val="00A94536"/>
    <w:rsid w:val="00AA5D51"/>
    <w:rsid w:val="00AB247A"/>
    <w:rsid w:val="00AE2ABB"/>
    <w:rsid w:val="00AF07BB"/>
    <w:rsid w:val="00B129B0"/>
    <w:rsid w:val="00B13428"/>
    <w:rsid w:val="00B21371"/>
    <w:rsid w:val="00B25DD8"/>
    <w:rsid w:val="00B825F8"/>
    <w:rsid w:val="00BD4B54"/>
    <w:rsid w:val="00C03521"/>
    <w:rsid w:val="00C2545D"/>
    <w:rsid w:val="00C2679D"/>
    <w:rsid w:val="00C340F2"/>
    <w:rsid w:val="00C557F4"/>
    <w:rsid w:val="00C558AA"/>
    <w:rsid w:val="00C627F3"/>
    <w:rsid w:val="00C80B3D"/>
    <w:rsid w:val="00C97B34"/>
    <w:rsid w:val="00CA5C25"/>
    <w:rsid w:val="00CF3C37"/>
    <w:rsid w:val="00D02D4C"/>
    <w:rsid w:val="00D051C4"/>
    <w:rsid w:val="00D0670E"/>
    <w:rsid w:val="00D32344"/>
    <w:rsid w:val="00D4557F"/>
    <w:rsid w:val="00D51564"/>
    <w:rsid w:val="00D525B3"/>
    <w:rsid w:val="00D65547"/>
    <w:rsid w:val="00DC197D"/>
    <w:rsid w:val="00DD1160"/>
    <w:rsid w:val="00DE28C3"/>
    <w:rsid w:val="00DE2DB5"/>
    <w:rsid w:val="00DE7783"/>
    <w:rsid w:val="00DE77E7"/>
    <w:rsid w:val="00E06CC7"/>
    <w:rsid w:val="00E11B55"/>
    <w:rsid w:val="00E1689E"/>
    <w:rsid w:val="00E17C0D"/>
    <w:rsid w:val="00E36783"/>
    <w:rsid w:val="00E76E56"/>
    <w:rsid w:val="00E809B2"/>
    <w:rsid w:val="00E863A7"/>
    <w:rsid w:val="00E95465"/>
    <w:rsid w:val="00E96ED0"/>
    <w:rsid w:val="00EA2F50"/>
    <w:rsid w:val="00EB0732"/>
    <w:rsid w:val="00EE3D90"/>
    <w:rsid w:val="00EF4141"/>
    <w:rsid w:val="00F1428D"/>
    <w:rsid w:val="00F7152B"/>
    <w:rsid w:val="00F73FF4"/>
    <w:rsid w:val="00F74103"/>
    <w:rsid w:val="00FB0A52"/>
    <w:rsid w:val="00FC0CD5"/>
    <w:rsid w:val="00FD30F4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27DB"/>
  <w15:chartTrackingRefBased/>
  <w15:docId w15:val="{E21DEB37-82AE-4977-AD5B-37E953FA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44"/>
  </w:style>
  <w:style w:type="paragraph" w:styleId="Heading3">
    <w:name w:val="heading 3"/>
    <w:basedOn w:val="Normal"/>
    <w:link w:val="Heading3Char"/>
    <w:uiPriority w:val="9"/>
    <w:qFormat/>
    <w:rsid w:val="008F36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3644"/>
    <w:rPr>
      <w:rFonts w:ascii="Times New Roman" w:eastAsia="Times New Roman" w:hAnsi="Times New Roman" w:cs="Times New Roman"/>
      <w:b/>
      <w:bCs/>
      <w:sz w:val="27"/>
      <w:szCs w:val="27"/>
      <w:lang w:val="en-NZ" w:eastAsia="zh-CN"/>
    </w:rPr>
  </w:style>
  <w:style w:type="character" w:styleId="Strong">
    <w:name w:val="Strong"/>
    <w:uiPriority w:val="22"/>
    <w:qFormat/>
    <w:rsid w:val="008F3644"/>
    <w:rPr>
      <w:b/>
      <w:bCs/>
    </w:rPr>
  </w:style>
  <w:style w:type="character" w:styleId="Hyperlink">
    <w:name w:val="Hyperlink"/>
    <w:basedOn w:val="DefaultParagraphFont"/>
    <w:uiPriority w:val="99"/>
    <w:unhideWhenUsed/>
    <w:rsid w:val="008F36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3644"/>
    <w:pPr>
      <w:spacing w:after="200" w:line="276" w:lineRule="auto"/>
      <w:ind w:left="720"/>
      <w:contextualSpacing/>
    </w:pPr>
    <w:rPr>
      <w:lang w:val="en-NZ"/>
    </w:rPr>
  </w:style>
  <w:style w:type="character" w:customStyle="1" w:styleId="apple-converted-space">
    <w:name w:val="apple-converted-space"/>
    <w:basedOn w:val="DefaultParagraphFont"/>
    <w:rsid w:val="008F3644"/>
  </w:style>
  <w:style w:type="character" w:customStyle="1" w:styleId="il">
    <w:name w:val="il"/>
    <w:basedOn w:val="DefaultParagraphFont"/>
    <w:rsid w:val="008F3644"/>
  </w:style>
  <w:style w:type="table" w:styleId="TableGrid">
    <w:name w:val="Table Grid"/>
    <w:basedOn w:val="TableNormal"/>
    <w:uiPriority w:val="59"/>
    <w:rsid w:val="008F3644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3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6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3644"/>
    <w:pPr>
      <w:spacing w:after="0" w:line="240" w:lineRule="auto"/>
    </w:pPr>
  </w:style>
  <w:style w:type="paragraph" w:customStyle="1" w:styleId="Default">
    <w:name w:val="Default"/>
    <w:rsid w:val="008F36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NZ"/>
    </w:rPr>
  </w:style>
  <w:style w:type="paragraph" w:customStyle="1" w:styleId="EndNoteBibliography">
    <w:name w:val="EndNote Bibliography"/>
    <w:basedOn w:val="Normal"/>
    <w:link w:val="EndNoteBibliography0"/>
    <w:rsid w:val="008F3644"/>
    <w:pPr>
      <w:spacing w:after="200" w:line="240" w:lineRule="auto"/>
    </w:pPr>
    <w:rPr>
      <w:rFonts w:ascii="Calibri" w:hAnsi="Calibri"/>
      <w:noProof/>
      <w:lang w:val="en-NZ"/>
    </w:rPr>
  </w:style>
  <w:style w:type="character" w:customStyle="1" w:styleId="EndNoteBibliography0">
    <w:name w:val="EndNote Bibliography 字元"/>
    <w:basedOn w:val="DefaultParagraphFont"/>
    <w:link w:val="EndNoteBibliography"/>
    <w:rsid w:val="008F3644"/>
    <w:rPr>
      <w:rFonts w:ascii="Calibri" w:hAnsi="Calibri"/>
      <w:noProof/>
      <w:lang w:val="en-NZ"/>
    </w:rPr>
  </w:style>
  <w:style w:type="character" w:styleId="Emphasis">
    <w:name w:val="Emphasis"/>
    <w:basedOn w:val="DefaultParagraphFont"/>
    <w:uiPriority w:val="20"/>
    <w:qFormat/>
    <w:rsid w:val="008F3644"/>
    <w:rPr>
      <w:i/>
      <w:iCs/>
    </w:rPr>
  </w:style>
  <w:style w:type="paragraph" w:styleId="HTMLAddress">
    <w:name w:val="HTML Address"/>
    <w:basedOn w:val="Normal"/>
    <w:link w:val="HTMLAddressChar"/>
    <w:uiPriority w:val="99"/>
    <w:unhideWhenUsed/>
    <w:rsid w:val="008F364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NZ" w:eastAsia="zh-CN"/>
    </w:rPr>
  </w:style>
  <w:style w:type="character" w:customStyle="1" w:styleId="HTMLAddressChar">
    <w:name w:val="HTML Address Char"/>
    <w:basedOn w:val="DefaultParagraphFont"/>
    <w:link w:val="HTMLAddress"/>
    <w:uiPriority w:val="99"/>
    <w:rsid w:val="008F3644"/>
    <w:rPr>
      <w:rFonts w:ascii="Times New Roman" w:eastAsia="Times New Roman" w:hAnsi="Times New Roman" w:cs="Times New Roman"/>
      <w:i/>
      <w:iCs/>
      <w:sz w:val="24"/>
      <w:szCs w:val="24"/>
      <w:lang w:val="en-NZ" w:eastAsia="zh-CN"/>
    </w:rPr>
  </w:style>
  <w:style w:type="character" w:customStyle="1" w:styleId="u-visually-hidden">
    <w:name w:val="u-visually-hidden"/>
    <w:basedOn w:val="DefaultParagraphFont"/>
    <w:rsid w:val="008F3644"/>
  </w:style>
  <w:style w:type="paragraph" w:customStyle="1" w:styleId="EndNoteBibliographyTitle">
    <w:name w:val="EndNote Bibliography Title"/>
    <w:basedOn w:val="Normal"/>
    <w:link w:val="EndNoteBibliographyTitleChar"/>
    <w:rsid w:val="008F3644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F3644"/>
    <w:rPr>
      <w:rFonts w:ascii="Calibri" w:hAnsi="Calibri"/>
      <w:noProof/>
    </w:rPr>
  </w:style>
  <w:style w:type="paragraph" w:customStyle="1" w:styleId="Hangingindent">
    <w:name w:val="Hanging indent"/>
    <w:basedOn w:val="Normal"/>
    <w:uiPriority w:val="99"/>
    <w:rsid w:val="00C80B3D"/>
    <w:pPr>
      <w:widowControl w:val="0"/>
      <w:tabs>
        <w:tab w:val="left" w:pos="240"/>
      </w:tabs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ascii="TimesNewRomanPSMT" w:eastAsia="Times New Roman" w:hAnsi="TimesNewRomanPSMT" w:cs="TimesNewRomanPSMT"/>
      <w:color w:val="000000"/>
      <w:sz w:val="20"/>
      <w:szCs w:val="20"/>
      <w:lang w:val="en-US" w:eastAsia="en-US"/>
    </w:rPr>
  </w:style>
  <w:style w:type="character" w:customStyle="1" w:styleId="textholdertextadjuster-s12ienp4-0">
    <w:name w:val="textholder__textadjuster-s12ienp4-0"/>
    <w:basedOn w:val="DefaultParagraphFont"/>
    <w:rsid w:val="00C80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deley.com/catalogue/c3dac6b4-6e3e-35ab-866a-abea6f3bbfa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ndeley.com/authors/572039740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00288306.2020.1867200" TargetMode="External"/><Relationship Id="rId5" Type="http://schemas.openxmlformats.org/officeDocument/2006/relationships/image" Target="media/image1.tiff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1861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KBC-UMU</Company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Huang</dc:creator>
  <cp:keywords/>
  <dc:description/>
  <cp:lastModifiedBy>Doreen Huang</cp:lastModifiedBy>
  <cp:revision>4</cp:revision>
  <dcterms:created xsi:type="dcterms:W3CDTF">2021-05-07T09:10:00Z</dcterms:created>
  <dcterms:modified xsi:type="dcterms:W3CDTF">2021-05-07T09:11:00Z</dcterms:modified>
</cp:coreProperties>
</file>