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Supplementary Material</w:t>
      </w:r>
    </w:p>
    <w:p w:rsidR="00000000" w:rsidDel="00000000" w:rsidP="00000000" w:rsidRDefault="00000000" w:rsidRPr="00000000" w14:paraId="00000002">
      <w:pPr>
        <w:spacing w:after="120" w:before="120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58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75"/>
        <w:gridCol w:w="2250"/>
        <w:gridCol w:w="2745"/>
        <w:gridCol w:w="1410"/>
        <w:tblGridChange w:id="0">
          <w:tblGrid>
            <w:gridCol w:w="2175"/>
            <w:gridCol w:w="2250"/>
            <w:gridCol w:w="2745"/>
            <w:gridCol w:w="141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Model</w:t>
            </w:r>
          </w:p>
        </w:tc>
        <w:tc>
          <w:tcPr/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Hyperparameter</w:t>
            </w:r>
          </w:p>
        </w:tc>
        <w:tc>
          <w:tcPr/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Search Space</w:t>
            </w:r>
          </w:p>
        </w:tc>
        <w:tc>
          <w:tcPr/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Sampler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Random Forest</w:t>
            </w:r>
          </w:p>
        </w:tc>
        <w:tc>
          <w:tcPr/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Min_samples_split</w:t>
              <w:br w:type="textWrapping"/>
              <w:t xml:space="preserve">Min_samples_leaf </w:t>
            </w:r>
          </w:p>
        </w:tc>
        <w:tc>
          <w:tcPr/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[2,4,8,16]</w:t>
              <w:br w:type="textWrapping"/>
              <w:t xml:space="preserve">[1,2,4]</w:t>
            </w:r>
          </w:p>
        </w:tc>
        <w:tc>
          <w:tcPr/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Grid-Search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XGBoost</w:t>
            </w:r>
          </w:p>
        </w:tc>
        <w:tc>
          <w:tcPr/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Learning rate</w:t>
              <w:br w:type="textWrapping"/>
              <w:t xml:space="preserve">Max_depth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Reg_lambda</w:t>
              <w:br w:type="textWrapping"/>
              <w:t xml:space="preserve">Reg_alpha </w:t>
            </w:r>
          </w:p>
        </w:tc>
        <w:tc>
          <w:tcPr/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(0.01,0.5)</w:t>
              <w:br w:type="textWrapping"/>
              <w:t xml:space="preserve">(2,12)</w:t>
              <w:br w:type="textWrapping"/>
              <w:t xml:space="preserve">(0,10)</w:t>
              <w:br w:type="textWrapping"/>
              <w:t xml:space="preserve">(0,10)</w:t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TPE</w:t>
            </w:r>
          </w:p>
        </w:tc>
      </w:tr>
    </w:tbl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Table S1: Hyperparameters for Random Forest and XGBoost models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The brackets correspond to discrete values, while the parentheses correspond to continuous parameter ranges. Hyperparameters were either optimized by using a grid-search or with a tree-structured Parzen estimator from optuna. As the model’s hyperparameters were tuned for each context window individually we did not provide the final choices.</w:t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before="120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