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9A192" w14:textId="77777777" w:rsidR="00AF4AF6" w:rsidRPr="001A601E" w:rsidRDefault="00787373" w:rsidP="00540D8C">
      <w:pPr>
        <w:pStyle w:val="Ttulo1"/>
        <w:spacing w:line="480" w:lineRule="auto"/>
      </w:pPr>
      <w:r w:rsidRPr="001A601E">
        <w:t>SUPPLEMENTARY MATERIAL</w:t>
      </w:r>
    </w:p>
    <w:p w14:paraId="06B85AA6" w14:textId="36C37772" w:rsidR="00E45501" w:rsidRDefault="00787373" w:rsidP="00540D8C">
      <w:pPr>
        <w:pStyle w:val="Ttulo2"/>
        <w:spacing w:line="480" w:lineRule="auto"/>
      </w:pPr>
      <w:r w:rsidRPr="001A601E">
        <w:t>Tables</w:t>
      </w:r>
    </w:p>
    <w:p w14:paraId="7411D1CB" w14:textId="342F8056" w:rsidR="0043497B" w:rsidRPr="00490D1C" w:rsidRDefault="0043497B" w:rsidP="0043497B">
      <w:pPr>
        <w:spacing w:line="480" w:lineRule="auto"/>
        <w:jc w:val="both"/>
        <w:rPr>
          <w:rFonts w:ascii="Arial" w:hAnsi="Arial" w:cs="Arial"/>
          <w:b/>
          <w:lang w:val="en-US"/>
        </w:rPr>
      </w:pPr>
      <w:r w:rsidRPr="00490D1C">
        <w:rPr>
          <w:rFonts w:ascii="Arial" w:hAnsi="Arial" w:cs="Arial"/>
          <w:b/>
          <w:lang w:val="en-US"/>
        </w:rPr>
        <w:t>Table S</w:t>
      </w:r>
      <w:r>
        <w:rPr>
          <w:rFonts w:ascii="Arial" w:hAnsi="Arial" w:cs="Arial"/>
          <w:b/>
          <w:lang w:val="en-US"/>
        </w:rPr>
        <w:t>1</w:t>
      </w:r>
      <w:r w:rsidRPr="00490D1C">
        <w:rPr>
          <w:rFonts w:ascii="Arial" w:hAnsi="Arial" w:cs="Arial"/>
          <w:b/>
          <w:lang w:val="en-US"/>
        </w:rPr>
        <w:t>:</w:t>
      </w:r>
      <w:r w:rsidRPr="006C76E6">
        <w:rPr>
          <w:rFonts w:ascii="Arial" w:hAnsi="Arial" w:cs="Arial"/>
          <w:b/>
          <w:lang w:val="en-US"/>
        </w:rPr>
        <w:t xml:space="preserve"> </w:t>
      </w:r>
      <w:r w:rsidRPr="00490D1C">
        <w:rPr>
          <w:rFonts w:ascii="Arial" w:hAnsi="Arial" w:cs="Arial"/>
          <w:b/>
          <w:lang w:val="en-US"/>
        </w:rPr>
        <w:t xml:space="preserve">Correlation of </w:t>
      </w:r>
      <w:r>
        <w:rPr>
          <w:rFonts w:ascii="Arial" w:hAnsi="Arial" w:cs="Arial"/>
          <w:b/>
          <w:bCs/>
          <w:lang w:val="en-US"/>
        </w:rPr>
        <w:t>r</w:t>
      </w:r>
      <w:r w:rsidRPr="006C76E6">
        <w:rPr>
          <w:rFonts w:ascii="Arial" w:hAnsi="Arial" w:cs="Arial"/>
          <w:b/>
          <w:bCs/>
          <w:lang w:val="en-US"/>
        </w:rPr>
        <w:t xml:space="preserve">elative abundance changes from preconditioning to engraftment </w:t>
      </w:r>
      <w:r w:rsidRPr="00490D1C">
        <w:rPr>
          <w:rFonts w:ascii="Arial" w:hAnsi="Arial" w:cs="Arial"/>
          <w:b/>
          <w:lang w:val="en-US"/>
        </w:rPr>
        <w:t xml:space="preserve">and </w:t>
      </w:r>
      <w:proofErr w:type="spellStart"/>
      <w:r w:rsidRPr="00490D1C">
        <w:rPr>
          <w:rFonts w:ascii="Arial" w:hAnsi="Arial" w:cs="Arial"/>
          <w:b/>
          <w:lang w:val="en-US"/>
        </w:rPr>
        <w:t>allo</w:t>
      </w:r>
      <w:proofErr w:type="spellEnd"/>
      <w:r w:rsidRPr="00490D1C">
        <w:rPr>
          <w:rFonts w:ascii="Arial" w:hAnsi="Arial" w:cs="Arial"/>
          <w:b/>
          <w:lang w:val="en-US"/>
        </w:rPr>
        <w:t>-HSCT outcomes</w:t>
      </w:r>
      <w:r>
        <w:rPr>
          <w:rFonts w:ascii="Arial" w:hAnsi="Arial" w:cs="Arial"/>
          <w:b/>
          <w:lang w:val="en-US"/>
        </w:rPr>
        <w:t>.</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72"/>
        <w:gridCol w:w="1276"/>
        <w:gridCol w:w="1276"/>
        <w:gridCol w:w="1275"/>
        <w:gridCol w:w="1134"/>
      </w:tblGrid>
      <w:tr w:rsidR="0043497B" w:rsidRPr="00490D1C" w14:paraId="447FAE1C" w14:textId="77777777" w:rsidTr="00821998">
        <w:trPr>
          <w:trHeight w:val="251"/>
          <w:jc w:val="center"/>
        </w:trPr>
        <w:tc>
          <w:tcPr>
            <w:tcW w:w="2972" w:type="dxa"/>
            <w:shd w:val="clear" w:color="auto" w:fill="auto"/>
            <w:tcMar>
              <w:top w:w="100" w:type="dxa"/>
              <w:left w:w="100" w:type="dxa"/>
              <w:bottom w:w="100" w:type="dxa"/>
              <w:right w:w="100" w:type="dxa"/>
            </w:tcMar>
          </w:tcPr>
          <w:p w14:paraId="6AAA49D0"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b/>
                <w:lang w:val="en-US"/>
              </w:rPr>
            </w:pPr>
          </w:p>
        </w:tc>
        <w:tc>
          <w:tcPr>
            <w:tcW w:w="1276" w:type="dxa"/>
            <w:shd w:val="clear" w:color="auto" w:fill="auto"/>
            <w:tcMar>
              <w:top w:w="100" w:type="dxa"/>
              <w:left w:w="100" w:type="dxa"/>
              <w:bottom w:w="100" w:type="dxa"/>
              <w:right w:w="100" w:type="dxa"/>
            </w:tcMar>
          </w:tcPr>
          <w:p w14:paraId="21DE8E26" w14:textId="77777777" w:rsidR="0043497B" w:rsidRPr="004777B1" w:rsidRDefault="0043497B" w:rsidP="00821998">
            <w:pPr>
              <w:widowControl w:val="0"/>
              <w:pBdr>
                <w:top w:val="nil"/>
                <w:left w:val="nil"/>
                <w:bottom w:val="nil"/>
                <w:right w:val="nil"/>
                <w:between w:val="nil"/>
              </w:pBdr>
              <w:spacing w:line="480" w:lineRule="auto"/>
              <w:jc w:val="both"/>
              <w:rPr>
                <w:rFonts w:ascii="Arial" w:hAnsi="Arial" w:cs="Arial"/>
                <w:b/>
                <w:bCs/>
                <w:lang w:val="en-US"/>
              </w:rPr>
            </w:pPr>
            <w:r w:rsidRPr="004777B1">
              <w:rPr>
                <w:rFonts w:ascii="Arial" w:hAnsi="Arial" w:cs="Arial"/>
                <w:b/>
                <w:bCs/>
              </w:rPr>
              <w:t>N</w:t>
            </w:r>
          </w:p>
        </w:tc>
        <w:tc>
          <w:tcPr>
            <w:tcW w:w="1276" w:type="dxa"/>
            <w:shd w:val="clear" w:color="auto" w:fill="auto"/>
            <w:tcMar>
              <w:top w:w="100" w:type="dxa"/>
              <w:left w:w="100" w:type="dxa"/>
              <w:bottom w:w="100" w:type="dxa"/>
              <w:right w:w="100" w:type="dxa"/>
            </w:tcMar>
          </w:tcPr>
          <w:p w14:paraId="72001C9F" w14:textId="77777777" w:rsidR="0043497B" w:rsidRPr="004777B1" w:rsidRDefault="0043497B" w:rsidP="00821998">
            <w:pPr>
              <w:widowControl w:val="0"/>
              <w:pBdr>
                <w:top w:val="nil"/>
                <w:left w:val="nil"/>
                <w:bottom w:val="nil"/>
                <w:right w:val="nil"/>
                <w:between w:val="nil"/>
              </w:pBdr>
              <w:spacing w:line="480" w:lineRule="auto"/>
              <w:jc w:val="both"/>
              <w:rPr>
                <w:rFonts w:ascii="Arial" w:hAnsi="Arial" w:cs="Arial"/>
                <w:b/>
                <w:bCs/>
                <w:lang w:val="en-US"/>
              </w:rPr>
            </w:pPr>
            <w:proofErr w:type="spellStart"/>
            <w:r w:rsidRPr="004777B1">
              <w:rPr>
                <w:rFonts w:ascii="Arial" w:hAnsi="Arial" w:cs="Arial"/>
                <w:b/>
                <w:bCs/>
              </w:rPr>
              <w:t>Present</w:t>
            </w:r>
            <w:proofErr w:type="spellEnd"/>
          </w:p>
        </w:tc>
        <w:tc>
          <w:tcPr>
            <w:tcW w:w="1275" w:type="dxa"/>
          </w:tcPr>
          <w:p w14:paraId="0956F148" w14:textId="77777777" w:rsidR="0043497B" w:rsidRPr="004777B1" w:rsidRDefault="0043497B" w:rsidP="00821998">
            <w:pPr>
              <w:widowControl w:val="0"/>
              <w:pBdr>
                <w:top w:val="nil"/>
                <w:left w:val="nil"/>
                <w:bottom w:val="nil"/>
                <w:right w:val="nil"/>
                <w:between w:val="nil"/>
              </w:pBdr>
              <w:spacing w:line="480" w:lineRule="auto"/>
              <w:jc w:val="both"/>
              <w:rPr>
                <w:rFonts w:ascii="Arial" w:hAnsi="Arial" w:cs="Arial"/>
                <w:b/>
                <w:bCs/>
                <w:i/>
                <w:lang w:val="en-US"/>
              </w:rPr>
            </w:pPr>
            <w:proofErr w:type="spellStart"/>
            <w:r w:rsidRPr="004777B1">
              <w:rPr>
                <w:rFonts w:ascii="Arial" w:hAnsi="Arial" w:cs="Arial"/>
                <w:b/>
                <w:bCs/>
              </w:rPr>
              <w:t>Absent</w:t>
            </w:r>
            <w:proofErr w:type="spellEnd"/>
          </w:p>
        </w:tc>
        <w:tc>
          <w:tcPr>
            <w:tcW w:w="1134" w:type="dxa"/>
          </w:tcPr>
          <w:p w14:paraId="677311D3"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b/>
                <w:i/>
                <w:lang w:val="en-US"/>
              </w:rPr>
            </w:pPr>
            <w:r w:rsidRPr="00540D8C">
              <w:rPr>
                <w:rFonts w:ascii="Arial" w:hAnsi="Arial" w:cs="Arial"/>
                <w:b/>
                <w:i/>
                <w:lang w:val="en-US"/>
              </w:rPr>
              <w:t>P</w:t>
            </w:r>
            <w:r>
              <w:rPr>
                <w:rFonts w:ascii="Arial" w:hAnsi="Arial" w:cs="Arial"/>
                <w:b/>
                <w:lang w:val="en-US"/>
              </w:rPr>
              <w:t xml:space="preserve"> </w:t>
            </w:r>
            <w:r w:rsidRPr="001A601E">
              <w:rPr>
                <w:rFonts w:ascii="Arial" w:hAnsi="Arial" w:cs="Arial"/>
                <w:b/>
                <w:lang w:val="en-US"/>
              </w:rPr>
              <w:t>value</w:t>
            </w:r>
          </w:p>
        </w:tc>
      </w:tr>
      <w:tr w:rsidR="0043497B" w:rsidRPr="00490D1C" w14:paraId="3F88E350" w14:textId="77777777" w:rsidTr="00821998">
        <w:trPr>
          <w:trHeight w:val="187"/>
          <w:jc w:val="center"/>
        </w:trPr>
        <w:tc>
          <w:tcPr>
            <w:tcW w:w="2972" w:type="dxa"/>
            <w:shd w:val="clear" w:color="auto" w:fill="auto"/>
            <w:tcMar>
              <w:top w:w="100" w:type="dxa"/>
              <w:left w:w="100" w:type="dxa"/>
              <w:bottom w:w="100" w:type="dxa"/>
              <w:right w:w="100" w:type="dxa"/>
            </w:tcMar>
          </w:tcPr>
          <w:p w14:paraId="71473592" w14:textId="77777777" w:rsidR="0043497B" w:rsidRPr="004777B1" w:rsidRDefault="0043497B" w:rsidP="00821998">
            <w:pPr>
              <w:widowControl w:val="0"/>
              <w:pBdr>
                <w:top w:val="nil"/>
                <w:left w:val="nil"/>
                <w:bottom w:val="nil"/>
                <w:right w:val="nil"/>
                <w:between w:val="nil"/>
              </w:pBdr>
              <w:spacing w:line="480" w:lineRule="auto"/>
              <w:jc w:val="both"/>
              <w:rPr>
                <w:rFonts w:ascii="Arial" w:hAnsi="Arial" w:cs="Arial"/>
                <w:b/>
                <w:bCs/>
                <w:lang w:val="en-US"/>
              </w:rPr>
            </w:pPr>
            <w:proofErr w:type="spellStart"/>
            <w:r w:rsidRPr="004777B1">
              <w:rPr>
                <w:rFonts w:ascii="Arial" w:hAnsi="Arial" w:cs="Arial"/>
                <w:b/>
                <w:bCs/>
              </w:rPr>
              <w:t>aGVHD</w:t>
            </w:r>
            <w:proofErr w:type="spellEnd"/>
          </w:p>
        </w:tc>
        <w:tc>
          <w:tcPr>
            <w:tcW w:w="1276" w:type="dxa"/>
            <w:shd w:val="clear" w:color="auto" w:fill="auto"/>
            <w:tcMar>
              <w:top w:w="100" w:type="dxa"/>
              <w:left w:w="100" w:type="dxa"/>
              <w:bottom w:w="100" w:type="dxa"/>
              <w:right w:w="100" w:type="dxa"/>
            </w:tcMar>
          </w:tcPr>
          <w:p w14:paraId="53DF143B"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p>
        </w:tc>
        <w:tc>
          <w:tcPr>
            <w:tcW w:w="1276" w:type="dxa"/>
            <w:shd w:val="clear" w:color="auto" w:fill="auto"/>
            <w:tcMar>
              <w:top w:w="100" w:type="dxa"/>
              <w:left w:w="100" w:type="dxa"/>
              <w:bottom w:w="100" w:type="dxa"/>
              <w:right w:w="100" w:type="dxa"/>
            </w:tcMar>
          </w:tcPr>
          <w:p w14:paraId="3017EE61"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p>
        </w:tc>
        <w:tc>
          <w:tcPr>
            <w:tcW w:w="1275" w:type="dxa"/>
          </w:tcPr>
          <w:p w14:paraId="2120DC00"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p>
        </w:tc>
        <w:tc>
          <w:tcPr>
            <w:tcW w:w="1134" w:type="dxa"/>
          </w:tcPr>
          <w:p w14:paraId="04A4C0E6"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p>
        </w:tc>
      </w:tr>
      <w:tr w:rsidR="0043497B" w:rsidRPr="00490D1C" w14:paraId="5999492B" w14:textId="77777777" w:rsidTr="00821998">
        <w:trPr>
          <w:trHeight w:val="137"/>
          <w:jc w:val="center"/>
        </w:trPr>
        <w:tc>
          <w:tcPr>
            <w:tcW w:w="2972" w:type="dxa"/>
            <w:shd w:val="clear" w:color="auto" w:fill="auto"/>
            <w:tcMar>
              <w:top w:w="100" w:type="dxa"/>
              <w:left w:w="100" w:type="dxa"/>
              <w:bottom w:w="100" w:type="dxa"/>
              <w:right w:w="100" w:type="dxa"/>
            </w:tcMar>
          </w:tcPr>
          <w:p w14:paraId="018550E7"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b/>
                <w:lang w:val="en-US"/>
              </w:rPr>
            </w:pPr>
            <w:proofErr w:type="spellStart"/>
            <w:r w:rsidRPr="00490D1C">
              <w:rPr>
                <w:rFonts w:ascii="Arial" w:hAnsi="Arial" w:cs="Arial"/>
              </w:rPr>
              <w:t>Enterococcus</w:t>
            </w:r>
            <w:proofErr w:type="spellEnd"/>
          </w:p>
        </w:tc>
        <w:tc>
          <w:tcPr>
            <w:tcW w:w="1276" w:type="dxa"/>
            <w:shd w:val="clear" w:color="auto" w:fill="auto"/>
            <w:tcMar>
              <w:top w:w="100" w:type="dxa"/>
              <w:left w:w="100" w:type="dxa"/>
              <w:bottom w:w="100" w:type="dxa"/>
              <w:right w:w="100" w:type="dxa"/>
            </w:tcMar>
          </w:tcPr>
          <w:p w14:paraId="727D636A"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4F5BCDDF"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14</w:t>
            </w:r>
          </w:p>
        </w:tc>
        <w:tc>
          <w:tcPr>
            <w:tcW w:w="1275" w:type="dxa"/>
          </w:tcPr>
          <w:p w14:paraId="0FF5CCD7"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11</w:t>
            </w:r>
          </w:p>
        </w:tc>
        <w:tc>
          <w:tcPr>
            <w:tcW w:w="1134" w:type="dxa"/>
          </w:tcPr>
          <w:p w14:paraId="63C00C00"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0.54</w:t>
            </w:r>
          </w:p>
        </w:tc>
      </w:tr>
      <w:tr w:rsidR="0043497B" w:rsidRPr="00490D1C" w14:paraId="3F24A218" w14:textId="77777777" w:rsidTr="00821998">
        <w:trPr>
          <w:trHeight w:val="113"/>
          <w:jc w:val="center"/>
        </w:trPr>
        <w:tc>
          <w:tcPr>
            <w:tcW w:w="2972" w:type="dxa"/>
            <w:shd w:val="clear" w:color="auto" w:fill="auto"/>
            <w:tcMar>
              <w:top w:w="100" w:type="dxa"/>
              <w:left w:w="100" w:type="dxa"/>
              <w:bottom w:w="100" w:type="dxa"/>
              <w:right w:w="100" w:type="dxa"/>
            </w:tcMar>
          </w:tcPr>
          <w:p w14:paraId="6898E969"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b/>
                <w:lang w:val="en-US"/>
              </w:rPr>
            </w:pPr>
            <w:proofErr w:type="spellStart"/>
            <w:r w:rsidRPr="00490D1C">
              <w:rPr>
                <w:rFonts w:ascii="Arial" w:hAnsi="Arial" w:cs="Arial"/>
              </w:rPr>
              <w:t>Lactobacillus</w:t>
            </w:r>
            <w:proofErr w:type="spellEnd"/>
          </w:p>
        </w:tc>
        <w:tc>
          <w:tcPr>
            <w:tcW w:w="1276" w:type="dxa"/>
            <w:shd w:val="clear" w:color="auto" w:fill="auto"/>
            <w:tcMar>
              <w:top w:w="100" w:type="dxa"/>
              <w:left w:w="100" w:type="dxa"/>
              <w:bottom w:w="100" w:type="dxa"/>
              <w:right w:w="100" w:type="dxa"/>
            </w:tcMar>
          </w:tcPr>
          <w:p w14:paraId="4D3F4579"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0F59151E"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17</w:t>
            </w:r>
          </w:p>
        </w:tc>
        <w:tc>
          <w:tcPr>
            <w:tcW w:w="1275" w:type="dxa"/>
          </w:tcPr>
          <w:p w14:paraId="678BD16D"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8</w:t>
            </w:r>
          </w:p>
        </w:tc>
        <w:tc>
          <w:tcPr>
            <w:tcW w:w="1134" w:type="dxa"/>
          </w:tcPr>
          <w:p w14:paraId="79EE1EE8"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0.14</w:t>
            </w:r>
          </w:p>
        </w:tc>
      </w:tr>
      <w:tr w:rsidR="0043497B" w:rsidRPr="00490D1C" w14:paraId="7943405D" w14:textId="77777777" w:rsidTr="00821998">
        <w:trPr>
          <w:trHeight w:val="113"/>
          <w:jc w:val="center"/>
        </w:trPr>
        <w:tc>
          <w:tcPr>
            <w:tcW w:w="2972" w:type="dxa"/>
            <w:shd w:val="clear" w:color="auto" w:fill="auto"/>
            <w:tcMar>
              <w:top w:w="100" w:type="dxa"/>
              <w:left w:w="100" w:type="dxa"/>
              <w:bottom w:w="100" w:type="dxa"/>
              <w:right w:w="100" w:type="dxa"/>
            </w:tcMar>
          </w:tcPr>
          <w:p w14:paraId="7B6B3746"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b/>
                <w:lang w:val="en-US"/>
              </w:rPr>
            </w:pPr>
            <w:proofErr w:type="spellStart"/>
            <w:r w:rsidRPr="00490D1C">
              <w:rPr>
                <w:rFonts w:ascii="Arial" w:hAnsi="Arial" w:cs="Arial"/>
              </w:rPr>
              <w:t>Mycoplasma</w:t>
            </w:r>
            <w:proofErr w:type="spellEnd"/>
          </w:p>
        </w:tc>
        <w:tc>
          <w:tcPr>
            <w:tcW w:w="1276" w:type="dxa"/>
            <w:shd w:val="clear" w:color="auto" w:fill="auto"/>
            <w:tcMar>
              <w:top w:w="100" w:type="dxa"/>
              <w:left w:w="100" w:type="dxa"/>
              <w:bottom w:w="100" w:type="dxa"/>
              <w:right w:w="100" w:type="dxa"/>
            </w:tcMar>
          </w:tcPr>
          <w:p w14:paraId="5B348059"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082CC35B"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8</w:t>
            </w:r>
          </w:p>
        </w:tc>
        <w:tc>
          <w:tcPr>
            <w:tcW w:w="1275" w:type="dxa"/>
          </w:tcPr>
          <w:p w14:paraId="384F388D"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17</w:t>
            </w:r>
          </w:p>
        </w:tc>
        <w:tc>
          <w:tcPr>
            <w:tcW w:w="1134" w:type="dxa"/>
          </w:tcPr>
          <w:p w14:paraId="52393F6E"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0.96</w:t>
            </w:r>
          </w:p>
        </w:tc>
      </w:tr>
      <w:tr w:rsidR="0043497B" w:rsidRPr="00490D1C" w14:paraId="15DEAB2F" w14:textId="77777777" w:rsidTr="00821998">
        <w:trPr>
          <w:trHeight w:val="113"/>
          <w:jc w:val="center"/>
        </w:trPr>
        <w:tc>
          <w:tcPr>
            <w:tcW w:w="2972" w:type="dxa"/>
            <w:shd w:val="clear" w:color="auto" w:fill="auto"/>
            <w:tcMar>
              <w:top w:w="100" w:type="dxa"/>
              <w:left w:w="100" w:type="dxa"/>
              <w:bottom w:w="100" w:type="dxa"/>
              <w:right w:w="100" w:type="dxa"/>
            </w:tcMar>
          </w:tcPr>
          <w:p w14:paraId="24093516"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b/>
                <w:lang w:val="en-US"/>
              </w:rPr>
            </w:pPr>
            <w:proofErr w:type="spellStart"/>
            <w:r w:rsidRPr="00490D1C">
              <w:rPr>
                <w:rFonts w:ascii="Arial" w:hAnsi="Arial" w:cs="Arial"/>
              </w:rPr>
              <w:t>Staphylococcus</w:t>
            </w:r>
            <w:proofErr w:type="spellEnd"/>
          </w:p>
        </w:tc>
        <w:tc>
          <w:tcPr>
            <w:tcW w:w="1276" w:type="dxa"/>
            <w:shd w:val="clear" w:color="auto" w:fill="auto"/>
            <w:tcMar>
              <w:top w:w="100" w:type="dxa"/>
              <w:left w:w="100" w:type="dxa"/>
              <w:bottom w:w="100" w:type="dxa"/>
              <w:right w:w="100" w:type="dxa"/>
            </w:tcMar>
          </w:tcPr>
          <w:p w14:paraId="104645DE"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72F303F4"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10</w:t>
            </w:r>
          </w:p>
        </w:tc>
        <w:tc>
          <w:tcPr>
            <w:tcW w:w="1275" w:type="dxa"/>
          </w:tcPr>
          <w:p w14:paraId="6FEB8B38"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15</w:t>
            </w:r>
          </w:p>
        </w:tc>
        <w:tc>
          <w:tcPr>
            <w:tcW w:w="1134" w:type="dxa"/>
          </w:tcPr>
          <w:p w14:paraId="3A48CC9E"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0.26</w:t>
            </w:r>
          </w:p>
        </w:tc>
      </w:tr>
      <w:tr w:rsidR="0043497B" w:rsidRPr="00490D1C" w14:paraId="147DF973" w14:textId="77777777" w:rsidTr="00821998">
        <w:trPr>
          <w:trHeight w:val="113"/>
          <w:jc w:val="center"/>
        </w:trPr>
        <w:tc>
          <w:tcPr>
            <w:tcW w:w="2972" w:type="dxa"/>
            <w:shd w:val="clear" w:color="auto" w:fill="auto"/>
            <w:tcMar>
              <w:top w:w="100" w:type="dxa"/>
              <w:left w:w="100" w:type="dxa"/>
              <w:bottom w:w="100" w:type="dxa"/>
              <w:right w:w="100" w:type="dxa"/>
            </w:tcMar>
          </w:tcPr>
          <w:p w14:paraId="1A59DF20" w14:textId="77777777" w:rsidR="0043497B" w:rsidRPr="004777B1" w:rsidRDefault="0043497B" w:rsidP="00821998">
            <w:pPr>
              <w:widowControl w:val="0"/>
              <w:pBdr>
                <w:top w:val="nil"/>
                <w:left w:val="nil"/>
                <w:bottom w:val="nil"/>
                <w:right w:val="nil"/>
                <w:between w:val="nil"/>
              </w:pBdr>
              <w:spacing w:line="480" w:lineRule="auto"/>
              <w:jc w:val="both"/>
              <w:rPr>
                <w:rFonts w:ascii="Arial" w:hAnsi="Arial" w:cs="Arial"/>
                <w:b/>
                <w:bCs/>
                <w:lang w:val="en-US"/>
              </w:rPr>
            </w:pPr>
            <w:proofErr w:type="spellStart"/>
            <w:r w:rsidRPr="004777B1">
              <w:rPr>
                <w:rFonts w:ascii="Arial" w:hAnsi="Arial" w:cs="Arial"/>
                <w:b/>
                <w:bCs/>
              </w:rPr>
              <w:t>saGVHD</w:t>
            </w:r>
            <w:proofErr w:type="spellEnd"/>
          </w:p>
        </w:tc>
        <w:tc>
          <w:tcPr>
            <w:tcW w:w="1276" w:type="dxa"/>
            <w:shd w:val="clear" w:color="auto" w:fill="auto"/>
            <w:tcMar>
              <w:top w:w="100" w:type="dxa"/>
              <w:left w:w="100" w:type="dxa"/>
              <w:bottom w:w="100" w:type="dxa"/>
              <w:right w:w="100" w:type="dxa"/>
            </w:tcMar>
          </w:tcPr>
          <w:p w14:paraId="04D1992F"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p>
        </w:tc>
        <w:tc>
          <w:tcPr>
            <w:tcW w:w="1276" w:type="dxa"/>
            <w:shd w:val="clear" w:color="auto" w:fill="auto"/>
            <w:tcMar>
              <w:top w:w="100" w:type="dxa"/>
              <w:left w:w="100" w:type="dxa"/>
              <w:bottom w:w="100" w:type="dxa"/>
              <w:right w:w="100" w:type="dxa"/>
            </w:tcMar>
          </w:tcPr>
          <w:p w14:paraId="77EE4948"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p>
        </w:tc>
        <w:tc>
          <w:tcPr>
            <w:tcW w:w="1275" w:type="dxa"/>
          </w:tcPr>
          <w:p w14:paraId="0B7E4B9E"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p>
        </w:tc>
        <w:tc>
          <w:tcPr>
            <w:tcW w:w="1134" w:type="dxa"/>
          </w:tcPr>
          <w:p w14:paraId="072794A4"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p>
        </w:tc>
      </w:tr>
      <w:tr w:rsidR="0043497B" w:rsidRPr="00490D1C" w14:paraId="7F571850" w14:textId="77777777" w:rsidTr="00821998">
        <w:trPr>
          <w:trHeight w:val="113"/>
          <w:jc w:val="center"/>
        </w:trPr>
        <w:tc>
          <w:tcPr>
            <w:tcW w:w="2972" w:type="dxa"/>
            <w:shd w:val="clear" w:color="auto" w:fill="auto"/>
            <w:tcMar>
              <w:top w:w="100" w:type="dxa"/>
              <w:left w:w="100" w:type="dxa"/>
              <w:bottom w:w="100" w:type="dxa"/>
              <w:right w:w="100" w:type="dxa"/>
            </w:tcMar>
          </w:tcPr>
          <w:p w14:paraId="3FD76826"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b/>
                <w:lang w:val="en-US"/>
              </w:rPr>
            </w:pPr>
            <w:proofErr w:type="spellStart"/>
            <w:r w:rsidRPr="00490D1C">
              <w:rPr>
                <w:rFonts w:ascii="Arial" w:hAnsi="Arial" w:cs="Arial"/>
              </w:rPr>
              <w:t>Enterococcus</w:t>
            </w:r>
            <w:proofErr w:type="spellEnd"/>
          </w:p>
        </w:tc>
        <w:tc>
          <w:tcPr>
            <w:tcW w:w="1276" w:type="dxa"/>
            <w:shd w:val="clear" w:color="auto" w:fill="auto"/>
            <w:tcMar>
              <w:top w:w="100" w:type="dxa"/>
              <w:left w:w="100" w:type="dxa"/>
              <w:bottom w:w="100" w:type="dxa"/>
              <w:right w:w="100" w:type="dxa"/>
            </w:tcMar>
          </w:tcPr>
          <w:p w14:paraId="45C35C8F"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72C2C338"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14</w:t>
            </w:r>
          </w:p>
        </w:tc>
        <w:tc>
          <w:tcPr>
            <w:tcW w:w="1275" w:type="dxa"/>
          </w:tcPr>
          <w:p w14:paraId="34C8436A"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11</w:t>
            </w:r>
          </w:p>
        </w:tc>
        <w:tc>
          <w:tcPr>
            <w:tcW w:w="1134" w:type="dxa"/>
          </w:tcPr>
          <w:p w14:paraId="01CF0DF5"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0.52</w:t>
            </w:r>
          </w:p>
        </w:tc>
      </w:tr>
      <w:tr w:rsidR="0043497B" w:rsidRPr="00490D1C" w14:paraId="2ADEE9FE" w14:textId="77777777" w:rsidTr="00821998">
        <w:trPr>
          <w:trHeight w:val="113"/>
          <w:jc w:val="center"/>
        </w:trPr>
        <w:tc>
          <w:tcPr>
            <w:tcW w:w="2972" w:type="dxa"/>
            <w:shd w:val="clear" w:color="auto" w:fill="auto"/>
            <w:tcMar>
              <w:top w:w="100" w:type="dxa"/>
              <w:left w:w="100" w:type="dxa"/>
              <w:bottom w:w="100" w:type="dxa"/>
              <w:right w:w="100" w:type="dxa"/>
            </w:tcMar>
          </w:tcPr>
          <w:p w14:paraId="4B4CAAA1"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b/>
                <w:lang w:val="en-US"/>
              </w:rPr>
            </w:pPr>
            <w:proofErr w:type="spellStart"/>
            <w:r w:rsidRPr="00490D1C">
              <w:rPr>
                <w:rFonts w:ascii="Arial" w:hAnsi="Arial" w:cs="Arial"/>
              </w:rPr>
              <w:t>Lactobacillus</w:t>
            </w:r>
            <w:proofErr w:type="spellEnd"/>
          </w:p>
        </w:tc>
        <w:tc>
          <w:tcPr>
            <w:tcW w:w="1276" w:type="dxa"/>
            <w:shd w:val="clear" w:color="auto" w:fill="auto"/>
            <w:tcMar>
              <w:top w:w="100" w:type="dxa"/>
              <w:left w:w="100" w:type="dxa"/>
              <w:bottom w:w="100" w:type="dxa"/>
              <w:right w:w="100" w:type="dxa"/>
            </w:tcMar>
          </w:tcPr>
          <w:p w14:paraId="573AACBE"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0101CF17"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17</w:t>
            </w:r>
          </w:p>
        </w:tc>
        <w:tc>
          <w:tcPr>
            <w:tcW w:w="1275" w:type="dxa"/>
          </w:tcPr>
          <w:p w14:paraId="3D726592"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8</w:t>
            </w:r>
          </w:p>
        </w:tc>
        <w:tc>
          <w:tcPr>
            <w:tcW w:w="1134" w:type="dxa"/>
          </w:tcPr>
          <w:p w14:paraId="68AF5F10"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1.00</w:t>
            </w:r>
          </w:p>
        </w:tc>
      </w:tr>
      <w:tr w:rsidR="0043497B" w:rsidRPr="00490D1C" w14:paraId="780CCBA4" w14:textId="77777777" w:rsidTr="00821998">
        <w:trPr>
          <w:trHeight w:val="113"/>
          <w:jc w:val="center"/>
        </w:trPr>
        <w:tc>
          <w:tcPr>
            <w:tcW w:w="2972" w:type="dxa"/>
            <w:shd w:val="clear" w:color="auto" w:fill="auto"/>
            <w:tcMar>
              <w:top w:w="100" w:type="dxa"/>
              <w:left w:w="100" w:type="dxa"/>
              <w:bottom w:w="100" w:type="dxa"/>
              <w:right w:w="100" w:type="dxa"/>
            </w:tcMar>
          </w:tcPr>
          <w:p w14:paraId="44C36E72"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b/>
                <w:lang w:val="en-US"/>
              </w:rPr>
            </w:pPr>
            <w:proofErr w:type="spellStart"/>
            <w:r w:rsidRPr="00490D1C">
              <w:rPr>
                <w:rFonts w:ascii="Arial" w:hAnsi="Arial" w:cs="Arial"/>
              </w:rPr>
              <w:t>Mycoplasma</w:t>
            </w:r>
            <w:proofErr w:type="spellEnd"/>
          </w:p>
        </w:tc>
        <w:tc>
          <w:tcPr>
            <w:tcW w:w="1276" w:type="dxa"/>
            <w:shd w:val="clear" w:color="auto" w:fill="auto"/>
            <w:tcMar>
              <w:top w:w="100" w:type="dxa"/>
              <w:left w:w="100" w:type="dxa"/>
              <w:bottom w:w="100" w:type="dxa"/>
              <w:right w:w="100" w:type="dxa"/>
            </w:tcMar>
          </w:tcPr>
          <w:p w14:paraId="1870D599"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3BBEFB51"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8</w:t>
            </w:r>
          </w:p>
        </w:tc>
        <w:tc>
          <w:tcPr>
            <w:tcW w:w="1275" w:type="dxa"/>
          </w:tcPr>
          <w:p w14:paraId="28BC16C3"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17</w:t>
            </w:r>
          </w:p>
        </w:tc>
        <w:tc>
          <w:tcPr>
            <w:tcW w:w="1134" w:type="dxa"/>
          </w:tcPr>
          <w:p w14:paraId="52C2037E"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0.42</w:t>
            </w:r>
          </w:p>
        </w:tc>
      </w:tr>
      <w:tr w:rsidR="0043497B" w:rsidRPr="00490D1C" w14:paraId="27DE1274" w14:textId="77777777" w:rsidTr="00821998">
        <w:trPr>
          <w:trHeight w:val="113"/>
          <w:jc w:val="center"/>
        </w:trPr>
        <w:tc>
          <w:tcPr>
            <w:tcW w:w="2972" w:type="dxa"/>
            <w:shd w:val="clear" w:color="auto" w:fill="auto"/>
            <w:tcMar>
              <w:top w:w="100" w:type="dxa"/>
              <w:left w:w="100" w:type="dxa"/>
              <w:bottom w:w="100" w:type="dxa"/>
              <w:right w:w="100" w:type="dxa"/>
            </w:tcMar>
          </w:tcPr>
          <w:p w14:paraId="1DED4EBD"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b/>
                <w:lang w:val="en-US"/>
              </w:rPr>
            </w:pPr>
            <w:proofErr w:type="spellStart"/>
            <w:r w:rsidRPr="00490D1C">
              <w:rPr>
                <w:rFonts w:ascii="Arial" w:hAnsi="Arial" w:cs="Arial"/>
              </w:rPr>
              <w:t>Staphylococcus</w:t>
            </w:r>
            <w:proofErr w:type="spellEnd"/>
          </w:p>
        </w:tc>
        <w:tc>
          <w:tcPr>
            <w:tcW w:w="1276" w:type="dxa"/>
            <w:shd w:val="clear" w:color="auto" w:fill="auto"/>
            <w:tcMar>
              <w:top w:w="100" w:type="dxa"/>
              <w:left w:w="100" w:type="dxa"/>
              <w:bottom w:w="100" w:type="dxa"/>
              <w:right w:w="100" w:type="dxa"/>
            </w:tcMar>
          </w:tcPr>
          <w:p w14:paraId="33F25B63"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73A8BDAD"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10</w:t>
            </w:r>
          </w:p>
        </w:tc>
        <w:tc>
          <w:tcPr>
            <w:tcW w:w="1275" w:type="dxa"/>
          </w:tcPr>
          <w:p w14:paraId="2B819873"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15</w:t>
            </w:r>
          </w:p>
        </w:tc>
        <w:tc>
          <w:tcPr>
            <w:tcW w:w="1134" w:type="dxa"/>
          </w:tcPr>
          <w:p w14:paraId="25C23E55"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0.58</w:t>
            </w:r>
          </w:p>
        </w:tc>
      </w:tr>
      <w:tr w:rsidR="0043497B" w:rsidRPr="00490D1C" w14:paraId="3556810E" w14:textId="77777777" w:rsidTr="00821998">
        <w:trPr>
          <w:trHeight w:val="113"/>
          <w:jc w:val="center"/>
        </w:trPr>
        <w:tc>
          <w:tcPr>
            <w:tcW w:w="2972" w:type="dxa"/>
            <w:shd w:val="clear" w:color="auto" w:fill="auto"/>
            <w:tcMar>
              <w:top w:w="100" w:type="dxa"/>
              <w:left w:w="100" w:type="dxa"/>
              <w:bottom w:w="100" w:type="dxa"/>
              <w:right w:w="100" w:type="dxa"/>
            </w:tcMar>
          </w:tcPr>
          <w:p w14:paraId="0D76C23D" w14:textId="77777777" w:rsidR="0043497B" w:rsidRPr="004777B1" w:rsidRDefault="0043497B" w:rsidP="00821998">
            <w:pPr>
              <w:widowControl w:val="0"/>
              <w:pBdr>
                <w:top w:val="nil"/>
                <w:left w:val="nil"/>
                <w:bottom w:val="nil"/>
                <w:right w:val="nil"/>
                <w:between w:val="nil"/>
              </w:pBdr>
              <w:spacing w:line="480" w:lineRule="auto"/>
              <w:jc w:val="both"/>
              <w:rPr>
                <w:rFonts w:ascii="Arial" w:hAnsi="Arial" w:cs="Arial"/>
                <w:b/>
                <w:bCs/>
                <w:lang w:val="en-US"/>
              </w:rPr>
            </w:pPr>
            <w:proofErr w:type="spellStart"/>
            <w:r w:rsidRPr="004777B1">
              <w:rPr>
                <w:rFonts w:ascii="Arial" w:hAnsi="Arial" w:cs="Arial"/>
                <w:b/>
                <w:bCs/>
              </w:rPr>
              <w:t>cGVHD</w:t>
            </w:r>
            <w:proofErr w:type="spellEnd"/>
          </w:p>
        </w:tc>
        <w:tc>
          <w:tcPr>
            <w:tcW w:w="1276" w:type="dxa"/>
            <w:shd w:val="clear" w:color="auto" w:fill="auto"/>
            <w:tcMar>
              <w:top w:w="100" w:type="dxa"/>
              <w:left w:w="100" w:type="dxa"/>
              <w:bottom w:w="100" w:type="dxa"/>
              <w:right w:w="100" w:type="dxa"/>
            </w:tcMar>
          </w:tcPr>
          <w:p w14:paraId="20064653"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p>
        </w:tc>
        <w:tc>
          <w:tcPr>
            <w:tcW w:w="1276" w:type="dxa"/>
            <w:shd w:val="clear" w:color="auto" w:fill="auto"/>
            <w:tcMar>
              <w:top w:w="100" w:type="dxa"/>
              <w:left w:w="100" w:type="dxa"/>
              <w:bottom w:w="100" w:type="dxa"/>
              <w:right w:w="100" w:type="dxa"/>
            </w:tcMar>
          </w:tcPr>
          <w:p w14:paraId="2BC49F6B"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p>
        </w:tc>
        <w:tc>
          <w:tcPr>
            <w:tcW w:w="1275" w:type="dxa"/>
          </w:tcPr>
          <w:p w14:paraId="3124875E"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p>
        </w:tc>
        <w:tc>
          <w:tcPr>
            <w:tcW w:w="1134" w:type="dxa"/>
          </w:tcPr>
          <w:p w14:paraId="6169DD2A"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p>
        </w:tc>
      </w:tr>
      <w:tr w:rsidR="0043497B" w:rsidRPr="00490D1C" w14:paraId="5D36FFC3" w14:textId="77777777" w:rsidTr="00821998">
        <w:trPr>
          <w:trHeight w:val="113"/>
          <w:jc w:val="center"/>
        </w:trPr>
        <w:tc>
          <w:tcPr>
            <w:tcW w:w="2972" w:type="dxa"/>
            <w:shd w:val="clear" w:color="auto" w:fill="auto"/>
            <w:tcMar>
              <w:top w:w="100" w:type="dxa"/>
              <w:left w:w="100" w:type="dxa"/>
              <w:bottom w:w="100" w:type="dxa"/>
              <w:right w:w="100" w:type="dxa"/>
            </w:tcMar>
          </w:tcPr>
          <w:p w14:paraId="52A1C609"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b/>
                <w:lang w:val="en-US"/>
              </w:rPr>
            </w:pPr>
            <w:proofErr w:type="spellStart"/>
            <w:r w:rsidRPr="00490D1C">
              <w:rPr>
                <w:rFonts w:ascii="Arial" w:hAnsi="Arial" w:cs="Arial"/>
              </w:rPr>
              <w:t>Enterococcus</w:t>
            </w:r>
            <w:proofErr w:type="spellEnd"/>
          </w:p>
        </w:tc>
        <w:tc>
          <w:tcPr>
            <w:tcW w:w="1276" w:type="dxa"/>
            <w:shd w:val="clear" w:color="auto" w:fill="auto"/>
            <w:tcMar>
              <w:top w:w="100" w:type="dxa"/>
              <w:left w:w="100" w:type="dxa"/>
              <w:bottom w:w="100" w:type="dxa"/>
              <w:right w:w="100" w:type="dxa"/>
            </w:tcMar>
          </w:tcPr>
          <w:p w14:paraId="233719D8"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13E72D64" w14:textId="77777777" w:rsidR="0043497B" w:rsidRPr="00490D1C" w:rsidRDefault="0043497B" w:rsidP="00821998">
            <w:pPr>
              <w:widowControl w:val="0"/>
              <w:spacing w:line="480" w:lineRule="auto"/>
              <w:jc w:val="both"/>
              <w:rPr>
                <w:rFonts w:ascii="Arial" w:hAnsi="Arial" w:cs="Arial"/>
                <w:lang w:val="en-US"/>
              </w:rPr>
            </w:pPr>
            <w:r w:rsidRPr="00490D1C">
              <w:rPr>
                <w:rFonts w:ascii="Arial" w:hAnsi="Arial" w:cs="Arial"/>
              </w:rPr>
              <w:t>14</w:t>
            </w:r>
          </w:p>
        </w:tc>
        <w:tc>
          <w:tcPr>
            <w:tcW w:w="1275" w:type="dxa"/>
          </w:tcPr>
          <w:p w14:paraId="26C51877" w14:textId="77777777" w:rsidR="0043497B" w:rsidRPr="00490D1C" w:rsidRDefault="0043497B" w:rsidP="00821998">
            <w:pPr>
              <w:widowControl w:val="0"/>
              <w:spacing w:line="480" w:lineRule="auto"/>
              <w:jc w:val="both"/>
              <w:rPr>
                <w:rFonts w:ascii="Arial" w:hAnsi="Arial" w:cs="Arial"/>
                <w:lang w:val="en-US"/>
              </w:rPr>
            </w:pPr>
            <w:r w:rsidRPr="00490D1C">
              <w:rPr>
                <w:rFonts w:ascii="Arial" w:hAnsi="Arial" w:cs="Arial"/>
              </w:rPr>
              <w:t>11</w:t>
            </w:r>
          </w:p>
        </w:tc>
        <w:tc>
          <w:tcPr>
            <w:tcW w:w="1134" w:type="dxa"/>
          </w:tcPr>
          <w:p w14:paraId="72485D7A" w14:textId="77777777" w:rsidR="0043497B" w:rsidRPr="00490D1C" w:rsidRDefault="0043497B" w:rsidP="00821998">
            <w:pPr>
              <w:widowControl w:val="0"/>
              <w:spacing w:line="480" w:lineRule="auto"/>
              <w:jc w:val="both"/>
              <w:rPr>
                <w:rFonts w:ascii="Arial" w:hAnsi="Arial" w:cs="Arial"/>
                <w:lang w:val="en-US"/>
              </w:rPr>
            </w:pPr>
            <w:r w:rsidRPr="00490D1C">
              <w:rPr>
                <w:rFonts w:ascii="Arial" w:hAnsi="Arial" w:cs="Arial"/>
              </w:rPr>
              <w:t>0.03</w:t>
            </w:r>
          </w:p>
        </w:tc>
      </w:tr>
      <w:tr w:rsidR="0043497B" w:rsidRPr="00490D1C" w14:paraId="05A53F8B" w14:textId="77777777" w:rsidTr="00821998">
        <w:trPr>
          <w:trHeight w:val="113"/>
          <w:jc w:val="center"/>
        </w:trPr>
        <w:tc>
          <w:tcPr>
            <w:tcW w:w="2972" w:type="dxa"/>
            <w:shd w:val="clear" w:color="auto" w:fill="auto"/>
            <w:tcMar>
              <w:top w:w="100" w:type="dxa"/>
              <w:left w:w="100" w:type="dxa"/>
              <w:bottom w:w="100" w:type="dxa"/>
              <w:right w:w="100" w:type="dxa"/>
            </w:tcMar>
          </w:tcPr>
          <w:p w14:paraId="21FED227"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b/>
                <w:lang w:val="en-US"/>
              </w:rPr>
            </w:pPr>
            <w:proofErr w:type="spellStart"/>
            <w:r w:rsidRPr="00490D1C">
              <w:rPr>
                <w:rFonts w:ascii="Arial" w:hAnsi="Arial" w:cs="Arial"/>
              </w:rPr>
              <w:t>Lactobacillus</w:t>
            </w:r>
            <w:proofErr w:type="spellEnd"/>
          </w:p>
        </w:tc>
        <w:tc>
          <w:tcPr>
            <w:tcW w:w="1276" w:type="dxa"/>
            <w:shd w:val="clear" w:color="auto" w:fill="auto"/>
            <w:tcMar>
              <w:top w:w="100" w:type="dxa"/>
              <w:left w:w="100" w:type="dxa"/>
              <w:bottom w:w="100" w:type="dxa"/>
              <w:right w:w="100" w:type="dxa"/>
            </w:tcMar>
          </w:tcPr>
          <w:p w14:paraId="47D0F4BD"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3649D6F2"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17</w:t>
            </w:r>
          </w:p>
        </w:tc>
        <w:tc>
          <w:tcPr>
            <w:tcW w:w="1275" w:type="dxa"/>
          </w:tcPr>
          <w:p w14:paraId="49C7C50D"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8</w:t>
            </w:r>
          </w:p>
        </w:tc>
        <w:tc>
          <w:tcPr>
            <w:tcW w:w="1134" w:type="dxa"/>
          </w:tcPr>
          <w:p w14:paraId="0FDF53F9"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0.63</w:t>
            </w:r>
          </w:p>
        </w:tc>
      </w:tr>
      <w:tr w:rsidR="0043497B" w:rsidRPr="00490D1C" w14:paraId="654BD40F" w14:textId="77777777" w:rsidTr="00821998">
        <w:trPr>
          <w:trHeight w:val="113"/>
          <w:jc w:val="center"/>
        </w:trPr>
        <w:tc>
          <w:tcPr>
            <w:tcW w:w="2972" w:type="dxa"/>
            <w:shd w:val="clear" w:color="auto" w:fill="auto"/>
            <w:tcMar>
              <w:top w:w="100" w:type="dxa"/>
              <w:left w:w="100" w:type="dxa"/>
              <w:bottom w:w="100" w:type="dxa"/>
              <w:right w:w="100" w:type="dxa"/>
            </w:tcMar>
          </w:tcPr>
          <w:p w14:paraId="2F8360EF"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b/>
                <w:lang w:val="en-US"/>
              </w:rPr>
            </w:pPr>
            <w:proofErr w:type="spellStart"/>
            <w:r w:rsidRPr="00490D1C">
              <w:rPr>
                <w:rFonts w:ascii="Arial" w:hAnsi="Arial" w:cs="Arial"/>
              </w:rPr>
              <w:lastRenderedPageBreak/>
              <w:t>Mycoplasma</w:t>
            </w:r>
            <w:proofErr w:type="spellEnd"/>
          </w:p>
        </w:tc>
        <w:tc>
          <w:tcPr>
            <w:tcW w:w="1276" w:type="dxa"/>
            <w:shd w:val="clear" w:color="auto" w:fill="auto"/>
            <w:tcMar>
              <w:top w:w="100" w:type="dxa"/>
              <w:left w:w="100" w:type="dxa"/>
              <w:bottom w:w="100" w:type="dxa"/>
              <w:right w:w="100" w:type="dxa"/>
            </w:tcMar>
          </w:tcPr>
          <w:p w14:paraId="5E2A7575"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1DE8F208"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8</w:t>
            </w:r>
          </w:p>
        </w:tc>
        <w:tc>
          <w:tcPr>
            <w:tcW w:w="1275" w:type="dxa"/>
          </w:tcPr>
          <w:p w14:paraId="0C99DF4C"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17</w:t>
            </w:r>
          </w:p>
        </w:tc>
        <w:tc>
          <w:tcPr>
            <w:tcW w:w="1134" w:type="dxa"/>
          </w:tcPr>
          <w:p w14:paraId="0618178B"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0.46</w:t>
            </w:r>
          </w:p>
        </w:tc>
      </w:tr>
      <w:tr w:rsidR="0043497B" w:rsidRPr="00490D1C" w14:paraId="62E223D3" w14:textId="77777777" w:rsidTr="00821998">
        <w:trPr>
          <w:trHeight w:val="113"/>
          <w:jc w:val="center"/>
        </w:trPr>
        <w:tc>
          <w:tcPr>
            <w:tcW w:w="2972" w:type="dxa"/>
            <w:shd w:val="clear" w:color="auto" w:fill="auto"/>
            <w:tcMar>
              <w:top w:w="100" w:type="dxa"/>
              <w:left w:w="100" w:type="dxa"/>
              <w:bottom w:w="100" w:type="dxa"/>
              <w:right w:w="100" w:type="dxa"/>
            </w:tcMar>
          </w:tcPr>
          <w:p w14:paraId="291335DE"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b/>
                <w:lang w:val="en-US"/>
              </w:rPr>
            </w:pPr>
            <w:proofErr w:type="spellStart"/>
            <w:r w:rsidRPr="00490D1C">
              <w:rPr>
                <w:rFonts w:ascii="Arial" w:hAnsi="Arial" w:cs="Arial"/>
              </w:rPr>
              <w:t>Staphylococcus</w:t>
            </w:r>
            <w:proofErr w:type="spellEnd"/>
          </w:p>
        </w:tc>
        <w:tc>
          <w:tcPr>
            <w:tcW w:w="1276" w:type="dxa"/>
            <w:shd w:val="clear" w:color="auto" w:fill="auto"/>
            <w:tcMar>
              <w:top w:w="100" w:type="dxa"/>
              <w:left w:w="100" w:type="dxa"/>
              <w:bottom w:w="100" w:type="dxa"/>
              <w:right w:w="100" w:type="dxa"/>
            </w:tcMar>
          </w:tcPr>
          <w:p w14:paraId="61064722"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48E3DA1D"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10</w:t>
            </w:r>
          </w:p>
        </w:tc>
        <w:tc>
          <w:tcPr>
            <w:tcW w:w="1275" w:type="dxa"/>
          </w:tcPr>
          <w:p w14:paraId="6833608D"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15</w:t>
            </w:r>
          </w:p>
        </w:tc>
        <w:tc>
          <w:tcPr>
            <w:tcW w:w="1134" w:type="dxa"/>
          </w:tcPr>
          <w:p w14:paraId="160BEF25"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0.36</w:t>
            </w:r>
          </w:p>
        </w:tc>
      </w:tr>
      <w:tr w:rsidR="0043497B" w:rsidRPr="00490D1C" w14:paraId="7DEC1D1B" w14:textId="77777777" w:rsidTr="00821998">
        <w:trPr>
          <w:trHeight w:val="113"/>
          <w:jc w:val="center"/>
        </w:trPr>
        <w:tc>
          <w:tcPr>
            <w:tcW w:w="2972" w:type="dxa"/>
            <w:shd w:val="clear" w:color="auto" w:fill="auto"/>
            <w:tcMar>
              <w:top w:w="100" w:type="dxa"/>
              <w:left w:w="100" w:type="dxa"/>
              <w:bottom w:w="100" w:type="dxa"/>
              <w:right w:w="100" w:type="dxa"/>
            </w:tcMar>
          </w:tcPr>
          <w:p w14:paraId="18853723" w14:textId="77777777" w:rsidR="0043497B" w:rsidRPr="004777B1" w:rsidRDefault="0043497B" w:rsidP="00821998">
            <w:pPr>
              <w:widowControl w:val="0"/>
              <w:pBdr>
                <w:top w:val="nil"/>
                <w:left w:val="nil"/>
                <w:bottom w:val="nil"/>
                <w:right w:val="nil"/>
                <w:between w:val="nil"/>
              </w:pBdr>
              <w:spacing w:line="480" w:lineRule="auto"/>
              <w:jc w:val="both"/>
              <w:rPr>
                <w:rFonts w:ascii="Arial" w:hAnsi="Arial" w:cs="Arial"/>
                <w:b/>
                <w:bCs/>
                <w:lang w:val="en-US"/>
              </w:rPr>
            </w:pPr>
            <w:r w:rsidRPr="004777B1">
              <w:rPr>
                <w:rFonts w:ascii="Arial" w:hAnsi="Arial" w:cs="Arial"/>
                <w:b/>
                <w:bCs/>
              </w:rPr>
              <w:t>NRM</w:t>
            </w:r>
          </w:p>
        </w:tc>
        <w:tc>
          <w:tcPr>
            <w:tcW w:w="1276" w:type="dxa"/>
            <w:shd w:val="clear" w:color="auto" w:fill="auto"/>
            <w:tcMar>
              <w:top w:w="100" w:type="dxa"/>
              <w:left w:w="100" w:type="dxa"/>
              <w:bottom w:w="100" w:type="dxa"/>
              <w:right w:w="100" w:type="dxa"/>
            </w:tcMar>
          </w:tcPr>
          <w:p w14:paraId="49A0F941"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p>
        </w:tc>
        <w:tc>
          <w:tcPr>
            <w:tcW w:w="1276" w:type="dxa"/>
            <w:shd w:val="clear" w:color="auto" w:fill="auto"/>
            <w:tcMar>
              <w:top w:w="100" w:type="dxa"/>
              <w:left w:w="100" w:type="dxa"/>
              <w:bottom w:w="100" w:type="dxa"/>
              <w:right w:w="100" w:type="dxa"/>
            </w:tcMar>
          </w:tcPr>
          <w:p w14:paraId="3F870DA7"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p>
        </w:tc>
        <w:tc>
          <w:tcPr>
            <w:tcW w:w="1275" w:type="dxa"/>
          </w:tcPr>
          <w:p w14:paraId="3B238DBE"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p>
        </w:tc>
        <w:tc>
          <w:tcPr>
            <w:tcW w:w="1134" w:type="dxa"/>
          </w:tcPr>
          <w:p w14:paraId="5E019633"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p>
        </w:tc>
      </w:tr>
      <w:tr w:rsidR="0043497B" w:rsidRPr="00490D1C" w14:paraId="5ACDE84A" w14:textId="77777777" w:rsidTr="00821998">
        <w:trPr>
          <w:trHeight w:val="113"/>
          <w:jc w:val="center"/>
        </w:trPr>
        <w:tc>
          <w:tcPr>
            <w:tcW w:w="2972" w:type="dxa"/>
            <w:shd w:val="clear" w:color="auto" w:fill="auto"/>
            <w:tcMar>
              <w:top w:w="100" w:type="dxa"/>
              <w:left w:w="100" w:type="dxa"/>
              <w:bottom w:w="100" w:type="dxa"/>
              <w:right w:w="100" w:type="dxa"/>
            </w:tcMar>
          </w:tcPr>
          <w:p w14:paraId="66259B4E"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b/>
                <w:lang w:val="en-US"/>
              </w:rPr>
            </w:pPr>
            <w:proofErr w:type="spellStart"/>
            <w:r w:rsidRPr="00490D1C">
              <w:rPr>
                <w:rFonts w:ascii="Arial" w:hAnsi="Arial" w:cs="Arial"/>
              </w:rPr>
              <w:t>Enterococcus</w:t>
            </w:r>
            <w:proofErr w:type="spellEnd"/>
          </w:p>
        </w:tc>
        <w:tc>
          <w:tcPr>
            <w:tcW w:w="1276" w:type="dxa"/>
            <w:shd w:val="clear" w:color="auto" w:fill="auto"/>
            <w:tcMar>
              <w:top w:w="100" w:type="dxa"/>
              <w:left w:w="100" w:type="dxa"/>
              <w:bottom w:w="100" w:type="dxa"/>
              <w:right w:w="100" w:type="dxa"/>
            </w:tcMar>
          </w:tcPr>
          <w:p w14:paraId="4BC3DAF9"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33B461EB"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14</w:t>
            </w:r>
          </w:p>
        </w:tc>
        <w:tc>
          <w:tcPr>
            <w:tcW w:w="1275" w:type="dxa"/>
          </w:tcPr>
          <w:p w14:paraId="2A1D3795"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11</w:t>
            </w:r>
          </w:p>
        </w:tc>
        <w:tc>
          <w:tcPr>
            <w:tcW w:w="1134" w:type="dxa"/>
          </w:tcPr>
          <w:p w14:paraId="3DEA2659"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0.19</w:t>
            </w:r>
          </w:p>
        </w:tc>
      </w:tr>
      <w:tr w:rsidR="0043497B" w:rsidRPr="00490D1C" w14:paraId="21A56D71" w14:textId="77777777" w:rsidTr="00821998">
        <w:trPr>
          <w:trHeight w:val="113"/>
          <w:jc w:val="center"/>
        </w:trPr>
        <w:tc>
          <w:tcPr>
            <w:tcW w:w="2972" w:type="dxa"/>
            <w:shd w:val="clear" w:color="auto" w:fill="auto"/>
            <w:tcMar>
              <w:top w:w="100" w:type="dxa"/>
              <w:left w:w="100" w:type="dxa"/>
              <w:bottom w:w="100" w:type="dxa"/>
              <w:right w:w="100" w:type="dxa"/>
            </w:tcMar>
          </w:tcPr>
          <w:p w14:paraId="2855556C"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b/>
                <w:lang w:val="en-US"/>
              </w:rPr>
            </w:pPr>
            <w:proofErr w:type="spellStart"/>
            <w:r w:rsidRPr="00490D1C">
              <w:rPr>
                <w:rFonts w:ascii="Arial" w:hAnsi="Arial" w:cs="Arial"/>
              </w:rPr>
              <w:t>Lactobacillus</w:t>
            </w:r>
            <w:proofErr w:type="spellEnd"/>
          </w:p>
        </w:tc>
        <w:tc>
          <w:tcPr>
            <w:tcW w:w="1276" w:type="dxa"/>
            <w:shd w:val="clear" w:color="auto" w:fill="auto"/>
            <w:tcMar>
              <w:top w:w="100" w:type="dxa"/>
              <w:left w:w="100" w:type="dxa"/>
              <w:bottom w:w="100" w:type="dxa"/>
              <w:right w:w="100" w:type="dxa"/>
            </w:tcMar>
          </w:tcPr>
          <w:p w14:paraId="6CBAD158"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55FE1740"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17</w:t>
            </w:r>
          </w:p>
        </w:tc>
        <w:tc>
          <w:tcPr>
            <w:tcW w:w="1275" w:type="dxa"/>
          </w:tcPr>
          <w:p w14:paraId="0FCEDCE0"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8</w:t>
            </w:r>
          </w:p>
        </w:tc>
        <w:tc>
          <w:tcPr>
            <w:tcW w:w="1134" w:type="dxa"/>
          </w:tcPr>
          <w:p w14:paraId="0DFC4310"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lang w:val="en-US"/>
              </w:rPr>
            </w:pPr>
            <w:r w:rsidRPr="00490D1C">
              <w:rPr>
                <w:rFonts w:ascii="Arial" w:hAnsi="Arial" w:cs="Arial"/>
              </w:rPr>
              <w:t>0.10</w:t>
            </w:r>
          </w:p>
        </w:tc>
      </w:tr>
      <w:tr w:rsidR="0043497B" w:rsidRPr="00490D1C" w14:paraId="6994999A" w14:textId="77777777" w:rsidTr="00821998">
        <w:trPr>
          <w:trHeight w:val="113"/>
          <w:jc w:val="center"/>
        </w:trPr>
        <w:tc>
          <w:tcPr>
            <w:tcW w:w="2972" w:type="dxa"/>
            <w:shd w:val="clear" w:color="auto" w:fill="auto"/>
            <w:tcMar>
              <w:top w:w="100" w:type="dxa"/>
              <w:left w:w="100" w:type="dxa"/>
              <w:bottom w:w="100" w:type="dxa"/>
              <w:right w:w="100" w:type="dxa"/>
            </w:tcMar>
          </w:tcPr>
          <w:p w14:paraId="62645D78"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color w:val="000000"/>
              </w:rPr>
            </w:pPr>
            <w:proofErr w:type="spellStart"/>
            <w:r w:rsidRPr="00490D1C">
              <w:rPr>
                <w:rFonts w:ascii="Arial" w:hAnsi="Arial" w:cs="Arial"/>
              </w:rPr>
              <w:t>Mycoplasma</w:t>
            </w:r>
            <w:proofErr w:type="spellEnd"/>
          </w:p>
        </w:tc>
        <w:tc>
          <w:tcPr>
            <w:tcW w:w="1276" w:type="dxa"/>
            <w:shd w:val="clear" w:color="auto" w:fill="auto"/>
            <w:tcMar>
              <w:top w:w="100" w:type="dxa"/>
              <w:left w:w="100" w:type="dxa"/>
              <w:bottom w:w="100" w:type="dxa"/>
              <w:right w:w="100" w:type="dxa"/>
            </w:tcMar>
          </w:tcPr>
          <w:p w14:paraId="3F62A121"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45CC5557"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8</w:t>
            </w:r>
          </w:p>
        </w:tc>
        <w:tc>
          <w:tcPr>
            <w:tcW w:w="1275" w:type="dxa"/>
          </w:tcPr>
          <w:p w14:paraId="4AF2C917"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17</w:t>
            </w:r>
          </w:p>
        </w:tc>
        <w:tc>
          <w:tcPr>
            <w:tcW w:w="1134" w:type="dxa"/>
          </w:tcPr>
          <w:p w14:paraId="5F195311"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0.12</w:t>
            </w:r>
          </w:p>
        </w:tc>
      </w:tr>
      <w:tr w:rsidR="0043497B" w:rsidRPr="00490D1C" w14:paraId="669A27BC" w14:textId="77777777" w:rsidTr="00821998">
        <w:trPr>
          <w:trHeight w:val="113"/>
          <w:jc w:val="center"/>
        </w:trPr>
        <w:tc>
          <w:tcPr>
            <w:tcW w:w="2972" w:type="dxa"/>
            <w:shd w:val="clear" w:color="auto" w:fill="auto"/>
            <w:tcMar>
              <w:top w:w="100" w:type="dxa"/>
              <w:left w:w="100" w:type="dxa"/>
              <w:bottom w:w="100" w:type="dxa"/>
              <w:right w:w="100" w:type="dxa"/>
            </w:tcMar>
          </w:tcPr>
          <w:p w14:paraId="04D58E67"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color w:val="000000"/>
              </w:rPr>
            </w:pPr>
            <w:proofErr w:type="spellStart"/>
            <w:r w:rsidRPr="00490D1C">
              <w:rPr>
                <w:rFonts w:ascii="Arial" w:hAnsi="Arial" w:cs="Arial"/>
              </w:rPr>
              <w:t>Staphylococcus</w:t>
            </w:r>
            <w:proofErr w:type="spellEnd"/>
          </w:p>
        </w:tc>
        <w:tc>
          <w:tcPr>
            <w:tcW w:w="1276" w:type="dxa"/>
            <w:shd w:val="clear" w:color="auto" w:fill="auto"/>
            <w:tcMar>
              <w:top w:w="100" w:type="dxa"/>
              <w:left w:w="100" w:type="dxa"/>
              <w:bottom w:w="100" w:type="dxa"/>
              <w:right w:w="100" w:type="dxa"/>
            </w:tcMar>
          </w:tcPr>
          <w:p w14:paraId="0FC4B6A6"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089FBEBF"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10</w:t>
            </w:r>
          </w:p>
        </w:tc>
        <w:tc>
          <w:tcPr>
            <w:tcW w:w="1275" w:type="dxa"/>
          </w:tcPr>
          <w:p w14:paraId="736560F4"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15</w:t>
            </w:r>
          </w:p>
        </w:tc>
        <w:tc>
          <w:tcPr>
            <w:tcW w:w="1134" w:type="dxa"/>
          </w:tcPr>
          <w:p w14:paraId="134559FE"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0.67</w:t>
            </w:r>
          </w:p>
        </w:tc>
      </w:tr>
      <w:tr w:rsidR="0043497B" w:rsidRPr="00490D1C" w14:paraId="68F191E3" w14:textId="77777777" w:rsidTr="00821998">
        <w:trPr>
          <w:trHeight w:val="113"/>
          <w:jc w:val="center"/>
        </w:trPr>
        <w:tc>
          <w:tcPr>
            <w:tcW w:w="2972" w:type="dxa"/>
            <w:shd w:val="clear" w:color="auto" w:fill="auto"/>
            <w:tcMar>
              <w:top w:w="100" w:type="dxa"/>
              <w:left w:w="100" w:type="dxa"/>
              <w:bottom w:w="100" w:type="dxa"/>
              <w:right w:w="100" w:type="dxa"/>
            </w:tcMar>
          </w:tcPr>
          <w:p w14:paraId="42F3358F" w14:textId="77777777" w:rsidR="0043497B" w:rsidRPr="004777B1" w:rsidRDefault="0043497B" w:rsidP="00821998">
            <w:pPr>
              <w:widowControl w:val="0"/>
              <w:pBdr>
                <w:top w:val="nil"/>
                <w:left w:val="nil"/>
                <w:bottom w:val="nil"/>
                <w:right w:val="nil"/>
                <w:between w:val="nil"/>
              </w:pBdr>
              <w:spacing w:line="480" w:lineRule="auto"/>
              <w:jc w:val="both"/>
              <w:rPr>
                <w:rFonts w:ascii="Arial" w:hAnsi="Arial" w:cs="Arial"/>
                <w:b/>
                <w:bCs/>
                <w:color w:val="000000"/>
              </w:rPr>
            </w:pPr>
            <w:proofErr w:type="spellStart"/>
            <w:r w:rsidRPr="004777B1">
              <w:rPr>
                <w:rFonts w:ascii="Arial" w:hAnsi="Arial" w:cs="Arial"/>
                <w:b/>
                <w:bCs/>
              </w:rPr>
              <w:t>Relapse</w:t>
            </w:r>
            <w:proofErr w:type="spellEnd"/>
          </w:p>
        </w:tc>
        <w:tc>
          <w:tcPr>
            <w:tcW w:w="1276" w:type="dxa"/>
            <w:shd w:val="clear" w:color="auto" w:fill="auto"/>
            <w:tcMar>
              <w:top w:w="100" w:type="dxa"/>
              <w:left w:w="100" w:type="dxa"/>
              <w:bottom w:w="100" w:type="dxa"/>
              <w:right w:w="100" w:type="dxa"/>
            </w:tcMar>
          </w:tcPr>
          <w:p w14:paraId="075A75C3"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p>
        </w:tc>
        <w:tc>
          <w:tcPr>
            <w:tcW w:w="1276" w:type="dxa"/>
            <w:shd w:val="clear" w:color="auto" w:fill="auto"/>
            <w:tcMar>
              <w:top w:w="100" w:type="dxa"/>
              <w:left w:w="100" w:type="dxa"/>
              <w:bottom w:w="100" w:type="dxa"/>
              <w:right w:w="100" w:type="dxa"/>
            </w:tcMar>
          </w:tcPr>
          <w:p w14:paraId="34645FE8"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p>
        </w:tc>
        <w:tc>
          <w:tcPr>
            <w:tcW w:w="1275" w:type="dxa"/>
          </w:tcPr>
          <w:p w14:paraId="09C00540"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p>
        </w:tc>
        <w:tc>
          <w:tcPr>
            <w:tcW w:w="1134" w:type="dxa"/>
          </w:tcPr>
          <w:p w14:paraId="2696240B"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p>
        </w:tc>
      </w:tr>
      <w:tr w:rsidR="0043497B" w:rsidRPr="00490D1C" w14:paraId="099AD422" w14:textId="77777777" w:rsidTr="00821998">
        <w:trPr>
          <w:trHeight w:val="113"/>
          <w:jc w:val="center"/>
        </w:trPr>
        <w:tc>
          <w:tcPr>
            <w:tcW w:w="2972" w:type="dxa"/>
            <w:shd w:val="clear" w:color="auto" w:fill="auto"/>
            <w:tcMar>
              <w:top w:w="100" w:type="dxa"/>
              <w:left w:w="100" w:type="dxa"/>
              <w:bottom w:w="100" w:type="dxa"/>
              <w:right w:w="100" w:type="dxa"/>
            </w:tcMar>
          </w:tcPr>
          <w:p w14:paraId="16768DC8"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color w:val="000000"/>
              </w:rPr>
            </w:pPr>
            <w:proofErr w:type="spellStart"/>
            <w:r w:rsidRPr="00490D1C">
              <w:rPr>
                <w:rFonts w:ascii="Arial" w:hAnsi="Arial" w:cs="Arial"/>
              </w:rPr>
              <w:t>Enterococcus</w:t>
            </w:r>
            <w:proofErr w:type="spellEnd"/>
          </w:p>
        </w:tc>
        <w:tc>
          <w:tcPr>
            <w:tcW w:w="1276" w:type="dxa"/>
            <w:shd w:val="clear" w:color="auto" w:fill="auto"/>
            <w:tcMar>
              <w:top w:w="100" w:type="dxa"/>
              <w:left w:w="100" w:type="dxa"/>
              <w:bottom w:w="100" w:type="dxa"/>
              <w:right w:w="100" w:type="dxa"/>
            </w:tcMar>
          </w:tcPr>
          <w:p w14:paraId="5D29DCBD"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2A062982"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14</w:t>
            </w:r>
          </w:p>
        </w:tc>
        <w:tc>
          <w:tcPr>
            <w:tcW w:w="1275" w:type="dxa"/>
          </w:tcPr>
          <w:p w14:paraId="49733AD1"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11</w:t>
            </w:r>
          </w:p>
        </w:tc>
        <w:tc>
          <w:tcPr>
            <w:tcW w:w="1134" w:type="dxa"/>
          </w:tcPr>
          <w:p w14:paraId="64A42E8D"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0.78</w:t>
            </w:r>
          </w:p>
        </w:tc>
      </w:tr>
      <w:tr w:rsidR="0043497B" w:rsidRPr="00490D1C" w14:paraId="0B0A9B3F" w14:textId="77777777" w:rsidTr="00821998">
        <w:trPr>
          <w:trHeight w:val="113"/>
          <w:jc w:val="center"/>
        </w:trPr>
        <w:tc>
          <w:tcPr>
            <w:tcW w:w="2972" w:type="dxa"/>
            <w:shd w:val="clear" w:color="auto" w:fill="auto"/>
            <w:tcMar>
              <w:top w:w="100" w:type="dxa"/>
              <w:left w:w="100" w:type="dxa"/>
              <w:bottom w:w="100" w:type="dxa"/>
              <w:right w:w="100" w:type="dxa"/>
            </w:tcMar>
          </w:tcPr>
          <w:p w14:paraId="13C8C7F6"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color w:val="000000"/>
              </w:rPr>
            </w:pPr>
            <w:proofErr w:type="spellStart"/>
            <w:r w:rsidRPr="00490D1C">
              <w:rPr>
                <w:rFonts w:ascii="Arial" w:hAnsi="Arial" w:cs="Arial"/>
              </w:rPr>
              <w:t>Lactobacillus</w:t>
            </w:r>
            <w:proofErr w:type="spellEnd"/>
          </w:p>
        </w:tc>
        <w:tc>
          <w:tcPr>
            <w:tcW w:w="1276" w:type="dxa"/>
            <w:shd w:val="clear" w:color="auto" w:fill="auto"/>
            <w:tcMar>
              <w:top w:w="100" w:type="dxa"/>
              <w:left w:w="100" w:type="dxa"/>
              <w:bottom w:w="100" w:type="dxa"/>
              <w:right w:w="100" w:type="dxa"/>
            </w:tcMar>
          </w:tcPr>
          <w:p w14:paraId="18ABF745"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1839CFCF"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17</w:t>
            </w:r>
          </w:p>
        </w:tc>
        <w:tc>
          <w:tcPr>
            <w:tcW w:w="1275" w:type="dxa"/>
          </w:tcPr>
          <w:p w14:paraId="7CE60572"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8</w:t>
            </w:r>
          </w:p>
        </w:tc>
        <w:tc>
          <w:tcPr>
            <w:tcW w:w="1134" w:type="dxa"/>
          </w:tcPr>
          <w:p w14:paraId="1F6BF109"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0.74</w:t>
            </w:r>
          </w:p>
        </w:tc>
      </w:tr>
      <w:tr w:rsidR="0043497B" w:rsidRPr="00490D1C" w14:paraId="0EA13F24" w14:textId="77777777" w:rsidTr="00821998">
        <w:trPr>
          <w:trHeight w:val="113"/>
          <w:jc w:val="center"/>
        </w:trPr>
        <w:tc>
          <w:tcPr>
            <w:tcW w:w="2972" w:type="dxa"/>
            <w:shd w:val="clear" w:color="auto" w:fill="auto"/>
            <w:tcMar>
              <w:top w:w="100" w:type="dxa"/>
              <w:left w:w="100" w:type="dxa"/>
              <w:bottom w:w="100" w:type="dxa"/>
              <w:right w:w="100" w:type="dxa"/>
            </w:tcMar>
          </w:tcPr>
          <w:p w14:paraId="30F28379"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color w:val="000000"/>
              </w:rPr>
            </w:pPr>
            <w:proofErr w:type="spellStart"/>
            <w:r w:rsidRPr="00490D1C">
              <w:rPr>
                <w:rFonts w:ascii="Arial" w:hAnsi="Arial" w:cs="Arial"/>
              </w:rPr>
              <w:t>Mycoplasma</w:t>
            </w:r>
            <w:proofErr w:type="spellEnd"/>
          </w:p>
        </w:tc>
        <w:tc>
          <w:tcPr>
            <w:tcW w:w="1276" w:type="dxa"/>
            <w:shd w:val="clear" w:color="auto" w:fill="auto"/>
            <w:tcMar>
              <w:top w:w="100" w:type="dxa"/>
              <w:left w:w="100" w:type="dxa"/>
              <w:bottom w:w="100" w:type="dxa"/>
              <w:right w:w="100" w:type="dxa"/>
            </w:tcMar>
          </w:tcPr>
          <w:p w14:paraId="62AA8CA6"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43E2B863"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8</w:t>
            </w:r>
          </w:p>
        </w:tc>
        <w:tc>
          <w:tcPr>
            <w:tcW w:w="1275" w:type="dxa"/>
          </w:tcPr>
          <w:p w14:paraId="6BC88002"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17</w:t>
            </w:r>
          </w:p>
        </w:tc>
        <w:tc>
          <w:tcPr>
            <w:tcW w:w="1134" w:type="dxa"/>
          </w:tcPr>
          <w:p w14:paraId="05E3C8F6"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0.19</w:t>
            </w:r>
          </w:p>
        </w:tc>
      </w:tr>
      <w:tr w:rsidR="0043497B" w:rsidRPr="00490D1C" w14:paraId="22C82251" w14:textId="77777777" w:rsidTr="00821998">
        <w:trPr>
          <w:trHeight w:val="113"/>
          <w:jc w:val="center"/>
        </w:trPr>
        <w:tc>
          <w:tcPr>
            <w:tcW w:w="2972" w:type="dxa"/>
            <w:shd w:val="clear" w:color="auto" w:fill="auto"/>
            <w:tcMar>
              <w:top w:w="100" w:type="dxa"/>
              <w:left w:w="100" w:type="dxa"/>
              <w:bottom w:w="100" w:type="dxa"/>
              <w:right w:w="100" w:type="dxa"/>
            </w:tcMar>
          </w:tcPr>
          <w:p w14:paraId="5AFFFD47"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color w:val="000000"/>
              </w:rPr>
            </w:pPr>
            <w:proofErr w:type="spellStart"/>
            <w:r w:rsidRPr="00490D1C">
              <w:rPr>
                <w:rFonts w:ascii="Arial" w:hAnsi="Arial" w:cs="Arial"/>
              </w:rPr>
              <w:t>Staphylococcus</w:t>
            </w:r>
            <w:proofErr w:type="spellEnd"/>
          </w:p>
        </w:tc>
        <w:tc>
          <w:tcPr>
            <w:tcW w:w="1276" w:type="dxa"/>
            <w:shd w:val="clear" w:color="auto" w:fill="auto"/>
            <w:tcMar>
              <w:top w:w="100" w:type="dxa"/>
              <w:left w:w="100" w:type="dxa"/>
              <w:bottom w:w="100" w:type="dxa"/>
              <w:right w:w="100" w:type="dxa"/>
            </w:tcMar>
          </w:tcPr>
          <w:p w14:paraId="29A46549"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22CE68DA"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10</w:t>
            </w:r>
          </w:p>
        </w:tc>
        <w:tc>
          <w:tcPr>
            <w:tcW w:w="1275" w:type="dxa"/>
          </w:tcPr>
          <w:p w14:paraId="63994A09"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15</w:t>
            </w:r>
          </w:p>
        </w:tc>
        <w:tc>
          <w:tcPr>
            <w:tcW w:w="1134" w:type="dxa"/>
          </w:tcPr>
          <w:p w14:paraId="0ABA291E"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0.09</w:t>
            </w:r>
          </w:p>
        </w:tc>
      </w:tr>
      <w:tr w:rsidR="0043497B" w:rsidRPr="00490D1C" w14:paraId="7E62F730" w14:textId="77777777" w:rsidTr="00821998">
        <w:trPr>
          <w:trHeight w:val="113"/>
          <w:jc w:val="center"/>
        </w:trPr>
        <w:tc>
          <w:tcPr>
            <w:tcW w:w="2972" w:type="dxa"/>
            <w:shd w:val="clear" w:color="auto" w:fill="auto"/>
            <w:tcMar>
              <w:top w:w="100" w:type="dxa"/>
              <w:left w:w="100" w:type="dxa"/>
              <w:bottom w:w="100" w:type="dxa"/>
              <w:right w:w="100" w:type="dxa"/>
            </w:tcMar>
          </w:tcPr>
          <w:p w14:paraId="72D93CAA" w14:textId="77777777" w:rsidR="0043497B" w:rsidRPr="004777B1" w:rsidRDefault="0043497B" w:rsidP="00821998">
            <w:pPr>
              <w:widowControl w:val="0"/>
              <w:pBdr>
                <w:top w:val="nil"/>
                <w:left w:val="nil"/>
                <w:bottom w:val="nil"/>
                <w:right w:val="nil"/>
                <w:between w:val="nil"/>
              </w:pBdr>
              <w:spacing w:line="480" w:lineRule="auto"/>
              <w:jc w:val="both"/>
              <w:rPr>
                <w:rFonts w:ascii="Arial" w:hAnsi="Arial" w:cs="Arial"/>
                <w:b/>
                <w:bCs/>
                <w:color w:val="000000"/>
              </w:rPr>
            </w:pPr>
            <w:r w:rsidRPr="004777B1">
              <w:rPr>
                <w:rFonts w:ascii="Arial" w:hAnsi="Arial" w:cs="Arial"/>
                <w:b/>
                <w:bCs/>
              </w:rPr>
              <w:t>PFS</w:t>
            </w:r>
          </w:p>
        </w:tc>
        <w:tc>
          <w:tcPr>
            <w:tcW w:w="1276" w:type="dxa"/>
            <w:shd w:val="clear" w:color="auto" w:fill="auto"/>
            <w:tcMar>
              <w:top w:w="100" w:type="dxa"/>
              <w:left w:w="100" w:type="dxa"/>
              <w:bottom w:w="100" w:type="dxa"/>
              <w:right w:w="100" w:type="dxa"/>
            </w:tcMar>
          </w:tcPr>
          <w:p w14:paraId="12F92B4A"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p>
        </w:tc>
        <w:tc>
          <w:tcPr>
            <w:tcW w:w="1276" w:type="dxa"/>
            <w:shd w:val="clear" w:color="auto" w:fill="auto"/>
            <w:tcMar>
              <w:top w:w="100" w:type="dxa"/>
              <w:left w:w="100" w:type="dxa"/>
              <w:bottom w:w="100" w:type="dxa"/>
              <w:right w:w="100" w:type="dxa"/>
            </w:tcMar>
          </w:tcPr>
          <w:p w14:paraId="7BFE6E27"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p>
        </w:tc>
        <w:tc>
          <w:tcPr>
            <w:tcW w:w="1275" w:type="dxa"/>
          </w:tcPr>
          <w:p w14:paraId="6AD4B7D1"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p>
        </w:tc>
        <w:tc>
          <w:tcPr>
            <w:tcW w:w="1134" w:type="dxa"/>
          </w:tcPr>
          <w:p w14:paraId="7D9CAB42"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p>
        </w:tc>
      </w:tr>
      <w:tr w:rsidR="0043497B" w:rsidRPr="00490D1C" w14:paraId="2708B94D" w14:textId="77777777" w:rsidTr="00821998">
        <w:trPr>
          <w:trHeight w:val="113"/>
          <w:jc w:val="center"/>
        </w:trPr>
        <w:tc>
          <w:tcPr>
            <w:tcW w:w="2972" w:type="dxa"/>
            <w:shd w:val="clear" w:color="auto" w:fill="auto"/>
            <w:tcMar>
              <w:top w:w="100" w:type="dxa"/>
              <w:left w:w="100" w:type="dxa"/>
              <w:bottom w:w="100" w:type="dxa"/>
              <w:right w:w="100" w:type="dxa"/>
            </w:tcMar>
          </w:tcPr>
          <w:p w14:paraId="35B1E227"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color w:val="000000"/>
              </w:rPr>
            </w:pPr>
            <w:proofErr w:type="spellStart"/>
            <w:r w:rsidRPr="00490D1C">
              <w:rPr>
                <w:rFonts w:ascii="Arial" w:hAnsi="Arial" w:cs="Arial"/>
              </w:rPr>
              <w:t>Enterococcus</w:t>
            </w:r>
            <w:proofErr w:type="spellEnd"/>
          </w:p>
        </w:tc>
        <w:tc>
          <w:tcPr>
            <w:tcW w:w="1276" w:type="dxa"/>
            <w:shd w:val="clear" w:color="auto" w:fill="auto"/>
            <w:tcMar>
              <w:top w:w="100" w:type="dxa"/>
              <w:left w:w="100" w:type="dxa"/>
              <w:bottom w:w="100" w:type="dxa"/>
              <w:right w:w="100" w:type="dxa"/>
            </w:tcMar>
          </w:tcPr>
          <w:p w14:paraId="043DB36F"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4E1964D1"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14</w:t>
            </w:r>
          </w:p>
        </w:tc>
        <w:tc>
          <w:tcPr>
            <w:tcW w:w="1275" w:type="dxa"/>
          </w:tcPr>
          <w:p w14:paraId="3F3D884F"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11</w:t>
            </w:r>
          </w:p>
        </w:tc>
        <w:tc>
          <w:tcPr>
            <w:tcW w:w="1134" w:type="dxa"/>
          </w:tcPr>
          <w:p w14:paraId="36A30522"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0.53</w:t>
            </w:r>
          </w:p>
        </w:tc>
      </w:tr>
      <w:tr w:rsidR="0043497B" w:rsidRPr="00490D1C" w14:paraId="180AB384" w14:textId="77777777" w:rsidTr="00821998">
        <w:trPr>
          <w:trHeight w:val="113"/>
          <w:jc w:val="center"/>
        </w:trPr>
        <w:tc>
          <w:tcPr>
            <w:tcW w:w="2972" w:type="dxa"/>
            <w:shd w:val="clear" w:color="auto" w:fill="auto"/>
            <w:tcMar>
              <w:top w:w="100" w:type="dxa"/>
              <w:left w:w="100" w:type="dxa"/>
              <w:bottom w:w="100" w:type="dxa"/>
              <w:right w:w="100" w:type="dxa"/>
            </w:tcMar>
          </w:tcPr>
          <w:p w14:paraId="14B9918C"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color w:val="000000"/>
              </w:rPr>
            </w:pPr>
            <w:proofErr w:type="spellStart"/>
            <w:r w:rsidRPr="00490D1C">
              <w:rPr>
                <w:rFonts w:ascii="Arial" w:hAnsi="Arial" w:cs="Arial"/>
              </w:rPr>
              <w:t>Lactobacillus</w:t>
            </w:r>
            <w:proofErr w:type="spellEnd"/>
          </w:p>
        </w:tc>
        <w:tc>
          <w:tcPr>
            <w:tcW w:w="1276" w:type="dxa"/>
            <w:shd w:val="clear" w:color="auto" w:fill="auto"/>
            <w:tcMar>
              <w:top w:w="100" w:type="dxa"/>
              <w:left w:w="100" w:type="dxa"/>
              <w:bottom w:w="100" w:type="dxa"/>
              <w:right w:w="100" w:type="dxa"/>
            </w:tcMar>
          </w:tcPr>
          <w:p w14:paraId="2E1161C8"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6BE0F8CA"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17</w:t>
            </w:r>
          </w:p>
        </w:tc>
        <w:tc>
          <w:tcPr>
            <w:tcW w:w="1275" w:type="dxa"/>
          </w:tcPr>
          <w:p w14:paraId="30B553FF"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8</w:t>
            </w:r>
          </w:p>
        </w:tc>
        <w:tc>
          <w:tcPr>
            <w:tcW w:w="1134" w:type="dxa"/>
          </w:tcPr>
          <w:p w14:paraId="376425CB"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0.61</w:t>
            </w:r>
          </w:p>
        </w:tc>
      </w:tr>
      <w:tr w:rsidR="0043497B" w:rsidRPr="00490D1C" w14:paraId="66D3F68F" w14:textId="77777777" w:rsidTr="00821998">
        <w:trPr>
          <w:trHeight w:val="113"/>
          <w:jc w:val="center"/>
        </w:trPr>
        <w:tc>
          <w:tcPr>
            <w:tcW w:w="2972" w:type="dxa"/>
            <w:shd w:val="clear" w:color="auto" w:fill="auto"/>
            <w:tcMar>
              <w:top w:w="100" w:type="dxa"/>
              <w:left w:w="100" w:type="dxa"/>
              <w:bottom w:w="100" w:type="dxa"/>
              <w:right w:w="100" w:type="dxa"/>
            </w:tcMar>
          </w:tcPr>
          <w:p w14:paraId="6D958F77"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color w:val="000000"/>
              </w:rPr>
            </w:pPr>
            <w:proofErr w:type="spellStart"/>
            <w:r w:rsidRPr="00490D1C">
              <w:rPr>
                <w:rFonts w:ascii="Arial" w:hAnsi="Arial" w:cs="Arial"/>
              </w:rPr>
              <w:t>Mycoplasma</w:t>
            </w:r>
            <w:proofErr w:type="spellEnd"/>
          </w:p>
        </w:tc>
        <w:tc>
          <w:tcPr>
            <w:tcW w:w="1276" w:type="dxa"/>
            <w:shd w:val="clear" w:color="auto" w:fill="auto"/>
            <w:tcMar>
              <w:top w:w="100" w:type="dxa"/>
              <w:left w:w="100" w:type="dxa"/>
              <w:bottom w:w="100" w:type="dxa"/>
              <w:right w:w="100" w:type="dxa"/>
            </w:tcMar>
          </w:tcPr>
          <w:p w14:paraId="1DADB122"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2B712438"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8</w:t>
            </w:r>
          </w:p>
        </w:tc>
        <w:tc>
          <w:tcPr>
            <w:tcW w:w="1275" w:type="dxa"/>
          </w:tcPr>
          <w:p w14:paraId="2E873B08"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17</w:t>
            </w:r>
          </w:p>
        </w:tc>
        <w:tc>
          <w:tcPr>
            <w:tcW w:w="1134" w:type="dxa"/>
          </w:tcPr>
          <w:p w14:paraId="14F06EB6"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0.36</w:t>
            </w:r>
          </w:p>
        </w:tc>
      </w:tr>
      <w:tr w:rsidR="0043497B" w:rsidRPr="00490D1C" w14:paraId="404B5CDC" w14:textId="77777777" w:rsidTr="00821998">
        <w:trPr>
          <w:trHeight w:val="113"/>
          <w:jc w:val="center"/>
        </w:trPr>
        <w:tc>
          <w:tcPr>
            <w:tcW w:w="2972" w:type="dxa"/>
            <w:shd w:val="clear" w:color="auto" w:fill="auto"/>
            <w:tcMar>
              <w:top w:w="100" w:type="dxa"/>
              <w:left w:w="100" w:type="dxa"/>
              <w:bottom w:w="100" w:type="dxa"/>
              <w:right w:w="100" w:type="dxa"/>
            </w:tcMar>
          </w:tcPr>
          <w:p w14:paraId="6CA6BFDC"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color w:val="000000"/>
              </w:rPr>
            </w:pPr>
            <w:proofErr w:type="spellStart"/>
            <w:r w:rsidRPr="00490D1C">
              <w:rPr>
                <w:rFonts w:ascii="Arial" w:hAnsi="Arial" w:cs="Arial"/>
              </w:rPr>
              <w:t>Staphylococcus</w:t>
            </w:r>
            <w:proofErr w:type="spellEnd"/>
          </w:p>
        </w:tc>
        <w:tc>
          <w:tcPr>
            <w:tcW w:w="1276" w:type="dxa"/>
            <w:shd w:val="clear" w:color="auto" w:fill="auto"/>
            <w:tcMar>
              <w:top w:w="100" w:type="dxa"/>
              <w:left w:w="100" w:type="dxa"/>
              <w:bottom w:w="100" w:type="dxa"/>
              <w:right w:w="100" w:type="dxa"/>
            </w:tcMar>
          </w:tcPr>
          <w:p w14:paraId="541B5B0C"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3880CC94"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10</w:t>
            </w:r>
          </w:p>
        </w:tc>
        <w:tc>
          <w:tcPr>
            <w:tcW w:w="1275" w:type="dxa"/>
          </w:tcPr>
          <w:p w14:paraId="40350EDA"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15</w:t>
            </w:r>
          </w:p>
        </w:tc>
        <w:tc>
          <w:tcPr>
            <w:tcW w:w="1134" w:type="dxa"/>
          </w:tcPr>
          <w:p w14:paraId="4E8786CE"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0.06</w:t>
            </w:r>
          </w:p>
        </w:tc>
      </w:tr>
      <w:tr w:rsidR="0043497B" w:rsidRPr="00490D1C" w14:paraId="6EDF4AFB" w14:textId="77777777" w:rsidTr="00821998">
        <w:trPr>
          <w:trHeight w:val="113"/>
          <w:jc w:val="center"/>
        </w:trPr>
        <w:tc>
          <w:tcPr>
            <w:tcW w:w="2972" w:type="dxa"/>
            <w:shd w:val="clear" w:color="auto" w:fill="auto"/>
            <w:tcMar>
              <w:top w:w="100" w:type="dxa"/>
              <w:left w:w="100" w:type="dxa"/>
              <w:bottom w:w="100" w:type="dxa"/>
              <w:right w:w="100" w:type="dxa"/>
            </w:tcMar>
          </w:tcPr>
          <w:p w14:paraId="26363D77" w14:textId="77777777" w:rsidR="0043497B" w:rsidRPr="004777B1" w:rsidRDefault="0043497B" w:rsidP="00821998">
            <w:pPr>
              <w:widowControl w:val="0"/>
              <w:pBdr>
                <w:top w:val="nil"/>
                <w:left w:val="nil"/>
                <w:bottom w:val="nil"/>
                <w:right w:val="nil"/>
                <w:between w:val="nil"/>
              </w:pBdr>
              <w:spacing w:line="480" w:lineRule="auto"/>
              <w:jc w:val="both"/>
              <w:rPr>
                <w:rFonts w:ascii="Arial" w:hAnsi="Arial" w:cs="Arial"/>
                <w:b/>
                <w:bCs/>
                <w:color w:val="000000"/>
              </w:rPr>
            </w:pPr>
            <w:r w:rsidRPr="004777B1">
              <w:rPr>
                <w:rFonts w:ascii="Arial" w:hAnsi="Arial" w:cs="Arial"/>
                <w:b/>
                <w:bCs/>
              </w:rPr>
              <w:t>OS</w:t>
            </w:r>
          </w:p>
        </w:tc>
        <w:tc>
          <w:tcPr>
            <w:tcW w:w="1276" w:type="dxa"/>
            <w:shd w:val="clear" w:color="auto" w:fill="auto"/>
            <w:tcMar>
              <w:top w:w="100" w:type="dxa"/>
              <w:left w:w="100" w:type="dxa"/>
              <w:bottom w:w="100" w:type="dxa"/>
              <w:right w:w="100" w:type="dxa"/>
            </w:tcMar>
          </w:tcPr>
          <w:p w14:paraId="09E0B408"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p>
        </w:tc>
        <w:tc>
          <w:tcPr>
            <w:tcW w:w="1276" w:type="dxa"/>
            <w:shd w:val="clear" w:color="auto" w:fill="auto"/>
            <w:tcMar>
              <w:top w:w="100" w:type="dxa"/>
              <w:left w:w="100" w:type="dxa"/>
              <w:bottom w:w="100" w:type="dxa"/>
              <w:right w:w="100" w:type="dxa"/>
            </w:tcMar>
          </w:tcPr>
          <w:p w14:paraId="0C675A6C"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p>
        </w:tc>
        <w:tc>
          <w:tcPr>
            <w:tcW w:w="1275" w:type="dxa"/>
          </w:tcPr>
          <w:p w14:paraId="74048798"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p>
        </w:tc>
        <w:tc>
          <w:tcPr>
            <w:tcW w:w="1134" w:type="dxa"/>
          </w:tcPr>
          <w:p w14:paraId="6CD2D26B"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p>
        </w:tc>
      </w:tr>
      <w:tr w:rsidR="0043497B" w:rsidRPr="00490D1C" w14:paraId="22469EB2" w14:textId="77777777" w:rsidTr="00821998">
        <w:trPr>
          <w:trHeight w:val="113"/>
          <w:jc w:val="center"/>
        </w:trPr>
        <w:tc>
          <w:tcPr>
            <w:tcW w:w="2972" w:type="dxa"/>
            <w:shd w:val="clear" w:color="auto" w:fill="auto"/>
            <w:tcMar>
              <w:top w:w="100" w:type="dxa"/>
              <w:left w:w="100" w:type="dxa"/>
              <w:bottom w:w="100" w:type="dxa"/>
              <w:right w:w="100" w:type="dxa"/>
            </w:tcMar>
          </w:tcPr>
          <w:p w14:paraId="074C5F9F"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color w:val="000000"/>
              </w:rPr>
            </w:pPr>
            <w:proofErr w:type="spellStart"/>
            <w:r w:rsidRPr="00490D1C">
              <w:rPr>
                <w:rFonts w:ascii="Arial" w:hAnsi="Arial" w:cs="Arial"/>
              </w:rPr>
              <w:lastRenderedPageBreak/>
              <w:t>Enterococcus</w:t>
            </w:r>
            <w:proofErr w:type="spellEnd"/>
          </w:p>
        </w:tc>
        <w:tc>
          <w:tcPr>
            <w:tcW w:w="1276" w:type="dxa"/>
            <w:shd w:val="clear" w:color="auto" w:fill="auto"/>
            <w:tcMar>
              <w:top w:w="100" w:type="dxa"/>
              <w:left w:w="100" w:type="dxa"/>
              <w:bottom w:w="100" w:type="dxa"/>
              <w:right w:w="100" w:type="dxa"/>
            </w:tcMar>
          </w:tcPr>
          <w:p w14:paraId="17FD018C"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603126D5"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14</w:t>
            </w:r>
          </w:p>
        </w:tc>
        <w:tc>
          <w:tcPr>
            <w:tcW w:w="1275" w:type="dxa"/>
          </w:tcPr>
          <w:p w14:paraId="58ABA473"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11</w:t>
            </w:r>
          </w:p>
        </w:tc>
        <w:tc>
          <w:tcPr>
            <w:tcW w:w="1134" w:type="dxa"/>
          </w:tcPr>
          <w:p w14:paraId="4BD0BF45"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0.31</w:t>
            </w:r>
          </w:p>
        </w:tc>
      </w:tr>
      <w:tr w:rsidR="0043497B" w:rsidRPr="00490D1C" w14:paraId="5018104B" w14:textId="77777777" w:rsidTr="00821998">
        <w:trPr>
          <w:trHeight w:val="113"/>
          <w:jc w:val="center"/>
        </w:trPr>
        <w:tc>
          <w:tcPr>
            <w:tcW w:w="2972" w:type="dxa"/>
            <w:shd w:val="clear" w:color="auto" w:fill="auto"/>
            <w:tcMar>
              <w:top w:w="100" w:type="dxa"/>
              <w:left w:w="100" w:type="dxa"/>
              <w:bottom w:w="100" w:type="dxa"/>
              <w:right w:w="100" w:type="dxa"/>
            </w:tcMar>
          </w:tcPr>
          <w:p w14:paraId="0A42EA55"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color w:val="000000"/>
              </w:rPr>
            </w:pPr>
            <w:proofErr w:type="spellStart"/>
            <w:r w:rsidRPr="00490D1C">
              <w:rPr>
                <w:rFonts w:ascii="Arial" w:hAnsi="Arial" w:cs="Arial"/>
              </w:rPr>
              <w:t>Lactobacillus</w:t>
            </w:r>
            <w:proofErr w:type="spellEnd"/>
          </w:p>
        </w:tc>
        <w:tc>
          <w:tcPr>
            <w:tcW w:w="1276" w:type="dxa"/>
            <w:shd w:val="clear" w:color="auto" w:fill="auto"/>
            <w:tcMar>
              <w:top w:w="100" w:type="dxa"/>
              <w:left w:w="100" w:type="dxa"/>
              <w:bottom w:w="100" w:type="dxa"/>
              <w:right w:w="100" w:type="dxa"/>
            </w:tcMar>
          </w:tcPr>
          <w:p w14:paraId="44248649"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48407C54"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17</w:t>
            </w:r>
          </w:p>
        </w:tc>
        <w:tc>
          <w:tcPr>
            <w:tcW w:w="1275" w:type="dxa"/>
          </w:tcPr>
          <w:p w14:paraId="6CEE8C3D"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8</w:t>
            </w:r>
          </w:p>
        </w:tc>
        <w:tc>
          <w:tcPr>
            <w:tcW w:w="1134" w:type="dxa"/>
          </w:tcPr>
          <w:p w14:paraId="1686E551"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0.80</w:t>
            </w:r>
          </w:p>
        </w:tc>
      </w:tr>
      <w:tr w:rsidR="0043497B" w:rsidRPr="00490D1C" w14:paraId="0CB16EFA" w14:textId="77777777" w:rsidTr="00821998">
        <w:trPr>
          <w:trHeight w:val="113"/>
          <w:jc w:val="center"/>
        </w:trPr>
        <w:tc>
          <w:tcPr>
            <w:tcW w:w="2972" w:type="dxa"/>
            <w:shd w:val="clear" w:color="auto" w:fill="auto"/>
            <w:tcMar>
              <w:top w:w="100" w:type="dxa"/>
              <w:left w:w="100" w:type="dxa"/>
              <w:bottom w:w="100" w:type="dxa"/>
              <w:right w:w="100" w:type="dxa"/>
            </w:tcMar>
          </w:tcPr>
          <w:p w14:paraId="4635EC1B"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color w:val="000000"/>
              </w:rPr>
            </w:pPr>
            <w:proofErr w:type="spellStart"/>
            <w:r w:rsidRPr="00490D1C">
              <w:rPr>
                <w:rFonts w:ascii="Arial" w:hAnsi="Arial" w:cs="Arial"/>
              </w:rPr>
              <w:t>Mycoplasma</w:t>
            </w:r>
            <w:proofErr w:type="spellEnd"/>
          </w:p>
        </w:tc>
        <w:tc>
          <w:tcPr>
            <w:tcW w:w="1276" w:type="dxa"/>
            <w:shd w:val="clear" w:color="auto" w:fill="auto"/>
            <w:tcMar>
              <w:top w:w="100" w:type="dxa"/>
              <w:left w:w="100" w:type="dxa"/>
              <w:bottom w:w="100" w:type="dxa"/>
              <w:right w:w="100" w:type="dxa"/>
            </w:tcMar>
          </w:tcPr>
          <w:p w14:paraId="1DAFA000"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7599F1D2"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8</w:t>
            </w:r>
          </w:p>
        </w:tc>
        <w:tc>
          <w:tcPr>
            <w:tcW w:w="1275" w:type="dxa"/>
          </w:tcPr>
          <w:p w14:paraId="2DDEEC9E"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17</w:t>
            </w:r>
          </w:p>
        </w:tc>
        <w:tc>
          <w:tcPr>
            <w:tcW w:w="1134" w:type="dxa"/>
          </w:tcPr>
          <w:p w14:paraId="5C282F74"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0.43</w:t>
            </w:r>
          </w:p>
        </w:tc>
      </w:tr>
      <w:tr w:rsidR="0043497B" w:rsidRPr="00490D1C" w14:paraId="3F9C7A79" w14:textId="77777777" w:rsidTr="00821998">
        <w:trPr>
          <w:trHeight w:val="113"/>
          <w:jc w:val="center"/>
        </w:trPr>
        <w:tc>
          <w:tcPr>
            <w:tcW w:w="2972" w:type="dxa"/>
            <w:shd w:val="clear" w:color="auto" w:fill="auto"/>
            <w:tcMar>
              <w:top w:w="100" w:type="dxa"/>
              <w:left w:w="100" w:type="dxa"/>
              <w:bottom w:w="100" w:type="dxa"/>
              <w:right w:w="100" w:type="dxa"/>
            </w:tcMar>
          </w:tcPr>
          <w:p w14:paraId="0DFB2DA3" w14:textId="77777777" w:rsidR="0043497B" w:rsidRPr="00490D1C" w:rsidRDefault="0043497B" w:rsidP="00821998">
            <w:pPr>
              <w:widowControl w:val="0"/>
              <w:pBdr>
                <w:top w:val="nil"/>
                <w:left w:val="nil"/>
                <w:bottom w:val="nil"/>
                <w:right w:val="nil"/>
                <w:between w:val="nil"/>
              </w:pBdr>
              <w:spacing w:line="480" w:lineRule="auto"/>
              <w:ind w:left="708"/>
              <w:jc w:val="both"/>
              <w:rPr>
                <w:rFonts w:ascii="Arial" w:hAnsi="Arial" w:cs="Arial"/>
                <w:color w:val="000000"/>
              </w:rPr>
            </w:pPr>
            <w:proofErr w:type="spellStart"/>
            <w:r w:rsidRPr="00490D1C">
              <w:rPr>
                <w:rFonts w:ascii="Arial" w:hAnsi="Arial" w:cs="Arial"/>
              </w:rPr>
              <w:t>Staphylococcus</w:t>
            </w:r>
            <w:proofErr w:type="spellEnd"/>
          </w:p>
        </w:tc>
        <w:tc>
          <w:tcPr>
            <w:tcW w:w="1276" w:type="dxa"/>
            <w:shd w:val="clear" w:color="auto" w:fill="auto"/>
            <w:tcMar>
              <w:top w:w="100" w:type="dxa"/>
              <w:left w:w="100" w:type="dxa"/>
              <w:bottom w:w="100" w:type="dxa"/>
              <w:right w:w="100" w:type="dxa"/>
            </w:tcMar>
          </w:tcPr>
          <w:p w14:paraId="78127E42"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25</w:t>
            </w:r>
          </w:p>
        </w:tc>
        <w:tc>
          <w:tcPr>
            <w:tcW w:w="1276" w:type="dxa"/>
            <w:shd w:val="clear" w:color="auto" w:fill="auto"/>
            <w:tcMar>
              <w:top w:w="100" w:type="dxa"/>
              <w:left w:w="100" w:type="dxa"/>
              <w:bottom w:w="100" w:type="dxa"/>
              <w:right w:w="100" w:type="dxa"/>
            </w:tcMar>
          </w:tcPr>
          <w:p w14:paraId="7882A515"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10</w:t>
            </w:r>
          </w:p>
        </w:tc>
        <w:tc>
          <w:tcPr>
            <w:tcW w:w="1275" w:type="dxa"/>
          </w:tcPr>
          <w:p w14:paraId="47040140"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15</w:t>
            </w:r>
          </w:p>
        </w:tc>
        <w:tc>
          <w:tcPr>
            <w:tcW w:w="1134" w:type="dxa"/>
          </w:tcPr>
          <w:p w14:paraId="7FB0E05E" w14:textId="77777777" w:rsidR="0043497B" w:rsidRPr="00490D1C" w:rsidRDefault="0043497B" w:rsidP="00821998">
            <w:pPr>
              <w:widowControl w:val="0"/>
              <w:pBdr>
                <w:top w:val="nil"/>
                <w:left w:val="nil"/>
                <w:bottom w:val="nil"/>
                <w:right w:val="nil"/>
                <w:between w:val="nil"/>
              </w:pBdr>
              <w:spacing w:line="480" w:lineRule="auto"/>
              <w:jc w:val="both"/>
              <w:rPr>
                <w:rFonts w:ascii="Arial" w:hAnsi="Arial" w:cs="Arial"/>
                <w:color w:val="000000"/>
              </w:rPr>
            </w:pPr>
            <w:r w:rsidRPr="00490D1C">
              <w:rPr>
                <w:rFonts w:ascii="Arial" w:hAnsi="Arial" w:cs="Arial"/>
              </w:rPr>
              <w:t>0.34</w:t>
            </w:r>
          </w:p>
        </w:tc>
      </w:tr>
    </w:tbl>
    <w:p w14:paraId="359ECBCB" w14:textId="1DBDE7E9" w:rsidR="004E31E6" w:rsidRDefault="0043497B">
      <w:pPr>
        <w:rPr>
          <w:rFonts w:ascii="Arial" w:hAnsi="Arial" w:cs="Arial"/>
          <w:bCs/>
          <w:lang w:val="en-US"/>
        </w:rPr>
      </w:pPr>
      <w:r w:rsidRPr="006C76E6">
        <w:rPr>
          <w:rFonts w:ascii="Arial" w:hAnsi="Arial" w:cs="Arial"/>
          <w:lang w:val="en-US"/>
        </w:rPr>
        <w:t xml:space="preserve">Only patients with preconditioning and engraftment samples were included (n = 25). The relative abundance of a genus was considered to increase during </w:t>
      </w:r>
      <w:proofErr w:type="spellStart"/>
      <w:r w:rsidRPr="006C76E6">
        <w:rPr>
          <w:rFonts w:ascii="Arial" w:hAnsi="Arial" w:cs="Arial"/>
          <w:lang w:val="en-US"/>
        </w:rPr>
        <w:t>allo</w:t>
      </w:r>
      <w:proofErr w:type="spellEnd"/>
      <w:r w:rsidRPr="006C76E6">
        <w:rPr>
          <w:rFonts w:ascii="Arial" w:hAnsi="Arial" w:cs="Arial"/>
          <w:lang w:val="en-US"/>
        </w:rPr>
        <w:t xml:space="preserve">-HSCT for a given patient when the relative abundance at engraftment was greater than at preconditioning and the final relative abundance was ≥0.1%. GVHD, graft versus host disease; </w:t>
      </w:r>
      <w:proofErr w:type="spellStart"/>
      <w:r w:rsidRPr="006C76E6">
        <w:rPr>
          <w:rFonts w:ascii="Arial" w:hAnsi="Arial" w:cs="Arial"/>
          <w:lang w:val="en-US"/>
        </w:rPr>
        <w:t>aGVHD</w:t>
      </w:r>
      <w:proofErr w:type="spellEnd"/>
      <w:r w:rsidRPr="006C76E6">
        <w:rPr>
          <w:rFonts w:ascii="Arial" w:hAnsi="Arial" w:cs="Arial"/>
          <w:lang w:val="en-US"/>
        </w:rPr>
        <w:t xml:space="preserve">, acute GVHD; </w:t>
      </w:r>
      <w:proofErr w:type="spellStart"/>
      <w:r w:rsidRPr="006C76E6">
        <w:rPr>
          <w:rFonts w:ascii="Arial" w:hAnsi="Arial" w:cs="Arial"/>
          <w:lang w:val="en-US"/>
        </w:rPr>
        <w:t>saGVHD</w:t>
      </w:r>
      <w:proofErr w:type="spellEnd"/>
      <w:r w:rsidRPr="006C76E6">
        <w:rPr>
          <w:rFonts w:ascii="Arial" w:hAnsi="Arial" w:cs="Arial"/>
          <w:lang w:val="en-US"/>
        </w:rPr>
        <w:t xml:space="preserve">, severe acute GVHD; </w:t>
      </w:r>
      <w:proofErr w:type="spellStart"/>
      <w:r w:rsidRPr="006C76E6">
        <w:rPr>
          <w:rFonts w:ascii="Arial" w:hAnsi="Arial" w:cs="Arial"/>
          <w:lang w:val="en-US"/>
        </w:rPr>
        <w:t>cGVHD</w:t>
      </w:r>
      <w:proofErr w:type="spellEnd"/>
      <w:r w:rsidRPr="006C76E6">
        <w:rPr>
          <w:rFonts w:ascii="Arial" w:hAnsi="Arial" w:cs="Arial"/>
          <w:lang w:val="en-US"/>
        </w:rPr>
        <w:t>, chronic GVHD</w:t>
      </w:r>
      <w:r>
        <w:rPr>
          <w:rFonts w:ascii="Arial" w:hAnsi="Arial" w:cs="Arial"/>
          <w:lang w:val="en-US"/>
        </w:rPr>
        <w:t>;</w:t>
      </w:r>
      <w:r w:rsidRPr="006C76E6">
        <w:rPr>
          <w:rFonts w:ascii="Arial" w:hAnsi="Arial" w:cs="Arial"/>
          <w:lang w:val="en-US"/>
        </w:rPr>
        <w:t xml:space="preserve"> NRM, non-relapse mortality</w:t>
      </w:r>
      <w:r>
        <w:rPr>
          <w:rFonts w:ascii="Arial" w:hAnsi="Arial" w:cs="Arial"/>
          <w:lang w:val="en-US"/>
        </w:rPr>
        <w:t>;</w:t>
      </w:r>
      <w:r w:rsidRPr="006C76E6">
        <w:rPr>
          <w:rFonts w:ascii="Arial" w:hAnsi="Arial" w:cs="Arial"/>
          <w:lang w:val="en-US"/>
        </w:rPr>
        <w:t xml:space="preserve"> PFS</w:t>
      </w:r>
      <w:r>
        <w:rPr>
          <w:rFonts w:ascii="Arial" w:hAnsi="Arial" w:cs="Arial"/>
          <w:lang w:val="en-US"/>
        </w:rPr>
        <w:t xml:space="preserve">, </w:t>
      </w:r>
      <w:r w:rsidRPr="006C76E6">
        <w:rPr>
          <w:rFonts w:ascii="Arial" w:hAnsi="Arial" w:cs="Arial"/>
          <w:lang w:val="en-US"/>
        </w:rPr>
        <w:t>progression-free survival</w:t>
      </w:r>
      <w:r>
        <w:rPr>
          <w:rFonts w:ascii="Arial" w:hAnsi="Arial" w:cs="Arial"/>
          <w:lang w:val="en-US"/>
        </w:rPr>
        <w:t>;</w:t>
      </w:r>
      <w:r w:rsidRPr="006C76E6">
        <w:rPr>
          <w:rFonts w:ascii="Arial" w:hAnsi="Arial" w:cs="Arial"/>
          <w:lang w:val="en-US"/>
        </w:rPr>
        <w:t xml:space="preserve"> OS</w:t>
      </w:r>
      <w:r>
        <w:rPr>
          <w:rFonts w:ascii="Arial" w:hAnsi="Arial" w:cs="Arial"/>
          <w:lang w:val="en-US"/>
        </w:rPr>
        <w:t xml:space="preserve">, </w:t>
      </w:r>
      <w:r>
        <w:rPr>
          <w:rFonts w:ascii="Arial" w:hAnsi="Arial" w:cs="Arial"/>
          <w:bCs/>
          <w:lang w:val="en-US"/>
        </w:rPr>
        <w:t>o</w:t>
      </w:r>
      <w:r w:rsidRPr="006C76E6">
        <w:rPr>
          <w:rFonts w:ascii="Arial" w:hAnsi="Arial" w:cs="Arial"/>
          <w:bCs/>
          <w:lang w:val="en-US"/>
        </w:rPr>
        <w:t>verall survival</w:t>
      </w:r>
      <w:r>
        <w:rPr>
          <w:rFonts w:ascii="Arial" w:hAnsi="Arial" w:cs="Arial"/>
          <w:bCs/>
          <w:lang w:val="en-US"/>
        </w:rPr>
        <w:t>.</w:t>
      </w:r>
    </w:p>
    <w:p w14:paraId="6F7FBF90" w14:textId="77777777" w:rsidR="004E31E6" w:rsidRDefault="004E31E6">
      <w:pPr>
        <w:rPr>
          <w:rFonts w:ascii="Arial" w:hAnsi="Arial" w:cs="Arial"/>
          <w:bCs/>
          <w:lang w:val="en-US"/>
        </w:rPr>
        <w:sectPr w:rsidR="004E31E6" w:rsidSect="004E31E6">
          <w:footerReference w:type="default" r:id="rId8"/>
          <w:pgSz w:w="11901" w:h="16817"/>
          <w:pgMar w:top="1418" w:right="1701" w:bottom="1418" w:left="1701" w:header="709" w:footer="709" w:gutter="0"/>
          <w:lnNumType w:countBy="1" w:restart="continuous"/>
          <w:cols w:space="708"/>
          <w:docGrid w:linePitch="360"/>
        </w:sectPr>
      </w:pPr>
    </w:p>
    <w:p w14:paraId="697A4867" w14:textId="48F74636" w:rsidR="00E45501" w:rsidRPr="001A601E" w:rsidRDefault="00787373" w:rsidP="00540D8C">
      <w:pPr>
        <w:spacing w:line="480" w:lineRule="auto"/>
        <w:jc w:val="both"/>
        <w:rPr>
          <w:rFonts w:ascii="Arial" w:hAnsi="Arial" w:cs="Arial"/>
          <w:lang w:val="en-US"/>
        </w:rPr>
      </w:pPr>
      <w:r w:rsidRPr="001A601E">
        <w:rPr>
          <w:rFonts w:ascii="Arial" w:hAnsi="Arial" w:cs="Arial"/>
          <w:b/>
          <w:lang w:val="en-US"/>
        </w:rPr>
        <w:lastRenderedPageBreak/>
        <w:t>Table S</w:t>
      </w:r>
      <w:r w:rsidR="004E31E6">
        <w:rPr>
          <w:rFonts w:ascii="Arial" w:hAnsi="Arial" w:cs="Arial"/>
          <w:b/>
          <w:lang w:val="en-US"/>
        </w:rPr>
        <w:t>2</w:t>
      </w:r>
      <w:r w:rsidRPr="001A601E">
        <w:rPr>
          <w:rFonts w:ascii="Arial" w:hAnsi="Arial" w:cs="Arial"/>
          <w:b/>
          <w:lang w:val="en-US"/>
        </w:rPr>
        <w:t xml:space="preserve">: </w:t>
      </w:r>
      <w:r w:rsidR="00DD76F8">
        <w:rPr>
          <w:rFonts w:ascii="Arial" w:hAnsi="Arial" w:cs="Arial"/>
          <w:b/>
          <w:lang w:val="en-US"/>
        </w:rPr>
        <w:t>Correlations of b</w:t>
      </w:r>
      <w:r w:rsidRPr="001A601E">
        <w:rPr>
          <w:rFonts w:ascii="Arial" w:hAnsi="Arial" w:cs="Arial"/>
          <w:b/>
          <w:lang w:val="en-US"/>
        </w:rPr>
        <w:t>acterial diversity with clinical features and transplant outcomes.</w:t>
      </w:r>
      <w:r w:rsidRPr="001A601E">
        <w:rPr>
          <w:b/>
          <w:lang w:val="en-US"/>
        </w:rPr>
        <w:t xml:space="preserve"> </w:t>
      </w:r>
    </w:p>
    <w:tbl>
      <w:tblPr>
        <w:tblStyle w:val="Tabelacomgrade"/>
        <w:tblW w:w="14029" w:type="dxa"/>
        <w:tblLayout w:type="fixed"/>
        <w:tblLook w:val="0600" w:firstRow="0" w:lastRow="0" w:firstColumn="0" w:lastColumn="0" w:noHBand="1" w:noVBand="1"/>
      </w:tblPr>
      <w:tblGrid>
        <w:gridCol w:w="4388"/>
        <w:gridCol w:w="994"/>
        <w:gridCol w:w="992"/>
        <w:gridCol w:w="1276"/>
        <w:gridCol w:w="1134"/>
        <w:gridCol w:w="992"/>
        <w:gridCol w:w="1134"/>
        <w:gridCol w:w="992"/>
        <w:gridCol w:w="993"/>
        <w:gridCol w:w="1134"/>
      </w:tblGrid>
      <w:tr w:rsidR="002B2263" w:rsidRPr="001A601E" w14:paraId="6ABB74C1" w14:textId="77777777" w:rsidTr="005F6A3E">
        <w:trPr>
          <w:trHeight w:val="113"/>
        </w:trPr>
        <w:tc>
          <w:tcPr>
            <w:tcW w:w="4388" w:type="dxa"/>
          </w:tcPr>
          <w:p w14:paraId="133876CE"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3262" w:type="dxa"/>
            <w:gridSpan w:val="3"/>
          </w:tcPr>
          <w:p w14:paraId="78327913" w14:textId="394386E3" w:rsidR="00E45501" w:rsidRPr="001A601E" w:rsidRDefault="009E155B"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b/>
                <w:bCs/>
                <w:lang w:val="en-US"/>
              </w:rPr>
              <w:t>Precon</w:t>
            </w:r>
            <w:r w:rsidR="00787373" w:rsidRPr="001A601E">
              <w:rPr>
                <w:rFonts w:ascii="Arial" w:hAnsi="Arial" w:cs="Arial"/>
                <w:b/>
                <w:bCs/>
                <w:lang w:val="en-US"/>
              </w:rPr>
              <w:t>d</w:t>
            </w:r>
            <w:r w:rsidR="003727D1" w:rsidRPr="001A601E">
              <w:rPr>
                <w:rFonts w:ascii="Arial" w:hAnsi="Arial" w:cs="Arial"/>
                <w:b/>
                <w:bCs/>
                <w:lang w:val="en-US"/>
              </w:rPr>
              <w:t>itioning</w:t>
            </w:r>
            <w:r w:rsidR="00787373" w:rsidRPr="001A601E">
              <w:rPr>
                <w:rFonts w:ascii="Arial" w:hAnsi="Arial" w:cs="Arial"/>
                <w:b/>
                <w:bCs/>
                <w:lang w:val="en-US"/>
              </w:rPr>
              <w:t xml:space="preserve"> </w:t>
            </w:r>
            <w:r w:rsidR="00787373" w:rsidRPr="001A601E">
              <w:rPr>
                <w:rFonts w:ascii="Arial" w:hAnsi="Arial" w:cs="Arial"/>
                <w:lang w:val="en-US"/>
              </w:rPr>
              <w:t>(n = 27)</w:t>
            </w:r>
          </w:p>
        </w:tc>
        <w:tc>
          <w:tcPr>
            <w:tcW w:w="3260" w:type="dxa"/>
            <w:gridSpan w:val="3"/>
          </w:tcPr>
          <w:p w14:paraId="435BCF9A"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b/>
                <w:bCs/>
                <w:lang w:val="en-US"/>
              </w:rPr>
              <w:t>Aplasia</w:t>
            </w:r>
            <w:r w:rsidRPr="001A601E">
              <w:rPr>
                <w:rFonts w:ascii="Arial" w:hAnsi="Arial" w:cs="Arial"/>
                <w:lang w:val="en-US"/>
              </w:rPr>
              <w:t xml:space="preserve"> (n = 28)</w:t>
            </w:r>
          </w:p>
        </w:tc>
        <w:tc>
          <w:tcPr>
            <w:tcW w:w="3119" w:type="dxa"/>
            <w:gridSpan w:val="3"/>
          </w:tcPr>
          <w:p w14:paraId="343830F8"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b/>
                <w:bCs/>
                <w:lang w:val="en-US"/>
              </w:rPr>
              <w:t>Engraftment</w:t>
            </w:r>
            <w:r w:rsidRPr="001A601E">
              <w:rPr>
                <w:rFonts w:ascii="Arial" w:hAnsi="Arial" w:cs="Arial"/>
                <w:lang w:val="en-US"/>
              </w:rPr>
              <w:t xml:space="preserve"> (n = 26)</w:t>
            </w:r>
          </w:p>
        </w:tc>
      </w:tr>
      <w:tr w:rsidR="002B2263" w:rsidRPr="001A601E" w14:paraId="445224D3" w14:textId="77777777" w:rsidTr="005F6A3E">
        <w:trPr>
          <w:trHeight w:val="113"/>
        </w:trPr>
        <w:tc>
          <w:tcPr>
            <w:tcW w:w="4388" w:type="dxa"/>
          </w:tcPr>
          <w:p w14:paraId="347B0813"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4" w:type="dxa"/>
          </w:tcPr>
          <w:p w14:paraId="6EF19352"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Low</w:t>
            </w:r>
          </w:p>
        </w:tc>
        <w:tc>
          <w:tcPr>
            <w:tcW w:w="992" w:type="dxa"/>
          </w:tcPr>
          <w:p w14:paraId="44ADA980"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High</w:t>
            </w:r>
          </w:p>
        </w:tc>
        <w:tc>
          <w:tcPr>
            <w:tcW w:w="1276" w:type="dxa"/>
          </w:tcPr>
          <w:p w14:paraId="554C5EF4" w14:textId="58461A80"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540D8C">
              <w:rPr>
                <w:rFonts w:ascii="Arial" w:hAnsi="Arial" w:cs="Arial"/>
                <w:b/>
                <w:bCs/>
                <w:i/>
                <w:lang w:val="en-US"/>
              </w:rPr>
              <w:t>P</w:t>
            </w:r>
            <w:r w:rsidR="00DD76F8">
              <w:rPr>
                <w:rFonts w:ascii="Arial" w:hAnsi="Arial" w:cs="Arial"/>
                <w:b/>
                <w:bCs/>
                <w:lang w:val="en-US"/>
              </w:rPr>
              <w:t xml:space="preserve"> </w:t>
            </w:r>
            <w:r w:rsidRPr="001A601E">
              <w:rPr>
                <w:rFonts w:ascii="Arial" w:hAnsi="Arial" w:cs="Arial"/>
                <w:b/>
                <w:bCs/>
                <w:lang w:val="en-US"/>
              </w:rPr>
              <w:t>value</w:t>
            </w:r>
          </w:p>
        </w:tc>
        <w:tc>
          <w:tcPr>
            <w:tcW w:w="1134" w:type="dxa"/>
          </w:tcPr>
          <w:p w14:paraId="6DE38D1B"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Low</w:t>
            </w:r>
          </w:p>
        </w:tc>
        <w:tc>
          <w:tcPr>
            <w:tcW w:w="992" w:type="dxa"/>
          </w:tcPr>
          <w:p w14:paraId="4DA9362D"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High</w:t>
            </w:r>
          </w:p>
        </w:tc>
        <w:tc>
          <w:tcPr>
            <w:tcW w:w="1134" w:type="dxa"/>
          </w:tcPr>
          <w:p w14:paraId="6F902F71" w14:textId="14738BCD"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540D8C">
              <w:rPr>
                <w:rFonts w:ascii="Arial" w:hAnsi="Arial" w:cs="Arial"/>
                <w:b/>
                <w:bCs/>
                <w:i/>
                <w:lang w:val="en-US"/>
              </w:rPr>
              <w:t>P</w:t>
            </w:r>
            <w:r w:rsidR="00DD76F8">
              <w:rPr>
                <w:rFonts w:ascii="Arial" w:hAnsi="Arial" w:cs="Arial"/>
                <w:b/>
                <w:bCs/>
                <w:lang w:val="en-US"/>
              </w:rPr>
              <w:t xml:space="preserve"> </w:t>
            </w:r>
            <w:r w:rsidRPr="001A601E">
              <w:rPr>
                <w:rFonts w:ascii="Arial" w:hAnsi="Arial" w:cs="Arial"/>
                <w:b/>
                <w:bCs/>
                <w:lang w:val="en-US"/>
              </w:rPr>
              <w:t>value</w:t>
            </w:r>
          </w:p>
        </w:tc>
        <w:tc>
          <w:tcPr>
            <w:tcW w:w="992" w:type="dxa"/>
          </w:tcPr>
          <w:p w14:paraId="0978ECC1"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Low</w:t>
            </w:r>
          </w:p>
        </w:tc>
        <w:tc>
          <w:tcPr>
            <w:tcW w:w="993" w:type="dxa"/>
          </w:tcPr>
          <w:p w14:paraId="7F1F4E66"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High</w:t>
            </w:r>
          </w:p>
        </w:tc>
        <w:tc>
          <w:tcPr>
            <w:tcW w:w="1134" w:type="dxa"/>
          </w:tcPr>
          <w:p w14:paraId="6F0F9849" w14:textId="2FC6EF25"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540D8C">
              <w:rPr>
                <w:rFonts w:ascii="Arial" w:hAnsi="Arial" w:cs="Arial"/>
                <w:b/>
                <w:bCs/>
                <w:i/>
                <w:lang w:val="en-US"/>
              </w:rPr>
              <w:t>P</w:t>
            </w:r>
            <w:r w:rsidR="00DD76F8">
              <w:rPr>
                <w:rFonts w:ascii="Arial" w:hAnsi="Arial" w:cs="Arial"/>
                <w:b/>
                <w:bCs/>
                <w:lang w:val="en-US"/>
              </w:rPr>
              <w:t xml:space="preserve"> </w:t>
            </w:r>
            <w:r w:rsidRPr="001A601E">
              <w:rPr>
                <w:rFonts w:ascii="Arial" w:hAnsi="Arial" w:cs="Arial"/>
                <w:b/>
                <w:bCs/>
                <w:lang w:val="en-US"/>
              </w:rPr>
              <w:t>value</w:t>
            </w:r>
          </w:p>
        </w:tc>
      </w:tr>
      <w:tr w:rsidR="002B2263" w:rsidRPr="001A601E" w14:paraId="78FC2012" w14:textId="77777777" w:rsidTr="005F6A3E">
        <w:trPr>
          <w:trHeight w:val="113"/>
        </w:trPr>
        <w:tc>
          <w:tcPr>
            <w:tcW w:w="4388" w:type="dxa"/>
          </w:tcPr>
          <w:p w14:paraId="1E5B99AE"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Sex</w:t>
            </w:r>
          </w:p>
        </w:tc>
        <w:tc>
          <w:tcPr>
            <w:tcW w:w="994" w:type="dxa"/>
          </w:tcPr>
          <w:p w14:paraId="3B2378AF"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5AD9AE8F"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276" w:type="dxa"/>
          </w:tcPr>
          <w:p w14:paraId="6C0A8DBF"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6BECC48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753B8D4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08A71BAF"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0DDDC20C"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3" w:type="dxa"/>
          </w:tcPr>
          <w:p w14:paraId="0F6A060D"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7176E355"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6646BBF2" w14:textId="77777777" w:rsidTr="005F6A3E">
        <w:trPr>
          <w:trHeight w:val="113"/>
        </w:trPr>
        <w:tc>
          <w:tcPr>
            <w:tcW w:w="4388" w:type="dxa"/>
          </w:tcPr>
          <w:p w14:paraId="7B675DD4"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Female</w:t>
            </w:r>
          </w:p>
        </w:tc>
        <w:tc>
          <w:tcPr>
            <w:tcW w:w="994" w:type="dxa"/>
          </w:tcPr>
          <w:p w14:paraId="478781A1"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9</w:t>
            </w:r>
          </w:p>
        </w:tc>
        <w:tc>
          <w:tcPr>
            <w:tcW w:w="992" w:type="dxa"/>
          </w:tcPr>
          <w:p w14:paraId="3484E1D1"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1276" w:type="dxa"/>
          </w:tcPr>
          <w:p w14:paraId="68D7F114"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3F488A85"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992" w:type="dxa"/>
          </w:tcPr>
          <w:p w14:paraId="5CF6ECA0"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1134" w:type="dxa"/>
          </w:tcPr>
          <w:p w14:paraId="07E0ADF0"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517D94A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993" w:type="dxa"/>
          </w:tcPr>
          <w:p w14:paraId="59BD6512"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1134" w:type="dxa"/>
          </w:tcPr>
          <w:p w14:paraId="51DB5488"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39AB3A7F" w14:textId="77777777" w:rsidTr="005F6A3E">
        <w:trPr>
          <w:trHeight w:val="113"/>
        </w:trPr>
        <w:tc>
          <w:tcPr>
            <w:tcW w:w="4388" w:type="dxa"/>
          </w:tcPr>
          <w:p w14:paraId="42A52B40"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Male</w:t>
            </w:r>
          </w:p>
        </w:tc>
        <w:tc>
          <w:tcPr>
            <w:tcW w:w="994" w:type="dxa"/>
          </w:tcPr>
          <w:p w14:paraId="55790526"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992" w:type="dxa"/>
          </w:tcPr>
          <w:p w14:paraId="1EC766E9"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9</w:t>
            </w:r>
          </w:p>
        </w:tc>
        <w:tc>
          <w:tcPr>
            <w:tcW w:w="1276" w:type="dxa"/>
          </w:tcPr>
          <w:p w14:paraId="62C3C5E5"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0.13</w:t>
            </w:r>
          </w:p>
        </w:tc>
        <w:tc>
          <w:tcPr>
            <w:tcW w:w="1134" w:type="dxa"/>
          </w:tcPr>
          <w:p w14:paraId="0B8BC673"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992" w:type="dxa"/>
          </w:tcPr>
          <w:p w14:paraId="0C48DE9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1134" w:type="dxa"/>
          </w:tcPr>
          <w:p w14:paraId="629095F5"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0.71</w:t>
            </w:r>
          </w:p>
        </w:tc>
        <w:tc>
          <w:tcPr>
            <w:tcW w:w="992" w:type="dxa"/>
          </w:tcPr>
          <w:p w14:paraId="5FD5B3F0"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9</w:t>
            </w:r>
          </w:p>
        </w:tc>
        <w:tc>
          <w:tcPr>
            <w:tcW w:w="993" w:type="dxa"/>
          </w:tcPr>
          <w:p w14:paraId="2464F985"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1134" w:type="dxa"/>
          </w:tcPr>
          <w:p w14:paraId="50C53C68"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0.24</w:t>
            </w:r>
          </w:p>
        </w:tc>
      </w:tr>
      <w:tr w:rsidR="002B2263" w:rsidRPr="001A601E" w14:paraId="6885E65E" w14:textId="77777777" w:rsidTr="005F6A3E">
        <w:trPr>
          <w:trHeight w:val="113"/>
        </w:trPr>
        <w:tc>
          <w:tcPr>
            <w:tcW w:w="4388" w:type="dxa"/>
          </w:tcPr>
          <w:p w14:paraId="78EFF65F"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Underlying disease</w:t>
            </w:r>
          </w:p>
        </w:tc>
        <w:tc>
          <w:tcPr>
            <w:tcW w:w="994" w:type="dxa"/>
          </w:tcPr>
          <w:p w14:paraId="28CB8B5B"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23ADEAD1"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276" w:type="dxa"/>
          </w:tcPr>
          <w:p w14:paraId="621615B6"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044BD364"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6BF968DC"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5A38AF57"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4BAB7A57"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3" w:type="dxa"/>
          </w:tcPr>
          <w:p w14:paraId="0C813E5D"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554238B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66C3E1DC" w14:textId="77777777" w:rsidTr="005F6A3E">
        <w:trPr>
          <w:trHeight w:val="113"/>
        </w:trPr>
        <w:tc>
          <w:tcPr>
            <w:tcW w:w="4388" w:type="dxa"/>
          </w:tcPr>
          <w:p w14:paraId="73E39EF4"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Acute leukemia</w:t>
            </w:r>
          </w:p>
        </w:tc>
        <w:tc>
          <w:tcPr>
            <w:tcW w:w="994" w:type="dxa"/>
          </w:tcPr>
          <w:p w14:paraId="7E55EBAD"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9</w:t>
            </w:r>
          </w:p>
        </w:tc>
        <w:tc>
          <w:tcPr>
            <w:tcW w:w="992" w:type="dxa"/>
          </w:tcPr>
          <w:p w14:paraId="413F418F"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1276" w:type="dxa"/>
          </w:tcPr>
          <w:p w14:paraId="32C2F294"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7BE0D341"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992" w:type="dxa"/>
          </w:tcPr>
          <w:p w14:paraId="7B156D5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9</w:t>
            </w:r>
          </w:p>
        </w:tc>
        <w:tc>
          <w:tcPr>
            <w:tcW w:w="1134" w:type="dxa"/>
          </w:tcPr>
          <w:p w14:paraId="001128EF"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2D5C097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9</w:t>
            </w:r>
          </w:p>
        </w:tc>
        <w:tc>
          <w:tcPr>
            <w:tcW w:w="993" w:type="dxa"/>
          </w:tcPr>
          <w:p w14:paraId="3EE37C90"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1134" w:type="dxa"/>
          </w:tcPr>
          <w:p w14:paraId="382E6420"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0AE62489" w14:textId="77777777" w:rsidTr="005F6A3E">
        <w:trPr>
          <w:trHeight w:val="113"/>
        </w:trPr>
        <w:tc>
          <w:tcPr>
            <w:tcW w:w="4388" w:type="dxa"/>
          </w:tcPr>
          <w:p w14:paraId="03BCA4A5"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Other</w:t>
            </w:r>
          </w:p>
        </w:tc>
        <w:tc>
          <w:tcPr>
            <w:tcW w:w="994" w:type="dxa"/>
          </w:tcPr>
          <w:p w14:paraId="7704FABF"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992" w:type="dxa"/>
          </w:tcPr>
          <w:p w14:paraId="1514630E"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1276" w:type="dxa"/>
          </w:tcPr>
          <w:p w14:paraId="4A28D8B1"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1134" w:type="dxa"/>
          </w:tcPr>
          <w:p w14:paraId="1C0DD88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992" w:type="dxa"/>
          </w:tcPr>
          <w:p w14:paraId="5A380E1A"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1134" w:type="dxa"/>
          </w:tcPr>
          <w:p w14:paraId="3381E698"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0.70</w:t>
            </w:r>
          </w:p>
        </w:tc>
        <w:tc>
          <w:tcPr>
            <w:tcW w:w="992" w:type="dxa"/>
          </w:tcPr>
          <w:p w14:paraId="19782552"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993" w:type="dxa"/>
          </w:tcPr>
          <w:p w14:paraId="313C74EF"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1134" w:type="dxa"/>
          </w:tcPr>
          <w:p w14:paraId="775ECCDD"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0.43</w:t>
            </w:r>
          </w:p>
        </w:tc>
      </w:tr>
      <w:tr w:rsidR="002B2263" w:rsidRPr="001A601E" w14:paraId="46766EAC" w14:textId="77777777" w:rsidTr="005F6A3E">
        <w:trPr>
          <w:trHeight w:val="113"/>
        </w:trPr>
        <w:tc>
          <w:tcPr>
            <w:tcW w:w="4388" w:type="dxa"/>
          </w:tcPr>
          <w:p w14:paraId="3A146520"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HCT-CI</w:t>
            </w:r>
          </w:p>
        </w:tc>
        <w:tc>
          <w:tcPr>
            <w:tcW w:w="994" w:type="dxa"/>
          </w:tcPr>
          <w:p w14:paraId="3B784FCC"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119A106A"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276" w:type="dxa"/>
          </w:tcPr>
          <w:p w14:paraId="5E747B09"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35A101E1"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7CD1E70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1B982280"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36705C3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3" w:type="dxa"/>
          </w:tcPr>
          <w:p w14:paraId="0F8DBFE3"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4C071326"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4CCF1E41" w14:textId="77777777" w:rsidTr="005F6A3E">
        <w:trPr>
          <w:trHeight w:val="113"/>
        </w:trPr>
        <w:tc>
          <w:tcPr>
            <w:tcW w:w="4388" w:type="dxa"/>
          </w:tcPr>
          <w:p w14:paraId="48809C78"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0</w:t>
            </w:r>
          </w:p>
        </w:tc>
        <w:tc>
          <w:tcPr>
            <w:tcW w:w="994" w:type="dxa"/>
          </w:tcPr>
          <w:p w14:paraId="08FF7539"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992" w:type="dxa"/>
          </w:tcPr>
          <w:p w14:paraId="4B40C613"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9</w:t>
            </w:r>
          </w:p>
        </w:tc>
        <w:tc>
          <w:tcPr>
            <w:tcW w:w="1276" w:type="dxa"/>
          </w:tcPr>
          <w:p w14:paraId="0EFBB3DA"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692F69B7"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992" w:type="dxa"/>
          </w:tcPr>
          <w:p w14:paraId="5AF7822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1134" w:type="dxa"/>
          </w:tcPr>
          <w:p w14:paraId="6449B304"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7A6582E8"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993" w:type="dxa"/>
          </w:tcPr>
          <w:p w14:paraId="235BF20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9</w:t>
            </w:r>
          </w:p>
        </w:tc>
        <w:tc>
          <w:tcPr>
            <w:tcW w:w="1134" w:type="dxa"/>
          </w:tcPr>
          <w:p w14:paraId="19618244"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339E4B78" w14:textId="77777777" w:rsidTr="005F6A3E">
        <w:trPr>
          <w:trHeight w:val="113"/>
        </w:trPr>
        <w:tc>
          <w:tcPr>
            <w:tcW w:w="4388" w:type="dxa"/>
          </w:tcPr>
          <w:p w14:paraId="40C87C41" w14:textId="7DD136B4"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1</w:t>
            </w:r>
            <w:r w:rsidR="00781FD6">
              <w:rPr>
                <w:rFonts w:ascii="Arial" w:hAnsi="Arial" w:cs="Arial"/>
                <w:lang w:val="en-US"/>
              </w:rPr>
              <w:t>–</w:t>
            </w:r>
            <w:r w:rsidRPr="001A601E">
              <w:rPr>
                <w:rFonts w:ascii="Arial" w:hAnsi="Arial" w:cs="Arial"/>
                <w:lang w:val="en-US"/>
              </w:rPr>
              <w:t>2</w:t>
            </w:r>
          </w:p>
        </w:tc>
        <w:tc>
          <w:tcPr>
            <w:tcW w:w="994" w:type="dxa"/>
          </w:tcPr>
          <w:p w14:paraId="66539EE1"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992" w:type="dxa"/>
          </w:tcPr>
          <w:p w14:paraId="310312B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1276" w:type="dxa"/>
          </w:tcPr>
          <w:p w14:paraId="5DF14B9F"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0CEEF080"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992" w:type="dxa"/>
          </w:tcPr>
          <w:p w14:paraId="458D1AE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1134" w:type="dxa"/>
          </w:tcPr>
          <w:p w14:paraId="514D861A"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261E7527"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993" w:type="dxa"/>
          </w:tcPr>
          <w:p w14:paraId="79812D9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1134" w:type="dxa"/>
          </w:tcPr>
          <w:p w14:paraId="6BBFAEB5"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7D62892B" w14:textId="77777777" w:rsidTr="005F6A3E">
        <w:trPr>
          <w:trHeight w:val="113"/>
        </w:trPr>
        <w:tc>
          <w:tcPr>
            <w:tcW w:w="4388" w:type="dxa"/>
          </w:tcPr>
          <w:p w14:paraId="5AC1FBDB"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≥3</w:t>
            </w:r>
          </w:p>
        </w:tc>
        <w:tc>
          <w:tcPr>
            <w:tcW w:w="994" w:type="dxa"/>
          </w:tcPr>
          <w:p w14:paraId="5EE7E26A"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2</w:t>
            </w:r>
          </w:p>
        </w:tc>
        <w:tc>
          <w:tcPr>
            <w:tcW w:w="992" w:type="dxa"/>
          </w:tcPr>
          <w:p w14:paraId="00E5DEE5"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1276" w:type="dxa"/>
          </w:tcPr>
          <w:p w14:paraId="0DA4974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0.24</w:t>
            </w:r>
          </w:p>
        </w:tc>
        <w:tc>
          <w:tcPr>
            <w:tcW w:w="1134" w:type="dxa"/>
          </w:tcPr>
          <w:p w14:paraId="7E4BB549"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992" w:type="dxa"/>
          </w:tcPr>
          <w:p w14:paraId="3976B5F5"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1134" w:type="dxa"/>
          </w:tcPr>
          <w:p w14:paraId="1A2F409D"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992" w:type="dxa"/>
          </w:tcPr>
          <w:p w14:paraId="21CE7AE3"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993" w:type="dxa"/>
          </w:tcPr>
          <w:p w14:paraId="094D249E"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1134" w:type="dxa"/>
          </w:tcPr>
          <w:p w14:paraId="6F82862E"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0.15</w:t>
            </w:r>
          </w:p>
        </w:tc>
      </w:tr>
      <w:tr w:rsidR="002B2263" w:rsidRPr="001A601E" w14:paraId="5C7EAD38" w14:textId="77777777" w:rsidTr="005F6A3E">
        <w:trPr>
          <w:trHeight w:val="113"/>
        </w:trPr>
        <w:tc>
          <w:tcPr>
            <w:tcW w:w="4388" w:type="dxa"/>
          </w:tcPr>
          <w:p w14:paraId="48353D91"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Disease relapse index</w:t>
            </w:r>
          </w:p>
        </w:tc>
        <w:tc>
          <w:tcPr>
            <w:tcW w:w="994" w:type="dxa"/>
          </w:tcPr>
          <w:p w14:paraId="3D87C2C3"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1C477993"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276" w:type="dxa"/>
          </w:tcPr>
          <w:p w14:paraId="7D0FC1DC"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608CFD5F"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1BE1077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22E76367"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21DD28BB"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3" w:type="dxa"/>
          </w:tcPr>
          <w:p w14:paraId="3C705E4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3DDCD907"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19393AB5" w14:textId="77777777" w:rsidTr="005F6A3E">
        <w:trPr>
          <w:trHeight w:val="113"/>
        </w:trPr>
        <w:tc>
          <w:tcPr>
            <w:tcW w:w="4388" w:type="dxa"/>
          </w:tcPr>
          <w:p w14:paraId="02C828B8" w14:textId="6F9835C6"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Low</w:t>
            </w:r>
            <w:r w:rsidR="00781FD6">
              <w:rPr>
                <w:rFonts w:ascii="Arial" w:hAnsi="Arial" w:cs="Arial"/>
                <w:lang w:val="en-US"/>
              </w:rPr>
              <w:t>–i</w:t>
            </w:r>
            <w:r w:rsidRPr="001A601E">
              <w:rPr>
                <w:rFonts w:ascii="Arial" w:hAnsi="Arial" w:cs="Arial"/>
                <w:lang w:val="en-US"/>
              </w:rPr>
              <w:t>ntermediate</w:t>
            </w:r>
          </w:p>
        </w:tc>
        <w:tc>
          <w:tcPr>
            <w:tcW w:w="994" w:type="dxa"/>
          </w:tcPr>
          <w:p w14:paraId="53CED97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992" w:type="dxa"/>
          </w:tcPr>
          <w:p w14:paraId="417A3E32"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1276" w:type="dxa"/>
          </w:tcPr>
          <w:p w14:paraId="09B0CDF9"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5EDA79B6"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992" w:type="dxa"/>
          </w:tcPr>
          <w:p w14:paraId="7E7C140E"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1134" w:type="dxa"/>
          </w:tcPr>
          <w:p w14:paraId="791A4E39"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0137EBB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9</w:t>
            </w:r>
          </w:p>
        </w:tc>
        <w:tc>
          <w:tcPr>
            <w:tcW w:w="993" w:type="dxa"/>
          </w:tcPr>
          <w:p w14:paraId="595A09C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1134" w:type="dxa"/>
          </w:tcPr>
          <w:p w14:paraId="6E3598F1"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30EC41BA" w14:textId="77777777" w:rsidTr="005F6A3E">
        <w:trPr>
          <w:trHeight w:val="113"/>
        </w:trPr>
        <w:tc>
          <w:tcPr>
            <w:tcW w:w="4388" w:type="dxa"/>
          </w:tcPr>
          <w:p w14:paraId="438DED9F"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lastRenderedPageBreak/>
              <w:t>High</w:t>
            </w:r>
          </w:p>
        </w:tc>
        <w:tc>
          <w:tcPr>
            <w:tcW w:w="994" w:type="dxa"/>
          </w:tcPr>
          <w:p w14:paraId="36E1CB9F"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992" w:type="dxa"/>
          </w:tcPr>
          <w:p w14:paraId="0F4D6AF5"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1276" w:type="dxa"/>
          </w:tcPr>
          <w:p w14:paraId="280CE477"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0.45</w:t>
            </w:r>
          </w:p>
        </w:tc>
        <w:tc>
          <w:tcPr>
            <w:tcW w:w="1134" w:type="dxa"/>
          </w:tcPr>
          <w:p w14:paraId="11A56A32"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992" w:type="dxa"/>
          </w:tcPr>
          <w:p w14:paraId="11E7C626"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1134" w:type="dxa"/>
          </w:tcPr>
          <w:p w14:paraId="03A96C4F"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992" w:type="dxa"/>
          </w:tcPr>
          <w:p w14:paraId="15ACD7A3"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993" w:type="dxa"/>
          </w:tcPr>
          <w:p w14:paraId="22D93FE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1134" w:type="dxa"/>
          </w:tcPr>
          <w:p w14:paraId="0374BFB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0.43</w:t>
            </w:r>
          </w:p>
        </w:tc>
      </w:tr>
      <w:tr w:rsidR="002B2263" w:rsidRPr="001A601E" w14:paraId="7EF5FB99" w14:textId="77777777" w:rsidTr="005F6A3E">
        <w:trPr>
          <w:trHeight w:val="113"/>
        </w:trPr>
        <w:tc>
          <w:tcPr>
            <w:tcW w:w="4388" w:type="dxa"/>
          </w:tcPr>
          <w:p w14:paraId="72A23969"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Conditioning intensity</w:t>
            </w:r>
          </w:p>
        </w:tc>
        <w:tc>
          <w:tcPr>
            <w:tcW w:w="994" w:type="dxa"/>
          </w:tcPr>
          <w:p w14:paraId="54815DDD"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01FAD6B5"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276" w:type="dxa"/>
          </w:tcPr>
          <w:p w14:paraId="0F0B950E"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4A61EF83"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2A2E52A0"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4E249C64"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6D90811E"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3" w:type="dxa"/>
          </w:tcPr>
          <w:p w14:paraId="5BB63F1A"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799FB52A"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43629FE0" w14:textId="77777777" w:rsidTr="005F6A3E">
        <w:trPr>
          <w:trHeight w:val="113"/>
        </w:trPr>
        <w:tc>
          <w:tcPr>
            <w:tcW w:w="4388" w:type="dxa"/>
          </w:tcPr>
          <w:p w14:paraId="3DC219CA" w14:textId="3D53E09F"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Reduced</w:t>
            </w:r>
            <w:r w:rsidR="00781FD6">
              <w:rPr>
                <w:rFonts w:ascii="Arial" w:hAnsi="Arial" w:cs="Arial"/>
                <w:lang w:val="en-US"/>
              </w:rPr>
              <w:t xml:space="preserve"> </w:t>
            </w:r>
            <w:r w:rsidRPr="001A601E">
              <w:rPr>
                <w:rFonts w:ascii="Arial" w:hAnsi="Arial" w:cs="Arial"/>
                <w:lang w:val="en-US"/>
              </w:rPr>
              <w:t>intensity</w:t>
            </w:r>
          </w:p>
        </w:tc>
        <w:tc>
          <w:tcPr>
            <w:tcW w:w="994" w:type="dxa"/>
          </w:tcPr>
          <w:p w14:paraId="5A6421F0"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992" w:type="dxa"/>
          </w:tcPr>
          <w:p w14:paraId="4E76DFEF"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1276" w:type="dxa"/>
          </w:tcPr>
          <w:p w14:paraId="4179B54E"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752D573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10</w:t>
            </w:r>
          </w:p>
        </w:tc>
        <w:tc>
          <w:tcPr>
            <w:tcW w:w="992" w:type="dxa"/>
          </w:tcPr>
          <w:p w14:paraId="67789A32"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1134" w:type="dxa"/>
          </w:tcPr>
          <w:p w14:paraId="18C064AE"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27E32BFF"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993" w:type="dxa"/>
          </w:tcPr>
          <w:p w14:paraId="511BA5B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9</w:t>
            </w:r>
          </w:p>
        </w:tc>
        <w:tc>
          <w:tcPr>
            <w:tcW w:w="1134" w:type="dxa"/>
          </w:tcPr>
          <w:p w14:paraId="2CB1FDCE"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18F21E8E" w14:textId="77777777" w:rsidTr="005F6A3E">
        <w:trPr>
          <w:trHeight w:val="113"/>
        </w:trPr>
        <w:tc>
          <w:tcPr>
            <w:tcW w:w="4388" w:type="dxa"/>
          </w:tcPr>
          <w:p w14:paraId="399C3EA0"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Myeloablative</w:t>
            </w:r>
          </w:p>
        </w:tc>
        <w:tc>
          <w:tcPr>
            <w:tcW w:w="994" w:type="dxa"/>
          </w:tcPr>
          <w:p w14:paraId="3A1B4955"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992" w:type="dxa"/>
          </w:tcPr>
          <w:p w14:paraId="43D9071D"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1276" w:type="dxa"/>
          </w:tcPr>
          <w:p w14:paraId="77F2B71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1134" w:type="dxa"/>
          </w:tcPr>
          <w:p w14:paraId="35666869"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992" w:type="dxa"/>
          </w:tcPr>
          <w:p w14:paraId="34C05E96"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1134" w:type="dxa"/>
          </w:tcPr>
          <w:p w14:paraId="52F95D2F"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0.44</w:t>
            </w:r>
          </w:p>
        </w:tc>
        <w:tc>
          <w:tcPr>
            <w:tcW w:w="992" w:type="dxa"/>
          </w:tcPr>
          <w:p w14:paraId="4378B2D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993" w:type="dxa"/>
          </w:tcPr>
          <w:p w14:paraId="08727326"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1134" w:type="dxa"/>
          </w:tcPr>
          <w:p w14:paraId="29B82863"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0.69</w:t>
            </w:r>
          </w:p>
        </w:tc>
      </w:tr>
      <w:tr w:rsidR="002B2263" w:rsidRPr="001A601E" w14:paraId="12B40235" w14:textId="77777777" w:rsidTr="005F6A3E">
        <w:trPr>
          <w:trHeight w:val="113"/>
        </w:trPr>
        <w:tc>
          <w:tcPr>
            <w:tcW w:w="4388" w:type="dxa"/>
          </w:tcPr>
          <w:p w14:paraId="1B8AF718"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Total body irradiation</w:t>
            </w:r>
          </w:p>
        </w:tc>
        <w:tc>
          <w:tcPr>
            <w:tcW w:w="994" w:type="dxa"/>
          </w:tcPr>
          <w:p w14:paraId="3D360E77"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5DD5AE4A"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276" w:type="dxa"/>
          </w:tcPr>
          <w:p w14:paraId="698C3C86"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43FAD33F"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0886E750"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3A64B038"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43C92B1C"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3" w:type="dxa"/>
          </w:tcPr>
          <w:p w14:paraId="1787B80D"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4CAC8D4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5156FAF0" w14:textId="77777777" w:rsidTr="005F6A3E">
        <w:trPr>
          <w:trHeight w:val="113"/>
        </w:trPr>
        <w:tc>
          <w:tcPr>
            <w:tcW w:w="4388" w:type="dxa"/>
          </w:tcPr>
          <w:p w14:paraId="1EC56DF1"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No</w:t>
            </w:r>
          </w:p>
        </w:tc>
        <w:tc>
          <w:tcPr>
            <w:tcW w:w="994" w:type="dxa"/>
          </w:tcPr>
          <w:p w14:paraId="1717835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992" w:type="dxa"/>
          </w:tcPr>
          <w:p w14:paraId="7C16F480"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10</w:t>
            </w:r>
          </w:p>
        </w:tc>
        <w:tc>
          <w:tcPr>
            <w:tcW w:w="1276" w:type="dxa"/>
          </w:tcPr>
          <w:p w14:paraId="17AEC66B"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26FEAA59"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992" w:type="dxa"/>
          </w:tcPr>
          <w:p w14:paraId="12D9EA02"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10</w:t>
            </w:r>
          </w:p>
        </w:tc>
        <w:tc>
          <w:tcPr>
            <w:tcW w:w="1134" w:type="dxa"/>
          </w:tcPr>
          <w:p w14:paraId="4CF301C1"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21971757"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993" w:type="dxa"/>
          </w:tcPr>
          <w:p w14:paraId="3C67305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9</w:t>
            </w:r>
          </w:p>
        </w:tc>
        <w:tc>
          <w:tcPr>
            <w:tcW w:w="1134" w:type="dxa"/>
          </w:tcPr>
          <w:p w14:paraId="5DB70566"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327D1E46" w14:textId="77777777" w:rsidTr="005F6A3E">
        <w:trPr>
          <w:trHeight w:val="113"/>
        </w:trPr>
        <w:tc>
          <w:tcPr>
            <w:tcW w:w="4388" w:type="dxa"/>
          </w:tcPr>
          <w:p w14:paraId="10E59DB6"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Yes</w:t>
            </w:r>
          </w:p>
        </w:tc>
        <w:tc>
          <w:tcPr>
            <w:tcW w:w="994" w:type="dxa"/>
          </w:tcPr>
          <w:p w14:paraId="53DFFE65"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992" w:type="dxa"/>
          </w:tcPr>
          <w:p w14:paraId="532F5A22"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1276" w:type="dxa"/>
          </w:tcPr>
          <w:p w14:paraId="5AA1A457"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0.42</w:t>
            </w:r>
          </w:p>
        </w:tc>
        <w:tc>
          <w:tcPr>
            <w:tcW w:w="1134" w:type="dxa"/>
          </w:tcPr>
          <w:p w14:paraId="062A7D38"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992" w:type="dxa"/>
          </w:tcPr>
          <w:p w14:paraId="27127821"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1134" w:type="dxa"/>
          </w:tcPr>
          <w:p w14:paraId="0A9758F7"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0.69</w:t>
            </w:r>
          </w:p>
        </w:tc>
        <w:tc>
          <w:tcPr>
            <w:tcW w:w="992" w:type="dxa"/>
          </w:tcPr>
          <w:p w14:paraId="6B3CC070"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993" w:type="dxa"/>
          </w:tcPr>
          <w:p w14:paraId="14AF782F"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1134" w:type="dxa"/>
          </w:tcPr>
          <w:p w14:paraId="2AA26157"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0.69</w:t>
            </w:r>
          </w:p>
        </w:tc>
      </w:tr>
      <w:tr w:rsidR="002B2263" w:rsidRPr="001A601E" w14:paraId="391C63A1" w14:textId="77777777" w:rsidTr="005F6A3E">
        <w:trPr>
          <w:trHeight w:val="113"/>
        </w:trPr>
        <w:tc>
          <w:tcPr>
            <w:tcW w:w="4388" w:type="dxa"/>
          </w:tcPr>
          <w:p w14:paraId="04FF2AD7"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T-cell depletion</w:t>
            </w:r>
          </w:p>
        </w:tc>
        <w:tc>
          <w:tcPr>
            <w:tcW w:w="994" w:type="dxa"/>
          </w:tcPr>
          <w:p w14:paraId="4C1B318D"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4A48D7F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276" w:type="dxa"/>
          </w:tcPr>
          <w:p w14:paraId="67914411"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4AED224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06480EE7"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15706DFE"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153853FC"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3" w:type="dxa"/>
          </w:tcPr>
          <w:p w14:paraId="2CFAB28E"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28A0BA6B"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0641277A" w14:textId="77777777" w:rsidTr="005F6A3E">
        <w:trPr>
          <w:trHeight w:val="113"/>
        </w:trPr>
        <w:tc>
          <w:tcPr>
            <w:tcW w:w="4388" w:type="dxa"/>
          </w:tcPr>
          <w:p w14:paraId="1126D947"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No</w:t>
            </w:r>
          </w:p>
        </w:tc>
        <w:tc>
          <w:tcPr>
            <w:tcW w:w="994" w:type="dxa"/>
          </w:tcPr>
          <w:p w14:paraId="1A6A3EB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992" w:type="dxa"/>
          </w:tcPr>
          <w:p w14:paraId="78F444E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1276" w:type="dxa"/>
          </w:tcPr>
          <w:p w14:paraId="4E050127"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310A12E8"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992" w:type="dxa"/>
          </w:tcPr>
          <w:p w14:paraId="6A840AA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1134" w:type="dxa"/>
          </w:tcPr>
          <w:p w14:paraId="669A51C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493F612F"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993" w:type="dxa"/>
          </w:tcPr>
          <w:p w14:paraId="1F801C85"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1134" w:type="dxa"/>
          </w:tcPr>
          <w:p w14:paraId="10D2E8FF"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0DC0CD7E" w14:textId="77777777" w:rsidTr="005F6A3E">
        <w:trPr>
          <w:trHeight w:val="113"/>
        </w:trPr>
        <w:tc>
          <w:tcPr>
            <w:tcW w:w="4388" w:type="dxa"/>
          </w:tcPr>
          <w:p w14:paraId="0C942693"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Yes</w:t>
            </w:r>
          </w:p>
        </w:tc>
        <w:tc>
          <w:tcPr>
            <w:tcW w:w="994" w:type="dxa"/>
          </w:tcPr>
          <w:p w14:paraId="2A98922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992" w:type="dxa"/>
          </w:tcPr>
          <w:p w14:paraId="3A2C6160"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1276" w:type="dxa"/>
          </w:tcPr>
          <w:p w14:paraId="53A06CFA"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1134" w:type="dxa"/>
          </w:tcPr>
          <w:p w14:paraId="4C818923"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992" w:type="dxa"/>
          </w:tcPr>
          <w:p w14:paraId="2076E726"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1134" w:type="dxa"/>
          </w:tcPr>
          <w:p w14:paraId="0C8E51B5"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992" w:type="dxa"/>
          </w:tcPr>
          <w:p w14:paraId="4AE1495F"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993" w:type="dxa"/>
          </w:tcPr>
          <w:p w14:paraId="3FC8995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1134" w:type="dxa"/>
          </w:tcPr>
          <w:p w14:paraId="0DAF00DD"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0.70</w:t>
            </w:r>
          </w:p>
        </w:tc>
      </w:tr>
      <w:tr w:rsidR="002B2263" w:rsidRPr="001A601E" w14:paraId="1D0F1274" w14:textId="77777777" w:rsidTr="005F6A3E">
        <w:trPr>
          <w:trHeight w:val="113"/>
        </w:trPr>
        <w:tc>
          <w:tcPr>
            <w:tcW w:w="4388" w:type="dxa"/>
          </w:tcPr>
          <w:p w14:paraId="38981EE2"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Graft source</w:t>
            </w:r>
          </w:p>
        </w:tc>
        <w:tc>
          <w:tcPr>
            <w:tcW w:w="994" w:type="dxa"/>
          </w:tcPr>
          <w:p w14:paraId="3EE5A236"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0A8CD0DB"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276" w:type="dxa"/>
          </w:tcPr>
          <w:p w14:paraId="57350FDD"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29AE74DE"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24C62B7D"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617F0EC9"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62670D95"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3" w:type="dxa"/>
          </w:tcPr>
          <w:p w14:paraId="268101CB"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3E2E9B78"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662EFF9E" w14:textId="77777777" w:rsidTr="005F6A3E">
        <w:trPr>
          <w:trHeight w:val="113"/>
        </w:trPr>
        <w:tc>
          <w:tcPr>
            <w:tcW w:w="4388" w:type="dxa"/>
          </w:tcPr>
          <w:p w14:paraId="6643A708"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Peripheral blood</w:t>
            </w:r>
          </w:p>
        </w:tc>
        <w:tc>
          <w:tcPr>
            <w:tcW w:w="994" w:type="dxa"/>
          </w:tcPr>
          <w:p w14:paraId="4C6BD54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10</w:t>
            </w:r>
          </w:p>
        </w:tc>
        <w:tc>
          <w:tcPr>
            <w:tcW w:w="992" w:type="dxa"/>
          </w:tcPr>
          <w:p w14:paraId="5FE1791A"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9</w:t>
            </w:r>
          </w:p>
        </w:tc>
        <w:tc>
          <w:tcPr>
            <w:tcW w:w="1276" w:type="dxa"/>
          </w:tcPr>
          <w:p w14:paraId="67EFCDC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75B57A38"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10</w:t>
            </w:r>
          </w:p>
        </w:tc>
        <w:tc>
          <w:tcPr>
            <w:tcW w:w="992" w:type="dxa"/>
          </w:tcPr>
          <w:p w14:paraId="4E1EA20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10</w:t>
            </w:r>
          </w:p>
        </w:tc>
        <w:tc>
          <w:tcPr>
            <w:tcW w:w="1134" w:type="dxa"/>
          </w:tcPr>
          <w:p w14:paraId="083A4E0C"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3FD0C6A0"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993" w:type="dxa"/>
          </w:tcPr>
          <w:p w14:paraId="4760BEA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1134" w:type="dxa"/>
          </w:tcPr>
          <w:p w14:paraId="657F7817"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2C7826B3" w14:textId="77777777" w:rsidTr="005F6A3E">
        <w:trPr>
          <w:trHeight w:val="113"/>
        </w:trPr>
        <w:tc>
          <w:tcPr>
            <w:tcW w:w="4388" w:type="dxa"/>
          </w:tcPr>
          <w:p w14:paraId="34113481"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Bone marrow</w:t>
            </w:r>
          </w:p>
        </w:tc>
        <w:tc>
          <w:tcPr>
            <w:tcW w:w="994" w:type="dxa"/>
          </w:tcPr>
          <w:p w14:paraId="1318061E"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992" w:type="dxa"/>
          </w:tcPr>
          <w:p w14:paraId="1BAF6AC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1276" w:type="dxa"/>
          </w:tcPr>
          <w:p w14:paraId="33A0A292"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1134" w:type="dxa"/>
          </w:tcPr>
          <w:p w14:paraId="3489970D"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992" w:type="dxa"/>
          </w:tcPr>
          <w:p w14:paraId="1D74A9A9"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1134" w:type="dxa"/>
          </w:tcPr>
          <w:p w14:paraId="1F9D8D5E"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992" w:type="dxa"/>
          </w:tcPr>
          <w:p w14:paraId="7A4501DF"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993" w:type="dxa"/>
          </w:tcPr>
          <w:p w14:paraId="4465C717"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1134" w:type="dxa"/>
          </w:tcPr>
          <w:p w14:paraId="0F939998"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r>
      <w:tr w:rsidR="002B2263" w:rsidRPr="001A601E" w14:paraId="650D2621" w14:textId="77777777" w:rsidTr="005F6A3E">
        <w:trPr>
          <w:trHeight w:val="113"/>
        </w:trPr>
        <w:tc>
          <w:tcPr>
            <w:tcW w:w="4388" w:type="dxa"/>
          </w:tcPr>
          <w:p w14:paraId="187169A3"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Donor</w:t>
            </w:r>
          </w:p>
        </w:tc>
        <w:tc>
          <w:tcPr>
            <w:tcW w:w="994" w:type="dxa"/>
          </w:tcPr>
          <w:p w14:paraId="51EE4611"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3D02C854"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276" w:type="dxa"/>
          </w:tcPr>
          <w:p w14:paraId="2ECC034D"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63A7711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29A9A00C"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6B6DC466"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6D14674D"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3" w:type="dxa"/>
          </w:tcPr>
          <w:p w14:paraId="42CBE4B1"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23112D8C"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36D64A1C" w14:textId="77777777" w:rsidTr="005F6A3E">
        <w:trPr>
          <w:trHeight w:val="113"/>
        </w:trPr>
        <w:tc>
          <w:tcPr>
            <w:tcW w:w="4388" w:type="dxa"/>
          </w:tcPr>
          <w:p w14:paraId="447CAAC3"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Haploidentical</w:t>
            </w:r>
          </w:p>
        </w:tc>
        <w:tc>
          <w:tcPr>
            <w:tcW w:w="994" w:type="dxa"/>
          </w:tcPr>
          <w:p w14:paraId="7DAFCE75"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992" w:type="dxa"/>
          </w:tcPr>
          <w:p w14:paraId="5C90539E"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1276" w:type="dxa"/>
          </w:tcPr>
          <w:p w14:paraId="27E4AAA5"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0A73320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992" w:type="dxa"/>
          </w:tcPr>
          <w:p w14:paraId="00538905"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1134" w:type="dxa"/>
          </w:tcPr>
          <w:p w14:paraId="1FBC4110"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1418B7C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993" w:type="dxa"/>
          </w:tcPr>
          <w:p w14:paraId="134F925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1134" w:type="dxa"/>
          </w:tcPr>
          <w:p w14:paraId="6EAE7BF5"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67A4DE53" w14:textId="77777777" w:rsidTr="005F6A3E">
        <w:trPr>
          <w:trHeight w:val="113"/>
        </w:trPr>
        <w:tc>
          <w:tcPr>
            <w:tcW w:w="4388" w:type="dxa"/>
          </w:tcPr>
          <w:p w14:paraId="55E5E16C"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lastRenderedPageBreak/>
              <w:t>Matched sibling</w:t>
            </w:r>
          </w:p>
        </w:tc>
        <w:tc>
          <w:tcPr>
            <w:tcW w:w="994" w:type="dxa"/>
          </w:tcPr>
          <w:p w14:paraId="6F05D07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992" w:type="dxa"/>
          </w:tcPr>
          <w:p w14:paraId="4D1C2699"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1276" w:type="dxa"/>
          </w:tcPr>
          <w:p w14:paraId="4C0197AB"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74245E06"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992" w:type="dxa"/>
          </w:tcPr>
          <w:p w14:paraId="3238036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1134" w:type="dxa"/>
          </w:tcPr>
          <w:p w14:paraId="29E6ECDE"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1B19DCD0"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993" w:type="dxa"/>
          </w:tcPr>
          <w:p w14:paraId="4A38DB13"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1134" w:type="dxa"/>
          </w:tcPr>
          <w:p w14:paraId="023934A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42F7D471" w14:textId="77777777" w:rsidTr="005F6A3E">
        <w:trPr>
          <w:trHeight w:val="113"/>
        </w:trPr>
        <w:tc>
          <w:tcPr>
            <w:tcW w:w="4388" w:type="dxa"/>
          </w:tcPr>
          <w:p w14:paraId="3AF20E31"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Matched unrelated</w:t>
            </w:r>
          </w:p>
        </w:tc>
        <w:tc>
          <w:tcPr>
            <w:tcW w:w="994" w:type="dxa"/>
          </w:tcPr>
          <w:p w14:paraId="731737D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992" w:type="dxa"/>
          </w:tcPr>
          <w:p w14:paraId="5CC5AB89"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1276" w:type="dxa"/>
          </w:tcPr>
          <w:p w14:paraId="265299C9"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49E286E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992" w:type="dxa"/>
          </w:tcPr>
          <w:p w14:paraId="125DAEA0"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1134" w:type="dxa"/>
          </w:tcPr>
          <w:p w14:paraId="2F00E2C7"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5008BE0A"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993" w:type="dxa"/>
          </w:tcPr>
          <w:p w14:paraId="7A6F65FD"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1134" w:type="dxa"/>
          </w:tcPr>
          <w:p w14:paraId="1EA88B61"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216CB5C6" w14:textId="77777777" w:rsidTr="005F6A3E">
        <w:trPr>
          <w:trHeight w:val="113"/>
        </w:trPr>
        <w:tc>
          <w:tcPr>
            <w:tcW w:w="4388" w:type="dxa"/>
          </w:tcPr>
          <w:p w14:paraId="389DC27A"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Mismatched unrelated</w:t>
            </w:r>
          </w:p>
        </w:tc>
        <w:tc>
          <w:tcPr>
            <w:tcW w:w="994" w:type="dxa"/>
          </w:tcPr>
          <w:p w14:paraId="173A8A7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992" w:type="dxa"/>
          </w:tcPr>
          <w:p w14:paraId="3BDF4116"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1276" w:type="dxa"/>
          </w:tcPr>
          <w:p w14:paraId="7ED0CFDD"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0.84</w:t>
            </w:r>
          </w:p>
        </w:tc>
        <w:tc>
          <w:tcPr>
            <w:tcW w:w="1134" w:type="dxa"/>
          </w:tcPr>
          <w:p w14:paraId="2BC3608D"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992" w:type="dxa"/>
          </w:tcPr>
          <w:p w14:paraId="015BC017"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1134" w:type="dxa"/>
          </w:tcPr>
          <w:p w14:paraId="37E4F50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992" w:type="dxa"/>
          </w:tcPr>
          <w:p w14:paraId="659973C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993" w:type="dxa"/>
          </w:tcPr>
          <w:p w14:paraId="4AFC4561"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1134" w:type="dxa"/>
          </w:tcPr>
          <w:p w14:paraId="4AFE8622"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0.88</w:t>
            </w:r>
          </w:p>
        </w:tc>
      </w:tr>
      <w:tr w:rsidR="002B2263" w:rsidRPr="001A601E" w14:paraId="7D1D44FD" w14:textId="77777777" w:rsidTr="005F6A3E">
        <w:trPr>
          <w:trHeight w:val="113"/>
        </w:trPr>
        <w:tc>
          <w:tcPr>
            <w:tcW w:w="4388" w:type="dxa"/>
          </w:tcPr>
          <w:p w14:paraId="6286243A"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GVHD prophylaxis</w:t>
            </w:r>
          </w:p>
        </w:tc>
        <w:tc>
          <w:tcPr>
            <w:tcW w:w="994" w:type="dxa"/>
          </w:tcPr>
          <w:p w14:paraId="4F28A0DB"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64AFDEF4"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276" w:type="dxa"/>
          </w:tcPr>
          <w:p w14:paraId="4A0917F9"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59E9836C"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6E63A983"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006AFA49"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23106104"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3" w:type="dxa"/>
          </w:tcPr>
          <w:p w14:paraId="4666AD85"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6C1BAF34"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076E5804" w14:textId="77777777" w:rsidTr="005F6A3E">
        <w:trPr>
          <w:trHeight w:val="113"/>
        </w:trPr>
        <w:tc>
          <w:tcPr>
            <w:tcW w:w="4388" w:type="dxa"/>
          </w:tcPr>
          <w:p w14:paraId="66EC9BB6"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proofErr w:type="spellStart"/>
            <w:r w:rsidRPr="001A601E">
              <w:rPr>
                <w:rFonts w:ascii="Arial" w:hAnsi="Arial" w:cs="Arial"/>
                <w:lang w:val="en-US"/>
              </w:rPr>
              <w:t>CsA</w:t>
            </w:r>
            <w:proofErr w:type="spellEnd"/>
            <w:r w:rsidRPr="001A601E">
              <w:rPr>
                <w:rFonts w:ascii="Arial" w:hAnsi="Arial" w:cs="Arial"/>
                <w:lang w:val="en-US"/>
              </w:rPr>
              <w:t xml:space="preserve"> + MTX</w:t>
            </w:r>
          </w:p>
        </w:tc>
        <w:tc>
          <w:tcPr>
            <w:tcW w:w="994" w:type="dxa"/>
          </w:tcPr>
          <w:p w14:paraId="1E1E946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992" w:type="dxa"/>
          </w:tcPr>
          <w:p w14:paraId="1630BE0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1276" w:type="dxa"/>
          </w:tcPr>
          <w:p w14:paraId="66F65D91"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147073C6"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992" w:type="dxa"/>
          </w:tcPr>
          <w:p w14:paraId="39161C37"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1134" w:type="dxa"/>
          </w:tcPr>
          <w:p w14:paraId="2045470B"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1CC33B67"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993" w:type="dxa"/>
          </w:tcPr>
          <w:p w14:paraId="08CAA00F"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2</w:t>
            </w:r>
          </w:p>
        </w:tc>
        <w:tc>
          <w:tcPr>
            <w:tcW w:w="1134" w:type="dxa"/>
          </w:tcPr>
          <w:p w14:paraId="606B176B"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1D791F05" w14:textId="77777777" w:rsidTr="005F6A3E">
        <w:trPr>
          <w:trHeight w:val="113"/>
        </w:trPr>
        <w:tc>
          <w:tcPr>
            <w:tcW w:w="4388" w:type="dxa"/>
          </w:tcPr>
          <w:p w14:paraId="2F333366"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proofErr w:type="spellStart"/>
            <w:r w:rsidRPr="001A601E">
              <w:rPr>
                <w:rFonts w:ascii="Arial" w:hAnsi="Arial" w:cs="Arial"/>
                <w:lang w:val="en-US"/>
              </w:rPr>
              <w:t>CsA</w:t>
            </w:r>
            <w:proofErr w:type="spellEnd"/>
            <w:r w:rsidRPr="001A601E">
              <w:rPr>
                <w:rFonts w:ascii="Arial" w:hAnsi="Arial" w:cs="Arial"/>
                <w:lang w:val="en-US"/>
              </w:rPr>
              <w:t xml:space="preserve"> + MMF</w:t>
            </w:r>
          </w:p>
        </w:tc>
        <w:tc>
          <w:tcPr>
            <w:tcW w:w="994" w:type="dxa"/>
          </w:tcPr>
          <w:p w14:paraId="5A478E65"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992" w:type="dxa"/>
          </w:tcPr>
          <w:p w14:paraId="062E975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1276" w:type="dxa"/>
          </w:tcPr>
          <w:p w14:paraId="447034CD"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1FA67AA9"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992" w:type="dxa"/>
          </w:tcPr>
          <w:p w14:paraId="50BC653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1134" w:type="dxa"/>
          </w:tcPr>
          <w:p w14:paraId="66847F58"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041636ED"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2</w:t>
            </w:r>
          </w:p>
        </w:tc>
        <w:tc>
          <w:tcPr>
            <w:tcW w:w="993" w:type="dxa"/>
          </w:tcPr>
          <w:p w14:paraId="6345E169"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1134" w:type="dxa"/>
          </w:tcPr>
          <w:p w14:paraId="0AE565A5"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5CAFC418" w14:textId="77777777" w:rsidTr="005F6A3E">
        <w:trPr>
          <w:trHeight w:val="113"/>
        </w:trPr>
        <w:tc>
          <w:tcPr>
            <w:tcW w:w="4388" w:type="dxa"/>
          </w:tcPr>
          <w:p w14:paraId="4AA7BF82"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proofErr w:type="spellStart"/>
            <w:r w:rsidRPr="001A601E">
              <w:rPr>
                <w:rFonts w:ascii="Arial" w:hAnsi="Arial" w:cs="Arial"/>
                <w:lang w:val="en-US"/>
              </w:rPr>
              <w:t>CsA</w:t>
            </w:r>
            <w:proofErr w:type="spellEnd"/>
            <w:r w:rsidRPr="001A601E">
              <w:rPr>
                <w:rFonts w:ascii="Arial" w:hAnsi="Arial" w:cs="Arial"/>
                <w:lang w:val="en-US"/>
              </w:rPr>
              <w:t xml:space="preserve"> + MMF + </w:t>
            </w:r>
            <w:proofErr w:type="spellStart"/>
            <w:r w:rsidRPr="001A601E">
              <w:rPr>
                <w:rFonts w:ascii="Arial" w:hAnsi="Arial" w:cs="Arial"/>
                <w:lang w:val="en-US"/>
              </w:rPr>
              <w:t>CyPT</w:t>
            </w:r>
            <w:proofErr w:type="spellEnd"/>
          </w:p>
        </w:tc>
        <w:tc>
          <w:tcPr>
            <w:tcW w:w="994" w:type="dxa"/>
          </w:tcPr>
          <w:p w14:paraId="206ABD03"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992" w:type="dxa"/>
          </w:tcPr>
          <w:p w14:paraId="39E1ED50"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1276" w:type="dxa"/>
          </w:tcPr>
          <w:p w14:paraId="2B59EC02"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0.49</w:t>
            </w:r>
          </w:p>
        </w:tc>
        <w:tc>
          <w:tcPr>
            <w:tcW w:w="1134" w:type="dxa"/>
          </w:tcPr>
          <w:p w14:paraId="33BFC951"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992" w:type="dxa"/>
          </w:tcPr>
          <w:p w14:paraId="5F9AF1EE"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1134" w:type="dxa"/>
          </w:tcPr>
          <w:p w14:paraId="56401891"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992" w:type="dxa"/>
          </w:tcPr>
          <w:p w14:paraId="73FB5C19"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993" w:type="dxa"/>
          </w:tcPr>
          <w:p w14:paraId="0D091AB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1134" w:type="dxa"/>
          </w:tcPr>
          <w:p w14:paraId="31531DE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0.09</w:t>
            </w:r>
          </w:p>
        </w:tc>
      </w:tr>
      <w:tr w:rsidR="002B2263" w:rsidRPr="001A601E" w14:paraId="79070F81" w14:textId="77777777" w:rsidTr="005F6A3E">
        <w:trPr>
          <w:trHeight w:val="113"/>
        </w:trPr>
        <w:tc>
          <w:tcPr>
            <w:tcW w:w="4388" w:type="dxa"/>
          </w:tcPr>
          <w:p w14:paraId="5E02B2FF"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proofErr w:type="spellStart"/>
            <w:r w:rsidRPr="001A601E">
              <w:rPr>
                <w:rFonts w:ascii="Arial" w:hAnsi="Arial" w:cs="Arial"/>
                <w:b/>
                <w:bCs/>
                <w:lang w:val="en-US"/>
              </w:rPr>
              <w:t>aGVHD</w:t>
            </w:r>
            <w:proofErr w:type="spellEnd"/>
          </w:p>
        </w:tc>
        <w:tc>
          <w:tcPr>
            <w:tcW w:w="994" w:type="dxa"/>
          </w:tcPr>
          <w:p w14:paraId="2899B828"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2C3A9001"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276" w:type="dxa"/>
          </w:tcPr>
          <w:p w14:paraId="5DB3360D"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3F2D79B3"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4EA28DDC"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4D2915DA"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3C38195F"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3" w:type="dxa"/>
          </w:tcPr>
          <w:p w14:paraId="4F322ECC"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533A276B"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259F50CB" w14:textId="77777777" w:rsidTr="005F6A3E">
        <w:trPr>
          <w:trHeight w:val="113"/>
        </w:trPr>
        <w:tc>
          <w:tcPr>
            <w:tcW w:w="4388" w:type="dxa"/>
          </w:tcPr>
          <w:p w14:paraId="1EEACDB0"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No</w:t>
            </w:r>
          </w:p>
        </w:tc>
        <w:tc>
          <w:tcPr>
            <w:tcW w:w="994" w:type="dxa"/>
          </w:tcPr>
          <w:p w14:paraId="30E19C4D"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992" w:type="dxa"/>
          </w:tcPr>
          <w:p w14:paraId="5A35F4C3"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1276" w:type="dxa"/>
          </w:tcPr>
          <w:p w14:paraId="62FBBEEB"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6ED834A8"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992" w:type="dxa"/>
          </w:tcPr>
          <w:p w14:paraId="7768F176"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1134" w:type="dxa"/>
          </w:tcPr>
          <w:p w14:paraId="1004336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0C33DF4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993" w:type="dxa"/>
          </w:tcPr>
          <w:p w14:paraId="3D09E590"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1134" w:type="dxa"/>
          </w:tcPr>
          <w:p w14:paraId="3FB88A5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7781DA24" w14:textId="77777777" w:rsidTr="005F6A3E">
        <w:trPr>
          <w:trHeight w:val="113"/>
        </w:trPr>
        <w:tc>
          <w:tcPr>
            <w:tcW w:w="4388" w:type="dxa"/>
          </w:tcPr>
          <w:p w14:paraId="6BEB4FE3"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Yes</w:t>
            </w:r>
          </w:p>
        </w:tc>
        <w:tc>
          <w:tcPr>
            <w:tcW w:w="994" w:type="dxa"/>
          </w:tcPr>
          <w:p w14:paraId="3D64B6FE"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992" w:type="dxa"/>
          </w:tcPr>
          <w:p w14:paraId="5BCD0E1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1276" w:type="dxa"/>
          </w:tcPr>
          <w:p w14:paraId="64A307D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0.45</w:t>
            </w:r>
          </w:p>
        </w:tc>
        <w:tc>
          <w:tcPr>
            <w:tcW w:w="1134" w:type="dxa"/>
          </w:tcPr>
          <w:p w14:paraId="5D716BE5"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992" w:type="dxa"/>
          </w:tcPr>
          <w:p w14:paraId="63451C63"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1134" w:type="dxa"/>
          </w:tcPr>
          <w:p w14:paraId="6D5EE6E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992" w:type="dxa"/>
          </w:tcPr>
          <w:p w14:paraId="6CCCAC5D"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993" w:type="dxa"/>
          </w:tcPr>
          <w:p w14:paraId="02FD6F97"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1134" w:type="dxa"/>
          </w:tcPr>
          <w:p w14:paraId="4FAE9473"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r>
      <w:tr w:rsidR="002B2263" w:rsidRPr="001A601E" w14:paraId="739E4324" w14:textId="77777777" w:rsidTr="005F6A3E">
        <w:trPr>
          <w:trHeight w:val="113"/>
        </w:trPr>
        <w:tc>
          <w:tcPr>
            <w:tcW w:w="4388" w:type="dxa"/>
          </w:tcPr>
          <w:p w14:paraId="4B9A8A2B"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proofErr w:type="spellStart"/>
            <w:r w:rsidRPr="001A601E">
              <w:rPr>
                <w:rFonts w:ascii="Arial" w:hAnsi="Arial" w:cs="Arial"/>
                <w:b/>
                <w:bCs/>
                <w:lang w:val="en-US"/>
              </w:rPr>
              <w:t>saGVHD</w:t>
            </w:r>
            <w:proofErr w:type="spellEnd"/>
          </w:p>
        </w:tc>
        <w:tc>
          <w:tcPr>
            <w:tcW w:w="994" w:type="dxa"/>
          </w:tcPr>
          <w:p w14:paraId="02B36D77"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387B198A"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276" w:type="dxa"/>
          </w:tcPr>
          <w:p w14:paraId="658F9C86"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5174A5E8"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030D9E56"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3C7FEFAE"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131AC706"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3" w:type="dxa"/>
          </w:tcPr>
          <w:p w14:paraId="0551EF60"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3358E036"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274C194B" w14:textId="77777777" w:rsidTr="005F6A3E">
        <w:trPr>
          <w:trHeight w:val="113"/>
        </w:trPr>
        <w:tc>
          <w:tcPr>
            <w:tcW w:w="4388" w:type="dxa"/>
          </w:tcPr>
          <w:p w14:paraId="1982BFE1"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No</w:t>
            </w:r>
          </w:p>
        </w:tc>
        <w:tc>
          <w:tcPr>
            <w:tcW w:w="994" w:type="dxa"/>
          </w:tcPr>
          <w:p w14:paraId="4807E1B2"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9</w:t>
            </w:r>
          </w:p>
        </w:tc>
        <w:tc>
          <w:tcPr>
            <w:tcW w:w="992" w:type="dxa"/>
          </w:tcPr>
          <w:p w14:paraId="716A4406"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12</w:t>
            </w:r>
          </w:p>
        </w:tc>
        <w:tc>
          <w:tcPr>
            <w:tcW w:w="1276" w:type="dxa"/>
          </w:tcPr>
          <w:p w14:paraId="14C09CA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3C45AF78"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11</w:t>
            </w:r>
          </w:p>
        </w:tc>
        <w:tc>
          <w:tcPr>
            <w:tcW w:w="992" w:type="dxa"/>
          </w:tcPr>
          <w:p w14:paraId="58696669"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11</w:t>
            </w:r>
          </w:p>
        </w:tc>
        <w:tc>
          <w:tcPr>
            <w:tcW w:w="1134" w:type="dxa"/>
          </w:tcPr>
          <w:p w14:paraId="5E8A9F7C"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071553F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10</w:t>
            </w:r>
          </w:p>
        </w:tc>
        <w:tc>
          <w:tcPr>
            <w:tcW w:w="993" w:type="dxa"/>
          </w:tcPr>
          <w:p w14:paraId="5843884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11</w:t>
            </w:r>
          </w:p>
        </w:tc>
        <w:tc>
          <w:tcPr>
            <w:tcW w:w="1134" w:type="dxa"/>
          </w:tcPr>
          <w:p w14:paraId="31D0835B"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183B8E33" w14:textId="77777777" w:rsidTr="005F6A3E">
        <w:trPr>
          <w:trHeight w:val="113"/>
        </w:trPr>
        <w:tc>
          <w:tcPr>
            <w:tcW w:w="4388" w:type="dxa"/>
          </w:tcPr>
          <w:p w14:paraId="2D7326EB"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Yes</w:t>
            </w:r>
          </w:p>
        </w:tc>
        <w:tc>
          <w:tcPr>
            <w:tcW w:w="994" w:type="dxa"/>
          </w:tcPr>
          <w:p w14:paraId="35A8C297"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992" w:type="dxa"/>
          </w:tcPr>
          <w:p w14:paraId="263DDDB2"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1276" w:type="dxa"/>
          </w:tcPr>
          <w:p w14:paraId="2E6EAA0A"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0.16</w:t>
            </w:r>
          </w:p>
        </w:tc>
        <w:tc>
          <w:tcPr>
            <w:tcW w:w="1134" w:type="dxa"/>
          </w:tcPr>
          <w:p w14:paraId="667E1A32"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992" w:type="dxa"/>
          </w:tcPr>
          <w:p w14:paraId="0EBFE4D5"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1134" w:type="dxa"/>
          </w:tcPr>
          <w:p w14:paraId="72BA6BB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992" w:type="dxa"/>
          </w:tcPr>
          <w:p w14:paraId="74C3F983"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993" w:type="dxa"/>
          </w:tcPr>
          <w:p w14:paraId="1D481E4A"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2</w:t>
            </w:r>
          </w:p>
        </w:tc>
        <w:tc>
          <w:tcPr>
            <w:tcW w:w="1134" w:type="dxa"/>
          </w:tcPr>
          <w:p w14:paraId="72BEAE8F"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r>
      <w:tr w:rsidR="002B2263" w:rsidRPr="001A601E" w14:paraId="64F641FC" w14:textId="77777777" w:rsidTr="005F6A3E">
        <w:trPr>
          <w:trHeight w:val="113"/>
        </w:trPr>
        <w:tc>
          <w:tcPr>
            <w:tcW w:w="4388" w:type="dxa"/>
          </w:tcPr>
          <w:p w14:paraId="3FCB03E2"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proofErr w:type="spellStart"/>
            <w:r w:rsidRPr="001A601E">
              <w:rPr>
                <w:rFonts w:ascii="Arial" w:hAnsi="Arial" w:cs="Arial"/>
                <w:b/>
                <w:bCs/>
                <w:lang w:val="en-US"/>
              </w:rPr>
              <w:t>cGVHD</w:t>
            </w:r>
            <w:proofErr w:type="spellEnd"/>
          </w:p>
        </w:tc>
        <w:tc>
          <w:tcPr>
            <w:tcW w:w="994" w:type="dxa"/>
          </w:tcPr>
          <w:p w14:paraId="6A60C845"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1DEFF0BC"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276" w:type="dxa"/>
          </w:tcPr>
          <w:p w14:paraId="18F324D5"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42D8AC43"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0D55589D"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1E35437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7C694008"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3" w:type="dxa"/>
          </w:tcPr>
          <w:p w14:paraId="6CCA6804"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2C055E0F"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066C4679" w14:textId="77777777" w:rsidTr="005F6A3E">
        <w:trPr>
          <w:trHeight w:val="113"/>
        </w:trPr>
        <w:tc>
          <w:tcPr>
            <w:tcW w:w="4388" w:type="dxa"/>
          </w:tcPr>
          <w:p w14:paraId="564E46E6"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No</w:t>
            </w:r>
          </w:p>
        </w:tc>
        <w:tc>
          <w:tcPr>
            <w:tcW w:w="994" w:type="dxa"/>
          </w:tcPr>
          <w:p w14:paraId="1402C40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13</w:t>
            </w:r>
          </w:p>
        </w:tc>
        <w:tc>
          <w:tcPr>
            <w:tcW w:w="992" w:type="dxa"/>
          </w:tcPr>
          <w:p w14:paraId="49278F58"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9</w:t>
            </w:r>
          </w:p>
        </w:tc>
        <w:tc>
          <w:tcPr>
            <w:tcW w:w="1276" w:type="dxa"/>
          </w:tcPr>
          <w:p w14:paraId="0DB30966"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287C4D25"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12</w:t>
            </w:r>
          </w:p>
        </w:tc>
        <w:tc>
          <w:tcPr>
            <w:tcW w:w="992" w:type="dxa"/>
          </w:tcPr>
          <w:p w14:paraId="43A85C08"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11</w:t>
            </w:r>
          </w:p>
        </w:tc>
        <w:tc>
          <w:tcPr>
            <w:tcW w:w="1134" w:type="dxa"/>
          </w:tcPr>
          <w:p w14:paraId="2CDF85B6"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161952B0"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10</w:t>
            </w:r>
          </w:p>
        </w:tc>
        <w:tc>
          <w:tcPr>
            <w:tcW w:w="993" w:type="dxa"/>
          </w:tcPr>
          <w:p w14:paraId="6485ECE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10</w:t>
            </w:r>
          </w:p>
        </w:tc>
        <w:tc>
          <w:tcPr>
            <w:tcW w:w="1134" w:type="dxa"/>
          </w:tcPr>
          <w:p w14:paraId="00DF026A"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2BE9F7E1" w14:textId="77777777" w:rsidTr="005F6A3E">
        <w:trPr>
          <w:trHeight w:val="113"/>
        </w:trPr>
        <w:tc>
          <w:tcPr>
            <w:tcW w:w="4388" w:type="dxa"/>
          </w:tcPr>
          <w:p w14:paraId="02D838A6"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lastRenderedPageBreak/>
              <w:t>Yes</w:t>
            </w:r>
          </w:p>
        </w:tc>
        <w:tc>
          <w:tcPr>
            <w:tcW w:w="994" w:type="dxa"/>
          </w:tcPr>
          <w:p w14:paraId="3C01E91E"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992" w:type="dxa"/>
          </w:tcPr>
          <w:p w14:paraId="3058EFEE"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4</w:t>
            </w:r>
          </w:p>
        </w:tc>
        <w:tc>
          <w:tcPr>
            <w:tcW w:w="1276" w:type="dxa"/>
          </w:tcPr>
          <w:p w14:paraId="5EF9562D"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0.16</w:t>
            </w:r>
          </w:p>
        </w:tc>
        <w:tc>
          <w:tcPr>
            <w:tcW w:w="1134" w:type="dxa"/>
          </w:tcPr>
          <w:p w14:paraId="1E6BD896"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2</w:t>
            </w:r>
          </w:p>
        </w:tc>
        <w:tc>
          <w:tcPr>
            <w:tcW w:w="992" w:type="dxa"/>
          </w:tcPr>
          <w:p w14:paraId="2A60BCF9"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1134" w:type="dxa"/>
          </w:tcPr>
          <w:p w14:paraId="5C3E6510"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992" w:type="dxa"/>
          </w:tcPr>
          <w:p w14:paraId="60B7F106"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993" w:type="dxa"/>
          </w:tcPr>
          <w:p w14:paraId="0BA667B2"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3</w:t>
            </w:r>
          </w:p>
        </w:tc>
        <w:tc>
          <w:tcPr>
            <w:tcW w:w="1134" w:type="dxa"/>
          </w:tcPr>
          <w:p w14:paraId="09E4DC74"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r>
      <w:tr w:rsidR="002B2263" w:rsidRPr="001A601E" w14:paraId="01AA1DF2" w14:textId="77777777" w:rsidTr="005F6A3E">
        <w:trPr>
          <w:trHeight w:val="113"/>
        </w:trPr>
        <w:tc>
          <w:tcPr>
            <w:tcW w:w="4388" w:type="dxa"/>
          </w:tcPr>
          <w:p w14:paraId="49D72CE2"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Oral mucositis</w:t>
            </w:r>
          </w:p>
        </w:tc>
        <w:tc>
          <w:tcPr>
            <w:tcW w:w="994" w:type="dxa"/>
          </w:tcPr>
          <w:p w14:paraId="5EE1B224"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137BF954"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276" w:type="dxa"/>
          </w:tcPr>
          <w:p w14:paraId="1618D4B9"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51A58271"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5589FC98"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29AC415D"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50546713"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3" w:type="dxa"/>
          </w:tcPr>
          <w:p w14:paraId="51031905"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7EE3BBD7"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288F68FE" w14:textId="77777777" w:rsidTr="005F6A3E">
        <w:trPr>
          <w:trHeight w:val="113"/>
        </w:trPr>
        <w:tc>
          <w:tcPr>
            <w:tcW w:w="4388" w:type="dxa"/>
          </w:tcPr>
          <w:p w14:paraId="764B83AF"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No</w:t>
            </w:r>
          </w:p>
        </w:tc>
        <w:tc>
          <w:tcPr>
            <w:tcW w:w="994" w:type="dxa"/>
          </w:tcPr>
          <w:p w14:paraId="4A07C84F"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992" w:type="dxa"/>
          </w:tcPr>
          <w:p w14:paraId="279C6E1F"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1276" w:type="dxa"/>
          </w:tcPr>
          <w:p w14:paraId="3739528F"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2D2113BD"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992" w:type="dxa"/>
          </w:tcPr>
          <w:p w14:paraId="68FF00B1"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1134" w:type="dxa"/>
          </w:tcPr>
          <w:p w14:paraId="19CA67A3"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04F689D2"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8</w:t>
            </w:r>
          </w:p>
        </w:tc>
        <w:tc>
          <w:tcPr>
            <w:tcW w:w="993" w:type="dxa"/>
          </w:tcPr>
          <w:p w14:paraId="0111FA36"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7</w:t>
            </w:r>
          </w:p>
        </w:tc>
        <w:tc>
          <w:tcPr>
            <w:tcW w:w="1134" w:type="dxa"/>
          </w:tcPr>
          <w:p w14:paraId="29B89095"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42F34A3F" w14:textId="77777777" w:rsidTr="005F6A3E">
        <w:trPr>
          <w:trHeight w:val="113"/>
        </w:trPr>
        <w:tc>
          <w:tcPr>
            <w:tcW w:w="4388" w:type="dxa"/>
          </w:tcPr>
          <w:p w14:paraId="20BB947B"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Yes</w:t>
            </w:r>
          </w:p>
        </w:tc>
        <w:tc>
          <w:tcPr>
            <w:tcW w:w="994" w:type="dxa"/>
          </w:tcPr>
          <w:p w14:paraId="573BF75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992" w:type="dxa"/>
          </w:tcPr>
          <w:p w14:paraId="328D36E3"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1276" w:type="dxa"/>
          </w:tcPr>
          <w:p w14:paraId="6E7F75EF"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1134" w:type="dxa"/>
          </w:tcPr>
          <w:p w14:paraId="2ADC3901"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992" w:type="dxa"/>
          </w:tcPr>
          <w:p w14:paraId="5D83937C"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1134" w:type="dxa"/>
          </w:tcPr>
          <w:p w14:paraId="1BBDD7C3"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c>
          <w:tcPr>
            <w:tcW w:w="992" w:type="dxa"/>
          </w:tcPr>
          <w:p w14:paraId="5D0B13E7"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5</w:t>
            </w:r>
          </w:p>
        </w:tc>
        <w:tc>
          <w:tcPr>
            <w:tcW w:w="993" w:type="dxa"/>
          </w:tcPr>
          <w:p w14:paraId="0D076A60"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6</w:t>
            </w:r>
          </w:p>
        </w:tc>
        <w:tc>
          <w:tcPr>
            <w:tcW w:w="1134" w:type="dxa"/>
          </w:tcPr>
          <w:p w14:paraId="7088961A"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w:t>
            </w:r>
          </w:p>
        </w:tc>
      </w:tr>
      <w:tr w:rsidR="002B2263" w:rsidRPr="001A601E" w14:paraId="7AD7BDC9" w14:textId="77777777" w:rsidTr="005F6A3E">
        <w:trPr>
          <w:trHeight w:val="113"/>
        </w:trPr>
        <w:tc>
          <w:tcPr>
            <w:tcW w:w="4388" w:type="dxa"/>
          </w:tcPr>
          <w:p w14:paraId="0A7434D2"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Febrile neutropenia</w:t>
            </w:r>
          </w:p>
        </w:tc>
        <w:tc>
          <w:tcPr>
            <w:tcW w:w="994" w:type="dxa"/>
          </w:tcPr>
          <w:p w14:paraId="271B1F47"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568BA91A"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276" w:type="dxa"/>
          </w:tcPr>
          <w:p w14:paraId="46E34122"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17468467"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07522F19"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76E59717"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60E2325B"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3" w:type="dxa"/>
          </w:tcPr>
          <w:p w14:paraId="60B2C791"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459EDED7"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65968612" w14:textId="77777777" w:rsidTr="005F6A3E">
        <w:trPr>
          <w:trHeight w:val="113"/>
        </w:trPr>
        <w:tc>
          <w:tcPr>
            <w:tcW w:w="4388" w:type="dxa"/>
          </w:tcPr>
          <w:p w14:paraId="4198C680"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No</w:t>
            </w:r>
          </w:p>
        </w:tc>
        <w:tc>
          <w:tcPr>
            <w:tcW w:w="994" w:type="dxa"/>
          </w:tcPr>
          <w:p w14:paraId="1D03E75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w:t>
            </w:r>
          </w:p>
        </w:tc>
        <w:tc>
          <w:tcPr>
            <w:tcW w:w="992" w:type="dxa"/>
          </w:tcPr>
          <w:p w14:paraId="39CF5325"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2</w:t>
            </w:r>
          </w:p>
        </w:tc>
        <w:tc>
          <w:tcPr>
            <w:tcW w:w="1276" w:type="dxa"/>
          </w:tcPr>
          <w:p w14:paraId="61B5780C"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09CB5AC0"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2</w:t>
            </w:r>
          </w:p>
        </w:tc>
        <w:tc>
          <w:tcPr>
            <w:tcW w:w="992" w:type="dxa"/>
          </w:tcPr>
          <w:p w14:paraId="59652AED"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w:t>
            </w:r>
          </w:p>
        </w:tc>
        <w:tc>
          <w:tcPr>
            <w:tcW w:w="1134" w:type="dxa"/>
          </w:tcPr>
          <w:p w14:paraId="192CA243"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6059A7D9"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w:t>
            </w:r>
          </w:p>
        </w:tc>
        <w:tc>
          <w:tcPr>
            <w:tcW w:w="993" w:type="dxa"/>
          </w:tcPr>
          <w:p w14:paraId="6A8922E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2</w:t>
            </w:r>
          </w:p>
        </w:tc>
        <w:tc>
          <w:tcPr>
            <w:tcW w:w="1134" w:type="dxa"/>
          </w:tcPr>
          <w:p w14:paraId="2A0D9193"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r>
      <w:tr w:rsidR="002B2263" w:rsidRPr="001A601E" w14:paraId="02B01C9B" w14:textId="77777777" w:rsidTr="005F6A3E">
        <w:trPr>
          <w:trHeight w:val="113"/>
        </w:trPr>
        <w:tc>
          <w:tcPr>
            <w:tcW w:w="4388" w:type="dxa"/>
          </w:tcPr>
          <w:p w14:paraId="5AA2604A" w14:textId="77777777" w:rsidR="00E45501" w:rsidRPr="001A601E" w:rsidRDefault="00787373" w:rsidP="00540D8C">
            <w:pPr>
              <w:pBdr>
                <w:top w:val="nil"/>
                <w:left w:val="nil"/>
                <w:bottom w:val="nil"/>
                <w:right w:val="nil"/>
                <w:between w:val="nil"/>
              </w:pBdr>
              <w:spacing w:line="480" w:lineRule="auto"/>
              <w:ind w:left="708"/>
              <w:jc w:val="both"/>
              <w:rPr>
                <w:rFonts w:ascii="Arial" w:hAnsi="Arial" w:cs="Arial"/>
                <w:lang w:val="en-US"/>
              </w:rPr>
            </w:pPr>
            <w:r w:rsidRPr="001A601E">
              <w:rPr>
                <w:rFonts w:ascii="Arial" w:hAnsi="Arial" w:cs="Arial"/>
                <w:lang w:val="en-US"/>
              </w:rPr>
              <w:t>Yes</w:t>
            </w:r>
          </w:p>
        </w:tc>
        <w:tc>
          <w:tcPr>
            <w:tcW w:w="994" w:type="dxa"/>
          </w:tcPr>
          <w:p w14:paraId="2254EB79"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14</w:t>
            </w:r>
          </w:p>
        </w:tc>
        <w:tc>
          <w:tcPr>
            <w:tcW w:w="992" w:type="dxa"/>
          </w:tcPr>
          <w:p w14:paraId="2EDA4CB6"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11</w:t>
            </w:r>
          </w:p>
        </w:tc>
        <w:tc>
          <w:tcPr>
            <w:tcW w:w="1276" w:type="dxa"/>
          </w:tcPr>
          <w:p w14:paraId="07BDAE19"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0.22</w:t>
            </w:r>
          </w:p>
        </w:tc>
        <w:tc>
          <w:tcPr>
            <w:tcW w:w="1134" w:type="dxa"/>
          </w:tcPr>
          <w:p w14:paraId="12CCAF9B"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12</w:t>
            </w:r>
          </w:p>
        </w:tc>
        <w:tc>
          <w:tcPr>
            <w:tcW w:w="992" w:type="dxa"/>
          </w:tcPr>
          <w:p w14:paraId="51797B77"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14</w:t>
            </w:r>
          </w:p>
        </w:tc>
        <w:tc>
          <w:tcPr>
            <w:tcW w:w="1134" w:type="dxa"/>
          </w:tcPr>
          <w:p w14:paraId="3C8259E0"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0.48</w:t>
            </w:r>
          </w:p>
        </w:tc>
        <w:tc>
          <w:tcPr>
            <w:tcW w:w="992" w:type="dxa"/>
          </w:tcPr>
          <w:p w14:paraId="6FBEB173"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13</w:t>
            </w:r>
          </w:p>
        </w:tc>
        <w:tc>
          <w:tcPr>
            <w:tcW w:w="993" w:type="dxa"/>
          </w:tcPr>
          <w:p w14:paraId="01AA8922"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11</w:t>
            </w:r>
          </w:p>
        </w:tc>
        <w:tc>
          <w:tcPr>
            <w:tcW w:w="1134" w:type="dxa"/>
          </w:tcPr>
          <w:p w14:paraId="065B96AD"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0.48</w:t>
            </w:r>
          </w:p>
        </w:tc>
      </w:tr>
      <w:tr w:rsidR="002B2263" w:rsidRPr="001A601E" w14:paraId="7B38A277" w14:textId="77777777" w:rsidTr="005F6A3E">
        <w:trPr>
          <w:trHeight w:val="113"/>
        </w:trPr>
        <w:tc>
          <w:tcPr>
            <w:tcW w:w="4388" w:type="dxa"/>
          </w:tcPr>
          <w:p w14:paraId="394621CB" w14:textId="77777777" w:rsidR="00E45501" w:rsidRPr="001A601E" w:rsidRDefault="00787373" w:rsidP="00540D8C">
            <w:pPr>
              <w:pBdr>
                <w:top w:val="nil"/>
                <w:left w:val="nil"/>
                <w:bottom w:val="nil"/>
                <w:right w:val="nil"/>
                <w:between w:val="nil"/>
              </w:pBdr>
              <w:spacing w:line="480" w:lineRule="auto"/>
              <w:jc w:val="both"/>
              <w:rPr>
                <w:rFonts w:ascii="Arial" w:hAnsi="Arial" w:cs="Arial"/>
                <w:b/>
                <w:bCs/>
                <w:lang w:val="en-US"/>
              </w:rPr>
            </w:pPr>
            <w:r w:rsidRPr="001A601E">
              <w:rPr>
                <w:rFonts w:ascii="Arial" w:hAnsi="Arial" w:cs="Arial"/>
                <w:b/>
                <w:bCs/>
                <w:lang w:val="en-US"/>
              </w:rPr>
              <w:t>Age (years)</w:t>
            </w:r>
          </w:p>
        </w:tc>
        <w:tc>
          <w:tcPr>
            <w:tcW w:w="994" w:type="dxa"/>
          </w:tcPr>
          <w:p w14:paraId="528B3BDF"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4284BCC4"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276" w:type="dxa"/>
          </w:tcPr>
          <w:p w14:paraId="794A9479"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0.30</w:t>
            </w:r>
          </w:p>
        </w:tc>
        <w:tc>
          <w:tcPr>
            <w:tcW w:w="1134" w:type="dxa"/>
          </w:tcPr>
          <w:p w14:paraId="3D2EEE07"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2" w:type="dxa"/>
          </w:tcPr>
          <w:p w14:paraId="4C6E56FD"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400BF696"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0.87</w:t>
            </w:r>
          </w:p>
        </w:tc>
        <w:tc>
          <w:tcPr>
            <w:tcW w:w="992" w:type="dxa"/>
          </w:tcPr>
          <w:p w14:paraId="25FFA7B1"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993" w:type="dxa"/>
          </w:tcPr>
          <w:p w14:paraId="5BD10AEA" w14:textId="77777777" w:rsidR="00E45501" w:rsidRPr="001A601E" w:rsidRDefault="00E45501" w:rsidP="00540D8C">
            <w:pPr>
              <w:pBdr>
                <w:top w:val="nil"/>
                <w:left w:val="nil"/>
                <w:bottom w:val="nil"/>
                <w:right w:val="nil"/>
                <w:between w:val="nil"/>
              </w:pBdr>
              <w:spacing w:line="480" w:lineRule="auto"/>
              <w:jc w:val="both"/>
              <w:rPr>
                <w:rFonts w:ascii="Arial" w:hAnsi="Arial" w:cs="Arial"/>
                <w:lang w:val="en-US"/>
              </w:rPr>
            </w:pPr>
          </w:p>
        </w:tc>
        <w:tc>
          <w:tcPr>
            <w:tcW w:w="1134" w:type="dxa"/>
          </w:tcPr>
          <w:p w14:paraId="7D9C9622" w14:textId="77777777" w:rsidR="00E45501" w:rsidRPr="001A601E" w:rsidRDefault="00787373" w:rsidP="00540D8C">
            <w:pPr>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0.68</w:t>
            </w:r>
          </w:p>
        </w:tc>
      </w:tr>
    </w:tbl>
    <w:p w14:paraId="46BDA2D8" w14:textId="35D7C3D5" w:rsidR="00A407AA" w:rsidRPr="001A601E" w:rsidRDefault="00781FD6" w:rsidP="00540D8C">
      <w:pPr>
        <w:spacing w:line="480" w:lineRule="auto"/>
        <w:jc w:val="both"/>
        <w:rPr>
          <w:lang w:val="en-US"/>
        </w:rPr>
        <w:sectPr w:rsidR="00A407AA" w:rsidRPr="001A601E" w:rsidSect="004E31E6">
          <w:pgSz w:w="16817" w:h="11901" w:orient="landscape"/>
          <w:pgMar w:top="1701" w:right="1418" w:bottom="1701" w:left="1418" w:header="709" w:footer="709" w:gutter="0"/>
          <w:lnNumType w:countBy="1" w:restart="continuous"/>
          <w:cols w:space="708"/>
          <w:docGrid w:linePitch="360"/>
        </w:sectPr>
      </w:pPr>
      <w:r w:rsidRPr="001A601E">
        <w:rPr>
          <w:rFonts w:ascii="Arial" w:hAnsi="Arial" w:cs="Arial"/>
          <w:lang w:val="en-US"/>
        </w:rPr>
        <w:t>Diversity classification was based on the median Shannon index diversity measure</w:t>
      </w:r>
      <w:r>
        <w:rPr>
          <w:rFonts w:ascii="Arial" w:hAnsi="Arial" w:cs="Arial"/>
          <w:lang w:val="en-US"/>
        </w:rPr>
        <w:t>d</w:t>
      </w:r>
      <w:r w:rsidRPr="001A601E">
        <w:rPr>
          <w:rFonts w:ascii="Arial" w:hAnsi="Arial" w:cs="Arial"/>
          <w:lang w:val="en-US"/>
        </w:rPr>
        <w:t xml:space="preserve"> across the study population at each collection time. Association of diversity classification and clinical parameters was evaluated by Fisher's exact test</w:t>
      </w:r>
      <w:r>
        <w:rPr>
          <w:rFonts w:ascii="Arial" w:hAnsi="Arial" w:cs="Arial"/>
          <w:lang w:val="en-US"/>
        </w:rPr>
        <w:t>s</w:t>
      </w:r>
      <w:r w:rsidRPr="001A601E">
        <w:rPr>
          <w:rFonts w:ascii="Arial" w:hAnsi="Arial" w:cs="Arial"/>
          <w:lang w:val="en-US"/>
        </w:rPr>
        <w:t xml:space="preserve"> for categorical variables and two-sided Student's t-test</w:t>
      </w:r>
      <w:r>
        <w:rPr>
          <w:rFonts w:ascii="Arial" w:hAnsi="Arial" w:cs="Arial"/>
          <w:lang w:val="en-US"/>
        </w:rPr>
        <w:t>s</w:t>
      </w:r>
      <w:r w:rsidRPr="001A601E">
        <w:rPr>
          <w:rFonts w:ascii="Arial" w:hAnsi="Arial" w:cs="Arial"/>
          <w:lang w:val="en-US"/>
        </w:rPr>
        <w:t xml:space="preserve"> for age. HCT-CI, </w:t>
      </w:r>
      <w:r>
        <w:rPr>
          <w:rFonts w:ascii="Arial" w:hAnsi="Arial" w:cs="Arial"/>
          <w:lang w:val="en-US"/>
        </w:rPr>
        <w:t>h</w:t>
      </w:r>
      <w:r w:rsidRPr="001A601E">
        <w:rPr>
          <w:rFonts w:ascii="Arial" w:hAnsi="Arial" w:cs="Arial"/>
          <w:lang w:val="en-US"/>
        </w:rPr>
        <w:t xml:space="preserve">ematopoietic cell transplantation-specific comorbidity index; </w:t>
      </w:r>
      <w:proofErr w:type="spellStart"/>
      <w:r w:rsidRPr="001A601E">
        <w:rPr>
          <w:rFonts w:ascii="Arial" w:hAnsi="Arial" w:cs="Arial"/>
          <w:lang w:val="en-US"/>
        </w:rPr>
        <w:t>CsA</w:t>
      </w:r>
      <w:proofErr w:type="spellEnd"/>
      <w:r w:rsidRPr="001A601E">
        <w:rPr>
          <w:rFonts w:ascii="Arial" w:hAnsi="Arial" w:cs="Arial"/>
          <w:lang w:val="en-US"/>
        </w:rPr>
        <w:t xml:space="preserve">, cyclosporin A; MMF, </w:t>
      </w:r>
      <w:r>
        <w:rPr>
          <w:rFonts w:ascii="Arial" w:hAnsi="Arial" w:cs="Arial"/>
          <w:lang w:val="en-US"/>
        </w:rPr>
        <w:t>m</w:t>
      </w:r>
      <w:r w:rsidRPr="001A601E">
        <w:rPr>
          <w:rFonts w:ascii="Arial" w:hAnsi="Arial" w:cs="Arial"/>
          <w:lang w:val="en-US"/>
        </w:rPr>
        <w:t xml:space="preserve">ycophenolate mofetil; MTX, </w:t>
      </w:r>
      <w:r>
        <w:rPr>
          <w:rFonts w:ascii="Arial" w:hAnsi="Arial" w:cs="Arial"/>
          <w:lang w:val="en-US"/>
        </w:rPr>
        <w:t>m</w:t>
      </w:r>
      <w:r w:rsidRPr="001A601E">
        <w:rPr>
          <w:rFonts w:ascii="Arial" w:hAnsi="Arial" w:cs="Arial"/>
          <w:lang w:val="en-US"/>
        </w:rPr>
        <w:t xml:space="preserve">ethotrexate; </w:t>
      </w:r>
      <w:proofErr w:type="spellStart"/>
      <w:r w:rsidRPr="001A601E">
        <w:rPr>
          <w:rFonts w:ascii="Arial" w:hAnsi="Arial" w:cs="Arial"/>
          <w:lang w:val="en-US"/>
        </w:rPr>
        <w:t>aGVHD</w:t>
      </w:r>
      <w:proofErr w:type="spellEnd"/>
      <w:r w:rsidRPr="001A601E">
        <w:rPr>
          <w:rFonts w:ascii="Arial" w:hAnsi="Arial" w:cs="Arial"/>
          <w:lang w:val="en-US"/>
        </w:rPr>
        <w:t xml:space="preserve">, acute GVHD; </w:t>
      </w:r>
      <w:proofErr w:type="spellStart"/>
      <w:r w:rsidRPr="001A601E">
        <w:rPr>
          <w:rFonts w:ascii="Arial" w:hAnsi="Arial" w:cs="Arial"/>
          <w:lang w:val="en-US"/>
        </w:rPr>
        <w:t>saGVHD</w:t>
      </w:r>
      <w:proofErr w:type="spellEnd"/>
      <w:r w:rsidRPr="001A601E">
        <w:rPr>
          <w:rFonts w:ascii="Arial" w:hAnsi="Arial" w:cs="Arial"/>
          <w:lang w:val="en-US"/>
        </w:rPr>
        <w:t xml:space="preserve">, severe acute GVHD; </w:t>
      </w:r>
      <w:proofErr w:type="spellStart"/>
      <w:r w:rsidRPr="001A601E">
        <w:rPr>
          <w:rFonts w:ascii="Arial" w:hAnsi="Arial" w:cs="Arial"/>
          <w:lang w:val="en-US"/>
        </w:rPr>
        <w:t>cGVHD</w:t>
      </w:r>
      <w:proofErr w:type="spellEnd"/>
      <w:r w:rsidRPr="001A601E">
        <w:rPr>
          <w:rFonts w:ascii="Arial" w:hAnsi="Arial" w:cs="Arial"/>
          <w:lang w:val="en-US"/>
        </w:rPr>
        <w:t>, chronic GVHD.</w:t>
      </w:r>
    </w:p>
    <w:p w14:paraId="084C6C74" w14:textId="4D0F9ED0" w:rsidR="00230BC9" w:rsidRPr="00540D8C" w:rsidRDefault="00230BC9" w:rsidP="00230BC9">
      <w:pPr>
        <w:spacing w:line="480" w:lineRule="auto"/>
        <w:jc w:val="both"/>
        <w:rPr>
          <w:rFonts w:ascii="Arial" w:hAnsi="Arial" w:cs="Arial"/>
          <w:lang w:val="en-US"/>
        </w:rPr>
      </w:pPr>
      <w:r w:rsidRPr="001A601E">
        <w:rPr>
          <w:rFonts w:ascii="Arial" w:hAnsi="Arial" w:cs="Arial"/>
          <w:b/>
          <w:lang w:val="en-US"/>
        </w:rPr>
        <w:lastRenderedPageBreak/>
        <w:t>Table S</w:t>
      </w:r>
      <w:r w:rsidR="004E31E6">
        <w:rPr>
          <w:rFonts w:ascii="Arial" w:hAnsi="Arial" w:cs="Arial"/>
          <w:b/>
          <w:lang w:val="en-US"/>
        </w:rPr>
        <w:t>3</w:t>
      </w:r>
      <w:r w:rsidRPr="001A601E">
        <w:rPr>
          <w:rFonts w:ascii="Arial" w:hAnsi="Arial" w:cs="Arial"/>
          <w:b/>
          <w:lang w:val="en-US"/>
        </w:rPr>
        <w:t xml:space="preserve">: </w:t>
      </w:r>
      <w:r w:rsidRPr="00540D8C">
        <w:rPr>
          <w:rFonts w:ascii="Arial" w:hAnsi="Arial" w:cs="Arial"/>
          <w:b/>
          <w:bCs/>
          <w:lang w:val="en-US"/>
        </w:rPr>
        <w:t xml:space="preserve">Univariate competing risk analysis for the association of relapse with oral mucosa diversity. </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248"/>
        <w:gridCol w:w="2410"/>
        <w:gridCol w:w="1989"/>
      </w:tblGrid>
      <w:tr w:rsidR="00230BC9" w:rsidRPr="001A601E" w14:paraId="3EE55E32" w14:textId="77777777" w:rsidTr="00040346">
        <w:trPr>
          <w:trHeight w:val="113"/>
          <w:jc w:val="center"/>
        </w:trPr>
        <w:tc>
          <w:tcPr>
            <w:tcW w:w="4248" w:type="dxa"/>
            <w:shd w:val="clear" w:color="auto" w:fill="auto"/>
            <w:tcMar>
              <w:top w:w="100" w:type="dxa"/>
              <w:left w:w="100" w:type="dxa"/>
              <w:bottom w:w="100" w:type="dxa"/>
              <w:right w:w="100" w:type="dxa"/>
            </w:tcMar>
          </w:tcPr>
          <w:p w14:paraId="76E943D4" w14:textId="77777777" w:rsidR="00230BC9" w:rsidRPr="001A601E" w:rsidRDefault="00230BC9" w:rsidP="00040346">
            <w:pPr>
              <w:widowControl w:val="0"/>
              <w:spacing w:line="480" w:lineRule="auto"/>
              <w:jc w:val="both"/>
              <w:rPr>
                <w:rFonts w:ascii="Arial" w:hAnsi="Arial" w:cs="Arial"/>
                <w:b/>
                <w:lang w:val="en-US"/>
              </w:rPr>
            </w:pPr>
          </w:p>
        </w:tc>
        <w:tc>
          <w:tcPr>
            <w:tcW w:w="2410" w:type="dxa"/>
            <w:shd w:val="clear" w:color="auto" w:fill="auto"/>
            <w:tcMar>
              <w:top w:w="100" w:type="dxa"/>
              <w:left w:w="100" w:type="dxa"/>
              <w:bottom w:w="100" w:type="dxa"/>
              <w:right w:w="100" w:type="dxa"/>
            </w:tcMar>
          </w:tcPr>
          <w:p w14:paraId="6DDC03DD" w14:textId="77777777" w:rsidR="00230BC9" w:rsidRPr="001A601E" w:rsidRDefault="00230BC9" w:rsidP="00040346">
            <w:pPr>
              <w:widowControl w:val="0"/>
              <w:spacing w:line="480" w:lineRule="auto"/>
              <w:jc w:val="both"/>
              <w:rPr>
                <w:rFonts w:ascii="Arial" w:hAnsi="Arial" w:cs="Arial"/>
                <w:b/>
                <w:lang w:val="en-US"/>
              </w:rPr>
            </w:pPr>
            <w:r w:rsidRPr="001A601E">
              <w:rPr>
                <w:rFonts w:ascii="Arial" w:hAnsi="Arial" w:cs="Arial"/>
                <w:b/>
                <w:lang w:val="en-US"/>
              </w:rPr>
              <w:t>HR (95%</w:t>
            </w:r>
            <w:r>
              <w:rPr>
                <w:rFonts w:ascii="Arial" w:hAnsi="Arial" w:cs="Arial"/>
                <w:b/>
                <w:lang w:val="en-US"/>
              </w:rPr>
              <w:t xml:space="preserve"> </w:t>
            </w:r>
            <w:r w:rsidRPr="001A601E">
              <w:rPr>
                <w:rFonts w:ascii="Arial" w:hAnsi="Arial" w:cs="Arial"/>
                <w:b/>
                <w:lang w:val="en-US"/>
              </w:rPr>
              <w:t>CI)</w:t>
            </w:r>
          </w:p>
        </w:tc>
        <w:tc>
          <w:tcPr>
            <w:tcW w:w="1989" w:type="dxa"/>
            <w:shd w:val="clear" w:color="auto" w:fill="auto"/>
            <w:tcMar>
              <w:top w:w="100" w:type="dxa"/>
              <w:left w:w="100" w:type="dxa"/>
              <w:bottom w:w="100" w:type="dxa"/>
              <w:right w:w="100" w:type="dxa"/>
            </w:tcMar>
          </w:tcPr>
          <w:p w14:paraId="2C8D2C33" w14:textId="77777777" w:rsidR="00230BC9" w:rsidRPr="001A601E" w:rsidRDefault="00230BC9" w:rsidP="00040346">
            <w:pPr>
              <w:widowControl w:val="0"/>
              <w:spacing w:line="480" w:lineRule="auto"/>
              <w:jc w:val="both"/>
              <w:rPr>
                <w:rFonts w:ascii="Arial" w:hAnsi="Arial" w:cs="Arial"/>
                <w:b/>
                <w:lang w:val="en-US"/>
              </w:rPr>
            </w:pPr>
            <w:r w:rsidRPr="00540D8C">
              <w:rPr>
                <w:rFonts w:ascii="Arial" w:hAnsi="Arial" w:cs="Arial"/>
                <w:b/>
                <w:i/>
                <w:lang w:val="en-US"/>
              </w:rPr>
              <w:t>P</w:t>
            </w:r>
            <w:r>
              <w:rPr>
                <w:rFonts w:ascii="Arial" w:hAnsi="Arial" w:cs="Arial"/>
                <w:b/>
                <w:lang w:val="en-US"/>
              </w:rPr>
              <w:t xml:space="preserve"> </w:t>
            </w:r>
            <w:r w:rsidRPr="001A601E">
              <w:rPr>
                <w:rFonts w:ascii="Arial" w:hAnsi="Arial" w:cs="Arial"/>
                <w:b/>
                <w:lang w:val="en-US"/>
              </w:rPr>
              <w:t>value</w:t>
            </w:r>
          </w:p>
        </w:tc>
      </w:tr>
      <w:tr w:rsidR="00230BC9" w:rsidRPr="001A601E" w14:paraId="5C6CC315" w14:textId="77777777" w:rsidTr="00040346">
        <w:trPr>
          <w:trHeight w:val="113"/>
          <w:jc w:val="center"/>
        </w:trPr>
        <w:tc>
          <w:tcPr>
            <w:tcW w:w="4248" w:type="dxa"/>
            <w:shd w:val="clear" w:color="auto" w:fill="auto"/>
            <w:tcMar>
              <w:top w:w="100" w:type="dxa"/>
              <w:left w:w="100" w:type="dxa"/>
              <w:bottom w:w="100" w:type="dxa"/>
              <w:right w:w="100" w:type="dxa"/>
            </w:tcMar>
          </w:tcPr>
          <w:p w14:paraId="005B6A73" w14:textId="77777777" w:rsidR="00230BC9" w:rsidRPr="001A601E" w:rsidRDefault="00230BC9" w:rsidP="00040346">
            <w:pPr>
              <w:widowControl w:val="0"/>
              <w:spacing w:line="480" w:lineRule="auto"/>
              <w:jc w:val="both"/>
              <w:rPr>
                <w:rFonts w:ascii="Arial" w:hAnsi="Arial" w:cs="Arial"/>
                <w:b/>
                <w:lang w:val="en-US"/>
              </w:rPr>
            </w:pPr>
            <w:r w:rsidRPr="001A601E">
              <w:rPr>
                <w:rFonts w:ascii="Arial" w:hAnsi="Arial" w:cs="Arial"/>
                <w:b/>
                <w:lang w:val="en-US"/>
              </w:rPr>
              <w:t xml:space="preserve">Diversity at </w:t>
            </w:r>
            <w:r>
              <w:rPr>
                <w:rFonts w:ascii="Arial" w:hAnsi="Arial" w:cs="Arial"/>
                <w:b/>
                <w:lang w:val="en-US"/>
              </w:rPr>
              <w:t>p</w:t>
            </w:r>
            <w:r w:rsidRPr="001A601E">
              <w:rPr>
                <w:rFonts w:ascii="Arial" w:hAnsi="Arial" w:cs="Arial"/>
                <w:b/>
                <w:lang w:val="en-US"/>
              </w:rPr>
              <w:t>reconditioning (High)</w:t>
            </w:r>
          </w:p>
        </w:tc>
        <w:tc>
          <w:tcPr>
            <w:tcW w:w="2410" w:type="dxa"/>
            <w:shd w:val="clear" w:color="auto" w:fill="auto"/>
            <w:tcMar>
              <w:top w:w="100" w:type="dxa"/>
              <w:left w:w="100" w:type="dxa"/>
              <w:bottom w:w="100" w:type="dxa"/>
              <w:right w:w="100" w:type="dxa"/>
            </w:tcMar>
          </w:tcPr>
          <w:p w14:paraId="4E0F7FCA" w14:textId="77777777" w:rsidR="00230BC9" w:rsidRPr="001A601E" w:rsidRDefault="00230BC9" w:rsidP="00040346">
            <w:pPr>
              <w:widowControl w:val="0"/>
              <w:spacing w:line="480" w:lineRule="auto"/>
              <w:jc w:val="both"/>
              <w:rPr>
                <w:rFonts w:ascii="Arial" w:hAnsi="Arial" w:cs="Arial"/>
                <w:bCs/>
                <w:lang w:val="en-US"/>
              </w:rPr>
            </w:pPr>
            <w:r w:rsidRPr="001A601E">
              <w:rPr>
                <w:rFonts w:ascii="Arial" w:hAnsi="Arial" w:cs="Arial"/>
                <w:bCs/>
                <w:lang w:val="en-US"/>
              </w:rPr>
              <w:t>0.27 (0.07</w:t>
            </w:r>
            <w:r>
              <w:rPr>
                <w:rFonts w:ascii="Arial" w:hAnsi="Arial" w:cs="Arial"/>
                <w:bCs/>
                <w:lang w:val="en-US"/>
              </w:rPr>
              <w:t>–</w:t>
            </w:r>
            <w:r w:rsidRPr="001A601E">
              <w:rPr>
                <w:rFonts w:ascii="Arial" w:hAnsi="Arial" w:cs="Arial"/>
                <w:bCs/>
                <w:lang w:val="en-US"/>
              </w:rPr>
              <w:t>0.97)</w:t>
            </w:r>
          </w:p>
        </w:tc>
        <w:tc>
          <w:tcPr>
            <w:tcW w:w="1989" w:type="dxa"/>
            <w:shd w:val="clear" w:color="auto" w:fill="auto"/>
            <w:tcMar>
              <w:top w:w="100" w:type="dxa"/>
              <w:left w:w="100" w:type="dxa"/>
              <w:bottom w:w="100" w:type="dxa"/>
              <w:right w:w="100" w:type="dxa"/>
            </w:tcMar>
          </w:tcPr>
          <w:p w14:paraId="43A64333" w14:textId="77777777" w:rsidR="00230BC9" w:rsidRPr="001A601E" w:rsidRDefault="00230BC9" w:rsidP="00040346">
            <w:pPr>
              <w:widowControl w:val="0"/>
              <w:spacing w:line="480" w:lineRule="auto"/>
              <w:jc w:val="both"/>
              <w:rPr>
                <w:rFonts w:ascii="Arial" w:hAnsi="Arial" w:cs="Arial"/>
                <w:bCs/>
                <w:lang w:val="en-US"/>
              </w:rPr>
            </w:pPr>
            <w:r w:rsidRPr="001A601E">
              <w:rPr>
                <w:rFonts w:ascii="Arial" w:hAnsi="Arial" w:cs="Arial"/>
                <w:bCs/>
                <w:lang w:val="en-US"/>
              </w:rPr>
              <w:t>0.04</w:t>
            </w:r>
          </w:p>
        </w:tc>
      </w:tr>
      <w:tr w:rsidR="00230BC9" w:rsidRPr="001A601E" w14:paraId="387A0C68" w14:textId="77777777" w:rsidTr="00040346">
        <w:trPr>
          <w:trHeight w:val="113"/>
          <w:jc w:val="center"/>
        </w:trPr>
        <w:tc>
          <w:tcPr>
            <w:tcW w:w="4248" w:type="dxa"/>
            <w:shd w:val="clear" w:color="auto" w:fill="auto"/>
            <w:tcMar>
              <w:top w:w="100" w:type="dxa"/>
              <w:left w:w="100" w:type="dxa"/>
              <w:bottom w:w="100" w:type="dxa"/>
              <w:right w:w="100" w:type="dxa"/>
            </w:tcMar>
          </w:tcPr>
          <w:p w14:paraId="5384E860" w14:textId="77777777" w:rsidR="00230BC9" w:rsidRPr="001A601E" w:rsidRDefault="00230BC9" w:rsidP="00040346">
            <w:pPr>
              <w:widowControl w:val="0"/>
              <w:spacing w:line="480" w:lineRule="auto"/>
              <w:jc w:val="both"/>
              <w:rPr>
                <w:rFonts w:ascii="Arial" w:hAnsi="Arial" w:cs="Arial"/>
                <w:b/>
                <w:lang w:val="en-US"/>
              </w:rPr>
            </w:pPr>
            <w:r w:rsidRPr="001A601E">
              <w:rPr>
                <w:rFonts w:ascii="Arial" w:hAnsi="Arial" w:cs="Arial"/>
                <w:b/>
                <w:lang w:val="en-US"/>
              </w:rPr>
              <w:t xml:space="preserve">Diversity at </w:t>
            </w:r>
            <w:r>
              <w:rPr>
                <w:rFonts w:ascii="Arial" w:hAnsi="Arial" w:cs="Arial"/>
                <w:b/>
                <w:lang w:val="en-US"/>
              </w:rPr>
              <w:t>a</w:t>
            </w:r>
            <w:r w:rsidRPr="001A601E">
              <w:rPr>
                <w:rFonts w:ascii="Arial" w:hAnsi="Arial" w:cs="Arial"/>
                <w:b/>
                <w:lang w:val="en-US"/>
              </w:rPr>
              <w:t>plasia (High)</w:t>
            </w:r>
          </w:p>
        </w:tc>
        <w:tc>
          <w:tcPr>
            <w:tcW w:w="2410" w:type="dxa"/>
            <w:shd w:val="clear" w:color="auto" w:fill="auto"/>
            <w:tcMar>
              <w:top w:w="100" w:type="dxa"/>
              <w:left w:w="100" w:type="dxa"/>
              <w:bottom w:w="100" w:type="dxa"/>
              <w:right w:w="100" w:type="dxa"/>
            </w:tcMar>
          </w:tcPr>
          <w:p w14:paraId="2CD38C5C" w14:textId="77777777" w:rsidR="00230BC9" w:rsidRPr="001A601E" w:rsidRDefault="00230BC9" w:rsidP="00040346">
            <w:pPr>
              <w:widowControl w:val="0"/>
              <w:spacing w:line="480" w:lineRule="auto"/>
              <w:jc w:val="both"/>
              <w:rPr>
                <w:rFonts w:ascii="Arial" w:hAnsi="Arial" w:cs="Arial"/>
                <w:bCs/>
                <w:lang w:val="en-US"/>
              </w:rPr>
            </w:pPr>
            <w:r w:rsidRPr="001A601E">
              <w:rPr>
                <w:rFonts w:ascii="Arial" w:hAnsi="Arial" w:cs="Arial"/>
                <w:bCs/>
                <w:lang w:val="en-US"/>
              </w:rPr>
              <w:t>1.30 (0.43</w:t>
            </w:r>
            <w:r>
              <w:rPr>
                <w:rFonts w:ascii="Arial" w:hAnsi="Arial" w:cs="Arial"/>
                <w:bCs/>
                <w:lang w:val="en-US"/>
              </w:rPr>
              <w:t>–</w:t>
            </w:r>
            <w:r w:rsidRPr="001A601E">
              <w:rPr>
                <w:rFonts w:ascii="Arial" w:hAnsi="Arial" w:cs="Arial"/>
                <w:bCs/>
                <w:lang w:val="en-US"/>
              </w:rPr>
              <w:t>3.90)</w:t>
            </w:r>
          </w:p>
        </w:tc>
        <w:tc>
          <w:tcPr>
            <w:tcW w:w="1989" w:type="dxa"/>
            <w:shd w:val="clear" w:color="auto" w:fill="auto"/>
            <w:tcMar>
              <w:top w:w="100" w:type="dxa"/>
              <w:left w:w="100" w:type="dxa"/>
              <w:bottom w:w="100" w:type="dxa"/>
              <w:right w:w="100" w:type="dxa"/>
            </w:tcMar>
          </w:tcPr>
          <w:p w14:paraId="4ABC64F6" w14:textId="77777777" w:rsidR="00230BC9" w:rsidRPr="001A601E" w:rsidRDefault="00230BC9" w:rsidP="00040346">
            <w:pPr>
              <w:widowControl w:val="0"/>
              <w:spacing w:line="480" w:lineRule="auto"/>
              <w:jc w:val="both"/>
              <w:rPr>
                <w:rFonts w:ascii="Arial" w:hAnsi="Arial" w:cs="Arial"/>
                <w:bCs/>
                <w:lang w:val="en-US"/>
              </w:rPr>
            </w:pPr>
            <w:r w:rsidRPr="001A601E">
              <w:rPr>
                <w:rFonts w:ascii="Arial" w:hAnsi="Arial" w:cs="Arial"/>
                <w:bCs/>
                <w:lang w:val="en-US"/>
              </w:rPr>
              <w:t>0.64</w:t>
            </w:r>
          </w:p>
        </w:tc>
      </w:tr>
      <w:tr w:rsidR="00230BC9" w:rsidRPr="001A601E" w14:paraId="39A73DDF" w14:textId="77777777" w:rsidTr="00040346">
        <w:trPr>
          <w:trHeight w:val="113"/>
          <w:jc w:val="center"/>
        </w:trPr>
        <w:tc>
          <w:tcPr>
            <w:tcW w:w="4248" w:type="dxa"/>
            <w:shd w:val="clear" w:color="auto" w:fill="auto"/>
            <w:tcMar>
              <w:top w:w="100" w:type="dxa"/>
              <w:left w:w="100" w:type="dxa"/>
              <w:bottom w:w="100" w:type="dxa"/>
              <w:right w:w="100" w:type="dxa"/>
            </w:tcMar>
          </w:tcPr>
          <w:p w14:paraId="3D3ABFDB" w14:textId="77777777" w:rsidR="00230BC9" w:rsidRPr="001A601E" w:rsidRDefault="00230BC9" w:rsidP="00040346">
            <w:pPr>
              <w:widowControl w:val="0"/>
              <w:spacing w:line="480" w:lineRule="auto"/>
              <w:jc w:val="both"/>
              <w:rPr>
                <w:rFonts w:ascii="Arial" w:hAnsi="Arial" w:cs="Arial"/>
                <w:b/>
                <w:lang w:val="en-US"/>
              </w:rPr>
            </w:pPr>
            <w:r w:rsidRPr="001A601E">
              <w:rPr>
                <w:rFonts w:ascii="Arial" w:hAnsi="Arial" w:cs="Arial"/>
                <w:b/>
                <w:lang w:val="en-US"/>
              </w:rPr>
              <w:t xml:space="preserve">Diversity at </w:t>
            </w:r>
            <w:r>
              <w:rPr>
                <w:rFonts w:ascii="Arial" w:hAnsi="Arial" w:cs="Arial"/>
                <w:b/>
                <w:lang w:val="en-US"/>
              </w:rPr>
              <w:t>e</w:t>
            </w:r>
            <w:r w:rsidRPr="001A601E">
              <w:rPr>
                <w:rFonts w:ascii="Arial" w:hAnsi="Arial" w:cs="Arial"/>
                <w:b/>
                <w:lang w:val="en-US"/>
              </w:rPr>
              <w:t>ngraftment (High)</w:t>
            </w:r>
          </w:p>
        </w:tc>
        <w:tc>
          <w:tcPr>
            <w:tcW w:w="2410" w:type="dxa"/>
            <w:shd w:val="clear" w:color="auto" w:fill="auto"/>
            <w:tcMar>
              <w:top w:w="100" w:type="dxa"/>
              <w:left w:w="100" w:type="dxa"/>
              <w:bottom w:w="100" w:type="dxa"/>
              <w:right w:w="100" w:type="dxa"/>
            </w:tcMar>
          </w:tcPr>
          <w:p w14:paraId="11DF18BE" w14:textId="77777777" w:rsidR="00230BC9" w:rsidRPr="001A601E" w:rsidRDefault="00230BC9" w:rsidP="00040346">
            <w:pPr>
              <w:widowControl w:val="0"/>
              <w:spacing w:line="480" w:lineRule="auto"/>
              <w:jc w:val="both"/>
              <w:rPr>
                <w:rFonts w:ascii="Arial" w:hAnsi="Arial" w:cs="Arial"/>
                <w:bCs/>
                <w:lang w:val="en-US"/>
              </w:rPr>
            </w:pPr>
            <w:r w:rsidRPr="001A601E">
              <w:rPr>
                <w:rFonts w:ascii="Arial" w:hAnsi="Arial" w:cs="Arial"/>
                <w:bCs/>
                <w:lang w:val="en-US"/>
              </w:rPr>
              <w:t>0.73 (0.21</w:t>
            </w:r>
            <w:r>
              <w:rPr>
                <w:rFonts w:ascii="Arial" w:hAnsi="Arial" w:cs="Arial"/>
                <w:bCs/>
                <w:lang w:val="en-US"/>
              </w:rPr>
              <w:t>–</w:t>
            </w:r>
            <w:r w:rsidRPr="001A601E">
              <w:rPr>
                <w:rFonts w:ascii="Arial" w:hAnsi="Arial" w:cs="Arial"/>
                <w:bCs/>
                <w:lang w:val="en-US"/>
              </w:rPr>
              <w:t>2.53)</w:t>
            </w:r>
          </w:p>
        </w:tc>
        <w:tc>
          <w:tcPr>
            <w:tcW w:w="1989" w:type="dxa"/>
            <w:shd w:val="clear" w:color="auto" w:fill="auto"/>
            <w:tcMar>
              <w:top w:w="100" w:type="dxa"/>
              <w:left w:w="100" w:type="dxa"/>
              <w:bottom w:w="100" w:type="dxa"/>
              <w:right w:w="100" w:type="dxa"/>
            </w:tcMar>
          </w:tcPr>
          <w:p w14:paraId="36C4DEE1" w14:textId="77777777" w:rsidR="00230BC9" w:rsidRPr="001A601E" w:rsidRDefault="00230BC9" w:rsidP="00040346">
            <w:pPr>
              <w:widowControl w:val="0"/>
              <w:spacing w:line="480" w:lineRule="auto"/>
              <w:jc w:val="both"/>
              <w:rPr>
                <w:rFonts w:ascii="Arial" w:hAnsi="Arial" w:cs="Arial"/>
                <w:bCs/>
                <w:lang w:val="en-US"/>
              </w:rPr>
            </w:pPr>
            <w:r w:rsidRPr="001A601E">
              <w:rPr>
                <w:rFonts w:ascii="Arial" w:hAnsi="Arial" w:cs="Arial"/>
                <w:bCs/>
                <w:lang w:val="en-US"/>
              </w:rPr>
              <w:t>0.62</w:t>
            </w:r>
          </w:p>
        </w:tc>
      </w:tr>
    </w:tbl>
    <w:p w14:paraId="5FFD6F93" w14:textId="77777777" w:rsidR="00230BC9" w:rsidRPr="001A601E" w:rsidRDefault="00230BC9" w:rsidP="00230BC9">
      <w:pPr>
        <w:spacing w:line="480" w:lineRule="auto"/>
        <w:jc w:val="both"/>
        <w:rPr>
          <w:lang w:val="en-US"/>
        </w:rPr>
      </w:pPr>
      <w:r w:rsidRPr="00563BB8">
        <w:rPr>
          <w:rFonts w:ascii="Arial" w:hAnsi="Arial" w:cs="Arial"/>
          <w:bCs/>
          <w:lang w:val="en-US"/>
        </w:rPr>
        <w:t xml:space="preserve">HR, </w:t>
      </w:r>
      <w:r>
        <w:rPr>
          <w:rFonts w:ascii="Arial" w:hAnsi="Arial" w:cs="Arial"/>
          <w:bCs/>
          <w:lang w:val="en-US"/>
        </w:rPr>
        <w:t>h</w:t>
      </w:r>
      <w:r w:rsidRPr="00563BB8">
        <w:rPr>
          <w:rFonts w:ascii="Arial" w:hAnsi="Arial" w:cs="Arial"/>
          <w:bCs/>
          <w:lang w:val="en-US"/>
        </w:rPr>
        <w:t>azard ratio</w:t>
      </w:r>
      <w:r>
        <w:rPr>
          <w:rFonts w:ascii="Arial" w:hAnsi="Arial" w:cs="Arial"/>
          <w:bCs/>
          <w:lang w:val="en-US"/>
        </w:rPr>
        <w:t xml:space="preserve">; </w:t>
      </w:r>
      <w:r w:rsidRPr="00563BB8">
        <w:rPr>
          <w:rFonts w:ascii="Arial" w:hAnsi="Arial" w:cs="Arial"/>
          <w:bCs/>
          <w:lang w:val="en-US"/>
        </w:rPr>
        <w:t xml:space="preserve">CI, </w:t>
      </w:r>
      <w:r>
        <w:rPr>
          <w:rFonts w:ascii="Arial" w:hAnsi="Arial" w:cs="Arial"/>
          <w:bCs/>
          <w:lang w:val="en-US"/>
        </w:rPr>
        <w:t>c</w:t>
      </w:r>
      <w:r w:rsidRPr="00563BB8">
        <w:rPr>
          <w:rFonts w:ascii="Arial" w:hAnsi="Arial" w:cs="Arial"/>
          <w:bCs/>
          <w:lang w:val="en-US"/>
        </w:rPr>
        <w:t>onfidence interval.</w:t>
      </w:r>
      <w:r w:rsidRPr="001A601E">
        <w:rPr>
          <w:lang w:val="en-US"/>
        </w:rPr>
        <w:br w:type="page"/>
      </w:r>
    </w:p>
    <w:p w14:paraId="7A607224" w14:textId="2B34F07A" w:rsidR="00E7282B" w:rsidRPr="001A601E" w:rsidRDefault="00E7282B" w:rsidP="00540D8C">
      <w:pPr>
        <w:spacing w:line="480" w:lineRule="auto"/>
        <w:jc w:val="both"/>
        <w:rPr>
          <w:rFonts w:ascii="Arial" w:hAnsi="Arial" w:cs="Arial"/>
          <w:bCs/>
          <w:lang w:val="en-US"/>
        </w:rPr>
      </w:pPr>
      <w:r w:rsidRPr="001A601E">
        <w:rPr>
          <w:rFonts w:ascii="Arial" w:hAnsi="Arial" w:cs="Arial"/>
          <w:b/>
          <w:lang w:val="en-US"/>
        </w:rPr>
        <w:lastRenderedPageBreak/>
        <w:t>Table S</w:t>
      </w:r>
      <w:r w:rsidR="004E31E6">
        <w:rPr>
          <w:rFonts w:ascii="Arial" w:hAnsi="Arial" w:cs="Arial"/>
          <w:b/>
          <w:lang w:val="en-US"/>
        </w:rPr>
        <w:t>4</w:t>
      </w:r>
      <w:r w:rsidRPr="001A601E">
        <w:rPr>
          <w:rFonts w:ascii="Arial" w:hAnsi="Arial" w:cs="Arial"/>
          <w:b/>
          <w:lang w:val="en-US"/>
        </w:rPr>
        <w:t xml:space="preserve">: Univariate competing risk analysis for the association of relapse with clinical parameters. </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957"/>
        <w:gridCol w:w="2415"/>
        <w:gridCol w:w="1134"/>
      </w:tblGrid>
      <w:tr w:rsidR="00E7282B" w:rsidRPr="001A601E" w14:paraId="14038563" w14:textId="77777777" w:rsidTr="001A601E">
        <w:trPr>
          <w:trHeight w:val="251"/>
          <w:jc w:val="center"/>
        </w:trPr>
        <w:tc>
          <w:tcPr>
            <w:tcW w:w="4957" w:type="dxa"/>
            <w:shd w:val="clear" w:color="auto" w:fill="auto"/>
            <w:tcMar>
              <w:top w:w="100" w:type="dxa"/>
              <w:left w:w="100" w:type="dxa"/>
              <w:bottom w:w="100" w:type="dxa"/>
              <w:right w:w="100" w:type="dxa"/>
            </w:tcMar>
          </w:tcPr>
          <w:p w14:paraId="553D71D5"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p>
        </w:tc>
        <w:tc>
          <w:tcPr>
            <w:tcW w:w="2415" w:type="dxa"/>
            <w:shd w:val="clear" w:color="auto" w:fill="auto"/>
            <w:tcMar>
              <w:top w:w="100" w:type="dxa"/>
              <w:left w:w="100" w:type="dxa"/>
              <w:bottom w:w="100" w:type="dxa"/>
              <w:right w:w="100" w:type="dxa"/>
            </w:tcMar>
          </w:tcPr>
          <w:p w14:paraId="3144E926" w14:textId="749DEE9F"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t>HR (</w:t>
            </w:r>
            <w:r w:rsidR="007A2E94" w:rsidRPr="001A601E">
              <w:rPr>
                <w:rFonts w:ascii="Arial" w:hAnsi="Arial" w:cs="Arial"/>
                <w:b/>
                <w:lang w:val="en-US"/>
              </w:rPr>
              <w:t>95%</w:t>
            </w:r>
            <w:r w:rsidR="008F5C80">
              <w:rPr>
                <w:rFonts w:ascii="Arial" w:hAnsi="Arial" w:cs="Arial"/>
                <w:b/>
                <w:lang w:val="en-US"/>
              </w:rPr>
              <w:t xml:space="preserve"> </w:t>
            </w:r>
            <w:r w:rsidR="007A2E94" w:rsidRPr="001A601E">
              <w:rPr>
                <w:rFonts w:ascii="Arial" w:hAnsi="Arial" w:cs="Arial"/>
                <w:b/>
                <w:lang w:val="en-US"/>
              </w:rPr>
              <w:t>CI</w:t>
            </w:r>
            <w:r w:rsidRPr="001A601E">
              <w:rPr>
                <w:rFonts w:ascii="Arial" w:hAnsi="Arial" w:cs="Arial"/>
                <w:b/>
                <w:lang w:val="en-US"/>
              </w:rPr>
              <w:t>)</w:t>
            </w:r>
          </w:p>
        </w:tc>
        <w:tc>
          <w:tcPr>
            <w:tcW w:w="1134" w:type="dxa"/>
            <w:shd w:val="clear" w:color="auto" w:fill="auto"/>
            <w:tcMar>
              <w:top w:w="100" w:type="dxa"/>
              <w:left w:w="100" w:type="dxa"/>
              <w:bottom w:w="100" w:type="dxa"/>
              <w:right w:w="100" w:type="dxa"/>
            </w:tcMar>
          </w:tcPr>
          <w:p w14:paraId="3BB11871" w14:textId="2C9A11AA"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540D8C">
              <w:rPr>
                <w:rFonts w:ascii="Arial" w:hAnsi="Arial" w:cs="Arial"/>
                <w:b/>
                <w:i/>
                <w:lang w:val="en-US"/>
              </w:rPr>
              <w:t>P</w:t>
            </w:r>
            <w:r w:rsidR="008F5C80">
              <w:rPr>
                <w:rFonts w:ascii="Arial" w:hAnsi="Arial" w:cs="Arial"/>
                <w:b/>
                <w:lang w:val="en-US"/>
              </w:rPr>
              <w:t xml:space="preserve"> </w:t>
            </w:r>
            <w:r w:rsidRPr="001A601E">
              <w:rPr>
                <w:rFonts w:ascii="Arial" w:hAnsi="Arial" w:cs="Arial"/>
                <w:b/>
                <w:lang w:val="en-US"/>
              </w:rPr>
              <w:t>value</w:t>
            </w:r>
          </w:p>
        </w:tc>
      </w:tr>
      <w:tr w:rsidR="00E7282B" w:rsidRPr="001A601E" w14:paraId="5C3EBEFA" w14:textId="77777777" w:rsidTr="001A601E">
        <w:trPr>
          <w:trHeight w:val="187"/>
          <w:jc w:val="center"/>
        </w:trPr>
        <w:tc>
          <w:tcPr>
            <w:tcW w:w="4957" w:type="dxa"/>
            <w:shd w:val="clear" w:color="auto" w:fill="auto"/>
            <w:tcMar>
              <w:top w:w="100" w:type="dxa"/>
              <w:left w:w="100" w:type="dxa"/>
              <w:bottom w:w="100" w:type="dxa"/>
              <w:right w:w="100" w:type="dxa"/>
            </w:tcMar>
          </w:tcPr>
          <w:p w14:paraId="6620F4BD"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t>Age (years)</w:t>
            </w:r>
          </w:p>
        </w:tc>
        <w:tc>
          <w:tcPr>
            <w:tcW w:w="2415" w:type="dxa"/>
            <w:shd w:val="clear" w:color="auto" w:fill="auto"/>
            <w:tcMar>
              <w:top w:w="100" w:type="dxa"/>
              <w:left w:w="100" w:type="dxa"/>
              <w:bottom w:w="100" w:type="dxa"/>
              <w:right w:w="100" w:type="dxa"/>
            </w:tcMar>
          </w:tcPr>
          <w:p w14:paraId="1959E555" w14:textId="2DA48013"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0.97 (0.94</w:t>
            </w:r>
            <w:r w:rsidR="008F5C80">
              <w:rPr>
                <w:rFonts w:ascii="Arial" w:hAnsi="Arial" w:cs="Arial"/>
                <w:lang w:val="en-US"/>
              </w:rPr>
              <w:t>–</w:t>
            </w:r>
            <w:r w:rsidRPr="001A601E">
              <w:rPr>
                <w:rFonts w:ascii="Arial" w:hAnsi="Arial" w:cs="Arial"/>
                <w:lang w:val="en-US"/>
              </w:rPr>
              <w:t>1.01)</w:t>
            </w:r>
          </w:p>
        </w:tc>
        <w:tc>
          <w:tcPr>
            <w:tcW w:w="1134" w:type="dxa"/>
            <w:shd w:val="clear" w:color="auto" w:fill="auto"/>
            <w:tcMar>
              <w:top w:w="100" w:type="dxa"/>
              <w:left w:w="100" w:type="dxa"/>
              <w:bottom w:w="100" w:type="dxa"/>
              <w:right w:w="100" w:type="dxa"/>
            </w:tcMar>
          </w:tcPr>
          <w:p w14:paraId="28BFAC39"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0.14</w:t>
            </w:r>
          </w:p>
        </w:tc>
      </w:tr>
      <w:tr w:rsidR="00E7282B" w:rsidRPr="001A601E" w14:paraId="1A0BEFA2" w14:textId="77777777" w:rsidTr="001A601E">
        <w:trPr>
          <w:trHeight w:val="137"/>
          <w:jc w:val="center"/>
        </w:trPr>
        <w:tc>
          <w:tcPr>
            <w:tcW w:w="4957" w:type="dxa"/>
            <w:shd w:val="clear" w:color="auto" w:fill="auto"/>
            <w:tcMar>
              <w:top w:w="100" w:type="dxa"/>
              <w:left w:w="100" w:type="dxa"/>
              <w:bottom w:w="100" w:type="dxa"/>
              <w:right w:w="100" w:type="dxa"/>
            </w:tcMar>
          </w:tcPr>
          <w:p w14:paraId="6E316677" w14:textId="0A2894C6"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t xml:space="preserve">Underlying disease (AL </w:t>
            </w:r>
            <w:r w:rsidR="001116B9">
              <w:rPr>
                <w:rFonts w:ascii="Arial" w:hAnsi="Arial" w:cs="Arial"/>
                <w:b/>
                <w:lang w:val="en-US"/>
              </w:rPr>
              <w:t>versus</w:t>
            </w:r>
            <w:r w:rsidRPr="001A601E">
              <w:rPr>
                <w:rFonts w:ascii="Arial" w:hAnsi="Arial" w:cs="Arial"/>
                <w:b/>
                <w:lang w:val="en-US"/>
              </w:rPr>
              <w:t xml:space="preserve"> </w:t>
            </w:r>
            <w:r w:rsidR="001116B9">
              <w:rPr>
                <w:rFonts w:ascii="Arial" w:hAnsi="Arial" w:cs="Arial"/>
                <w:b/>
                <w:lang w:val="en-US"/>
              </w:rPr>
              <w:t>o</w:t>
            </w:r>
            <w:r w:rsidRPr="001A601E">
              <w:rPr>
                <w:rFonts w:ascii="Arial" w:hAnsi="Arial" w:cs="Arial"/>
                <w:b/>
                <w:lang w:val="en-US"/>
              </w:rPr>
              <w:t>ther)</w:t>
            </w:r>
          </w:p>
        </w:tc>
        <w:tc>
          <w:tcPr>
            <w:tcW w:w="2415" w:type="dxa"/>
            <w:shd w:val="clear" w:color="auto" w:fill="auto"/>
            <w:tcMar>
              <w:top w:w="100" w:type="dxa"/>
              <w:left w:w="100" w:type="dxa"/>
              <w:bottom w:w="100" w:type="dxa"/>
              <w:right w:w="100" w:type="dxa"/>
            </w:tcMar>
          </w:tcPr>
          <w:p w14:paraId="7834E7C7" w14:textId="51E0152B"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0.80 (0.25</w:t>
            </w:r>
            <w:r w:rsidR="008F5C80">
              <w:rPr>
                <w:rFonts w:ascii="Arial" w:hAnsi="Arial" w:cs="Arial"/>
                <w:lang w:val="en-US"/>
              </w:rPr>
              <w:t>–</w:t>
            </w:r>
            <w:r w:rsidRPr="001A601E">
              <w:rPr>
                <w:rFonts w:ascii="Arial" w:hAnsi="Arial" w:cs="Arial"/>
                <w:lang w:val="en-US"/>
              </w:rPr>
              <w:t>2.56)</w:t>
            </w:r>
          </w:p>
        </w:tc>
        <w:tc>
          <w:tcPr>
            <w:tcW w:w="1134" w:type="dxa"/>
            <w:shd w:val="clear" w:color="auto" w:fill="auto"/>
            <w:tcMar>
              <w:top w:w="100" w:type="dxa"/>
              <w:left w:w="100" w:type="dxa"/>
              <w:bottom w:w="100" w:type="dxa"/>
              <w:right w:w="100" w:type="dxa"/>
            </w:tcMar>
          </w:tcPr>
          <w:p w14:paraId="20ACA393"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0.70</w:t>
            </w:r>
          </w:p>
        </w:tc>
      </w:tr>
      <w:tr w:rsidR="00E7282B" w:rsidRPr="001A601E" w14:paraId="302D1152" w14:textId="77777777" w:rsidTr="00E7282B">
        <w:trPr>
          <w:trHeight w:val="113"/>
          <w:jc w:val="center"/>
        </w:trPr>
        <w:tc>
          <w:tcPr>
            <w:tcW w:w="4957" w:type="dxa"/>
            <w:shd w:val="clear" w:color="auto" w:fill="auto"/>
            <w:tcMar>
              <w:top w:w="100" w:type="dxa"/>
              <w:left w:w="100" w:type="dxa"/>
              <w:bottom w:w="100" w:type="dxa"/>
              <w:right w:w="100" w:type="dxa"/>
            </w:tcMar>
          </w:tcPr>
          <w:p w14:paraId="56F4DA4A" w14:textId="33498A4E"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t>HCT-CI (1</w:t>
            </w:r>
            <w:r w:rsidR="001116B9">
              <w:rPr>
                <w:rFonts w:ascii="Arial" w:hAnsi="Arial" w:cs="Arial"/>
                <w:b/>
                <w:lang w:val="en-US"/>
              </w:rPr>
              <w:t>–</w:t>
            </w:r>
            <w:r w:rsidRPr="001A601E">
              <w:rPr>
                <w:rFonts w:ascii="Arial" w:hAnsi="Arial" w:cs="Arial"/>
                <w:b/>
                <w:lang w:val="en-US"/>
              </w:rPr>
              <w:t xml:space="preserve">2 </w:t>
            </w:r>
            <w:r w:rsidR="001116B9">
              <w:rPr>
                <w:rFonts w:ascii="Arial" w:hAnsi="Arial" w:cs="Arial"/>
                <w:b/>
                <w:lang w:val="en-US"/>
              </w:rPr>
              <w:t>versus</w:t>
            </w:r>
            <w:r w:rsidRPr="001A601E">
              <w:rPr>
                <w:rFonts w:ascii="Arial" w:hAnsi="Arial" w:cs="Arial"/>
                <w:b/>
                <w:lang w:val="en-US"/>
              </w:rPr>
              <w:t xml:space="preserve"> 0)</w:t>
            </w:r>
          </w:p>
        </w:tc>
        <w:tc>
          <w:tcPr>
            <w:tcW w:w="2415" w:type="dxa"/>
            <w:shd w:val="clear" w:color="auto" w:fill="auto"/>
            <w:tcMar>
              <w:top w:w="100" w:type="dxa"/>
              <w:left w:w="100" w:type="dxa"/>
              <w:bottom w:w="100" w:type="dxa"/>
              <w:right w:w="100" w:type="dxa"/>
            </w:tcMar>
          </w:tcPr>
          <w:p w14:paraId="0A672AD1" w14:textId="274BA61C"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1.97 (0.63</w:t>
            </w:r>
            <w:r w:rsidR="008F5C80">
              <w:rPr>
                <w:rFonts w:ascii="Arial" w:hAnsi="Arial" w:cs="Arial"/>
                <w:lang w:val="en-US"/>
              </w:rPr>
              <w:t>–</w:t>
            </w:r>
            <w:r w:rsidRPr="001A601E">
              <w:rPr>
                <w:rFonts w:ascii="Arial" w:hAnsi="Arial" w:cs="Arial"/>
                <w:lang w:val="en-US"/>
              </w:rPr>
              <w:t>6.21)</w:t>
            </w:r>
          </w:p>
        </w:tc>
        <w:tc>
          <w:tcPr>
            <w:tcW w:w="1134" w:type="dxa"/>
            <w:shd w:val="clear" w:color="auto" w:fill="auto"/>
            <w:tcMar>
              <w:top w:w="100" w:type="dxa"/>
              <w:left w:w="100" w:type="dxa"/>
              <w:bottom w:w="100" w:type="dxa"/>
              <w:right w:w="100" w:type="dxa"/>
            </w:tcMar>
          </w:tcPr>
          <w:p w14:paraId="32E256EA"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0.25</w:t>
            </w:r>
          </w:p>
        </w:tc>
      </w:tr>
      <w:tr w:rsidR="00E7282B" w:rsidRPr="001A601E" w14:paraId="5EF9CD24" w14:textId="77777777" w:rsidTr="00E7282B">
        <w:trPr>
          <w:trHeight w:val="113"/>
          <w:jc w:val="center"/>
        </w:trPr>
        <w:tc>
          <w:tcPr>
            <w:tcW w:w="4957" w:type="dxa"/>
            <w:shd w:val="clear" w:color="auto" w:fill="auto"/>
            <w:tcMar>
              <w:top w:w="100" w:type="dxa"/>
              <w:left w:w="100" w:type="dxa"/>
              <w:bottom w:w="100" w:type="dxa"/>
              <w:right w:w="100" w:type="dxa"/>
            </w:tcMar>
          </w:tcPr>
          <w:p w14:paraId="4BFE471D" w14:textId="00A77411"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t>HCT-CI (</w:t>
            </w:r>
            <w:r w:rsidR="001116B9">
              <w:rPr>
                <w:rFonts w:ascii="Arial" w:hAnsi="Arial" w:cs="Arial"/>
                <w:b/>
                <w:lang w:val="en-US"/>
              </w:rPr>
              <w:t xml:space="preserve">≥ </w:t>
            </w:r>
            <w:r w:rsidRPr="001A601E">
              <w:rPr>
                <w:rFonts w:ascii="Arial" w:hAnsi="Arial" w:cs="Arial"/>
                <w:b/>
                <w:lang w:val="en-US"/>
              </w:rPr>
              <w:t xml:space="preserve">3 </w:t>
            </w:r>
            <w:r w:rsidR="001116B9">
              <w:rPr>
                <w:rFonts w:ascii="Arial" w:hAnsi="Arial" w:cs="Arial"/>
                <w:b/>
                <w:lang w:val="en-US"/>
              </w:rPr>
              <w:t>versus</w:t>
            </w:r>
            <w:r w:rsidRPr="001A601E">
              <w:rPr>
                <w:rFonts w:ascii="Arial" w:hAnsi="Arial" w:cs="Arial"/>
                <w:b/>
                <w:lang w:val="en-US"/>
              </w:rPr>
              <w:t xml:space="preserve"> 0)</w:t>
            </w:r>
          </w:p>
        </w:tc>
        <w:tc>
          <w:tcPr>
            <w:tcW w:w="2415" w:type="dxa"/>
            <w:shd w:val="clear" w:color="auto" w:fill="auto"/>
            <w:tcMar>
              <w:top w:w="100" w:type="dxa"/>
              <w:left w:w="100" w:type="dxa"/>
              <w:bottom w:w="100" w:type="dxa"/>
              <w:right w:w="100" w:type="dxa"/>
            </w:tcMar>
          </w:tcPr>
          <w:p w14:paraId="74FAF295" w14:textId="331C600E"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0.35 (0.05</w:t>
            </w:r>
            <w:r w:rsidR="008F5C80">
              <w:rPr>
                <w:rFonts w:ascii="Arial" w:hAnsi="Arial" w:cs="Arial"/>
                <w:lang w:val="en-US"/>
              </w:rPr>
              <w:t>–</w:t>
            </w:r>
            <w:r w:rsidRPr="001A601E">
              <w:rPr>
                <w:rFonts w:ascii="Arial" w:hAnsi="Arial" w:cs="Arial"/>
                <w:lang w:val="en-US"/>
              </w:rPr>
              <w:t>2.76)</w:t>
            </w:r>
          </w:p>
        </w:tc>
        <w:tc>
          <w:tcPr>
            <w:tcW w:w="1134" w:type="dxa"/>
            <w:shd w:val="clear" w:color="auto" w:fill="auto"/>
            <w:tcMar>
              <w:top w:w="100" w:type="dxa"/>
              <w:left w:w="100" w:type="dxa"/>
              <w:bottom w:w="100" w:type="dxa"/>
              <w:right w:w="100" w:type="dxa"/>
            </w:tcMar>
          </w:tcPr>
          <w:p w14:paraId="5A39302B"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0.32</w:t>
            </w:r>
          </w:p>
        </w:tc>
      </w:tr>
      <w:tr w:rsidR="00E7282B" w:rsidRPr="001A601E" w14:paraId="7AA95F1D" w14:textId="77777777" w:rsidTr="00E7282B">
        <w:trPr>
          <w:trHeight w:val="113"/>
          <w:jc w:val="center"/>
        </w:trPr>
        <w:tc>
          <w:tcPr>
            <w:tcW w:w="4957" w:type="dxa"/>
            <w:shd w:val="clear" w:color="auto" w:fill="auto"/>
            <w:tcMar>
              <w:top w:w="100" w:type="dxa"/>
              <w:left w:w="100" w:type="dxa"/>
              <w:bottom w:w="100" w:type="dxa"/>
              <w:right w:w="100" w:type="dxa"/>
            </w:tcMar>
          </w:tcPr>
          <w:p w14:paraId="303FD105" w14:textId="629DD58C"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t>DRI (</w:t>
            </w:r>
            <w:r w:rsidR="001116B9">
              <w:rPr>
                <w:rFonts w:ascii="Arial" w:hAnsi="Arial" w:cs="Arial"/>
                <w:b/>
                <w:lang w:val="en-US"/>
              </w:rPr>
              <w:t>H</w:t>
            </w:r>
            <w:r w:rsidRPr="001A601E">
              <w:rPr>
                <w:rFonts w:ascii="Arial" w:hAnsi="Arial" w:cs="Arial"/>
                <w:b/>
                <w:lang w:val="en-US"/>
              </w:rPr>
              <w:t>igh)</w:t>
            </w:r>
          </w:p>
        </w:tc>
        <w:tc>
          <w:tcPr>
            <w:tcW w:w="2415" w:type="dxa"/>
            <w:shd w:val="clear" w:color="auto" w:fill="auto"/>
            <w:tcMar>
              <w:top w:w="100" w:type="dxa"/>
              <w:left w:w="100" w:type="dxa"/>
              <w:bottom w:w="100" w:type="dxa"/>
              <w:right w:w="100" w:type="dxa"/>
            </w:tcMar>
          </w:tcPr>
          <w:p w14:paraId="1B4278B9" w14:textId="5C1646BE"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10.2 (2.24</w:t>
            </w:r>
            <w:r w:rsidR="008F5C80">
              <w:rPr>
                <w:rFonts w:ascii="Arial" w:hAnsi="Arial" w:cs="Arial"/>
                <w:lang w:val="en-US"/>
              </w:rPr>
              <w:t>–</w:t>
            </w:r>
            <w:r w:rsidRPr="001A601E">
              <w:rPr>
                <w:rFonts w:ascii="Arial" w:hAnsi="Arial" w:cs="Arial"/>
                <w:lang w:val="en-US"/>
              </w:rPr>
              <w:t>46.7)</w:t>
            </w:r>
          </w:p>
        </w:tc>
        <w:tc>
          <w:tcPr>
            <w:tcW w:w="1134" w:type="dxa"/>
            <w:shd w:val="clear" w:color="auto" w:fill="auto"/>
            <w:tcMar>
              <w:top w:w="100" w:type="dxa"/>
              <w:left w:w="100" w:type="dxa"/>
              <w:bottom w:w="100" w:type="dxa"/>
              <w:right w:w="100" w:type="dxa"/>
            </w:tcMar>
          </w:tcPr>
          <w:p w14:paraId="601E04C2" w14:textId="0F2CD8A1"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&lt;</w:t>
            </w:r>
            <w:r w:rsidR="008F5C80">
              <w:rPr>
                <w:rFonts w:ascii="Arial" w:hAnsi="Arial" w:cs="Arial"/>
                <w:lang w:val="en-US"/>
              </w:rPr>
              <w:t xml:space="preserve"> </w:t>
            </w:r>
            <w:r w:rsidRPr="001A601E">
              <w:rPr>
                <w:rFonts w:ascii="Arial" w:hAnsi="Arial" w:cs="Arial"/>
                <w:lang w:val="en-US"/>
              </w:rPr>
              <w:t>0.01</w:t>
            </w:r>
          </w:p>
        </w:tc>
      </w:tr>
      <w:tr w:rsidR="00E7282B" w:rsidRPr="001A601E" w14:paraId="277BE5B5" w14:textId="77777777" w:rsidTr="00E7282B">
        <w:trPr>
          <w:trHeight w:val="113"/>
          <w:jc w:val="center"/>
        </w:trPr>
        <w:tc>
          <w:tcPr>
            <w:tcW w:w="4957" w:type="dxa"/>
            <w:shd w:val="clear" w:color="auto" w:fill="auto"/>
            <w:tcMar>
              <w:top w:w="100" w:type="dxa"/>
              <w:left w:w="100" w:type="dxa"/>
              <w:bottom w:w="100" w:type="dxa"/>
              <w:right w:w="100" w:type="dxa"/>
            </w:tcMar>
          </w:tcPr>
          <w:p w14:paraId="4EB2D72B" w14:textId="180B677B"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t xml:space="preserve">Conditioning </w:t>
            </w:r>
            <w:r w:rsidR="001116B9">
              <w:rPr>
                <w:rFonts w:ascii="Arial" w:hAnsi="Arial" w:cs="Arial"/>
                <w:b/>
                <w:lang w:val="en-US"/>
              </w:rPr>
              <w:t>i</w:t>
            </w:r>
            <w:r w:rsidRPr="001A601E">
              <w:rPr>
                <w:rFonts w:ascii="Arial" w:hAnsi="Arial" w:cs="Arial"/>
                <w:b/>
                <w:lang w:val="en-US"/>
              </w:rPr>
              <w:t>ntensity (</w:t>
            </w:r>
            <w:r w:rsidR="001116B9">
              <w:rPr>
                <w:rFonts w:ascii="Arial" w:hAnsi="Arial" w:cs="Arial"/>
                <w:b/>
                <w:lang w:val="en-US"/>
              </w:rPr>
              <w:t>M</w:t>
            </w:r>
            <w:r w:rsidRPr="001A601E">
              <w:rPr>
                <w:rFonts w:ascii="Arial" w:hAnsi="Arial" w:cs="Arial"/>
                <w:b/>
                <w:lang w:val="en-US"/>
              </w:rPr>
              <w:t>yeloablative)</w:t>
            </w:r>
          </w:p>
        </w:tc>
        <w:tc>
          <w:tcPr>
            <w:tcW w:w="2415" w:type="dxa"/>
            <w:shd w:val="clear" w:color="auto" w:fill="auto"/>
            <w:tcMar>
              <w:top w:w="100" w:type="dxa"/>
              <w:left w:w="100" w:type="dxa"/>
              <w:bottom w:w="100" w:type="dxa"/>
              <w:right w:w="100" w:type="dxa"/>
            </w:tcMar>
          </w:tcPr>
          <w:p w14:paraId="3DF55B5F" w14:textId="088D9B2D"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0.95 (0.32</w:t>
            </w:r>
            <w:r w:rsidR="008F5C80">
              <w:rPr>
                <w:rFonts w:ascii="Arial" w:hAnsi="Arial" w:cs="Arial"/>
                <w:lang w:val="en-US"/>
              </w:rPr>
              <w:t>–</w:t>
            </w:r>
            <w:r w:rsidRPr="001A601E">
              <w:rPr>
                <w:rFonts w:ascii="Arial" w:hAnsi="Arial" w:cs="Arial"/>
                <w:lang w:val="en-US"/>
              </w:rPr>
              <w:t>2.84)</w:t>
            </w:r>
          </w:p>
        </w:tc>
        <w:tc>
          <w:tcPr>
            <w:tcW w:w="1134" w:type="dxa"/>
            <w:shd w:val="clear" w:color="auto" w:fill="auto"/>
            <w:tcMar>
              <w:top w:w="100" w:type="dxa"/>
              <w:left w:w="100" w:type="dxa"/>
              <w:bottom w:w="100" w:type="dxa"/>
              <w:right w:w="100" w:type="dxa"/>
            </w:tcMar>
          </w:tcPr>
          <w:p w14:paraId="08BF21AF"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0.93</w:t>
            </w:r>
          </w:p>
        </w:tc>
      </w:tr>
      <w:tr w:rsidR="00E7282B" w:rsidRPr="001A601E" w14:paraId="3758D2E9" w14:textId="77777777" w:rsidTr="00E7282B">
        <w:trPr>
          <w:trHeight w:val="113"/>
          <w:jc w:val="center"/>
        </w:trPr>
        <w:tc>
          <w:tcPr>
            <w:tcW w:w="4957" w:type="dxa"/>
            <w:shd w:val="clear" w:color="auto" w:fill="auto"/>
            <w:tcMar>
              <w:top w:w="100" w:type="dxa"/>
              <w:left w:w="100" w:type="dxa"/>
              <w:bottom w:w="100" w:type="dxa"/>
              <w:right w:w="100" w:type="dxa"/>
            </w:tcMar>
          </w:tcPr>
          <w:p w14:paraId="57280DE5"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t>TBI (Yes)</w:t>
            </w:r>
          </w:p>
        </w:tc>
        <w:tc>
          <w:tcPr>
            <w:tcW w:w="2415" w:type="dxa"/>
            <w:shd w:val="clear" w:color="auto" w:fill="auto"/>
            <w:tcMar>
              <w:top w:w="100" w:type="dxa"/>
              <w:left w:w="100" w:type="dxa"/>
              <w:bottom w:w="100" w:type="dxa"/>
              <w:right w:w="100" w:type="dxa"/>
            </w:tcMar>
          </w:tcPr>
          <w:p w14:paraId="36A9EC6C" w14:textId="3B86B762"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2.04 (0.68</w:t>
            </w:r>
            <w:r w:rsidR="00A33276">
              <w:rPr>
                <w:rFonts w:ascii="Arial" w:hAnsi="Arial" w:cs="Arial"/>
                <w:lang w:val="en-US"/>
              </w:rPr>
              <w:t>–</w:t>
            </w:r>
            <w:r w:rsidRPr="001A601E">
              <w:rPr>
                <w:rFonts w:ascii="Arial" w:hAnsi="Arial" w:cs="Arial"/>
                <w:lang w:val="en-US"/>
              </w:rPr>
              <w:t>6.16)</w:t>
            </w:r>
          </w:p>
        </w:tc>
        <w:tc>
          <w:tcPr>
            <w:tcW w:w="1134" w:type="dxa"/>
            <w:shd w:val="clear" w:color="auto" w:fill="auto"/>
            <w:tcMar>
              <w:top w:w="100" w:type="dxa"/>
              <w:left w:w="100" w:type="dxa"/>
              <w:bottom w:w="100" w:type="dxa"/>
              <w:right w:w="100" w:type="dxa"/>
            </w:tcMar>
          </w:tcPr>
          <w:p w14:paraId="2FDFCA18"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0.21</w:t>
            </w:r>
          </w:p>
        </w:tc>
      </w:tr>
      <w:tr w:rsidR="00E7282B" w:rsidRPr="001A601E" w14:paraId="3CECDE54" w14:textId="77777777" w:rsidTr="00E7282B">
        <w:trPr>
          <w:trHeight w:val="113"/>
          <w:jc w:val="center"/>
        </w:trPr>
        <w:tc>
          <w:tcPr>
            <w:tcW w:w="4957" w:type="dxa"/>
            <w:shd w:val="clear" w:color="auto" w:fill="auto"/>
            <w:tcMar>
              <w:top w:w="100" w:type="dxa"/>
              <w:left w:w="100" w:type="dxa"/>
              <w:bottom w:w="100" w:type="dxa"/>
              <w:right w:w="100" w:type="dxa"/>
            </w:tcMar>
          </w:tcPr>
          <w:p w14:paraId="65A00677"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t>T-cell depletion (Yes)</w:t>
            </w:r>
          </w:p>
        </w:tc>
        <w:tc>
          <w:tcPr>
            <w:tcW w:w="2415" w:type="dxa"/>
            <w:shd w:val="clear" w:color="auto" w:fill="auto"/>
            <w:tcMar>
              <w:top w:w="100" w:type="dxa"/>
              <w:left w:w="100" w:type="dxa"/>
              <w:bottom w:w="100" w:type="dxa"/>
              <w:right w:w="100" w:type="dxa"/>
            </w:tcMar>
          </w:tcPr>
          <w:p w14:paraId="4724EA8E" w14:textId="3A36009F"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2.43 (0.79</w:t>
            </w:r>
            <w:r w:rsidR="00A33276">
              <w:rPr>
                <w:rFonts w:ascii="Arial" w:hAnsi="Arial" w:cs="Arial"/>
                <w:lang w:val="en-US"/>
              </w:rPr>
              <w:t>–</w:t>
            </w:r>
            <w:r w:rsidRPr="001A601E">
              <w:rPr>
                <w:rFonts w:ascii="Arial" w:hAnsi="Arial" w:cs="Arial"/>
                <w:lang w:val="en-US"/>
              </w:rPr>
              <w:t>7.53)</w:t>
            </w:r>
          </w:p>
        </w:tc>
        <w:tc>
          <w:tcPr>
            <w:tcW w:w="1134" w:type="dxa"/>
            <w:shd w:val="clear" w:color="auto" w:fill="auto"/>
            <w:tcMar>
              <w:top w:w="100" w:type="dxa"/>
              <w:left w:w="100" w:type="dxa"/>
              <w:bottom w:w="100" w:type="dxa"/>
              <w:right w:w="100" w:type="dxa"/>
            </w:tcMar>
          </w:tcPr>
          <w:p w14:paraId="6E4735EE"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0.12</w:t>
            </w:r>
          </w:p>
        </w:tc>
      </w:tr>
      <w:tr w:rsidR="00E7282B" w:rsidRPr="001A601E" w14:paraId="5248AB02" w14:textId="77777777" w:rsidTr="00E7282B">
        <w:trPr>
          <w:trHeight w:val="113"/>
          <w:jc w:val="center"/>
        </w:trPr>
        <w:tc>
          <w:tcPr>
            <w:tcW w:w="4957" w:type="dxa"/>
            <w:shd w:val="clear" w:color="auto" w:fill="auto"/>
            <w:tcMar>
              <w:top w:w="100" w:type="dxa"/>
              <w:left w:w="100" w:type="dxa"/>
              <w:bottom w:w="100" w:type="dxa"/>
              <w:right w:w="100" w:type="dxa"/>
            </w:tcMar>
          </w:tcPr>
          <w:p w14:paraId="661A0186"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t>Graft source (Bone marrow)</w:t>
            </w:r>
          </w:p>
        </w:tc>
        <w:tc>
          <w:tcPr>
            <w:tcW w:w="2415" w:type="dxa"/>
            <w:shd w:val="clear" w:color="auto" w:fill="auto"/>
            <w:tcMar>
              <w:top w:w="100" w:type="dxa"/>
              <w:left w:w="100" w:type="dxa"/>
              <w:bottom w:w="100" w:type="dxa"/>
              <w:right w:w="100" w:type="dxa"/>
            </w:tcMar>
          </w:tcPr>
          <w:p w14:paraId="0EB956B0" w14:textId="44C29B51"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0.96 (0.31</w:t>
            </w:r>
            <w:r w:rsidR="00A33276">
              <w:rPr>
                <w:rFonts w:ascii="Arial" w:hAnsi="Arial" w:cs="Arial"/>
                <w:lang w:val="en-US"/>
              </w:rPr>
              <w:t>–</w:t>
            </w:r>
            <w:r w:rsidRPr="001A601E">
              <w:rPr>
                <w:rFonts w:ascii="Arial" w:hAnsi="Arial" w:cs="Arial"/>
                <w:lang w:val="en-US"/>
              </w:rPr>
              <w:t>2.95)</w:t>
            </w:r>
          </w:p>
        </w:tc>
        <w:tc>
          <w:tcPr>
            <w:tcW w:w="1134" w:type="dxa"/>
            <w:shd w:val="clear" w:color="auto" w:fill="auto"/>
            <w:tcMar>
              <w:top w:w="100" w:type="dxa"/>
              <w:left w:w="100" w:type="dxa"/>
              <w:bottom w:w="100" w:type="dxa"/>
              <w:right w:w="100" w:type="dxa"/>
            </w:tcMar>
          </w:tcPr>
          <w:p w14:paraId="773F4BB7"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0.94</w:t>
            </w:r>
          </w:p>
        </w:tc>
      </w:tr>
      <w:tr w:rsidR="00E7282B" w:rsidRPr="001A601E" w14:paraId="0B0CEFA8" w14:textId="77777777" w:rsidTr="00E7282B">
        <w:trPr>
          <w:trHeight w:val="113"/>
          <w:jc w:val="center"/>
        </w:trPr>
        <w:tc>
          <w:tcPr>
            <w:tcW w:w="4957" w:type="dxa"/>
            <w:shd w:val="clear" w:color="auto" w:fill="auto"/>
            <w:tcMar>
              <w:top w:w="100" w:type="dxa"/>
              <w:left w:w="100" w:type="dxa"/>
              <w:bottom w:w="100" w:type="dxa"/>
              <w:right w:w="100" w:type="dxa"/>
            </w:tcMar>
          </w:tcPr>
          <w:p w14:paraId="48D54B8F" w14:textId="79A29F77"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t xml:space="preserve">Donor (MSD </w:t>
            </w:r>
            <w:r w:rsidR="001116B9">
              <w:rPr>
                <w:rFonts w:ascii="Arial" w:hAnsi="Arial" w:cs="Arial"/>
                <w:b/>
                <w:lang w:val="en-US"/>
              </w:rPr>
              <w:t>versus</w:t>
            </w:r>
            <w:r w:rsidRPr="001A601E">
              <w:rPr>
                <w:rFonts w:ascii="Arial" w:hAnsi="Arial" w:cs="Arial"/>
                <w:b/>
                <w:lang w:val="en-US"/>
              </w:rPr>
              <w:t xml:space="preserve"> </w:t>
            </w:r>
            <w:r w:rsidR="001116B9">
              <w:rPr>
                <w:rFonts w:ascii="Arial" w:hAnsi="Arial" w:cs="Arial"/>
                <w:b/>
                <w:lang w:val="en-US"/>
              </w:rPr>
              <w:t>h</w:t>
            </w:r>
            <w:r w:rsidRPr="001A601E">
              <w:rPr>
                <w:rFonts w:ascii="Arial" w:hAnsi="Arial" w:cs="Arial"/>
                <w:b/>
                <w:lang w:val="en-US"/>
              </w:rPr>
              <w:t>aploidentical)</w:t>
            </w:r>
          </w:p>
        </w:tc>
        <w:tc>
          <w:tcPr>
            <w:tcW w:w="2415" w:type="dxa"/>
            <w:shd w:val="clear" w:color="auto" w:fill="auto"/>
            <w:tcMar>
              <w:top w:w="100" w:type="dxa"/>
              <w:left w:w="100" w:type="dxa"/>
              <w:bottom w:w="100" w:type="dxa"/>
              <w:right w:w="100" w:type="dxa"/>
            </w:tcMar>
          </w:tcPr>
          <w:p w14:paraId="39C09301" w14:textId="6ECC7E35"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0.71 (0.13</w:t>
            </w:r>
            <w:r w:rsidR="00A33276">
              <w:rPr>
                <w:rFonts w:ascii="Arial" w:hAnsi="Arial" w:cs="Arial"/>
                <w:lang w:val="en-US"/>
              </w:rPr>
              <w:t>–</w:t>
            </w:r>
            <w:r w:rsidRPr="001A601E">
              <w:rPr>
                <w:rFonts w:ascii="Arial" w:hAnsi="Arial" w:cs="Arial"/>
                <w:lang w:val="en-US"/>
              </w:rPr>
              <w:t>3.91)</w:t>
            </w:r>
          </w:p>
        </w:tc>
        <w:tc>
          <w:tcPr>
            <w:tcW w:w="1134" w:type="dxa"/>
            <w:shd w:val="clear" w:color="auto" w:fill="auto"/>
            <w:tcMar>
              <w:top w:w="100" w:type="dxa"/>
              <w:left w:w="100" w:type="dxa"/>
              <w:bottom w:w="100" w:type="dxa"/>
              <w:right w:w="100" w:type="dxa"/>
            </w:tcMar>
          </w:tcPr>
          <w:p w14:paraId="2BD44FFA"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0.69</w:t>
            </w:r>
          </w:p>
        </w:tc>
      </w:tr>
      <w:tr w:rsidR="00E7282B" w:rsidRPr="001A601E" w14:paraId="1A4CAB27" w14:textId="77777777" w:rsidTr="00E7282B">
        <w:trPr>
          <w:trHeight w:val="113"/>
          <w:jc w:val="center"/>
        </w:trPr>
        <w:tc>
          <w:tcPr>
            <w:tcW w:w="4957" w:type="dxa"/>
            <w:shd w:val="clear" w:color="auto" w:fill="auto"/>
            <w:tcMar>
              <w:top w:w="100" w:type="dxa"/>
              <w:left w:w="100" w:type="dxa"/>
              <w:bottom w:w="100" w:type="dxa"/>
              <w:right w:w="100" w:type="dxa"/>
            </w:tcMar>
          </w:tcPr>
          <w:p w14:paraId="0A52BE9A" w14:textId="0291493E"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t xml:space="preserve">Donor (MUD </w:t>
            </w:r>
            <w:r w:rsidR="001116B9">
              <w:rPr>
                <w:rFonts w:ascii="Arial" w:hAnsi="Arial" w:cs="Arial"/>
                <w:b/>
                <w:lang w:val="en-US"/>
              </w:rPr>
              <w:t>versus</w:t>
            </w:r>
            <w:r w:rsidRPr="001A601E">
              <w:rPr>
                <w:rFonts w:ascii="Arial" w:hAnsi="Arial" w:cs="Arial"/>
                <w:b/>
                <w:lang w:val="en-US"/>
              </w:rPr>
              <w:t xml:space="preserve"> </w:t>
            </w:r>
            <w:r w:rsidR="001116B9">
              <w:rPr>
                <w:rFonts w:ascii="Arial" w:hAnsi="Arial" w:cs="Arial"/>
                <w:b/>
                <w:lang w:val="en-US"/>
              </w:rPr>
              <w:t>h</w:t>
            </w:r>
            <w:r w:rsidRPr="001A601E">
              <w:rPr>
                <w:rFonts w:ascii="Arial" w:hAnsi="Arial" w:cs="Arial"/>
                <w:b/>
                <w:lang w:val="en-US"/>
              </w:rPr>
              <w:t>aploidentical)</w:t>
            </w:r>
          </w:p>
        </w:tc>
        <w:tc>
          <w:tcPr>
            <w:tcW w:w="2415" w:type="dxa"/>
            <w:shd w:val="clear" w:color="auto" w:fill="auto"/>
            <w:tcMar>
              <w:top w:w="100" w:type="dxa"/>
              <w:left w:w="100" w:type="dxa"/>
              <w:bottom w:w="100" w:type="dxa"/>
              <w:right w:w="100" w:type="dxa"/>
            </w:tcMar>
          </w:tcPr>
          <w:p w14:paraId="2366C0C3" w14:textId="1AB39090"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1.97 (0.52</w:t>
            </w:r>
            <w:r w:rsidR="001440A7">
              <w:rPr>
                <w:rFonts w:ascii="Arial" w:hAnsi="Arial" w:cs="Arial"/>
                <w:lang w:val="en-US"/>
              </w:rPr>
              <w:t>–</w:t>
            </w:r>
            <w:r w:rsidRPr="001A601E">
              <w:rPr>
                <w:rFonts w:ascii="Arial" w:hAnsi="Arial" w:cs="Arial"/>
                <w:lang w:val="en-US"/>
              </w:rPr>
              <w:t>7.47)</w:t>
            </w:r>
          </w:p>
        </w:tc>
        <w:tc>
          <w:tcPr>
            <w:tcW w:w="1134" w:type="dxa"/>
            <w:shd w:val="clear" w:color="auto" w:fill="auto"/>
            <w:tcMar>
              <w:top w:w="100" w:type="dxa"/>
              <w:left w:w="100" w:type="dxa"/>
              <w:bottom w:w="100" w:type="dxa"/>
              <w:right w:w="100" w:type="dxa"/>
            </w:tcMar>
          </w:tcPr>
          <w:p w14:paraId="37FDAFC3"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0.32</w:t>
            </w:r>
          </w:p>
        </w:tc>
      </w:tr>
      <w:tr w:rsidR="00E7282B" w:rsidRPr="001A601E" w14:paraId="302DFDB1" w14:textId="77777777" w:rsidTr="00E7282B">
        <w:trPr>
          <w:trHeight w:val="113"/>
          <w:jc w:val="center"/>
        </w:trPr>
        <w:tc>
          <w:tcPr>
            <w:tcW w:w="4957" w:type="dxa"/>
            <w:shd w:val="clear" w:color="auto" w:fill="auto"/>
            <w:tcMar>
              <w:top w:w="100" w:type="dxa"/>
              <w:left w:w="100" w:type="dxa"/>
              <w:bottom w:w="100" w:type="dxa"/>
              <w:right w:w="100" w:type="dxa"/>
            </w:tcMar>
          </w:tcPr>
          <w:p w14:paraId="0A4EAC72" w14:textId="09465D17"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t xml:space="preserve">Donor (MMUD </w:t>
            </w:r>
            <w:r w:rsidR="001116B9">
              <w:rPr>
                <w:rFonts w:ascii="Arial" w:hAnsi="Arial" w:cs="Arial"/>
                <w:b/>
                <w:lang w:val="en-US"/>
              </w:rPr>
              <w:t>versus</w:t>
            </w:r>
            <w:r w:rsidRPr="001A601E">
              <w:rPr>
                <w:rFonts w:ascii="Arial" w:hAnsi="Arial" w:cs="Arial"/>
                <w:b/>
                <w:lang w:val="en-US"/>
              </w:rPr>
              <w:t xml:space="preserve"> </w:t>
            </w:r>
            <w:r w:rsidR="001116B9">
              <w:rPr>
                <w:rFonts w:ascii="Arial" w:hAnsi="Arial" w:cs="Arial"/>
                <w:b/>
                <w:lang w:val="en-US"/>
              </w:rPr>
              <w:t>h</w:t>
            </w:r>
            <w:r w:rsidRPr="001A601E">
              <w:rPr>
                <w:rFonts w:ascii="Arial" w:hAnsi="Arial" w:cs="Arial"/>
                <w:b/>
                <w:lang w:val="en-US"/>
              </w:rPr>
              <w:t>aploidentical)</w:t>
            </w:r>
          </w:p>
        </w:tc>
        <w:tc>
          <w:tcPr>
            <w:tcW w:w="2415" w:type="dxa"/>
            <w:shd w:val="clear" w:color="auto" w:fill="auto"/>
            <w:tcMar>
              <w:top w:w="100" w:type="dxa"/>
              <w:left w:w="100" w:type="dxa"/>
              <w:bottom w:w="100" w:type="dxa"/>
              <w:right w:w="100" w:type="dxa"/>
            </w:tcMar>
          </w:tcPr>
          <w:p w14:paraId="073A4A83" w14:textId="6B6DF7AC"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15.6 (2.21</w:t>
            </w:r>
            <w:r w:rsidR="001440A7">
              <w:rPr>
                <w:rFonts w:ascii="Arial" w:hAnsi="Arial" w:cs="Arial"/>
                <w:lang w:val="en-US"/>
              </w:rPr>
              <w:t>–</w:t>
            </w:r>
            <w:r w:rsidRPr="001A601E">
              <w:rPr>
                <w:rFonts w:ascii="Arial" w:hAnsi="Arial" w:cs="Arial"/>
                <w:lang w:val="en-US"/>
              </w:rPr>
              <w:t>110)</w:t>
            </w:r>
          </w:p>
        </w:tc>
        <w:tc>
          <w:tcPr>
            <w:tcW w:w="1134" w:type="dxa"/>
            <w:shd w:val="clear" w:color="auto" w:fill="auto"/>
            <w:tcMar>
              <w:top w:w="100" w:type="dxa"/>
              <w:left w:w="100" w:type="dxa"/>
              <w:bottom w:w="100" w:type="dxa"/>
              <w:right w:w="100" w:type="dxa"/>
            </w:tcMar>
          </w:tcPr>
          <w:p w14:paraId="624946CC" w14:textId="405A47FE" w:rsidR="00E7282B" w:rsidRPr="001A601E" w:rsidRDefault="00E7282B" w:rsidP="00540D8C">
            <w:pPr>
              <w:widowControl w:val="0"/>
              <w:spacing w:line="480" w:lineRule="auto"/>
              <w:jc w:val="both"/>
              <w:rPr>
                <w:rFonts w:ascii="Arial" w:hAnsi="Arial" w:cs="Arial"/>
                <w:lang w:val="en-US"/>
              </w:rPr>
            </w:pPr>
            <w:r w:rsidRPr="001A601E">
              <w:rPr>
                <w:rFonts w:ascii="Arial" w:hAnsi="Arial" w:cs="Arial"/>
                <w:lang w:val="en-US"/>
              </w:rPr>
              <w:t>&lt;</w:t>
            </w:r>
            <w:r w:rsidR="001440A7">
              <w:rPr>
                <w:rFonts w:ascii="Arial" w:hAnsi="Arial" w:cs="Arial"/>
                <w:lang w:val="en-US"/>
              </w:rPr>
              <w:t xml:space="preserve"> </w:t>
            </w:r>
            <w:r w:rsidRPr="001A601E">
              <w:rPr>
                <w:rFonts w:ascii="Arial" w:hAnsi="Arial" w:cs="Arial"/>
                <w:lang w:val="en-US"/>
              </w:rPr>
              <w:t>0.01</w:t>
            </w:r>
          </w:p>
        </w:tc>
      </w:tr>
      <w:tr w:rsidR="00E7282B" w:rsidRPr="001A601E" w14:paraId="420B0DD6" w14:textId="77777777" w:rsidTr="00E7282B">
        <w:trPr>
          <w:trHeight w:val="113"/>
          <w:jc w:val="center"/>
        </w:trPr>
        <w:tc>
          <w:tcPr>
            <w:tcW w:w="4957" w:type="dxa"/>
            <w:shd w:val="clear" w:color="auto" w:fill="auto"/>
            <w:tcMar>
              <w:top w:w="100" w:type="dxa"/>
              <w:left w:w="100" w:type="dxa"/>
              <w:bottom w:w="100" w:type="dxa"/>
              <w:right w:w="100" w:type="dxa"/>
            </w:tcMar>
          </w:tcPr>
          <w:p w14:paraId="6F6A3342" w14:textId="74C363CA"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t xml:space="preserve">GVHD prophylaxis (MMF </w:t>
            </w:r>
            <w:r w:rsidR="001116B9">
              <w:rPr>
                <w:rFonts w:ascii="Arial" w:hAnsi="Arial" w:cs="Arial"/>
                <w:b/>
                <w:lang w:val="en-US"/>
              </w:rPr>
              <w:t>versus</w:t>
            </w:r>
            <w:r w:rsidRPr="001A601E">
              <w:rPr>
                <w:rFonts w:ascii="Arial" w:hAnsi="Arial" w:cs="Arial"/>
                <w:b/>
                <w:lang w:val="en-US"/>
              </w:rPr>
              <w:t xml:space="preserve"> MTX)</w:t>
            </w:r>
          </w:p>
        </w:tc>
        <w:tc>
          <w:tcPr>
            <w:tcW w:w="2415" w:type="dxa"/>
            <w:shd w:val="clear" w:color="auto" w:fill="auto"/>
            <w:tcMar>
              <w:top w:w="100" w:type="dxa"/>
              <w:left w:w="100" w:type="dxa"/>
              <w:bottom w:w="100" w:type="dxa"/>
              <w:right w:w="100" w:type="dxa"/>
            </w:tcMar>
          </w:tcPr>
          <w:p w14:paraId="583D6183" w14:textId="06D82237"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0.81 (0.23</w:t>
            </w:r>
            <w:r w:rsidR="001440A7">
              <w:rPr>
                <w:rFonts w:ascii="Arial" w:hAnsi="Arial" w:cs="Arial"/>
                <w:lang w:val="en-US"/>
              </w:rPr>
              <w:t>–</w:t>
            </w:r>
            <w:r w:rsidRPr="001A601E">
              <w:rPr>
                <w:rFonts w:ascii="Arial" w:hAnsi="Arial" w:cs="Arial"/>
                <w:lang w:val="en-US"/>
              </w:rPr>
              <w:t>2.90)</w:t>
            </w:r>
          </w:p>
        </w:tc>
        <w:tc>
          <w:tcPr>
            <w:tcW w:w="1134" w:type="dxa"/>
            <w:shd w:val="clear" w:color="auto" w:fill="auto"/>
            <w:tcMar>
              <w:top w:w="100" w:type="dxa"/>
              <w:left w:w="100" w:type="dxa"/>
              <w:bottom w:w="100" w:type="dxa"/>
              <w:right w:w="100" w:type="dxa"/>
            </w:tcMar>
          </w:tcPr>
          <w:p w14:paraId="45D2C637"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0.75</w:t>
            </w:r>
          </w:p>
        </w:tc>
      </w:tr>
      <w:tr w:rsidR="00E7282B" w:rsidRPr="001A601E" w14:paraId="132591A1" w14:textId="77777777" w:rsidTr="00E7282B">
        <w:trPr>
          <w:trHeight w:val="113"/>
          <w:jc w:val="center"/>
        </w:trPr>
        <w:tc>
          <w:tcPr>
            <w:tcW w:w="4957" w:type="dxa"/>
            <w:shd w:val="clear" w:color="auto" w:fill="auto"/>
            <w:tcMar>
              <w:top w:w="100" w:type="dxa"/>
              <w:left w:w="100" w:type="dxa"/>
              <w:bottom w:w="100" w:type="dxa"/>
              <w:right w:w="100" w:type="dxa"/>
            </w:tcMar>
          </w:tcPr>
          <w:p w14:paraId="3D1EAD20" w14:textId="2CA545C3"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t>GVHD prophylaxis (</w:t>
            </w:r>
            <w:proofErr w:type="spellStart"/>
            <w:r w:rsidRPr="001A601E">
              <w:rPr>
                <w:rFonts w:ascii="Arial" w:hAnsi="Arial" w:cs="Arial"/>
                <w:b/>
                <w:lang w:val="en-US"/>
              </w:rPr>
              <w:t>MMF+CyPT</w:t>
            </w:r>
            <w:proofErr w:type="spellEnd"/>
            <w:r w:rsidRPr="001A601E">
              <w:rPr>
                <w:rFonts w:ascii="Arial" w:hAnsi="Arial" w:cs="Arial"/>
                <w:b/>
                <w:lang w:val="en-US"/>
              </w:rPr>
              <w:t xml:space="preserve"> </w:t>
            </w:r>
            <w:r w:rsidR="00A33276">
              <w:rPr>
                <w:rFonts w:ascii="Arial" w:hAnsi="Arial" w:cs="Arial"/>
                <w:b/>
                <w:lang w:val="en-US"/>
              </w:rPr>
              <w:t>versus</w:t>
            </w:r>
            <w:r w:rsidRPr="001A601E">
              <w:rPr>
                <w:rFonts w:ascii="Arial" w:hAnsi="Arial" w:cs="Arial"/>
                <w:b/>
                <w:lang w:val="en-US"/>
              </w:rPr>
              <w:t xml:space="preserve"> MTX)</w:t>
            </w:r>
          </w:p>
        </w:tc>
        <w:tc>
          <w:tcPr>
            <w:tcW w:w="2415" w:type="dxa"/>
            <w:shd w:val="clear" w:color="auto" w:fill="auto"/>
            <w:tcMar>
              <w:top w:w="100" w:type="dxa"/>
              <w:left w:w="100" w:type="dxa"/>
              <w:bottom w:w="100" w:type="dxa"/>
              <w:right w:w="100" w:type="dxa"/>
            </w:tcMar>
          </w:tcPr>
          <w:p w14:paraId="5CE46B0E" w14:textId="5B722301"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0.69 (0.18</w:t>
            </w:r>
            <w:r w:rsidR="001440A7">
              <w:rPr>
                <w:rFonts w:ascii="Arial" w:hAnsi="Arial" w:cs="Arial"/>
                <w:lang w:val="en-US"/>
              </w:rPr>
              <w:t>–</w:t>
            </w:r>
            <w:r w:rsidRPr="001A601E">
              <w:rPr>
                <w:rFonts w:ascii="Arial" w:hAnsi="Arial" w:cs="Arial"/>
                <w:lang w:val="en-US"/>
              </w:rPr>
              <w:t>2.73)</w:t>
            </w:r>
          </w:p>
        </w:tc>
        <w:tc>
          <w:tcPr>
            <w:tcW w:w="1134" w:type="dxa"/>
            <w:shd w:val="clear" w:color="auto" w:fill="auto"/>
            <w:tcMar>
              <w:top w:w="100" w:type="dxa"/>
              <w:left w:w="100" w:type="dxa"/>
              <w:bottom w:w="100" w:type="dxa"/>
              <w:right w:w="100" w:type="dxa"/>
            </w:tcMar>
          </w:tcPr>
          <w:p w14:paraId="41EBEE66"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0.60</w:t>
            </w:r>
          </w:p>
        </w:tc>
      </w:tr>
      <w:tr w:rsidR="00E7282B" w:rsidRPr="001A601E" w14:paraId="66B8A9DC" w14:textId="77777777" w:rsidTr="00E7282B">
        <w:trPr>
          <w:trHeight w:val="113"/>
          <w:jc w:val="center"/>
        </w:trPr>
        <w:tc>
          <w:tcPr>
            <w:tcW w:w="4957" w:type="dxa"/>
            <w:shd w:val="clear" w:color="auto" w:fill="auto"/>
            <w:tcMar>
              <w:top w:w="100" w:type="dxa"/>
              <w:left w:w="100" w:type="dxa"/>
              <w:bottom w:w="100" w:type="dxa"/>
              <w:right w:w="100" w:type="dxa"/>
            </w:tcMar>
          </w:tcPr>
          <w:p w14:paraId="23508769"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lastRenderedPageBreak/>
              <w:t>Tazobactam (Yes)</w:t>
            </w:r>
          </w:p>
        </w:tc>
        <w:tc>
          <w:tcPr>
            <w:tcW w:w="2415" w:type="dxa"/>
            <w:shd w:val="clear" w:color="auto" w:fill="auto"/>
            <w:tcMar>
              <w:top w:w="100" w:type="dxa"/>
              <w:left w:w="100" w:type="dxa"/>
              <w:bottom w:w="100" w:type="dxa"/>
              <w:right w:w="100" w:type="dxa"/>
            </w:tcMar>
          </w:tcPr>
          <w:p w14:paraId="63678A47" w14:textId="44B5BD0C"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0.48 (0.07</w:t>
            </w:r>
            <w:r w:rsidR="001440A7">
              <w:rPr>
                <w:rFonts w:ascii="Arial" w:hAnsi="Arial" w:cs="Arial"/>
                <w:lang w:val="en-US"/>
              </w:rPr>
              <w:t>–</w:t>
            </w:r>
            <w:r w:rsidRPr="001A601E">
              <w:rPr>
                <w:rFonts w:ascii="Arial" w:hAnsi="Arial" w:cs="Arial"/>
                <w:lang w:val="en-US"/>
              </w:rPr>
              <w:t>3.28)</w:t>
            </w:r>
          </w:p>
        </w:tc>
        <w:tc>
          <w:tcPr>
            <w:tcW w:w="1134" w:type="dxa"/>
            <w:shd w:val="clear" w:color="auto" w:fill="auto"/>
            <w:tcMar>
              <w:top w:w="100" w:type="dxa"/>
              <w:left w:w="100" w:type="dxa"/>
              <w:bottom w:w="100" w:type="dxa"/>
              <w:right w:w="100" w:type="dxa"/>
            </w:tcMar>
          </w:tcPr>
          <w:p w14:paraId="1630BC68"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0.46</w:t>
            </w:r>
          </w:p>
        </w:tc>
      </w:tr>
      <w:tr w:rsidR="00E7282B" w:rsidRPr="001A601E" w14:paraId="591B120E" w14:textId="77777777" w:rsidTr="00E7282B">
        <w:trPr>
          <w:trHeight w:val="113"/>
          <w:jc w:val="center"/>
        </w:trPr>
        <w:tc>
          <w:tcPr>
            <w:tcW w:w="4957" w:type="dxa"/>
            <w:shd w:val="clear" w:color="auto" w:fill="auto"/>
            <w:tcMar>
              <w:top w:w="100" w:type="dxa"/>
              <w:left w:w="100" w:type="dxa"/>
              <w:bottom w:w="100" w:type="dxa"/>
              <w:right w:w="100" w:type="dxa"/>
            </w:tcMar>
          </w:tcPr>
          <w:p w14:paraId="55595315"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t>Cefepime (Yes)</w:t>
            </w:r>
          </w:p>
        </w:tc>
        <w:tc>
          <w:tcPr>
            <w:tcW w:w="2415" w:type="dxa"/>
            <w:shd w:val="clear" w:color="auto" w:fill="auto"/>
            <w:tcMar>
              <w:top w:w="100" w:type="dxa"/>
              <w:left w:w="100" w:type="dxa"/>
              <w:bottom w:w="100" w:type="dxa"/>
              <w:right w:w="100" w:type="dxa"/>
            </w:tcMar>
          </w:tcPr>
          <w:p w14:paraId="5ED537A0" w14:textId="0B224D7B"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0.51 (0.17</w:t>
            </w:r>
            <w:r w:rsidR="001440A7">
              <w:rPr>
                <w:rFonts w:ascii="Arial" w:hAnsi="Arial" w:cs="Arial"/>
                <w:lang w:val="en-US"/>
              </w:rPr>
              <w:t>–</w:t>
            </w:r>
            <w:r w:rsidRPr="001A601E">
              <w:rPr>
                <w:rFonts w:ascii="Arial" w:hAnsi="Arial" w:cs="Arial"/>
                <w:lang w:val="en-US"/>
              </w:rPr>
              <w:t>1.53)</w:t>
            </w:r>
          </w:p>
        </w:tc>
        <w:tc>
          <w:tcPr>
            <w:tcW w:w="1134" w:type="dxa"/>
            <w:shd w:val="clear" w:color="auto" w:fill="auto"/>
            <w:tcMar>
              <w:top w:w="100" w:type="dxa"/>
              <w:left w:w="100" w:type="dxa"/>
              <w:bottom w:w="100" w:type="dxa"/>
              <w:right w:w="100" w:type="dxa"/>
            </w:tcMar>
          </w:tcPr>
          <w:p w14:paraId="34C3DDA7"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0.23</w:t>
            </w:r>
          </w:p>
        </w:tc>
      </w:tr>
      <w:tr w:rsidR="00E7282B" w:rsidRPr="001A601E" w14:paraId="53CD2D56" w14:textId="77777777" w:rsidTr="00E7282B">
        <w:trPr>
          <w:trHeight w:val="113"/>
          <w:jc w:val="center"/>
        </w:trPr>
        <w:tc>
          <w:tcPr>
            <w:tcW w:w="4957" w:type="dxa"/>
            <w:shd w:val="clear" w:color="auto" w:fill="auto"/>
            <w:tcMar>
              <w:top w:w="100" w:type="dxa"/>
              <w:left w:w="100" w:type="dxa"/>
              <w:bottom w:w="100" w:type="dxa"/>
              <w:right w:w="100" w:type="dxa"/>
            </w:tcMar>
          </w:tcPr>
          <w:p w14:paraId="7E907A60"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t>Meropenem (Yes)</w:t>
            </w:r>
          </w:p>
        </w:tc>
        <w:tc>
          <w:tcPr>
            <w:tcW w:w="2415" w:type="dxa"/>
            <w:shd w:val="clear" w:color="auto" w:fill="auto"/>
            <w:tcMar>
              <w:top w:w="100" w:type="dxa"/>
              <w:left w:w="100" w:type="dxa"/>
              <w:bottom w:w="100" w:type="dxa"/>
              <w:right w:w="100" w:type="dxa"/>
            </w:tcMar>
          </w:tcPr>
          <w:p w14:paraId="07B3A62C" w14:textId="3E030C2D"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1.11 (0.35</w:t>
            </w:r>
            <w:r w:rsidR="001440A7">
              <w:rPr>
                <w:rFonts w:ascii="Arial" w:hAnsi="Arial" w:cs="Arial"/>
                <w:lang w:val="en-US"/>
              </w:rPr>
              <w:t>–</w:t>
            </w:r>
            <w:r w:rsidRPr="001A601E">
              <w:rPr>
                <w:rFonts w:ascii="Arial" w:hAnsi="Arial" w:cs="Arial"/>
                <w:lang w:val="en-US"/>
              </w:rPr>
              <w:t>3.49)</w:t>
            </w:r>
          </w:p>
        </w:tc>
        <w:tc>
          <w:tcPr>
            <w:tcW w:w="1134" w:type="dxa"/>
            <w:shd w:val="clear" w:color="auto" w:fill="auto"/>
            <w:tcMar>
              <w:top w:w="100" w:type="dxa"/>
              <w:left w:w="100" w:type="dxa"/>
              <w:bottom w:w="100" w:type="dxa"/>
              <w:right w:w="100" w:type="dxa"/>
            </w:tcMar>
          </w:tcPr>
          <w:p w14:paraId="11FA8BAD"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0.86</w:t>
            </w:r>
          </w:p>
        </w:tc>
      </w:tr>
      <w:tr w:rsidR="00E7282B" w:rsidRPr="001A601E" w14:paraId="45C2A3F7" w14:textId="77777777" w:rsidTr="00E7282B">
        <w:trPr>
          <w:trHeight w:val="113"/>
          <w:jc w:val="center"/>
        </w:trPr>
        <w:tc>
          <w:tcPr>
            <w:tcW w:w="4957" w:type="dxa"/>
            <w:shd w:val="clear" w:color="auto" w:fill="auto"/>
            <w:tcMar>
              <w:top w:w="100" w:type="dxa"/>
              <w:left w:w="100" w:type="dxa"/>
              <w:bottom w:w="100" w:type="dxa"/>
              <w:right w:w="100" w:type="dxa"/>
            </w:tcMar>
          </w:tcPr>
          <w:p w14:paraId="01510CA5"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b/>
                <w:lang w:val="en-US"/>
              </w:rPr>
            </w:pPr>
            <w:r w:rsidRPr="001A601E">
              <w:rPr>
                <w:rFonts w:ascii="Arial" w:hAnsi="Arial" w:cs="Arial"/>
                <w:b/>
                <w:lang w:val="en-US"/>
              </w:rPr>
              <w:t>Oral mucositis</w:t>
            </w:r>
          </w:p>
        </w:tc>
        <w:tc>
          <w:tcPr>
            <w:tcW w:w="2415" w:type="dxa"/>
            <w:shd w:val="clear" w:color="auto" w:fill="auto"/>
            <w:tcMar>
              <w:top w:w="100" w:type="dxa"/>
              <w:left w:w="100" w:type="dxa"/>
              <w:bottom w:w="100" w:type="dxa"/>
              <w:right w:w="100" w:type="dxa"/>
            </w:tcMar>
          </w:tcPr>
          <w:p w14:paraId="1D5EC599" w14:textId="15F6DF6F"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1.41 (0.47</w:t>
            </w:r>
            <w:r w:rsidR="001440A7">
              <w:rPr>
                <w:rFonts w:ascii="Arial" w:hAnsi="Arial" w:cs="Arial"/>
                <w:lang w:val="en-US"/>
              </w:rPr>
              <w:t>–</w:t>
            </w:r>
            <w:r w:rsidRPr="001A601E">
              <w:rPr>
                <w:rFonts w:ascii="Arial" w:hAnsi="Arial" w:cs="Arial"/>
                <w:lang w:val="en-US"/>
              </w:rPr>
              <w:t>4.17)</w:t>
            </w:r>
          </w:p>
        </w:tc>
        <w:tc>
          <w:tcPr>
            <w:tcW w:w="1134" w:type="dxa"/>
            <w:shd w:val="clear" w:color="auto" w:fill="auto"/>
            <w:tcMar>
              <w:top w:w="100" w:type="dxa"/>
              <w:left w:w="100" w:type="dxa"/>
              <w:bottom w:w="100" w:type="dxa"/>
              <w:right w:w="100" w:type="dxa"/>
            </w:tcMar>
          </w:tcPr>
          <w:p w14:paraId="57CF4623" w14:textId="77777777" w:rsidR="00E7282B" w:rsidRPr="001A601E" w:rsidRDefault="00E7282B" w:rsidP="00540D8C">
            <w:pPr>
              <w:widowControl w:val="0"/>
              <w:pBdr>
                <w:top w:val="nil"/>
                <w:left w:val="nil"/>
                <w:bottom w:val="nil"/>
                <w:right w:val="nil"/>
                <w:between w:val="nil"/>
              </w:pBdr>
              <w:spacing w:line="480" w:lineRule="auto"/>
              <w:jc w:val="both"/>
              <w:rPr>
                <w:rFonts w:ascii="Arial" w:hAnsi="Arial" w:cs="Arial"/>
                <w:lang w:val="en-US"/>
              </w:rPr>
            </w:pPr>
            <w:r w:rsidRPr="001A601E">
              <w:rPr>
                <w:rFonts w:ascii="Arial" w:hAnsi="Arial" w:cs="Arial"/>
                <w:lang w:val="en-US"/>
              </w:rPr>
              <w:t>0.54</w:t>
            </w:r>
          </w:p>
        </w:tc>
      </w:tr>
    </w:tbl>
    <w:p w14:paraId="40A3D2FA" w14:textId="77777777" w:rsidR="00490D1C" w:rsidRDefault="00A33276" w:rsidP="00540D8C">
      <w:pPr>
        <w:spacing w:line="480" w:lineRule="auto"/>
        <w:jc w:val="both"/>
        <w:rPr>
          <w:rFonts w:ascii="Arial" w:hAnsi="Arial" w:cs="Arial"/>
          <w:bCs/>
          <w:lang w:val="en-US"/>
        </w:rPr>
      </w:pPr>
      <w:r w:rsidRPr="001A601E">
        <w:rPr>
          <w:rFonts w:ascii="Arial" w:hAnsi="Arial" w:cs="Arial"/>
          <w:bCs/>
          <w:lang w:val="en-US"/>
        </w:rPr>
        <w:t>All GVHD prophylaxis protocols include</w:t>
      </w:r>
      <w:r w:rsidR="001440A7">
        <w:rPr>
          <w:rFonts w:ascii="Arial" w:hAnsi="Arial" w:cs="Arial"/>
          <w:bCs/>
          <w:lang w:val="en-US"/>
        </w:rPr>
        <w:t>d</w:t>
      </w:r>
      <w:r w:rsidRPr="001A601E">
        <w:rPr>
          <w:rFonts w:ascii="Arial" w:hAnsi="Arial" w:cs="Arial"/>
          <w:bCs/>
          <w:lang w:val="en-US"/>
        </w:rPr>
        <w:t xml:space="preserve"> </w:t>
      </w:r>
      <w:proofErr w:type="spellStart"/>
      <w:r w:rsidRPr="001A601E">
        <w:rPr>
          <w:rFonts w:ascii="Arial" w:hAnsi="Arial" w:cs="Arial"/>
          <w:bCs/>
          <w:lang w:val="en-US"/>
        </w:rPr>
        <w:t>CsA</w:t>
      </w:r>
      <w:proofErr w:type="spellEnd"/>
      <w:r w:rsidRPr="001A601E">
        <w:rPr>
          <w:rFonts w:ascii="Arial" w:hAnsi="Arial" w:cs="Arial"/>
          <w:bCs/>
          <w:lang w:val="en-US"/>
        </w:rPr>
        <w:t xml:space="preserve">. HCT-CI, </w:t>
      </w:r>
      <w:r w:rsidR="00D6667C">
        <w:rPr>
          <w:rFonts w:ascii="Arial" w:hAnsi="Arial" w:cs="Arial"/>
          <w:bCs/>
          <w:lang w:val="en-US"/>
        </w:rPr>
        <w:t>h</w:t>
      </w:r>
      <w:r w:rsidRPr="001A601E">
        <w:rPr>
          <w:rFonts w:ascii="Arial" w:hAnsi="Arial" w:cs="Arial"/>
          <w:bCs/>
          <w:lang w:val="en-US"/>
        </w:rPr>
        <w:t xml:space="preserve">ematopoietic cell transplantation-specific comorbidity index; MMF, </w:t>
      </w:r>
      <w:r w:rsidR="00D6667C">
        <w:rPr>
          <w:rFonts w:ascii="Arial" w:hAnsi="Arial" w:cs="Arial"/>
          <w:bCs/>
          <w:lang w:val="en-US"/>
        </w:rPr>
        <w:t>m</w:t>
      </w:r>
      <w:r w:rsidRPr="001A601E">
        <w:rPr>
          <w:rFonts w:ascii="Arial" w:hAnsi="Arial" w:cs="Arial"/>
          <w:bCs/>
          <w:lang w:val="en-US"/>
        </w:rPr>
        <w:t xml:space="preserve">ycophenolate mofetil; MTX, </w:t>
      </w:r>
      <w:r w:rsidR="00D6667C">
        <w:rPr>
          <w:rFonts w:ascii="Arial" w:hAnsi="Arial" w:cs="Arial"/>
          <w:bCs/>
          <w:lang w:val="en-US"/>
        </w:rPr>
        <w:t>m</w:t>
      </w:r>
      <w:r w:rsidRPr="001A601E">
        <w:rPr>
          <w:rFonts w:ascii="Arial" w:hAnsi="Arial" w:cs="Arial"/>
          <w:bCs/>
          <w:lang w:val="en-US"/>
        </w:rPr>
        <w:t xml:space="preserve">ethotrexate; TBI, </w:t>
      </w:r>
      <w:r w:rsidR="00D6667C">
        <w:rPr>
          <w:rFonts w:ascii="Arial" w:hAnsi="Arial" w:cs="Arial"/>
          <w:bCs/>
          <w:lang w:val="en-US"/>
        </w:rPr>
        <w:t>t</w:t>
      </w:r>
      <w:r w:rsidRPr="001A601E">
        <w:rPr>
          <w:rFonts w:ascii="Arial" w:hAnsi="Arial" w:cs="Arial"/>
          <w:bCs/>
          <w:lang w:val="en-US"/>
        </w:rPr>
        <w:t xml:space="preserve">otal body irradiation; AL, </w:t>
      </w:r>
      <w:r w:rsidR="00D6667C">
        <w:rPr>
          <w:rFonts w:ascii="Arial" w:hAnsi="Arial" w:cs="Arial"/>
          <w:bCs/>
          <w:lang w:val="en-US"/>
        </w:rPr>
        <w:t>a</w:t>
      </w:r>
      <w:r w:rsidRPr="001A601E">
        <w:rPr>
          <w:rFonts w:ascii="Arial" w:hAnsi="Arial" w:cs="Arial"/>
          <w:bCs/>
          <w:lang w:val="en-US"/>
        </w:rPr>
        <w:t xml:space="preserve">cute leukemia; DRI, Disease </w:t>
      </w:r>
      <w:r w:rsidR="00D6667C">
        <w:rPr>
          <w:rFonts w:ascii="Arial" w:hAnsi="Arial" w:cs="Arial"/>
          <w:bCs/>
          <w:lang w:val="en-US"/>
        </w:rPr>
        <w:t>R</w:t>
      </w:r>
      <w:r w:rsidRPr="001A601E">
        <w:rPr>
          <w:rFonts w:ascii="Arial" w:hAnsi="Arial" w:cs="Arial"/>
          <w:bCs/>
          <w:lang w:val="en-US"/>
        </w:rPr>
        <w:t xml:space="preserve">elapse </w:t>
      </w:r>
      <w:r w:rsidR="00D6667C">
        <w:rPr>
          <w:rFonts w:ascii="Arial" w:hAnsi="Arial" w:cs="Arial"/>
          <w:bCs/>
          <w:lang w:val="en-US"/>
        </w:rPr>
        <w:t>I</w:t>
      </w:r>
      <w:r w:rsidRPr="001A601E">
        <w:rPr>
          <w:rFonts w:ascii="Arial" w:hAnsi="Arial" w:cs="Arial"/>
          <w:bCs/>
          <w:lang w:val="en-US"/>
        </w:rPr>
        <w:t xml:space="preserve">ndex; MSD, matched sibling donor; MUD, matched unrelated donor; MMUD, </w:t>
      </w:r>
      <w:r w:rsidR="00D6667C">
        <w:rPr>
          <w:rFonts w:ascii="Arial" w:hAnsi="Arial" w:cs="Arial"/>
          <w:bCs/>
          <w:lang w:val="en-US"/>
        </w:rPr>
        <w:t>m</w:t>
      </w:r>
      <w:r w:rsidRPr="001A601E">
        <w:rPr>
          <w:rFonts w:ascii="Arial" w:hAnsi="Arial" w:cs="Arial"/>
          <w:bCs/>
          <w:lang w:val="en-US"/>
        </w:rPr>
        <w:t xml:space="preserve">ismatched unrelated donor; HR, </w:t>
      </w:r>
      <w:r w:rsidR="003016FB">
        <w:rPr>
          <w:rFonts w:ascii="Arial" w:hAnsi="Arial" w:cs="Arial"/>
          <w:bCs/>
          <w:lang w:val="en-US"/>
        </w:rPr>
        <w:t>h</w:t>
      </w:r>
      <w:r w:rsidRPr="001A601E">
        <w:rPr>
          <w:rFonts w:ascii="Arial" w:hAnsi="Arial" w:cs="Arial"/>
          <w:bCs/>
          <w:lang w:val="en-US"/>
        </w:rPr>
        <w:t>azard ratio</w:t>
      </w:r>
      <w:r w:rsidR="003016FB">
        <w:rPr>
          <w:rFonts w:ascii="Arial" w:hAnsi="Arial" w:cs="Arial"/>
          <w:bCs/>
          <w:lang w:val="en-US"/>
        </w:rPr>
        <w:t>;</w:t>
      </w:r>
      <w:r w:rsidRPr="001A601E">
        <w:rPr>
          <w:rFonts w:ascii="Arial" w:hAnsi="Arial" w:cs="Arial"/>
          <w:bCs/>
          <w:lang w:val="en-US"/>
        </w:rPr>
        <w:t xml:space="preserve"> CI, </w:t>
      </w:r>
      <w:r w:rsidR="003016FB">
        <w:rPr>
          <w:rFonts w:ascii="Arial" w:hAnsi="Arial" w:cs="Arial"/>
          <w:bCs/>
          <w:lang w:val="en-US"/>
        </w:rPr>
        <w:t>c</w:t>
      </w:r>
      <w:r w:rsidRPr="001A601E">
        <w:rPr>
          <w:rFonts w:ascii="Arial" w:hAnsi="Arial" w:cs="Arial"/>
          <w:bCs/>
          <w:lang w:val="en-US"/>
        </w:rPr>
        <w:t>onfidence interval.</w:t>
      </w:r>
    </w:p>
    <w:p w14:paraId="2512FBFF" w14:textId="0E5E4256" w:rsidR="00E7282B" w:rsidRPr="00821998" w:rsidRDefault="00E7282B" w:rsidP="00821998">
      <w:pPr>
        <w:rPr>
          <w:rFonts w:ascii="Arial" w:hAnsi="Arial" w:cs="Arial"/>
          <w:bCs/>
          <w:lang w:val="en-US"/>
        </w:rPr>
      </w:pPr>
      <w:r w:rsidRPr="006C76E6">
        <w:rPr>
          <w:rFonts w:ascii="Arial" w:hAnsi="Arial" w:cs="Arial"/>
          <w:lang w:val="en-US"/>
        </w:rPr>
        <w:br w:type="page"/>
      </w:r>
    </w:p>
    <w:p w14:paraId="741D1CCB" w14:textId="50BCE9C1" w:rsidR="00E45501" w:rsidRPr="001A601E" w:rsidRDefault="00787373" w:rsidP="00540D8C">
      <w:pPr>
        <w:pStyle w:val="Ttulo2"/>
        <w:spacing w:line="480" w:lineRule="auto"/>
      </w:pPr>
      <w:r w:rsidRPr="001A601E">
        <w:lastRenderedPageBreak/>
        <w:t>Figures legends</w:t>
      </w:r>
    </w:p>
    <w:p w14:paraId="1BE6A045" w14:textId="752DFE04" w:rsidR="002F2F21" w:rsidRPr="001A601E" w:rsidRDefault="00787373" w:rsidP="00540D8C">
      <w:pPr>
        <w:spacing w:line="480" w:lineRule="auto"/>
        <w:jc w:val="both"/>
        <w:rPr>
          <w:rFonts w:ascii="Arial" w:hAnsi="Arial" w:cs="Arial"/>
          <w:b/>
          <w:lang w:val="en-US"/>
        </w:rPr>
      </w:pPr>
      <w:r w:rsidRPr="001A601E">
        <w:rPr>
          <w:rFonts w:ascii="Arial" w:hAnsi="Arial" w:cs="Arial"/>
          <w:b/>
          <w:lang w:val="en-US"/>
        </w:rPr>
        <w:t xml:space="preserve">Figure S1: Bacterial richness within the oral mucosa decreases during </w:t>
      </w:r>
      <w:proofErr w:type="spellStart"/>
      <w:r w:rsidRPr="001A601E">
        <w:rPr>
          <w:rFonts w:ascii="Arial" w:hAnsi="Arial" w:cs="Arial"/>
          <w:b/>
          <w:lang w:val="en-US"/>
        </w:rPr>
        <w:t>allo</w:t>
      </w:r>
      <w:proofErr w:type="spellEnd"/>
      <w:r w:rsidRPr="001A601E">
        <w:rPr>
          <w:rFonts w:ascii="Arial" w:hAnsi="Arial" w:cs="Arial"/>
          <w:b/>
          <w:lang w:val="en-US"/>
        </w:rPr>
        <w:t xml:space="preserve">-HSCT. </w:t>
      </w:r>
      <w:r w:rsidRPr="001A601E">
        <w:rPr>
          <w:rFonts w:ascii="Arial" w:hAnsi="Arial" w:cs="Arial"/>
          <w:lang w:val="en-US"/>
        </w:rPr>
        <w:t xml:space="preserve">(A) Oral mucosa bacterial richness boxplot at </w:t>
      </w:r>
      <w:r w:rsidR="00563BB8">
        <w:rPr>
          <w:rFonts w:ascii="Arial" w:hAnsi="Arial" w:cs="Arial"/>
          <w:lang w:val="en-US"/>
        </w:rPr>
        <w:t>p</w:t>
      </w:r>
      <w:r w:rsidRPr="001A601E">
        <w:rPr>
          <w:rFonts w:ascii="Arial" w:hAnsi="Arial" w:cs="Arial"/>
          <w:lang w:val="en-US"/>
        </w:rPr>
        <w:t xml:space="preserve">reconditioning (n = 27), </w:t>
      </w:r>
      <w:r w:rsidR="00563BB8">
        <w:rPr>
          <w:rFonts w:ascii="Arial" w:hAnsi="Arial" w:cs="Arial"/>
          <w:lang w:val="en-US"/>
        </w:rPr>
        <w:t>a</w:t>
      </w:r>
      <w:r w:rsidRPr="001A601E">
        <w:rPr>
          <w:rFonts w:ascii="Arial" w:hAnsi="Arial" w:cs="Arial"/>
          <w:lang w:val="en-US"/>
        </w:rPr>
        <w:t>plasia (n = 28)</w:t>
      </w:r>
      <w:r w:rsidR="00563BB8">
        <w:rPr>
          <w:rFonts w:ascii="Arial" w:hAnsi="Arial" w:cs="Arial"/>
          <w:lang w:val="en-US"/>
        </w:rPr>
        <w:t>,</w:t>
      </w:r>
      <w:r w:rsidRPr="001A601E">
        <w:rPr>
          <w:rFonts w:ascii="Arial" w:hAnsi="Arial" w:cs="Arial"/>
          <w:lang w:val="en-US"/>
        </w:rPr>
        <w:t xml:space="preserve"> and </w:t>
      </w:r>
      <w:r w:rsidR="00563BB8">
        <w:rPr>
          <w:rFonts w:ascii="Arial" w:hAnsi="Arial" w:cs="Arial"/>
          <w:lang w:val="en-US"/>
        </w:rPr>
        <w:t>e</w:t>
      </w:r>
      <w:r w:rsidRPr="001A601E">
        <w:rPr>
          <w:rFonts w:ascii="Arial" w:hAnsi="Arial" w:cs="Arial"/>
          <w:lang w:val="en-US"/>
        </w:rPr>
        <w:t>ngraftment (n = 26)</w:t>
      </w:r>
      <w:r w:rsidR="00BC10E7">
        <w:rPr>
          <w:rFonts w:ascii="Arial" w:hAnsi="Arial" w:cs="Arial"/>
          <w:lang w:val="en-US"/>
        </w:rPr>
        <w:t>,</w:t>
      </w:r>
      <w:r w:rsidRPr="001A601E">
        <w:rPr>
          <w:rFonts w:ascii="Arial" w:hAnsi="Arial" w:cs="Arial"/>
          <w:lang w:val="en-US"/>
        </w:rPr>
        <w:t xml:space="preserve"> as measured by the number of </w:t>
      </w:r>
      <w:r w:rsidR="00BC10E7">
        <w:rPr>
          <w:rFonts w:ascii="Arial" w:hAnsi="Arial" w:cs="Arial"/>
          <w:lang w:val="en-US"/>
        </w:rPr>
        <w:t>o</w:t>
      </w:r>
      <w:r w:rsidRPr="001A601E">
        <w:rPr>
          <w:rFonts w:ascii="Arial" w:hAnsi="Arial" w:cs="Arial"/>
          <w:lang w:val="en-US"/>
        </w:rPr>
        <w:t xml:space="preserve">bserved ASVs. </w:t>
      </w:r>
      <w:r w:rsidR="00552FBF" w:rsidRPr="00552FBF">
        <w:rPr>
          <w:rFonts w:ascii="Arial" w:hAnsi="Arial" w:cs="Arial"/>
          <w:lang w:val="en"/>
        </w:rPr>
        <w:t xml:space="preserve">Mann-Whitney U </w:t>
      </w:r>
      <w:r w:rsidRPr="001A601E">
        <w:rPr>
          <w:rFonts w:ascii="Arial" w:hAnsi="Arial" w:cs="Arial"/>
          <w:lang w:val="en-US"/>
        </w:rPr>
        <w:t>test</w:t>
      </w:r>
      <w:r w:rsidR="00BC10E7">
        <w:rPr>
          <w:rFonts w:ascii="Arial" w:hAnsi="Arial" w:cs="Arial"/>
          <w:lang w:val="en-US"/>
        </w:rPr>
        <w:t xml:space="preserve">s were </w:t>
      </w:r>
      <w:r w:rsidRPr="001A601E">
        <w:rPr>
          <w:rFonts w:ascii="Arial" w:hAnsi="Arial" w:cs="Arial"/>
          <w:lang w:val="en-US"/>
        </w:rPr>
        <w:t xml:space="preserve">used with the </w:t>
      </w:r>
      <w:r w:rsidR="00BC10E7">
        <w:rPr>
          <w:rFonts w:ascii="Arial" w:hAnsi="Arial" w:cs="Arial"/>
          <w:lang w:val="en-US"/>
        </w:rPr>
        <w:t>p</w:t>
      </w:r>
      <w:r w:rsidRPr="001A601E">
        <w:rPr>
          <w:rFonts w:ascii="Arial" w:hAnsi="Arial" w:cs="Arial"/>
          <w:lang w:val="en-US"/>
        </w:rPr>
        <w:t>reconditioning collection as the reference for comparisons. The boxes highlight the median value</w:t>
      </w:r>
      <w:r w:rsidR="00BC10E7">
        <w:rPr>
          <w:rFonts w:ascii="Arial" w:hAnsi="Arial" w:cs="Arial"/>
          <w:lang w:val="en-US"/>
        </w:rPr>
        <w:t>s</w:t>
      </w:r>
      <w:r w:rsidRPr="001A601E">
        <w:rPr>
          <w:rFonts w:ascii="Arial" w:hAnsi="Arial" w:cs="Arial"/>
          <w:lang w:val="en-US"/>
        </w:rPr>
        <w:t xml:space="preserve"> and cover the 25th and 75th percentiles, with whiskers extending to the more extreme value within 1.5 times the length of the box. Outliers are represented explicitly. Asterisks represent statistical significance: *, </w:t>
      </w:r>
      <w:r w:rsidRPr="00540D8C">
        <w:rPr>
          <w:rFonts w:ascii="Arial" w:hAnsi="Arial" w:cs="Arial"/>
          <w:i/>
          <w:lang w:val="en-US"/>
        </w:rPr>
        <w:t>P</w:t>
      </w:r>
      <w:r w:rsidRPr="001A601E">
        <w:rPr>
          <w:rFonts w:ascii="Arial" w:hAnsi="Arial" w:cs="Arial"/>
          <w:lang w:val="en-US"/>
        </w:rPr>
        <w:t xml:space="preserve"> &lt; 0.05; **, </w:t>
      </w:r>
      <w:r w:rsidRPr="00540D8C">
        <w:rPr>
          <w:rFonts w:ascii="Arial" w:hAnsi="Arial" w:cs="Arial"/>
          <w:i/>
          <w:lang w:val="en-US"/>
        </w:rPr>
        <w:t>P</w:t>
      </w:r>
      <w:r w:rsidRPr="001A601E">
        <w:rPr>
          <w:rFonts w:ascii="Arial" w:hAnsi="Arial" w:cs="Arial"/>
          <w:lang w:val="en-US"/>
        </w:rPr>
        <w:t xml:space="preserve"> &lt; 0.01. ASV, </w:t>
      </w:r>
      <w:r w:rsidR="00BC10E7">
        <w:rPr>
          <w:rFonts w:ascii="Arial" w:hAnsi="Arial" w:cs="Arial"/>
          <w:lang w:val="en-US"/>
        </w:rPr>
        <w:t>a</w:t>
      </w:r>
      <w:r w:rsidRPr="001A601E">
        <w:rPr>
          <w:rFonts w:ascii="Arial" w:hAnsi="Arial" w:cs="Arial"/>
          <w:lang w:val="en-US"/>
        </w:rPr>
        <w:t xml:space="preserve">mplicon </w:t>
      </w:r>
      <w:r w:rsidR="00BC10E7">
        <w:rPr>
          <w:rFonts w:ascii="Arial" w:hAnsi="Arial" w:cs="Arial"/>
          <w:lang w:val="en-US"/>
        </w:rPr>
        <w:t>s</w:t>
      </w:r>
      <w:r w:rsidRPr="001A601E">
        <w:rPr>
          <w:rFonts w:ascii="Arial" w:hAnsi="Arial" w:cs="Arial"/>
          <w:lang w:val="en-US"/>
        </w:rPr>
        <w:t xml:space="preserve">equencing </w:t>
      </w:r>
      <w:r w:rsidR="00BC10E7">
        <w:rPr>
          <w:rFonts w:ascii="Arial" w:hAnsi="Arial" w:cs="Arial"/>
          <w:lang w:val="en-US"/>
        </w:rPr>
        <w:t>v</w:t>
      </w:r>
      <w:r w:rsidRPr="001A601E">
        <w:rPr>
          <w:rFonts w:ascii="Arial" w:hAnsi="Arial" w:cs="Arial"/>
          <w:lang w:val="en-US"/>
        </w:rPr>
        <w:t>ariant.</w:t>
      </w:r>
    </w:p>
    <w:p w14:paraId="799F28BE" w14:textId="77777777" w:rsidR="00A407AA" w:rsidRPr="001A601E" w:rsidRDefault="00A407AA" w:rsidP="00540D8C">
      <w:pPr>
        <w:spacing w:line="480" w:lineRule="auto"/>
        <w:jc w:val="both"/>
        <w:rPr>
          <w:rFonts w:ascii="Arial" w:hAnsi="Arial" w:cs="Arial"/>
          <w:lang w:val="en-US"/>
        </w:rPr>
      </w:pPr>
    </w:p>
    <w:p w14:paraId="6B3D0612" w14:textId="3422515D" w:rsidR="00552FBF" w:rsidRDefault="00787373" w:rsidP="00552FBF">
      <w:pPr>
        <w:spacing w:line="480" w:lineRule="auto"/>
        <w:jc w:val="both"/>
        <w:rPr>
          <w:rFonts w:ascii="Arial" w:hAnsi="Arial" w:cs="Arial"/>
          <w:lang w:val="en"/>
        </w:rPr>
      </w:pPr>
      <w:r w:rsidRPr="001A601E">
        <w:rPr>
          <w:rFonts w:ascii="Arial" w:hAnsi="Arial" w:cs="Arial"/>
          <w:b/>
          <w:lang w:val="en-US"/>
        </w:rPr>
        <w:t xml:space="preserve">Figure S2: </w:t>
      </w:r>
      <w:r w:rsidR="00552FBF" w:rsidRPr="00552FBF">
        <w:rPr>
          <w:rFonts w:ascii="Arial" w:hAnsi="Arial" w:cs="Arial"/>
          <w:b/>
          <w:lang w:val="en"/>
        </w:rPr>
        <w:t xml:space="preserve">Changes in bacterial taxa during </w:t>
      </w:r>
      <w:proofErr w:type="spellStart"/>
      <w:r w:rsidR="00552FBF" w:rsidRPr="00552FBF">
        <w:rPr>
          <w:rFonts w:ascii="Arial" w:hAnsi="Arial" w:cs="Arial"/>
          <w:b/>
          <w:lang w:val="en"/>
        </w:rPr>
        <w:t>allo</w:t>
      </w:r>
      <w:proofErr w:type="spellEnd"/>
      <w:r w:rsidR="00552FBF" w:rsidRPr="00552FBF">
        <w:rPr>
          <w:rFonts w:ascii="Arial" w:hAnsi="Arial" w:cs="Arial"/>
          <w:b/>
          <w:lang w:val="en"/>
        </w:rPr>
        <w:t xml:space="preserve">-HSCT. </w:t>
      </w:r>
      <w:r w:rsidR="00552FBF" w:rsidRPr="00552FBF">
        <w:rPr>
          <w:rFonts w:ascii="Arial" w:hAnsi="Arial" w:cs="Arial"/>
          <w:lang w:val="en"/>
        </w:rPr>
        <w:t>Relative abundances of phyla (A), classes (B), orders (C), families (D) and genera (E) in the oral mucosa across transplantation phases for all patients (n = 30). Only taxa showing relative abundance ≥30% in at least one study sample or relative abundance ≥5% in at least 25% of study samples are shown. P, preconditioning; A, aplasia; E, engraftment.</w:t>
      </w:r>
    </w:p>
    <w:p w14:paraId="2398332E" w14:textId="4DF2B425" w:rsidR="00DF0427" w:rsidRDefault="00DF0427" w:rsidP="00552FBF">
      <w:pPr>
        <w:spacing w:line="480" w:lineRule="auto"/>
        <w:jc w:val="both"/>
        <w:rPr>
          <w:rFonts w:ascii="Arial" w:hAnsi="Arial" w:cs="Arial"/>
          <w:lang w:val="en"/>
        </w:rPr>
      </w:pPr>
    </w:p>
    <w:p w14:paraId="72F5BDBD" w14:textId="2A3CE72B" w:rsidR="00DF0427" w:rsidRPr="00552FBF" w:rsidRDefault="00DF0427" w:rsidP="00552FBF">
      <w:pPr>
        <w:spacing w:line="480" w:lineRule="auto"/>
        <w:jc w:val="both"/>
        <w:rPr>
          <w:rFonts w:ascii="Arial" w:hAnsi="Arial" w:cs="Arial"/>
          <w:lang w:val="en"/>
        </w:rPr>
      </w:pPr>
      <w:r w:rsidRPr="00DF0427">
        <w:rPr>
          <w:rFonts w:ascii="Arial" w:hAnsi="Arial" w:cs="Arial"/>
          <w:b/>
          <w:lang w:val="en"/>
        </w:rPr>
        <w:t xml:space="preserve">Figure S3: Significant changes in bacterial genera during </w:t>
      </w:r>
      <w:proofErr w:type="spellStart"/>
      <w:r w:rsidRPr="00DF0427">
        <w:rPr>
          <w:rFonts w:ascii="Arial" w:hAnsi="Arial" w:cs="Arial"/>
          <w:b/>
          <w:lang w:val="en"/>
        </w:rPr>
        <w:t>allo</w:t>
      </w:r>
      <w:proofErr w:type="spellEnd"/>
      <w:r w:rsidRPr="00DF0427">
        <w:rPr>
          <w:rFonts w:ascii="Arial" w:hAnsi="Arial" w:cs="Arial"/>
          <w:b/>
          <w:lang w:val="en"/>
        </w:rPr>
        <w:t>-HSCT.</w:t>
      </w:r>
      <w:r w:rsidRPr="00DF0427">
        <w:rPr>
          <w:rFonts w:ascii="Arial" w:hAnsi="Arial" w:cs="Arial"/>
          <w:lang w:val="en"/>
        </w:rPr>
        <w:t xml:space="preserve"> Significant genera relative abundance variations from preconditioning to aplasia and from preconditioning to engraftment according to ANCOM test (W &gt; 0.7). Relative differences are represented by the </w:t>
      </w:r>
      <w:r w:rsidR="004453D1" w:rsidRPr="004453D1">
        <w:rPr>
          <w:lang w:val="en-US"/>
        </w:rPr>
        <w:t>log</w:t>
      </w:r>
      <w:r w:rsidR="004453D1" w:rsidRPr="004453D1">
        <w:rPr>
          <w:vertAlign w:val="subscript"/>
          <w:lang w:val="en-US"/>
        </w:rPr>
        <w:t>2</w:t>
      </w:r>
      <w:r w:rsidRPr="00DF0427">
        <w:rPr>
          <w:rFonts w:ascii="Arial" w:hAnsi="Arial" w:cs="Arial"/>
          <w:lang w:val="en"/>
        </w:rPr>
        <w:t>-transformed average relative abundance fold change between groups.</w:t>
      </w:r>
    </w:p>
    <w:p w14:paraId="7450A5C8" w14:textId="1F1ED4C1" w:rsidR="002F2F21" w:rsidRPr="001A601E" w:rsidRDefault="002F2F21" w:rsidP="00540D8C">
      <w:pPr>
        <w:spacing w:line="480" w:lineRule="auto"/>
        <w:jc w:val="both"/>
        <w:rPr>
          <w:rFonts w:ascii="Arial" w:hAnsi="Arial" w:cs="Arial"/>
          <w:lang w:val="en-US"/>
        </w:rPr>
      </w:pPr>
    </w:p>
    <w:p w14:paraId="753C6F59" w14:textId="77777777" w:rsidR="00040346" w:rsidRDefault="00040346" w:rsidP="00540D8C">
      <w:pPr>
        <w:spacing w:line="480" w:lineRule="auto"/>
        <w:jc w:val="both"/>
        <w:rPr>
          <w:rFonts w:ascii="Arial" w:hAnsi="Arial" w:cs="Arial"/>
          <w:b/>
          <w:lang w:val="en-US"/>
        </w:rPr>
      </w:pPr>
    </w:p>
    <w:p w14:paraId="49268F0A" w14:textId="3CFAA37E" w:rsidR="00040346" w:rsidRPr="00040346" w:rsidRDefault="00040346" w:rsidP="00540D8C">
      <w:pPr>
        <w:spacing w:line="480" w:lineRule="auto"/>
        <w:jc w:val="both"/>
        <w:rPr>
          <w:rFonts w:ascii="Arial" w:hAnsi="Arial" w:cs="Arial"/>
          <w:bCs/>
          <w:lang w:val="en-US"/>
        </w:rPr>
      </w:pPr>
      <w:r w:rsidRPr="00040346">
        <w:rPr>
          <w:rFonts w:ascii="Arial" w:hAnsi="Arial" w:cs="Arial"/>
          <w:b/>
          <w:bCs/>
          <w:lang w:val="en-US"/>
        </w:rPr>
        <w:lastRenderedPageBreak/>
        <w:t>Figure S4: Relative abundance changes from preconditioning to engraftment of potentially pathogenic genera.</w:t>
      </w:r>
      <w:r w:rsidRPr="00040346">
        <w:rPr>
          <w:rFonts w:ascii="Arial" w:hAnsi="Arial" w:cs="Arial"/>
          <w:b/>
          <w:lang w:val="en-US"/>
        </w:rPr>
        <w:t xml:space="preserve"> </w:t>
      </w:r>
      <w:r w:rsidRPr="00040346">
        <w:rPr>
          <w:rFonts w:ascii="Arial" w:hAnsi="Arial" w:cs="Arial"/>
          <w:bCs/>
          <w:lang w:val="en-US"/>
        </w:rPr>
        <w:t xml:space="preserve">Each line represents a study patient. Only patients with preconditioning and engraftment samples were included (n = 25). The relative abundance of a genus was considered to increase during </w:t>
      </w:r>
      <w:proofErr w:type="spellStart"/>
      <w:r w:rsidRPr="00040346">
        <w:rPr>
          <w:rFonts w:ascii="Arial" w:hAnsi="Arial" w:cs="Arial"/>
          <w:bCs/>
          <w:lang w:val="en-US"/>
        </w:rPr>
        <w:t>allo</w:t>
      </w:r>
      <w:proofErr w:type="spellEnd"/>
      <w:r w:rsidRPr="00040346">
        <w:rPr>
          <w:rFonts w:ascii="Arial" w:hAnsi="Arial" w:cs="Arial"/>
          <w:bCs/>
          <w:lang w:val="en-US"/>
        </w:rPr>
        <w:t>-HSCT for a given patient when the relative abundance at engraftment was greater than at preconditioning and the final relative abundance was ≥0.1%.</w:t>
      </w:r>
    </w:p>
    <w:p w14:paraId="29AA8DDD" w14:textId="77777777" w:rsidR="00040346" w:rsidRDefault="00040346" w:rsidP="00540D8C">
      <w:pPr>
        <w:spacing w:line="480" w:lineRule="auto"/>
        <w:jc w:val="both"/>
        <w:rPr>
          <w:rFonts w:ascii="Arial" w:hAnsi="Arial" w:cs="Arial"/>
          <w:b/>
          <w:lang w:val="en-US"/>
        </w:rPr>
      </w:pPr>
    </w:p>
    <w:p w14:paraId="37E4B499" w14:textId="3DED06B1" w:rsidR="00040346" w:rsidRPr="001A601E" w:rsidRDefault="00787373" w:rsidP="00540D8C">
      <w:pPr>
        <w:spacing w:line="480" w:lineRule="auto"/>
        <w:jc w:val="both"/>
        <w:rPr>
          <w:rFonts w:ascii="Arial" w:hAnsi="Arial" w:cs="Arial"/>
          <w:lang w:val="en-US"/>
        </w:rPr>
      </w:pPr>
      <w:r w:rsidRPr="001A601E">
        <w:rPr>
          <w:rFonts w:ascii="Arial" w:hAnsi="Arial" w:cs="Arial"/>
          <w:b/>
          <w:lang w:val="en-US"/>
        </w:rPr>
        <w:t>Figure S</w:t>
      </w:r>
      <w:r w:rsidR="00040346">
        <w:rPr>
          <w:rFonts w:ascii="Arial" w:hAnsi="Arial" w:cs="Arial"/>
          <w:b/>
          <w:lang w:val="en-US"/>
        </w:rPr>
        <w:t>5</w:t>
      </w:r>
      <w:r w:rsidRPr="001A601E">
        <w:rPr>
          <w:rFonts w:ascii="Arial" w:hAnsi="Arial" w:cs="Arial"/>
          <w:b/>
          <w:lang w:val="en-US"/>
        </w:rPr>
        <w:t>: Univariate competing risk analysis for the association of relapse with clinical parameters</w:t>
      </w:r>
      <w:r w:rsidRPr="001A601E">
        <w:rPr>
          <w:rFonts w:ascii="Arial" w:hAnsi="Arial" w:cs="Arial"/>
          <w:lang w:val="en-US"/>
        </w:rPr>
        <w:t xml:space="preserve">. The variables are sorted in ascending </w:t>
      </w:r>
      <w:r w:rsidR="00750CA4">
        <w:rPr>
          <w:rFonts w:ascii="Arial" w:hAnsi="Arial" w:cs="Arial"/>
          <w:lang w:val="en-US"/>
        </w:rPr>
        <w:t xml:space="preserve">order according to the </w:t>
      </w:r>
      <w:r w:rsidRPr="001A601E">
        <w:rPr>
          <w:rFonts w:ascii="Arial" w:hAnsi="Arial" w:cs="Arial"/>
          <w:lang w:val="en-US"/>
        </w:rPr>
        <w:t>hazard ratio. All GVHD prophylaxis protocols include</w:t>
      </w:r>
      <w:r w:rsidR="00750CA4">
        <w:rPr>
          <w:rFonts w:ascii="Arial" w:hAnsi="Arial" w:cs="Arial"/>
          <w:lang w:val="en-US"/>
        </w:rPr>
        <w:t>d</w:t>
      </w:r>
      <w:r w:rsidRPr="001A601E">
        <w:rPr>
          <w:rFonts w:ascii="Arial" w:hAnsi="Arial" w:cs="Arial"/>
          <w:lang w:val="en-US"/>
        </w:rPr>
        <w:t xml:space="preserve"> </w:t>
      </w:r>
      <w:proofErr w:type="spellStart"/>
      <w:r w:rsidRPr="001A601E">
        <w:rPr>
          <w:rFonts w:ascii="Arial" w:hAnsi="Arial" w:cs="Arial"/>
          <w:lang w:val="en-US"/>
        </w:rPr>
        <w:t>CsA</w:t>
      </w:r>
      <w:proofErr w:type="spellEnd"/>
      <w:r w:rsidRPr="001A601E">
        <w:rPr>
          <w:rFonts w:ascii="Arial" w:hAnsi="Arial" w:cs="Arial"/>
          <w:lang w:val="en-US"/>
        </w:rPr>
        <w:t xml:space="preserve">. HCT-CI, </w:t>
      </w:r>
      <w:r w:rsidR="00750CA4">
        <w:rPr>
          <w:rFonts w:ascii="Arial" w:hAnsi="Arial" w:cs="Arial"/>
          <w:lang w:val="en-US"/>
        </w:rPr>
        <w:t>h</w:t>
      </w:r>
      <w:r w:rsidRPr="001A601E">
        <w:rPr>
          <w:rFonts w:ascii="Arial" w:hAnsi="Arial" w:cs="Arial"/>
          <w:lang w:val="en-US"/>
        </w:rPr>
        <w:t xml:space="preserve">ematopoietic cell transplantation-specific comorbidity index; MMF, </w:t>
      </w:r>
      <w:r w:rsidR="00750CA4">
        <w:rPr>
          <w:rFonts w:ascii="Arial" w:hAnsi="Arial" w:cs="Arial"/>
          <w:highlight w:val="white"/>
          <w:lang w:val="en-US"/>
        </w:rPr>
        <w:t>m</w:t>
      </w:r>
      <w:r w:rsidRPr="001A601E">
        <w:rPr>
          <w:rFonts w:ascii="Arial" w:hAnsi="Arial" w:cs="Arial"/>
          <w:highlight w:val="white"/>
          <w:lang w:val="en-US"/>
        </w:rPr>
        <w:t xml:space="preserve">ycophenolate mofetil; MTX, </w:t>
      </w:r>
      <w:r w:rsidR="00750CA4">
        <w:rPr>
          <w:rFonts w:ascii="Arial" w:hAnsi="Arial" w:cs="Arial"/>
          <w:highlight w:val="white"/>
          <w:lang w:val="en-US"/>
        </w:rPr>
        <w:t>m</w:t>
      </w:r>
      <w:r w:rsidR="002B2D26" w:rsidRPr="001A601E">
        <w:rPr>
          <w:rFonts w:ascii="Arial" w:hAnsi="Arial" w:cs="Arial"/>
          <w:highlight w:val="white"/>
          <w:lang w:val="en-US"/>
        </w:rPr>
        <w:t>ethotrexate;</w:t>
      </w:r>
      <w:r w:rsidR="002B2D26" w:rsidRPr="001A601E">
        <w:rPr>
          <w:rFonts w:ascii="Arial" w:eastAsia="Roboto" w:hAnsi="Arial" w:cs="Arial"/>
          <w:highlight w:val="white"/>
          <w:lang w:val="en-US"/>
        </w:rPr>
        <w:t xml:space="preserve"> </w:t>
      </w:r>
      <w:r w:rsidR="002B2D26" w:rsidRPr="001A601E">
        <w:rPr>
          <w:rFonts w:ascii="Arial" w:hAnsi="Arial" w:cs="Arial"/>
          <w:highlight w:val="white"/>
          <w:lang w:val="en-US"/>
        </w:rPr>
        <w:t>TBI</w:t>
      </w:r>
      <w:r w:rsidRPr="001A601E">
        <w:rPr>
          <w:rFonts w:ascii="Arial" w:hAnsi="Arial" w:cs="Arial"/>
          <w:lang w:val="en-US"/>
        </w:rPr>
        <w:t xml:space="preserve">, </w:t>
      </w:r>
      <w:r w:rsidR="00750CA4">
        <w:rPr>
          <w:rFonts w:ascii="Arial" w:hAnsi="Arial" w:cs="Arial"/>
          <w:lang w:val="en-US"/>
        </w:rPr>
        <w:t>t</w:t>
      </w:r>
      <w:r w:rsidRPr="001A601E">
        <w:rPr>
          <w:rFonts w:ascii="Arial" w:hAnsi="Arial" w:cs="Arial"/>
          <w:lang w:val="en-US"/>
        </w:rPr>
        <w:t xml:space="preserve">otal body irradiation; AL, </w:t>
      </w:r>
      <w:r w:rsidR="00750CA4">
        <w:rPr>
          <w:rFonts w:ascii="Arial" w:hAnsi="Arial" w:cs="Arial"/>
          <w:lang w:val="en-US"/>
        </w:rPr>
        <w:t>a</w:t>
      </w:r>
      <w:r w:rsidRPr="001A601E">
        <w:rPr>
          <w:rFonts w:ascii="Arial" w:hAnsi="Arial" w:cs="Arial"/>
          <w:lang w:val="en-US"/>
        </w:rPr>
        <w:t xml:space="preserve">cute leukemia; DRI, Disease </w:t>
      </w:r>
      <w:r w:rsidR="00750CA4">
        <w:rPr>
          <w:rFonts w:ascii="Arial" w:hAnsi="Arial" w:cs="Arial"/>
          <w:lang w:val="en-US"/>
        </w:rPr>
        <w:t>R</w:t>
      </w:r>
      <w:r w:rsidRPr="001A601E">
        <w:rPr>
          <w:rFonts w:ascii="Arial" w:hAnsi="Arial" w:cs="Arial"/>
          <w:lang w:val="en-US"/>
        </w:rPr>
        <w:t xml:space="preserve">elapse </w:t>
      </w:r>
      <w:r w:rsidR="00750CA4">
        <w:rPr>
          <w:rFonts w:ascii="Arial" w:hAnsi="Arial" w:cs="Arial"/>
          <w:lang w:val="en-US"/>
        </w:rPr>
        <w:t>I</w:t>
      </w:r>
      <w:r w:rsidRPr="001A601E">
        <w:rPr>
          <w:rFonts w:ascii="Arial" w:hAnsi="Arial" w:cs="Arial"/>
          <w:lang w:val="en-US"/>
        </w:rPr>
        <w:t xml:space="preserve">ndex; CI, </w:t>
      </w:r>
      <w:r w:rsidR="00750CA4">
        <w:rPr>
          <w:rFonts w:ascii="Arial" w:hAnsi="Arial" w:cs="Arial"/>
          <w:lang w:val="en-US"/>
        </w:rPr>
        <w:t>c</w:t>
      </w:r>
      <w:r w:rsidRPr="001A601E">
        <w:rPr>
          <w:rFonts w:ascii="Arial" w:hAnsi="Arial" w:cs="Arial"/>
          <w:lang w:val="en-US"/>
        </w:rPr>
        <w:t xml:space="preserve">onditioning intensity; MSD, </w:t>
      </w:r>
      <w:r w:rsidR="002B2D26" w:rsidRPr="001A601E">
        <w:rPr>
          <w:rFonts w:ascii="Arial" w:hAnsi="Arial" w:cs="Arial"/>
          <w:lang w:val="en-US"/>
        </w:rPr>
        <w:t>matched</w:t>
      </w:r>
      <w:r w:rsidRPr="001A601E">
        <w:rPr>
          <w:rFonts w:ascii="Arial" w:hAnsi="Arial" w:cs="Arial"/>
          <w:lang w:val="en-US"/>
        </w:rPr>
        <w:t xml:space="preserve"> sibling donor; MUD, </w:t>
      </w:r>
      <w:r w:rsidR="002B2D26" w:rsidRPr="001A601E">
        <w:rPr>
          <w:rFonts w:ascii="Arial" w:hAnsi="Arial" w:cs="Arial"/>
          <w:lang w:val="en-US"/>
        </w:rPr>
        <w:t>matched</w:t>
      </w:r>
      <w:r w:rsidRPr="001A601E">
        <w:rPr>
          <w:rFonts w:ascii="Arial" w:hAnsi="Arial" w:cs="Arial"/>
          <w:lang w:val="en-US"/>
        </w:rPr>
        <w:t xml:space="preserve"> unrelated donor; MMUD, </w:t>
      </w:r>
      <w:r w:rsidR="00750CA4">
        <w:rPr>
          <w:rFonts w:ascii="Arial" w:hAnsi="Arial" w:cs="Arial"/>
          <w:lang w:val="en-US"/>
        </w:rPr>
        <w:t>m</w:t>
      </w:r>
      <w:r w:rsidRPr="001A601E">
        <w:rPr>
          <w:rFonts w:ascii="Arial" w:hAnsi="Arial" w:cs="Arial"/>
          <w:lang w:val="en-US"/>
        </w:rPr>
        <w:t>ismatched unrelated donor.</w:t>
      </w:r>
    </w:p>
    <w:p w14:paraId="51BC9A41" w14:textId="77777777" w:rsidR="007F5B4F" w:rsidRPr="001A601E" w:rsidRDefault="007F5B4F" w:rsidP="00540D8C">
      <w:pPr>
        <w:spacing w:line="480" w:lineRule="auto"/>
        <w:jc w:val="both"/>
        <w:rPr>
          <w:rFonts w:ascii="Arial" w:hAnsi="Arial" w:cs="Arial"/>
          <w:lang w:val="en-US"/>
        </w:rPr>
      </w:pPr>
    </w:p>
    <w:p w14:paraId="722BB522" w14:textId="7E757A09" w:rsidR="00DF0427" w:rsidRPr="004453D1" w:rsidRDefault="00787373" w:rsidP="00540D8C">
      <w:pPr>
        <w:spacing w:line="480" w:lineRule="auto"/>
        <w:jc w:val="both"/>
        <w:rPr>
          <w:rFonts w:ascii="Arial" w:hAnsi="Arial" w:cs="Arial"/>
          <w:lang w:val="en"/>
        </w:rPr>
      </w:pPr>
      <w:r w:rsidRPr="001A601E">
        <w:rPr>
          <w:rFonts w:ascii="Arial" w:hAnsi="Arial" w:cs="Arial"/>
          <w:b/>
          <w:lang w:val="en-US"/>
        </w:rPr>
        <w:t>Figure S</w:t>
      </w:r>
      <w:r w:rsidR="00040346">
        <w:rPr>
          <w:rFonts w:ascii="Arial" w:hAnsi="Arial" w:cs="Arial"/>
          <w:b/>
          <w:lang w:val="en-US"/>
        </w:rPr>
        <w:t>6</w:t>
      </w:r>
      <w:r w:rsidRPr="001A601E">
        <w:rPr>
          <w:rFonts w:ascii="Arial" w:hAnsi="Arial" w:cs="Arial"/>
          <w:b/>
          <w:lang w:val="en-US"/>
        </w:rPr>
        <w:t>: Univariate competing risk analysis for the association of relapse with specific genus presence at preconditioning</w:t>
      </w:r>
      <w:r w:rsidRPr="001A601E">
        <w:rPr>
          <w:rFonts w:ascii="Arial" w:hAnsi="Arial" w:cs="Arial"/>
          <w:lang w:val="en-US"/>
        </w:rPr>
        <w:t xml:space="preserve">. The variables are sorted in ascending </w:t>
      </w:r>
      <w:r w:rsidR="00750CA4">
        <w:rPr>
          <w:rFonts w:ascii="Arial" w:hAnsi="Arial" w:cs="Arial"/>
          <w:lang w:val="en-US"/>
        </w:rPr>
        <w:t xml:space="preserve">order according to </w:t>
      </w:r>
      <w:r w:rsidRPr="001A601E">
        <w:rPr>
          <w:rFonts w:ascii="Arial" w:hAnsi="Arial" w:cs="Arial"/>
          <w:lang w:val="en-US"/>
        </w:rPr>
        <w:t xml:space="preserve">hazard ratio. Only genera present  in at least 25% of samples </w:t>
      </w:r>
      <w:r w:rsidR="004453D1" w:rsidRPr="004453D1">
        <w:rPr>
          <w:rFonts w:ascii="Arial" w:hAnsi="Arial" w:cs="Arial"/>
          <w:lang w:val="en"/>
        </w:rPr>
        <w:t>and absent in at least 25% of samples were evaluated.</w:t>
      </w:r>
    </w:p>
    <w:p w14:paraId="1CE9EDBC" w14:textId="59C07AB6" w:rsidR="00DF0427" w:rsidRDefault="00DF0427" w:rsidP="00540D8C">
      <w:pPr>
        <w:spacing w:line="480" w:lineRule="auto"/>
        <w:jc w:val="both"/>
        <w:rPr>
          <w:rFonts w:ascii="Arial" w:hAnsi="Arial" w:cs="Arial"/>
          <w:lang w:val="en-US"/>
        </w:rPr>
      </w:pPr>
    </w:p>
    <w:p w14:paraId="1D029EA2" w14:textId="6D2E678F" w:rsidR="007F5B4F" w:rsidRPr="001A601E" w:rsidRDefault="00DF0427" w:rsidP="00540D8C">
      <w:pPr>
        <w:spacing w:line="480" w:lineRule="auto"/>
        <w:jc w:val="both"/>
        <w:rPr>
          <w:lang w:val="en-US"/>
        </w:rPr>
      </w:pPr>
      <w:r w:rsidRPr="00DF0427">
        <w:rPr>
          <w:rFonts w:ascii="Arial" w:hAnsi="Arial" w:cs="Arial"/>
          <w:b/>
          <w:lang w:val="en"/>
        </w:rPr>
        <w:t>Figure S</w:t>
      </w:r>
      <w:r w:rsidR="00040346">
        <w:rPr>
          <w:rFonts w:ascii="Arial" w:hAnsi="Arial" w:cs="Arial"/>
          <w:b/>
          <w:lang w:val="en"/>
        </w:rPr>
        <w:t>7</w:t>
      </w:r>
      <w:r w:rsidRPr="00DF0427">
        <w:rPr>
          <w:rFonts w:ascii="Arial" w:hAnsi="Arial" w:cs="Arial"/>
          <w:b/>
          <w:lang w:val="en"/>
        </w:rPr>
        <w:t xml:space="preserve">: OM </w:t>
      </w:r>
      <w:proofErr w:type="spellStart"/>
      <w:r w:rsidRPr="00DF0427">
        <w:rPr>
          <w:rFonts w:ascii="Arial" w:hAnsi="Arial" w:cs="Arial"/>
          <w:b/>
          <w:lang w:val="en"/>
        </w:rPr>
        <w:t>Solobacterium</w:t>
      </w:r>
      <w:proofErr w:type="spellEnd"/>
      <w:r w:rsidRPr="00DF0427">
        <w:rPr>
          <w:rFonts w:ascii="Arial" w:hAnsi="Arial" w:cs="Arial"/>
          <w:b/>
          <w:lang w:val="en"/>
        </w:rPr>
        <w:t xml:space="preserve"> relative abundance in preconditioning samples. </w:t>
      </w:r>
      <w:r w:rsidRPr="00DF0427">
        <w:rPr>
          <w:rFonts w:ascii="Arial" w:hAnsi="Arial" w:cs="Arial"/>
          <w:lang w:val="en"/>
        </w:rPr>
        <w:t xml:space="preserve">Each bar represents a study patient. </w:t>
      </w:r>
      <w:r w:rsidR="00787373" w:rsidRPr="001A601E">
        <w:rPr>
          <w:lang w:val="en-US"/>
        </w:rPr>
        <w:br w:type="page"/>
      </w:r>
    </w:p>
    <w:p w14:paraId="088C7FE0" w14:textId="77777777" w:rsidR="002F2F21" w:rsidRPr="001A601E" w:rsidRDefault="00787373" w:rsidP="00540D8C">
      <w:pPr>
        <w:pStyle w:val="Ttulo2"/>
        <w:spacing w:line="480" w:lineRule="auto"/>
      </w:pPr>
      <w:r w:rsidRPr="001A601E">
        <w:lastRenderedPageBreak/>
        <w:t>Figures</w:t>
      </w:r>
    </w:p>
    <w:p w14:paraId="111271BF" w14:textId="6F61DD18" w:rsidR="007F5B4F" w:rsidRDefault="00787373" w:rsidP="00540D8C">
      <w:pPr>
        <w:spacing w:line="480" w:lineRule="auto"/>
        <w:jc w:val="both"/>
        <w:rPr>
          <w:rFonts w:ascii="Arial" w:hAnsi="Arial" w:cs="Arial"/>
          <w:b/>
          <w:bCs/>
          <w:lang w:val="en-US"/>
        </w:rPr>
      </w:pPr>
      <w:r w:rsidRPr="001A601E">
        <w:rPr>
          <w:rFonts w:ascii="Arial" w:hAnsi="Arial" w:cs="Arial"/>
          <w:b/>
          <w:bCs/>
          <w:lang w:val="en-US"/>
        </w:rPr>
        <w:t>Figure S1</w:t>
      </w:r>
    </w:p>
    <w:p w14:paraId="6DE8A29A" w14:textId="2F056935" w:rsidR="007F5B4F" w:rsidRPr="00040346" w:rsidRDefault="008804D6" w:rsidP="00040346">
      <w:pPr>
        <w:spacing w:line="240" w:lineRule="auto"/>
        <w:rPr>
          <w:rFonts w:ascii="Times New Roman" w:eastAsia="Times New Roman" w:hAnsi="Times New Roman" w:cs="Times New Roman"/>
          <w:lang w:eastAsia="pt-BR"/>
        </w:rPr>
      </w:pPr>
      <w:r>
        <w:rPr>
          <w:rFonts w:ascii="Times New Roman" w:eastAsia="Times New Roman" w:hAnsi="Times New Roman" w:cs="Times New Roman"/>
          <w:noProof/>
          <w:lang w:eastAsia="pt-BR"/>
        </w:rPr>
        <w:drawing>
          <wp:inline distT="0" distB="0" distL="0" distR="0" wp14:anchorId="31ADAC07" wp14:editId="0CB55A80">
            <wp:extent cx="4152900" cy="33909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9"/>
                    <a:stretch>
                      <a:fillRect/>
                    </a:stretch>
                  </pic:blipFill>
                  <pic:spPr>
                    <a:xfrm>
                      <a:off x="0" y="0"/>
                      <a:ext cx="4152900" cy="3390900"/>
                    </a:xfrm>
                    <a:prstGeom prst="rect">
                      <a:avLst/>
                    </a:prstGeom>
                  </pic:spPr>
                </pic:pic>
              </a:graphicData>
            </a:graphic>
          </wp:inline>
        </w:drawing>
      </w:r>
      <w:r w:rsidR="00787373" w:rsidRPr="001A601E">
        <w:rPr>
          <w:lang w:val="en-US"/>
        </w:rPr>
        <w:br w:type="page"/>
      </w:r>
    </w:p>
    <w:p w14:paraId="10B2EDA0" w14:textId="77777777" w:rsidR="007F5B4F" w:rsidRPr="001A601E" w:rsidRDefault="00787373" w:rsidP="00540D8C">
      <w:pPr>
        <w:spacing w:line="480" w:lineRule="auto"/>
        <w:jc w:val="both"/>
        <w:rPr>
          <w:rFonts w:ascii="Arial" w:hAnsi="Arial" w:cs="Arial"/>
          <w:b/>
          <w:bCs/>
          <w:lang w:val="en-US"/>
        </w:rPr>
      </w:pPr>
      <w:r w:rsidRPr="001A601E">
        <w:rPr>
          <w:rFonts w:ascii="Arial" w:hAnsi="Arial" w:cs="Arial"/>
          <w:b/>
          <w:bCs/>
          <w:lang w:val="en-US"/>
        </w:rPr>
        <w:lastRenderedPageBreak/>
        <w:t>Figure S2</w:t>
      </w:r>
    </w:p>
    <w:p w14:paraId="7490B179" w14:textId="6CA0C5BE" w:rsidR="007F5B4F" w:rsidRPr="001A601E" w:rsidRDefault="008804D6" w:rsidP="00540D8C">
      <w:pPr>
        <w:spacing w:line="480" w:lineRule="auto"/>
        <w:jc w:val="both"/>
        <w:rPr>
          <w:lang w:val="en-US"/>
        </w:rPr>
      </w:pPr>
      <w:r>
        <w:rPr>
          <w:noProof/>
          <w:lang w:val="en-US"/>
        </w:rPr>
        <w:drawing>
          <wp:inline distT="0" distB="0" distL="0" distR="0" wp14:anchorId="6ECF098D" wp14:editId="71F07606">
            <wp:extent cx="5396230" cy="6170930"/>
            <wp:effectExtent l="0" t="0" r="1270" b="127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pic:nvPicPr>
                  <pic:blipFill>
                    <a:blip r:embed="rId10"/>
                    <a:stretch>
                      <a:fillRect/>
                    </a:stretch>
                  </pic:blipFill>
                  <pic:spPr>
                    <a:xfrm>
                      <a:off x="0" y="0"/>
                      <a:ext cx="5396230" cy="6170930"/>
                    </a:xfrm>
                    <a:prstGeom prst="rect">
                      <a:avLst/>
                    </a:prstGeom>
                  </pic:spPr>
                </pic:pic>
              </a:graphicData>
            </a:graphic>
          </wp:inline>
        </w:drawing>
      </w:r>
      <w:r w:rsidR="00787373" w:rsidRPr="001A601E">
        <w:rPr>
          <w:lang w:val="en-US"/>
        </w:rPr>
        <w:br w:type="page"/>
      </w:r>
    </w:p>
    <w:p w14:paraId="6DF560EC" w14:textId="77777777" w:rsidR="007F5B4F" w:rsidRPr="001A601E" w:rsidRDefault="00787373" w:rsidP="00540D8C">
      <w:pPr>
        <w:spacing w:line="480" w:lineRule="auto"/>
        <w:jc w:val="both"/>
        <w:rPr>
          <w:rFonts w:ascii="Arial" w:hAnsi="Arial" w:cs="Arial"/>
          <w:b/>
          <w:bCs/>
          <w:lang w:val="en-US"/>
        </w:rPr>
      </w:pPr>
      <w:r w:rsidRPr="001A601E">
        <w:rPr>
          <w:rFonts w:ascii="Arial" w:hAnsi="Arial" w:cs="Arial"/>
          <w:b/>
          <w:bCs/>
          <w:lang w:val="en-US"/>
        </w:rPr>
        <w:lastRenderedPageBreak/>
        <w:t>Figure S3</w:t>
      </w:r>
    </w:p>
    <w:p w14:paraId="79942236" w14:textId="3E08881A" w:rsidR="007F5B4F" w:rsidRPr="001A601E" w:rsidRDefault="008804D6" w:rsidP="00540D8C">
      <w:pPr>
        <w:spacing w:line="480" w:lineRule="auto"/>
        <w:jc w:val="both"/>
        <w:rPr>
          <w:rFonts w:ascii="Arial" w:hAnsi="Arial" w:cs="Arial"/>
          <w:b/>
          <w:bCs/>
          <w:lang w:val="en-US"/>
        </w:rPr>
      </w:pPr>
      <w:r>
        <w:rPr>
          <w:rFonts w:ascii="Arial" w:hAnsi="Arial" w:cs="Arial"/>
          <w:b/>
          <w:bCs/>
          <w:noProof/>
          <w:lang w:val="en-US"/>
        </w:rPr>
        <w:drawing>
          <wp:inline distT="0" distB="0" distL="0" distR="0" wp14:anchorId="685A2ACE" wp14:editId="4F02BB0D">
            <wp:extent cx="4533900" cy="33909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11"/>
                    <a:stretch>
                      <a:fillRect/>
                    </a:stretch>
                  </pic:blipFill>
                  <pic:spPr>
                    <a:xfrm>
                      <a:off x="0" y="0"/>
                      <a:ext cx="4533900" cy="3390900"/>
                    </a:xfrm>
                    <a:prstGeom prst="rect">
                      <a:avLst/>
                    </a:prstGeom>
                  </pic:spPr>
                </pic:pic>
              </a:graphicData>
            </a:graphic>
          </wp:inline>
        </w:drawing>
      </w:r>
      <w:r w:rsidR="00787373" w:rsidRPr="001A601E">
        <w:rPr>
          <w:rFonts w:ascii="Arial" w:hAnsi="Arial" w:cs="Arial"/>
          <w:b/>
          <w:bCs/>
          <w:lang w:val="en-US"/>
        </w:rPr>
        <w:br w:type="page"/>
      </w:r>
    </w:p>
    <w:p w14:paraId="7BF65B77" w14:textId="5C56E539" w:rsidR="00040346" w:rsidRPr="00040346" w:rsidRDefault="00040346" w:rsidP="00040346">
      <w:pPr>
        <w:spacing w:line="480" w:lineRule="auto"/>
        <w:jc w:val="both"/>
        <w:rPr>
          <w:rFonts w:ascii="Times New Roman" w:eastAsia="Times New Roman" w:hAnsi="Times New Roman" w:cs="Times New Roman"/>
          <w:lang w:eastAsia="pt-BR"/>
        </w:rPr>
      </w:pPr>
      <w:r>
        <w:rPr>
          <w:rFonts w:ascii="Arial" w:hAnsi="Arial" w:cs="Arial"/>
          <w:b/>
          <w:bCs/>
          <w:lang w:val="en-US"/>
        </w:rPr>
        <w:lastRenderedPageBreak/>
        <w:t>Figure S4</w:t>
      </w:r>
    </w:p>
    <w:p w14:paraId="101A4F41" w14:textId="38BC1D3D" w:rsidR="00040346" w:rsidRDefault="00040346" w:rsidP="00040346">
      <w:pPr>
        <w:spacing w:line="480" w:lineRule="auto"/>
        <w:jc w:val="both"/>
        <w:rPr>
          <w:rFonts w:ascii="Arial" w:hAnsi="Arial" w:cs="Arial"/>
          <w:b/>
          <w:bCs/>
          <w:lang w:val="en-US"/>
        </w:rPr>
      </w:pPr>
      <w:r>
        <w:rPr>
          <w:rFonts w:ascii="Arial" w:hAnsi="Arial" w:cs="Arial"/>
          <w:b/>
          <w:bCs/>
          <w:noProof/>
          <w:lang w:val="en-US"/>
        </w:rPr>
        <w:drawing>
          <wp:inline distT="0" distB="0" distL="0" distR="0" wp14:anchorId="368FA76D" wp14:editId="46D562B0">
            <wp:extent cx="4432300" cy="49657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2"/>
                    <a:stretch>
                      <a:fillRect/>
                    </a:stretch>
                  </pic:blipFill>
                  <pic:spPr>
                    <a:xfrm>
                      <a:off x="0" y="0"/>
                      <a:ext cx="4432300" cy="4965700"/>
                    </a:xfrm>
                    <a:prstGeom prst="rect">
                      <a:avLst/>
                    </a:prstGeom>
                  </pic:spPr>
                </pic:pic>
              </a:graphicData>
            </a:graphic>
          </wp:inline>
        </w:drawing>
      </w:r>
      <w:r>
        <w:rPr>
          <w:rFonts w:ascii="Arial" w:hAnsi="Arial" w:cs="Arial"/>
          <w:b/>
          <w:bCs/>
          <w:lang w:val="en-US"/>
        </w:rPr>
        <w:br w:type="page"/>
      </w:r>
    </w:p>
    <w:p w14:paraId="42F161C9" w14:textId="5726862D" w:rsidR="007F5B4F" w:rsidRPr="001A601E" w:rsidRDefault="00787373" w:rsidP="00540D8C">
      <w:pPr>
        <w:spacing w:line="480" w:lineRule="auto"/>
        <w:jc w:val="both"/>
        <w:rPr>
          <w:rFonts w:ascii="Arial" w:hAnsi="Arial" w:cs="Arial"/>
          <w:b/>
          <w:bCs/>
          <w:lang w:val="en-US"/>
        </w:rPr>
      </w:pPr>
      <w:r w:rsidRPr="001A601E">
        <w:rPr>
          <w:rFonts w:ascii="Arial" w:hAnsi="Arial" w:cs="Arial"/>
          <w:b/>
          <w:bCs/>
          <w:lang w:val="en-US"/>
        </w:rPr>
        <w:lastRenderedPageBreak/>
        <w:t>Figure S</w:t>
      </w:r>
      <w:r w:rsidR="00040346">
        <w:rPr>
          <w:rFonts w:ascii="Arial" w:hAnsi="Arial" w:cs="Arial"/>
          <w:b/>
          <w:bCs/>
          <w:lang w:val="en-US"/>
        </w:rPr>
        <w:t>5</w:t>
      </w:r>
    </w:p>
    <w:p w14:paraId="23526819" w14:textId="63AE809B" w:rsidR="008804D6" w:rsidRDefault="008804D6" w:rsidP="00040346">
      <w:pPr>
        <w:spacing w:line="480" w:lineRule="auto"/>
        <w:jc w:val="both"/>
        <w:rPr>
          <w:rFonts w:ascii="Arial" w:hAnsi="Arial" w:cs="Arial"/>
          <w:b/>
          <w:bCs/>
          <w:lang w:val="en-US"/>
        </w:rPr>
      </w:pPr>
      <w:r>
        <w:rPr>
          <w:rFonts w:ascii="Arial" w:hAnsi="Arial" w:cs="Arial"/>
          <w:b/>
          <w:bCs/>
          <w:noProof/>
          <w:lang w:val="en-US"/>
        </w:rPr>
        <w:drawing>
          <wp:inline distT="0" distB="0" distL="0" distR="0" wp14:anchorId="25646703" wp14:editId="3BF6851A">
            <wp:extent cx="5257800" cy="636270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pic:cNvPicPr/>
                  </pic:nvPicPr>
                  <pic:blipFill>
                    <a:blip r:embed="rId13"/>
                    <a:stretch>
                      <a:fillRect/>
                    </a:stretch>
                  </pic:blipFill>
                  <pic:spPr>
                    <a:xfrm>
                      <a:off x="0" y="0"/>
                      <a:ext cx="5257800" cy="6362700"/>
                    </a:xfrm>
                    <a:prstGeom prst="rect">
                      <a:avLst/>
                    </a:prstGeom>
                  </pic:spPr>
                </pic:pic>
              </a:graphicData>
            </a:graphic>
          </wp:inline>
        </w:drawing>
      </w:r>
      <w:r>
        <w:rPr>
          <w:rFonts w:ascii="Arial" w:hAnsi="Arial" w:cs="Arial"/>
          <w:b/>
          <w:bCs/>
          <w:lang w:val="en-US"/>
        </w:rPr>
        <w:br w:type="page"/>
      </w:r>
    </w:p>
    <w:p w14:paraId="007A183B" w14:textId="5EEBEC25" w:rsidR="008804D6" w:rsidRDefault="008804D6" w:rsidP="008804D6">
      <w:pPr>
        <w:spacing w:line="480" w:lineRule="auto"/>
        <w:jc w:val="both"/>
        <w:rPr>
          <w:rFonts w:ascii="Arial" w:hAnsi="Arial" w:cs="Arial"/>
          <w:b/>
          <w:bCs/>
          <w:lang w:val="en-US"/>
        </w:rPr>
      </w:pPr>
      <w:r w:rsidRPr="001A601E">
        <w:rPr>
          <w:rFonts w:ascii="Arial" w:hAnsi="Arial" w:cs="Arial"/>
          <w:b/>
          <w:bCs/>
          <w:lang w:val="en-US"/>
        </w:rPr>
        <w:lastRenderedPageBreak/>
        <w:t>Figure S</w:t>
      </w:r>
      <w:r w:rsidR="00040346">
        <w:rPr>
          <w:rFonts w:ascii="Arial" w:hAnsi="Arial" w:cs="Arial"/>
          <w:b/>
          <w:bCs/>
          <w:lang w:val="en-US"/>
        </w:rPr>
        <w:t>6</w:t>
      </w:r>
    </w:p>
    <w:p w14:paraId="0CCE9573" w14:textId="485C464E" w:rsidR="008804D6" w:rsidRDefault="008804D6" w:rsidP="008804D6">
      <w:pPr>
        <w:spacing w:line="480" w:lineRule="auto"/>
        <w:jc w:val="both"/>
        <w:rPr>
          <w:rFonts w:ascii="Arial" w:hAnsi="Arial" w:cs="Arial"/>
          <w:b/>
          <w:bCs/>
          <w:lang w:val="en-US"/>
        </w:rPr>
      </w:pPr>
      <w:r>
        <w:rPr>
          <w:rFonts w:ascii="Arial" w:hAnsi="Arial" w:cs="Arial"/>
          <w:b/>
          <w:bCs/>
          <w:noProof/>
          <w:lang w:val="en-US"/>
        </w:rPr>
        <w:drawing>
          <wp:inline distT="0" distB="0" distL="0" distR="0" wp14:anchorId="2B620E27" wp14:editId="18CE3D7E">
            <wp:extent cx="4457700" cy="636270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pic:cNvPicPr/>
                  </pic:nvPicPr>
                  <pic:blipFill>
                    <a:blip r:embed="rId14"/>
                    <a:stretch>
                      <a:fillRect/>
                    </a:stretch>
                  </pic:blipFill>
                  <pic:spPr>
                    <a:xfrm>
                      <a:off x="0" y="0"/>
                      <a:ext cx="4457700" cy="6362700"/>
                    </a:xfrm>
                    <a:prstGeom prst="rect">
                      <a:avLst/>
                    </a:prstGeom>
                  </pic:spPr>
                </pic:pic>
              </a:graphicData>
            </a:graphic>
          </wp:inline>
        </w:drawing>
      </w:r>
      <w:r>
        <w:rPr>
          <w:rFonts w:ascii="Arial" w:hAnsi="Arial" w:cs="Arial"/>
          <w:b/>
          <w:bCs/>
          <w:lang w:val="en-US"/>
        </w:rPr>
        <w:br w:type="page"/>
      </w:r>
    </w:p>
    <w:p w14:paraId="5D3D01F8" w14:textId="2C6AD49C" w:rsidR="008804D6" w:rsidRDefault="008804D6" w:rsidP="008804D6">
      <w:pPr>
        <w:spacing w:line="480" w:lineRule="auto"/>
        <w:jc w:val="both"/>
        <w:rPr>
          <w:rFonts w:ascii="Arial" w:hAnsi="Arial" w:cs="Arial"/>
          <w:b/>
          <w:bCs/>
          <w:lang w:val="en-US"/>
        </w:rPr>
      </w:pPr>
      <w:r w:rsidRPr="001A601E">
        <w:rPr>
          <w:rFonts w:ascii="Arial" w:hAnsi="Arial" w:cs="Arial"/>
          <w:b/>
          <w:bCs/>
          <w:lang w:val="en-US"/>
        </w:rPr>
        <w:lastRenderedPageBreak/>
        <w:t>Figure S</w:t>
      </w:r>
      <w:r w:rsidR="00040346">
        <w:rPr>
          <w:rFonts w:ascii="Arial" w:hAnsi="Arial" w:cs="Arial"/>
          <w:b/>
          <w:bCs/>
          <w:lang w:val="en-US"/>
        </w:rPr>
        <w:t>7</w:t>
      </w:r>
    </w:p>
    <w:p w14:paraId="415A1D0A" w14:textId="28168AE6" w:rsidR="007F5B4F" w:rsidRPr="001A601E" w:rsidRDefault="008804D6" w:rsidP="00540D8C">
      <w:pPr>
        <w:spacing w:line="480" w:lineRule="auto"/>
        <w:jc w:val="both"/>
        <w:rPr>
          <w:rFonts w:ascii="Arial" w:hAnsi="Arial" w:cs="Arial"/>
          <w:b/>
          <w:bCs/>
          <w:lang w:val="en-US"/>
        </w:rPr>
      </w:pPr>
      <w:r>
        <w:rPr>
          <w:rFonts w:ascii="Arial" w:hAnsi="Arial" w:cs="Arial"/>
          <w:b/>
          <w:bCs/>
          <w:noProof/>
          <w:lang w:val="en-US"/>
        </w:rPr>
        <w:drawing>
          <wp:inline distT="0" distB="0" distL="0" distR="0" wp14:anchorId="03DB60D1" wp14:editId="1E78234B">
            <wp:extent cx="4978400" cy="281940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pic:nvPicPr>
                  <pic:blipFill>
                    <a:blip r:embed="rId15"/>
                    <a:stretch>
                      <a:fillRect/>
                    </a:stretch>
                  </pic:blipFill>
                  <pic:spPr>
                    <a:xfrm>
                      <a:off x="0" y="0"/>
                      <a:ext cx="4978400" cy="2819400"/>
                    </a:xfrm>
                    <a:prstGeom prst="rect">
                      <a:avLst/>
                    </a:prstGeom>
                  </pic:spPr>
                </pic:pic>
              </a:graphicData>
            </a:graphic>
          </wp:inline>
        </w:drawing>
      </w:r>
    </w:p>
    <w:sectPr w:rsidR="007F5B4F" w:rsidRPr="001A601E" w:rsidSect="000F768E">
      <w:pgSz w:w="11900" w:h="16840"/>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3D34B" w14:textId="77777777" w:rsidR="0004510C" w:rsidRDefault="0004510C" w:rsidP="008C2CE3">
      <w:pPr>
        <w:spacing w:line="240" w:lineRule="auto"/>
      </w:pPr>
      <w:r>
        <w:separator/>
      </w:r>
    </w:p>
  </w:endnote>
  <w:endnote w:type="continuationSeparator" w:id="0">
    <w:p w14:paraId="6E833320" w14:textId="77777777" w:rsidR="0004510C" w:rsidRDefault="0004510C" w:rsidP="008C2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Roboto">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915811"/>
      <w:docPartObj>
        <w:docPartGallery w:val="Page Numbers (Bottom of Page)"/>
        <w:docPartUnique/>
      </w:docPartObj>
    </w:sdtPr>
    <w:sdtEndPr>
      <w:rPr>
        <w:noProof/>
      </w:rPr>
    </w:sdtEndPr>
    <w:sdtContent>
      <w:p w14:paraId="18EC5263" w14:textId="41D8AFBE" w:rsidR="00490D1C" w:rsidRDefault="00490D1C">
        <w:pPr>
          <w:pStyle w:val="Rodap"/>
          <w:jc w:val="right"/>
        </w:pPr>
        <w:r>
          <w:fldChar w:fldCharType="begin"/>
        </w:r>
        <w:r>
          <w:instrText xml:space="preserve"> PAGE   \* MERGEFORMAT </w:instrText>
        </w:r>
        <w:r>
          <w:fldChar w:fldCharType="separate"/>
        </w:r>
        <w:r>
          <w:rPr>
            <w:noProof/>
          </w:rPr>
          <w:t>53</w:t>
        </w:r>
        <w:r>
          <w:rPr>
            <w:noProof/>
          </w:rPr>
          <w:fldChar w:fldCharType="end"/>
        </w:r>
      </w:p>
    </w:sdtContent>
  </w:sdt>
  <w:p w14:paraId="6926A17E" w14:textId="77777777" w:rsidR="00490D1C" w:rsidRDefault="00490D1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84B3C" w14:textId="77777777" w:rsidR="0004510C" w:rsidRDefault="0004510C" w:rsidP="008C2CE3">
      <w:pPr>
        <w:spacing w:line="240" w:lineRule="auto"/>
      </w:pPr>
      <w:r>
        <w:separator/>
      </w:r>
    </w:p>
  </w:footnote>
  <w:footnote w:type="continuationSeparator" w:id="0">
    <w:p w14:paraId="3E4FC6A9" w14:textId="77777777" w:rsidR="0004510C" w:rsidRDefault="0004510C" w:rsidP="008C2C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D3941"/>
    <w:multiLevelType w:val="multilevel"/>
    <w:tmpl w:val="4454C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BE40F1"/>
    <w:multiLevelType w:val="multilevel"/>
    <w:tmpl w:val="2D8A5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DC4195"/>
    <w:multiLevelType w:val="multilevel"/>
    <w:tmpl w:val="5B983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D9026C"/>
    <w:multiLevelType w:val="hybridMultilevel"/>
    <w:tmpl w:val="7902B766"/>
    <w:lvl w:ilvl="0" w:tplc="CEA40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9E"/>
    <w:rsid w:val="0001418C"/>
    <w:rsid w:val="00023903"/>
    <w:rsid w:val="00023FD6"/>
    <w:rsid w:val="00024EA2"/>
    <w:rsid w:val="00025D0A"/>
    <w:rsid w:val="00027ECF"/>
    <w:rsid w:val="00032724"/>
    <w:rsid w:val="00040346"/>
    <w:rsid w:val="0004510C"/>
    <w:rsid w:val="00047290"/>
    <w:rsid w:val="00052AF0"/>
    <w:rsid w:val="00053788"/>
    <w:rsid w:val="000656CD"/>
    <w:rsid w:val="000664E5"/>
    <w:rsid w:val="000712D2"/>
    <w:rsid w:val="0007379A"/>
    <w:rsid w:val="00087C16"/>
    <w:rsid w:val="00092A56"/>
    <w:rsid w:val="000A43B7"/>
    <w:rsid w:val="000A63A5"/>
    <w:rsid w:val="000B1B21"/>
    <w:rsid w:val="000C0952"/>
    <w:rsid w:val="000C2030"/>
    <w:rsid w:val="000D3E3B"/>
    <w:rsid w:val="000D6466"/>
    <w:rsid w:val="000F33D0"/>
    <w:rsid w:val="000F5AB0"/>
    <w:rsid w:val="000F665F"/>
    <w:rsid w:val="000F75B3"/>
    <w:rsid w:val="000F768E"/>
    <w:rsid w:val="001078D3"/>
    <w:rsid w:val="001116B9"/>
    <w:rsid w:val="00120913"/>
    <w:rsid w:val="00120E49"/>
    <w:rsid w:val="00122859"/>
    <w:rsid w:val="00123950"/>
    <w:rsid w:val="00125170"/>
    <w:rsid w:val="0012691F"/>
    <w:rsid w:val="0013590C"/>
    <w:rsid w:val="00141DF0"/>
    <w:rsid w:val="001440A7"/>
    <w:rsid w:val="00146D32"/>
    <w:rsid w:val="0015223E"/>
    <w:rsid w:val="0015781D"/>
    <w:rsid w:val="0016457E"/>
    <w:rsid w:val="00164C22"/>
    <w:rsid w:val="00171807"/>
    <w:rsid w:val="00171B80"/>
    <w:rsid w:val="0017283A"/>
    <w:rsid w:val="001776D0"/>
    <w:rsid w:val="00180E0F"/>
    <w:rsid w:val="00187AF5"/>
    <w:rsid w:val="001948AF"/>
    <w:rsid w:val="00196ED6"/>
    <w:rsid w:val="001A466E"/>
    <w:rsid w:val="001A601E"/>
    <w:rsid w:val="001C3BD9"/>
    <w:rsid w:val="001D2D4A"/>
    <w:rsid w:val="001D6115"/>
    <w:rsid w:val="001E02A8"/>
    <w:rsid w:val="001E3916"/>
    <w:rsid w:val="001F3B48"/>
    <w:rsid w:val="001F63AB"/>
    <w:rsid w:val="00200B2E"/>
    <w:rsid w:val="00202BCA"/>
    <w:rsid w:val="00204C9F"/>
    <w:rsid w:val="00205346"/>
    <w:rsid w:val="00230BC9"/>
    <w:rsid w:val="00250444"/>
    <w:rsid w:val="00250850"/>
    <w:rsid w:val="002513DA"/>
    <w:rsid w:val="00251592"/>
    <w:rsid w:val="00251C63"/>
    <w:rsid w:val="002535D7"/>
    <w:rsid w:val="00253B48"/>
    <w:rsid w:val="0025678E"/>
    <w:rsid w:val="00257391"/>
    <w:rsid w:val="00260451"/>
    <w:rsid w:val="002801C4"/>
    <w:rsid w:val="00284256"/>
    <w:rsid w:val="002A0991"/>
    <w:rsid w:val="002A1A9E"/>
    <w:rsid w:val="002A3595"/>
    <w:rsid w:val="002A4134"/>
    <w:rsid w:val="002B2263"/>
    <w:rsid w:val="002B2D26"/>
    <w:rsid w:val="002B44F9"/>
    <w:rsid w:val="002C6249"/>
    <w:rsid w:val="002D7B29"/>
    <w:rsid w:val="002E4281"/>
    <w:rsid w:val="002E5BC9"/>
    <w:rsid w:val="002E7FB6"/>
    <w:rsid w:val="002F2F21"/>
    <w:rsid w:val="00300D9B"/>
    <w:rsid w:val="003016FB"/>
    <w:rsid w:val="00305B81"/>
    <w:rsid w:val="00314CB1"/>
    <w:rsid w:val="00315C70"/>
    <w:rsid w:val="003325FA"/>
    <w:rsid w:val="00334976"/>
    <w:rsid w:val="003519A3"/>
    <w:rsid w:val="0035300C"/>
    <w:rsid w:val="0036377C"/>
    <w:rsid w:val="00364EE3"/>
    <w:rsid w:val="0036610F"/>
    <w:rsid w:val="0036687C"/>
    <w:rsid w:val="00366E39"/>
    <w:rsid w:val="003727D1"/>
    <w:rsid w:val="00373BF3"/>
    <w:rsid w:val="00380D02"/>
    <w:rsid w:val="0039037B"/>
    <w:rsid w:val="00391D70"/>
    <w:rsid w:val="003A143E"/>
    <w:rsid w:val="003A4B0A"/>
    <w:rsid w:val="003A520E"/>
    <w:rsid w:val="003B1535"/>
    <w:rsid w:val="003B74F3"/>
    <w:rsid w:val="003C7DD3"/>
    <w:rsid w:val="003D40A4"/>
    <w:rsid w:val="003E2CDC"/>
    <w:rsid w:val="003E30C9"/>
    <w:rsid w:val="003E34A3"/>
    <w:rsid w:val="003E3FA9"/>
    <w:rsid w:val="00403DCE"/>
    <w:rsid w:val="00425935"/>
    <w:rsid w:val="004265E5"/>
    <w:rsid w:val="0042709C"/>
    <w:rsid w:val="004279E6"/>
    <w:rsid w:val="0043078B"/>
    <w:rsid w:val="0043497B"/>
    <w:rsid w:val="00434D23"/>
    <w:rsid w:val="004453D1"/>
    <w:rsid w:val="0044580A"/>
    <w:rsid w:val="00452223"/>
    <w:rsid w:val="004530BC"/>
    <w:rsid w:val="00457327"/>
    <w:rsid w:val="00462F64"/>
    <w:rsid w:val="004645D9"/>
    <w:rsid w:val="00475A7F"/>
    <w:rsid w:val="00476837"/>
    <w:rsid w:val="004777B1"/>
    <w:rsid w:val="004909C9"/>
    <w:rsid w:val="00490D1C"/>
    <w:rsid w:val="00491270"/>
    <w:rsid w:val="0049696F"/>
    <w:rsid w:val="004A6095"/>
    <w:rsid w:val="004B7898"/>
    <w:rsid w:val="004C1D2D"/>
    <w:rsid w:val="004C3A8B"/>
    <w:rsid w:val="004C3B21"/>
    <w:rsid w:val="004C4CF9"/>
    <w:rsid w:val="004C6B19"/>
    <w:rsid w:val="004C6F63"/>
    <w:rsid w:val="004C7F99"/>
    <w:rsid w:val="004D06B8"/>
    <w:rsid w:val="004D23D5"/>
    <w:rsid w:val="004D378C"/>
    <w:rsid w:val="004E31E6"/>
    <w:rsid w:val="004E407F"/>
    <w:rsid w:val="004F14C5"/>
    <w:rsid w:val="00506742"/>
    <w:rsid w:val="005157DC"/>
    <w:rsid w:val="005206E0"/>
    <w:rsid w:val="00540D8C"/>
    <w:rsid w:val="00552FBF"/>
    <w:rsid w:val="0056083B"/>
    <w:rsid w:val="00560F2A"/>
    <w:rsid w:val="00563BB8"/>
    <w:rsid w:val="00564298"/>
    <w:rsid w:val="00572448"/>
    <w:rsid w:val="00576C66"/>
    <w:rsid w:val="005848DD"/>
    <w:rsid w:val="005875F1"/>
    <w:rsid w:val="00591027"/>
    <w:rsid w:val="005950ED"/>
    <w:rsid w:val="00596615"/>
    <w:rsid w:val="00597788"/>
    <w:rsid w:val="005B0F10"/>
    <w:rsid w:val="005C77EE"/>
    <w:rsid w:val="005C79CC"/>
    <w:rsid w:val="005E03A4"/>
    <w:rsid w:val="005E1D36"/>
    <w:rsid w:val="005E4B81"/>
    <w:rsid w:val="005F3114"/>
    <w:rsid w:val="005F6A3E"/>
    <w:rsid w:val="00601A74"/>
    <w:rsid w:val="00606CCC"/>
    <w:rsid w:val="0062107B"/>
    <w:rsid w:val="00624584"/>
    <w:rsid w:val="00627293"/>
    <w:rsid w:val="00627F3C"/>
    <w:rsid w:val="00643813"/>
    <w:rsid w:val="00646F47"/>
    <w:rsid w:val="006539A9"/>
    <w:rsid w:val="006549FF"/>
    <w:rsid w:val="00655FBE"/>
    <w:rsid w:val="0067315E"/>
    <w:rsid w:val="00674719"/>
    <w:rsid w:val="0067796C"/>
    <w:rsid w:val="00686006"/>
    <w:rsid w:val="006A078B"/>
    <w:rsid w:val="006A16C8"/>
    <w:rsid w:val="006B5C97"/>
    <w:rsid w:val="006B76F2"/>
    <w:rsid w:val="006C1C8E"/>
    <w:rsid w:val="006C76E6"/>
    <w:rsid w:val="006D21F6"/>
    <w:rsid w:val="006D5255"/>
    <w:rsid w:val="006D7CC3"/>
    <w:rsid w:val="006E19B3"/>
    <w:rsid w:val="006F01E0"/>
    <w:rsid w:val="006F5E89"/>
    <w:rsid w:val="006F7E31"/>
    <w:rsid w:val="00702B25"/>
    <w:rsid w:val="007052A4"/>
    <w:rsid w:val="00710ED0"/>
    <w:rsid w:val="0071204B"/>
    <w:rsid w:val="00712A20"/>
    <w:rsid w:val="00717E6D"/>
    <w:rsid w:val="00724A8C"/>
    <w:rsid w:val="00726C02"/>
    <w:rsid w:val="00733945"/>
    <w:rsid w:val="0074110B"/>
    <w:rsid w:val="00747035"/>
    <w:rsid w:val="00750CA4"/>
    <w:rsid w:val="007511E8"/>
    <w:rsid w:val="00751814"/>
    <w:rsid w:val="007536B2"/>
    <w:rsid w:val="00754F50"/>
    <w:rsid w:val="00757780"/>
    <w:rsid w:val="00760A5E"/>
    <w:rsid w:val="007678C2"/>
    <w:rsid w:val="0077344A"/>
    <w:rsid w:val="00781FD6"/>
    <w:rsid w:val="0078457C"/>
    <w:rsid w:val="00787373"/>
    <w:rsid w:val="00793889"/>
    <w:rsid w:val="007945A6"/>
    <w:rsid w:val="007A109F"/>
    <w:rsid w:val="007A2E94"/>
    <w:rsid w:val="007B03D6"/>
    <w:rsid w:val="007B7B2E"/>
    <w:rsid w:val="007C076A"/>
    <w:rsid w:val="007D40B0"/>
    <w:rsid w:val="007E28BD"/>
    <w:rsid w:val="007E59B4"/>
    <w:rsid w:val="007F5B4F"/>
    <w:rsid w:val="007F7CF7"/>
    <w:rsid w:val="00800443"/>
    <w:rsid w:val="008005F3"/>
    <w:rsid w:val="008153E9"/>
    <w:rsid w:val="00816E51"/>
    <w:rsid w:val="00817F7A"/>
    <w:rsid w:val="00821998"/>
    <w:rsid w:val="00823456"/>
    <w:rsid w:val="00831157"/>
    <w:rsid w:val="008317F8"/>
    <w:rsid w:val="00832701"/>
    <w:rsid w:val="00842CC2"/>
    <w:rsid w:val="0085142D"/>
    <w:rsid w:val="008552A9"/>
    <w:rsid w:val="00860E32"/>
    <w:rsid w:val="00871CF2"/>
    <w:rsid w:val="00873825"/>
    <w:rsid w:val="0087441B"/>
    <w:rsid w:val="008804D6"/>
    <w:rsid w:val="008825FF"/>
    <w:rsid w:val="00890630"/>
    <w:rsid w:val="00894652"/>
    <w:rsid w:val="00896E53"/>
    <w:rsid w:val="008A2DF7"/>
    <w:rsid w:val="008A522A"/>
    <w:rsid w:val="008B0BE3"/>
    <w:rsid w:val="008B1489"/>
    <w:rsid w:val="008B4288"/>
    <w:rsid w:val="008C05A7"/>
    <w:rsid w:val="008C1CAA"/>
    <w:rsid w:val="008C2CE3"/>
    <w:rsid w:val="008C392C"/>
    <w:rsid w:val="008C393C"/>
    <w:rsid w:val="008C68A9"/>
    <w:rsid w:val="008E0268"/>
    <w:rsid w:val="008E6E4C"/>
    <w:rsid w:val="008F3083"/>
    <w:rsid w:val="008F5C80"/>
    <w:rsid w:val="0090698C"/>
    <w:rsid w:val="00914EAE"/>
    <w:rsid w:val="00920515"/>
    <w:rsid w:val="00921F70"/>
    <w:rsid w:val="00923369"/>
    <w:rsid w:val="00924EAF"/>
    <w:rsid w:val="009262BF"/>
    <w:rsid w:val="00931160"/>
    <w:rsid w:val="009316FD"/>
    <w:rsid w:val="0093282A"/>
    <w:rsid w:val="00934473"/>
    <w:rsid w:val="009409D6"/>
    <w:rsid w:val="0095361A"/>
    <w:rsid w:val="00956894"/>
    <w:rsid w:val="0096073B"/>
    <w:rsid w:val="00967813"/>
    <w:rsid w:val="00971B4C"/>
    <w:rsid w:val="00976198"/>
    <w:rsid w:val="009A128C"/>
    <w:rsid w:val="009B604A"/>
    <w:rsid w:val="009C002B"/>
    <w:rsid w:val="009C1364"/>
    <w:rsid w:val="009E155B"/>
    <w:rsid w:val="009E4033"/>
    <w:rsid w:val="009E4AC0"/>
    <w:rsid w:val="009E5394"/>
    <w:rsid w:val="009F2E8A"/>
    <w:rsid w:val="009F4BDE"/>
    <w:rsid w:val="009F7BA6"/>
    <w:rsid w:val="00A13A0B"/>
    <w:rsid w:val="00A1540B"/>
    <w:rsid w:val="00A17D81"/>
    <w:rsid w:val="00A26A1D"/>
    <w:rsid w:val="00A279EC"/>
    <w:rsid w:val="00A33276"/>
    <w:rsid w:val="00A34AF6"/>
    <w:rsid w:val="00A34C79"/>
    <w:rsid w:val="00A37995"/>
    <w:rsid w:val="00A37A10"/>
    <w:rsid w:val="00A407AA"/>
    <w:rsid w:val="00A42D38"/>
    <w:rsid w:val="00A44D53"/>
    <w:rsid w:val="00A460B9"/>
    <w:rsid w:val="00A515CE"/>
    <w:rsid w:val="00A52348"/>
    <w:rsid w:val="00A622B7"/>
    <w:rsid w:val="00A721B0"/>
    <w:rsid w:val="00A801EE"/>
    <w:rsid w:val="00A805C1"/>
    <w:rsid w:val="00A81199"/>
    <w:rsid w:val="00A821E5"/>
    <w:rsid w:val="00A93932"/>
    <w:rsid w:val="00AA09FD"/>
    <w:rsid w:val="00AA17CC"/>
    <w:rsid w:val="00AA65C7"/>
    <w:rsid w:val="00AB0991"/>
    <w:rsid w:val="00AB1B6A"/>
    <w:rsid w:val="00AB40A9"/>
    <w:rsid w:val="00AB7582"/>
    <w:rsid w:val="00AB7CEE"/>
    <w:rsid w:val="00AC689D"/>
    <w:rsid w:val="00AD1E7A"/>
    <w:rsid w:val="00AD27E8"/>
    <w:rsid w:val="00AD66DA"/>
    <w:rsid w:val="00AD72F6"/>
    <w:rsid w:val="00AE4EFD"/>
    <w:rsid w:val="00AF2F12"/>
    <w:rsid w:val="00AF4AF6"/>
    <w:rsid w:val="00AF514C"/>
    <w:rsid w:val="00AF5F55"/>
    <w:rsid w:val="00AF61BF"/>
    <w:rsid w:val="00AF66A0"/>
    <w:rsid w:val="00AF6CC6"/>
    <w:rsid w:val="00B04910"/>
    <w:rsid w:val="00B156F3"/>
    <w:rsid w:val="00B1718D"/>
    <w:rsid w:val="00B208F8"/>
    <w:rsid w:val="00B246A6"/>
    <w:rsid w:val="00B30A3F"/>
    <w:rsid w:val="00B32573"/>
    <w:rsid w:val="00B33457"/>
    <w:rsid w:val="00B419E2"/>
    <w:rsid w:val="00B466E6"/>
    <w:rsid w:val="00B5173D"/>
    <w:rsid w:val="00B56124"/>
    <w:rsid w:val="00B577A0"/>
    <w:rsid w:val="00B733D1"/>
    <w:rsid w:val="00B74950"/>
    <w:rsid w:val="00B751C3"/>
    <w:rsid w:val="00B77672"/>
    <w:rsid w:val="00B83B0C"/>
    <w:rsid w:val="00B87BE5"/>
    <w:rsid w:val="00B90A6B"/>
    <w:rsid w:val="00B9239B"/>
    <w:rsid w:val="00B94035"/>
    <w:rsid w:val="00BB6EB5"/>
    <w:rsid w:val="00BC10E7"/>
    <w:rsid w:val="00BD1900"/>
    <w:rsid w:val="00BD6DFD"/>
    <w:rsid w:val="00BF494F"/>
    <w:rsid w:val="00BF7F59"/>
    <w:rsid w:val="00C01C79"/>
    <w:rsid w:val="00C03AA2"/>
    <w:rsid w:val="00C04CEC"/>
    <w:rsid w:val="00C078CC"/>
    <w:rsid w:val="00C15C7F"/>
    <w:rsid w:val="00C20F00"/>
    <w:rsid w:val="00C310D6"/>
    <w:rsid w:val="00C33496"/>
    <w:rsid w:val="00C35278"/>
    <w:rsid w:val="00C37629"/>
    <w:rsid w:val="00C52617"/>
    <w:rsid w:val="00C52B2C"/>
    <w:rsid w:val="00C56CE2"/>
    <w:rsid w:val="00C57B10"/>
    <w:rsid w:val="00C617E9"/>
    <w:rsid w:val="00C61ADF"/>
    <w:rsid w:val="00C63555"/>
    <w:rsid w:val="00C663E2"/>
    <w:rsid w:val="00C7461B"/>
    <w:rsid w:val="00C804AF"/>
    <w:rsid w:val="00C81724"/>
    <w:rsid w:val="00C84CC8"/>
    <w:rsid w:val="00C862F1"/>
    <w:rsid w:val="00C90450"/>
    <w:rsid w:val="00C9083C"/>
    <w:rsid w:val="00C9642F"/>
    <w:rsid w:val="00CA07AC"/>
    <w:rsid w:val="00CB33D9"/>
    <w:rsid w:val="00CB4B00"/>
    <w:rsid w:val="00CB5469"/>
    <w:rsid w:val="00CC59BA"/>
    <w:rsid w:val="00CD0E68"/>
    <w:rsid w:val="00D10F69"/>
    <w:rsid w:val="00D132FD"/>
    <w:rsid w:val="00D15C4F"/>
    <w:rsid w:val="00D16EA6"/>
    <w:rsid w:val="00D20793"/>
    <w:rsid w:val="00D2483A"/>
    <w:rsid w:val="00D34BF3"/>
    <w:rsid w:val="00D40085"/>
    <w:rsid w:val="00D41054"/>
    <w:rsid w:val="00D43129"/>
    <w:rsid w:val="00D56985"/>
    <w:rsid w:val="00D61BA5"/>
    <w:rsid w:val="00D6667C"/>
    <w:rsid w:val="00D813C7"/>
    <w:rsid w:val="00D92C56"/>
    <w:rsid w:val="00D955D3"/>
    <w:rsid w:val="00DB0C59"/>
    <w:rsid w:val="00DB2E35"/>
    <w:rsid w:val="00DD76F8"/>
    <w:rsid w:val="00DE3840"/>
    <w:rsid w:val="00DF0427"/>
    <w:rsid w:val="00DF1BCA"/>
    <w:rsid w:val="00DF2E88"/>
    <w:rsid w:val="00DF43C8"/>
    <w:rsid w:val="00E124DC"/>
    <w:rsid w:val="00E15F18"/>
    <w:rsid w:val="00E227A3"/>
    <w:rsid w:val="00E22B52"/>
    <w:rsid w:val="00E32EE6"/>
    <w:rsid w:val="00E34841"/>
    <w:rsid w:val="00E34CEB"/>
    <w:rsid w:val="00E405AC"/>
    <w:rsid w:val="00E4495E"/>
    <w:rsid w:val="00E45501"/>
    <w:rsid w:val="00E64AB1"/>
    <w:rsid w:val="00E64C11"/>
    <w:rsid w:val="00E64D1A"/>
    <w:rsid w:val="00E669F9"/>
    <w:rsid w:val="00E6746A"/>
    <w:rsid w:val="00E70846"/>
    <w:rsid w:val="00E7282B"/>
    <w:rsid w:val="00E75A2B"/>
    <w:rsid w:val="00E7795E"/>
    <w:rsid w:val="00E8172B"/>
    <w:rsid w:val="00E9420C"/>
    <w:rsid w:val="00EA1F05"/>
    <w:rsid w:val="00EB0F6B"/>
    <w:rsid w:val="00EB156A"/>
    <w:rsid w:val="00EB5DF2"/>
    <w:rsid w:val="00EC13D1"/>
    <w:rsid w:val="00EC591E"/>
    <w:rsid w:val="00ED2478"/>
    <w:rsid w:val="00ED769F"/>
    <w:rsid w:val="00EE3B20"/>
    <w:rsid w:val="00EE7885"/>
    <w:rsid w:val="00EF430F"/>
    <w:rsid w:val="00EF50A6"/>
    <w:rsid w:val="00EF5737"/>
    <w:rsid w:val="00EF68BA"/>
    <w:rsid w:val="00F000C1"/>
    <w:rsid w:val="00F0439B"/>
    <w:rsid w:val="00F14C88"/>
    <w:rsid w:val="00F16A90"/>
    <w:rsid w:val="00F2353B"/>
    <w:rsid w:val="00F26773"/>
    <w:rsid w:val="00F27A02"/>
    <w:rsid w:val="00F37336"/>
    <w:rsid w:val="00F42688"/>
    <w:rsid w:val="00F46EE2"/>
    <w:rsid w:val="00F67916"/>
    <w:rsid w:val="00F735B9"/>
    <w:rsid w:val="00F744E2"/>
    <w:rsid w:val="00F74E3A"/>
    <w:rsid w:val="00F7520C"/>
    <w:rsid w:val="00F86CA7"/>
    <w:rsid w:val="00F968A4"/>
    <w:rsid w:val="00FB4A7B"/>
    <w:rsid w:val="00FB5616"/>
    <w:rsid w:val="00FB5C46"/>
    <w:rsid w:val="00FB67CD"/>
    <w:rsid w:val="00FC00F5"/>
    <w:rsid w:val="00FC3CAA"/>
    <w:rsid w:val="00FC4496"/>
    <w:rsid w:val="00FD570A"/>
    <w:rsid w:val="00FE6E4C"/>
    <w:rsid w:val="40B3BECC"/>
    <w:rsid w:val="417524A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B3BECC"/>
  <w15:docId w15:val="{D091B004-C4C4-3D4A-A491-4C0F2ED3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10ED0"/>
    <w:pPr>
      <w:keepNext/>
      <w:keepLines/>
      <w:spacing w:before="240"/>
      <w:jc w:val="both"/>
      <w:outlineLvl w:val="0"/>
    </w:pPr>
    <w:rPr>
      <w:rFonts w:ascii="Arial" w:eastAsiaTheme="majorEastAsia" w:hAnsi="Arial" w:cs="Arial"/>
      <w:b/>
      <w:bCs/>
      <w:color w:val="000000" w:themeColor="text1"/>
      <w:lang w:val="en-US"/>
    </w:rPr>
  </w:style>
  <w:style w:type="paragraph" w:styleId="Ttulo2">
    <w:name w:val="heading 2"/>
    <w:basedOn w:val="Normal"/>
    <w:next w:val="Normal"/>
    <w:link w:val="Ttulo2Char"/>
    <w:uiPriority w:val="9"/>
    <w:unhideWhenUsed/>
    <w:qFormat/>
    <w:rsid w:val="00710ED0"/>
    <w:pPr>
      <w:keepNext/>
      <w:keepLines/>
      <w:spacing w:before="40"/>
      <w:jc w:val="both"/>
      <w:outlineLvl w:val="1"/>
    </w:pPr>
    <w:rPr>
      <w:rFonts w:ascii="Arial" w:eastAsiaTheme="majorEastAsia" w:hAnsi="Arial" w:cs="Arial"/>
      <w:b/>
      <w:bCs/>
      <w:i/>
      <w:iCs/>
      <w:color w:val="000000" w:themeColor="text1"/>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57327"/>
    <w:pPr>
      <w:tabs>
        <w:tab w:val="center" w:pos="4252"/>
        <w:tab w:val="right" w:pos="8504"/>
      </w:tabs>
    </w:pPr>
  </w:style>
  <w:style w:type="character" w:customStyle="1" w:styleId="CabealhoChar">
    <w:name w:val="Cabeçalho Char"/>
    <w:basedOn w:val="Fontepargpadro"/>
    <w:link w:val="Cabealho"/>
    <w:uiPriority w:val="99"/>
    <w:rsid w:val="00457327"/>
  </w:style>
  <w:style w:type="paragraph" w:styleId="Rodap">
    <w:name w:val="footer"/>
    <w:basedOn w:val="Normal"/>
    <w:link w:val="RodapChar"/>
    <w:uiPriority w:val="99"/>
    <w:unhideWhenUsed/>
    <w:rsid w:val="00457327"/>
    <w:pPr>
      <w:tabs>
        <w:tab w:val="center" w:pos="4252"/>
        <w:tab w:val="right" w:pos="8504"/>
      </w:tabs>
    </w:pPr>
  </w:style>
  <w:style w:type="character" w:customStyle="1" w:styleId="RodapChar">
    <w:name w:val="Rodapé Char"/>
    <w:basedOn w:val="Fontepargpadro"/>
    <w:link w:val="Rodap"/>
    <w:uiPriority w:val="99"/>
    <w:rsid w:val="00457327"/>
  </w:style>
  <w:style w:type="character" w:styleId="Nmerodelinha">
    <w:name w:val="line number"/>
    <w:basedOn w:val="Fontepargpadro"/>
    <w:uiPriority w:val="99"/>
    <w:semiHidden/>
    <w:unhideWhenUsed/>
    <w:rsid w:val="00EC591E"/>
  </w:style>
  <w:style w:type="character" w:customStyle="1" w:styleId="Ttulo1Char">
    <w:name w:val="Título 1 Char"/>
    <w:basedOn w:val="Fontepargpadro"/>
    <w:link w:val="Ttulo1"/>
    <w:uiPriority w:val="9"/>
    <w:rsid w:val="00710ED0"/>
    <w:rPr>
      <w:rFonts w:ascii="Arial" w:eastAsiaTheme="majorEastAsia" w:hAnsi="Arial" w:cs="Arial"/>
      <w:b/>
      <w:bCs/>
      <w:color w:val="000000" w:themeColor="text1"/>
      <w:lang w:val="en-US"/>
    </w:rPr>
  </w:style>
  <w:style w:type="paragraph" w:styleId="Ttulo">
    <w:name w:val="Title"/>
    <w:basedOn w:val="Normal"/>
    <w:next w:val="Normal"/>
    <w:link w:val="TtuloChar"/>
    <w:uiPriority w:val="10"/>
    <w:qFormat/>
    <w:rsid w:val="00710ED0"/>
    <w:pPr>
      <w:contextualSpacing/>
      <w:jc w:val="both"/>
    </w:pPr>
    <w:rPr>
      <w:rFonts w:ascii="Arial" w:eastAsiaTheme="majorEastAsia" w:hAnsi="Arial" w:cs="Arial"/>
      <w:b/>
      <w:bCs/>
      <w:color w:val="000000" w:themeColor="text1"/>
      <w:spacing w:val="-10"/>
      <w:kern w:val="28"/>
      <w:szCs w:val="36"/>
      <w:lang w:val="en-US"/>
    </w:rPr>
  </w:style>
  <w:style w:type="character" w:customStyle="1" w:styleId="TtuloChar">
    <w:name w:val="Título Char"/>
    <w:basedOn w:val="Fontepargpadro"/>
    <w:link w:val="Ttulo"/>
    <w:uiPriority w:val="10"/>
    <w:rsid w:val="00710ED0"/>
    <w:rPr>
      <w:rFonts w:ascii="Arial" w:eastAsiaTheme="majorEastAsia" w:hAnsi="Arial" w:cs="Arial"/>
      <w:b/>
      <w:bCs/>
      <w:color w:val="000000" w:themeColor="text1"/>
      <w:spacing w:val="-10"/>
      <w:kern w:val="28"/>
      <w:szCs w:val="36"/>
      <w:lang w:val="en-US"/>
    </w:rPr>
  </w:style>
  <w:style w:type="paragraph" w:styleId="Textodebalo">
    <w:name w:val="Balloon Text"/>
    <w:basedOn w:val="Normal"/>
    <w:link w:val="TextodebaloChar"/>
    <w:uiPriority w:val="99"/>
    <w:semiHidden/>
    <w:unhideWhenUsed/>
    <w:rsid w:val="000712D2"/>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0712D2"/>
    <w:rPr>
      <w:rFonts w:ascii="Times New Roman" w:hAnsi="Times New Roman" w:cs="Times New Roman"/>
      <w:sz w:val="18"/>
      <w:szCs w:val="18"/>
    </w:rPr>
  </w:style>
  <w:style w:type="paragraph" w:styleId="PargrafodaLista">
    <w:name w:val="List Paragraph"/>
    <w:basedOn w:val="Normal"/>
    <w:uiPriority w:val="34"/>
    <w:qFormat/>
    <w:rsid w:val="005E4B81"/>
    <w:pPr>
      <w:ind w:left="720"/>
      <w:contextualSpacing/>
    </w:pPr>
  </w:style>
  <w:style w:type="character" w:customStyle="1" w:styleId="Ttulo2Char">
    <w:name w:val="Título 2 Char"/>
    <w:basedOn w:val="Fontepargpadro"/>
    <w:link w:val="Ttulo2"/>
    <w:uiPriority w:val="9"/>
    <w:rsid w:val="00710ED0"/>
    <w:rPr>
      <w:rFonts w:ascii="Arial" w:eastAsiaTheme="majorEastAsia" w:hAnsi="Arial" w:cs="Arial"/>
      <w:b/>
      <w:bCs/>
      <w:i/>
      <w:iCs/>
      <w:color w:val="000000" w:themeColor="text1"/>
      <w:lang w:val="en-US"/>
    </w:rPr>
  </w:style>
  <w:style w:type="table" w:styleId="Tabelacomgrade">
    <w:name w:val="Table Grid"/>
    <w:basedOn w:val="Tabelanormal"/>
    <w:uiPriority w:val="39"/>
    <w:rsid w:val="009E4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90630"/>
    <w:rPr>
      <w:color w:val="0563C1" w:themeColor="hyperlink"/>
      <w:u w:val="single"/>
    </w:rPr>
  </w:style>
  <w:style w:type="character" w:customStyle="1" w:styleId="MenoPendente1">
    <w:name w:val="Menção Pendente1"/>
    <w:basedOn w:val="Fontepargpadro"/>
    <w:uiPriority w:val="99"/>
    <w:semiHidden/>
    <w:unhideWhenUsed/>
    <w:rsid w:val="00890630"/>
    <w:rPr>
      <w:color w:val="605E5C"/>
      <w:shd w:val="clear" w:color="auto" w:fill="E1DFDD"/>
    </w:rPr>
  </w:style>
  <w:style w:type="paragraph" w:styleId="Reviso">
    <w:name w:val="Revision"/>
    <w:hidden/>
    <w:uiPriority w:val="99"/>
    <w:semiHidden/>
    <w:rsid w:val="0036610F"/>
  </w:style>
  <w:style w:type="paragraph" w:styleId="Pr-formataoHTML">
    <w:name w:val="HTML Preformatted"/>
    <w:basedOn w:val="Normal"/>
    <w:link w:val="Pr-formataoHTMLChar"/>
    <w:uiPriority w:val="99"/>
    <w:semiHidden/>
    <w:unhideWhenUsed/>
    <w:rsid w:val="0071204B"/>
    <w:pPr>
      <w:spacing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71204B"/>
    <w:rPr>
      <w:rFonts w:ascii="Consolas" w:hAnsi="Consolas" w:cs="Consolas"/>
      <w:sz w:val="20"/>
      <w:szCs w:val="20"/>
    </w:rPr>
  </w:style>
  <w:style w:type="paragraph" w:styleId="NormalWeb">
    <w:name w:val="Normal (Web)"/>
    <w:basedOn w:val="Normal"/>
    <w:uiPriority w:val="99"/>
    <w:semiHidden/>
    <w:unhideWhenUsed/>
    <w:rsid w:val="0015223E"/>
    <w:pPr>
      <w:spacing w:before="100" w:beforeAutospacing="1" w:after="100" w:afterAutospacing="1" w:line="240" w:lineRule="auto"/>
    </w:pPr>
    <w:rPr>
      <w:rFonts w:ascii="Times New Roman" w:eastAsia="Times New Roman" w:hAnsi="Times New Roman" w:cs="Times New Roman"/>
      <w:lang w:eastAsia="pt-BR"/>
    </w:rPr>
  </w:style>
  <w:style w:type="character" w:styleId="Refdecomentrio">
    <w:name w:val="annotation reference"/>
    <w:basedOn w:val="Fontepargpadro"/>
    <w:uiPriority w:val="99"/>
    <w:semiHidden/>
    <w:unhideWhenUsed/>
    <w:rsid w:val="00E405AC"/>
    <w:rPr>
      <w:sz w:val="16"/>
      <w:szCs w:val="16"/>
    </w:rPr>
  </w:style>
  <w:style w:type="paragraph" w:styleId="Textodecomentrio">
    <w:name w:val="annotation text"/>
    <w:basedOn w:val="Normal"/>
    <w:link w:val="TextodecomentrioChar"/>
    <w:uiPriority w:val="99"/>
    <w:semiHidden/>
    <w:unhideWhenUsed/>
    <w:rsid w:val="00E405AC"/>
    <w:pPr>
      <w:spacing w:line="240" w:lineRule="auto"/>
    </w:pPr>
    <w:rPr>
      <w:rFonts w:ascii="Calibri" w:eastAsia="Calibri" w:hAnsi="Calibri" w:cs="Calibri"/>
      <w:sz w:val="20"/>
      <w:szCs w:val="20"/>
      <w:lang w:val="en-US" w:eastAsia="pt-BR"/>
    </w:rPr>
  </w:style>
  <w:style w:type="character" w:customStyle="1" w:styleId="TextodecomentrioChar">
    <w:name w:val="Texto de comentário Char"/>
    <w:basedOn w:val="Fontepargpadro"/>
    <w:link w:val="Textodecomentrio"/>
    <w:uiPriority w:val="99"/>
    <w:semiHidden/>
    <w:rsid w:val="00E405AC"/>
    <w:rPr>
      <w:rFonts w:ascii="Calibri" w:eastAsia="Calibri" w:hAnsi="Calibri" w:cs="Calibri"/>
      <w:sz w:val="20"/>
      <w:szCs w:val="20"/>
      <w:lang w:val="en-US" w:eastAsia="pt-BR"/>
    </w:rPr>
  </w:style>
  <w:style w:type="paragraph" w:styleId="Assuntodocomentrio">
    <w:name w:val="annotation subject"/>
    <w:basedOn w:val="Textodecomentrio"/>
    <w:next w:val="Textodecomentrio"/>
    <w:link w:val="AssuntodocomentrioChar"/>
    <w:uiPriority w:val="99"/>
    <w:semiHidden/>
    <w:unhideWhenUsed/>
    <w:rsid w:val="00C01C79"/>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C01C79"/>
    <w:rPr>
      <w:rFonts w:ascii="Calibri" w:eastAsia="Calibri" w:hAnsi="Calibri" w:cs="Calibri"/>
      <w:b/>
      <w:bCs/>
      <w:sz w:val="20"/>
      <w:szCs w:val="20"/>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4617">
      <w:bodyDiv w:val="1"/>
      <w:marLeft w:val="0"/>
      <w:marRight w:val="0"/>
      <w:marTop w:val="0"/>
      <w:marBottom w:val="0"/>
      <w:divBdr>
        <w:top w:val="none" w:sz="0" w:space="0" w:color="auto"/>
        <w:left w:val="none" w:sz="0" w:space="0" w:color="auto"/>
        <w:bottom w:val="none" w:sz="0" w:space="0" w:color="auto"/>
        <w:right w:val="none" w:sz="0" w:space="0" w:color="auto"/>
      </w:divBdr>
    </w:div>
    <w:div w:id="94789153">
      <w:bodyDiv w:val="1"/>
      <w:marLeft w:val="0"/>
      <w:marRight w:val="0"/>
      <w:marTop w:val="0"/>
      <w:marBottom w:val="0"/>
      <w:divBdr>
        <w:top w:val="none" w:sz="0" w:space="0" w:color="auto"/>
        <w:left w:val="none" w:sz="0" w:space="0" w:color="auto"/>
        <w:bottom w:val="none" w:sz="0" w:space="0" w:color="auto"/>
        <w:right w:val="none" w:sz="0" w:space="0" w:color="auto"/>
      </w:divBdr>
    </w:div>
    <w:div w:id="291136367">
      <w:bodyDiv w:val="1"/>
      <w:marLeft w:val="0"/>
      <w:marRight w:val="0"/>
      <w:marTop w:val="0"/>
      <w:marBottom w:val="0"/>
      <w:divBdr>
        <w:top w:val="none" w:sz="0" w:space="0" w:color="auto"/>
        <w:left w:val="none" w:sz="0" w:space="0" w:color="auto"/>
        <w:bottom w:val="none" w:sz="0" w:space="0" w:color="auto"/>
        <w:right w:val="none" w:sz="0" w:space="0" w:color="auto"/>
      </w:divBdr>
    </w:div>
    <w:div w:id="403063560">
      <w:bodyDiv w:val="1"/>
      <w:marLeft w:val="0"/>
      <w:marRight w:val="0"/>
      <w:marTop w:val="0"/>
      <w:marBottom w:val="0"/>
      <w:divBdr>
        <w:top w:val="none" w:sz="0" w:space="0" w:color="auto"/>
        <w:left w:val="none" w:sz="0" w:space="0" w:color="auto"/>
        <w:bottom w:val="none" w:sz="0" w:space="0" w:color="auto"/>
        <w:right w:val="none" w:sz="0" w:space="0" w:color="auto"/>
      </w:divBdr>
    </w:div>
    <w:div w:id="440734120">
      <w:bodyDiv w:val="1"/>
      <w:marLeft w:val="0"/>
      <w:marRight w:val="0"/>
      <w:marTop w:val="0"/>
      <w:marBottom w:val="0"/>
      <w:divBdr>
        <w:top w:val="none" w:sz="0" w:space="0" w:color="auto"/>
        <w:left w:val="none" w:sz="0" w:space="0" w:color="auto"/>
        <w:bottom w:val="none" w:sz="0" w:space="0" w:color="auto"/>
        <w:right w:val="none" w:sz="0" w:space="0" w:color="auto"/>
      </w:divBdr>
    </w:div>
    <w:div w:id="722408833">
      <w:bodyDiv w:val="1"/>
      <w:marLeft w:val="0"/>
      <w:marRight w:val="0"/>
      <w:marTop w:val="0"/>
      <w:marBottom w:val="0"/>
      <w:divBdr>
        <w:top w:val="none" w:sz="0" w:space="0" w:color="auto"/>
        <w:left w:val="none" w:sz="0" w:space="0" w:color="auto"/>
        <w:bottom w:val="none" w:sz="0" w:space="0" w:color="auto"/>
        <w:right w:val="none" w:sz="0" w:space="0" w:color="auto"/>
      </w:divBdr>
    </w:div>
    <w:div w:id="761796550">
      <w:bodyDiv w:val="1"/>
      <w:marLeft w:val="0"/>
      <w:marRight w:val="0"/>
      <w:marTop w:val="0"/>
      <w:marBottom w:val="0"/>
      <w:divBdr>
        <w:top w:val="none" w:sz="0" w:space="0" w:color="auto"/>
        <w:left w:val="none" w:sz="0" w:space="0" w:color="auto"/>
        <w:bottom w:val="none" w:sz="0" w:space="0" w:color="auto"/>
        <w:right w:val="none" w:sz="0" w:space="0" w:color="auto"/>
      </w:divBdr>
    </w:div>
    <w:div w:id="775177226">
      <w:bodyDiv w:val="1"/>
      <w:marLeft w:val="0"/>
      <w:marRight w:val="0"/>
      <w:marTop w:val="0"/>
      <w:marBottom w:val="0"/>
      <w:divBdr>
        <w:top w:val="none" w:sz="0" w:space="0" w:color="auto"/>
        <w:left w:val="none" w:sz="0" w:space="0" w:color="auto"/>
        <w:bottom w:val="none" w:sz="0" w:space="0" w:color="auto"/>
        <w:right w:val="none" w:sz="0" w:space="0" w:color="auto"/>
      </w:divBdr>
    </w:div>
    <w:div w:id="974601486">
      <w:bodyDiv w:val="1"/>
      <w:marLeft w:val="0"/>
      <w:marRight w:val="0"/>
      <w:marTop w:val="0"/>
      <w:marBottom w:val="0"/>
      <w:divBdr>
        <w:top w:val="none" w:sz="0" w:space="0" w:color="auto"/>
        <w:left w:val="none" w:sz="0" w:space="0" w:color="auto"/>
        <w:bottom w:val="none" w:sz="0" w:space="0" w:color="auto"/>
        <w:right w:val="none" w:sz="0" w:space="0" w:color="auto"/>
      </w:divBdr>
    </w:div>
    <w:div w:id="1261256013">
      <w:bodyDiv w:val="1"/>
      <w:marLeft w:val="0"/>
      <w:marRight w:val="0"/>
      <w:marTop w:val="0"/>
      <w:marBottom w:val="0"/>
      <w:divBdr>
        <w:top w:val="none" w:sz="0" w:space="0" w:color="auto"/>
        <w:left w:val="none" w:sz="0" w:space="0" w:color="auto"/>
        <w:bottom w:val="none" w:sz="0" w:space="0" w:color="auto"/>
        <w:right w:val="none" w:sz="0" w:space="0" w:color="auto"/>
      </w:divBdr>
    </w:div>
    <w:div w:id="1509560499">
      <w:bodyDiv w:val="1"/>
      <w:marLeft w:val="0"/>
      <w:marRight w:val="0"/>
      <w:marTop w:val="0"/>
      <w:marBottom w:val="0"/>
      <w:divBdr>
        <w:top w:val="none" w:sz="0" w:space="0" w:color="auto"/>
        <w:left w:val="none" w:sz="0" w:space="0" w:color="auto"/>
        <w:bottom w:val="none" w:sz="0" w:space="0" w:color="auto"/>
        <w:right w:val="none" w:sz="0" w:space="0" w:color="auto"/>
      </w:divBdr>
    </w:div>
    <w:div w:id="1527407779">
      <w:bodyDiv w:val="1"/>
      <w:marLeft w:val="0"/>
      <w:marRight w:val="0"/>
      <w:marTop w:val="0"/>
      <w:marBottom w:val="0"/>
      <w:divBdr>
        <w:top w:val="none" w:sz="0" w:space="0" w:color="auto"/>
        <w:left w:val="none" w:sz="0" w:space="0" w:color="auto"/>
        <w:bottom w:val="none" w:sz="0" w:space="0" w:color="auto"/>
        <w:right w:val="none" w:sz="0" w:space="0" w:color="auto"/>
      </w:divBdr>
    </w:div>
    <w:div w:id="1801654643">
      <w:bodyDiv w:val="1"/>
      <w:marLeft w:val="0"/>
      <w:marRight w:val="0"/>
      <w:marTop w:val="0"/>
      <w:marBottom w:val="0"/>
      <w:divBdr>
        <w:top w:val="none" w:sz="0" w:space="0" w:color="auto"/>
        <w:left w:val="none" w:sz="0" w:space="0" w:color="auto"/>
        <w:bottom w:val="none" w:sz="0" w:space="0" w:color="auto"/>
        <w:right w:val="none" w:sz="0" w:space="0" w:color="auto"/>
      </w:divBdr>
    </w:div>
    <w:div w:id="1842769779">
      <w:bodyDiv w:val="1"/>
      <w:marLeft w:val="0"/>
      <w:marRight w:val="0"/>
      <w:marTop w:val="0"/>
      <w:marBottom w:val="0"/>
      <w:divBdr>
        <w:top w:val="none" w:sz="0" w:space="0" w:color="auto"/>
        <w:left w:val="none" w:sz="0" w:space="0" w:color="auto"/>
        <w:bottom w:val="none" w:sz="0" w:space="0" w:color="auto"/>
        <w:right w:val="none" w:sz="0" w:space="0" w:color="auto"/>
      </w:divBdr>
    </w:div>
    <w:div w:id="1902714001">
      <w:bodyDiv w:val="1"/>
      <w:marLeft w:val="0"/>
      <w:marRight w:val="0"/>
      <w:marTop w:val="0"/>
      <w:marBottom w:val="0"/>
      <w:divBdr>
        <w:top w:val="none" w:sz="0" w:space="0" w:color="auto"/>
        <w:left w:val="none" w:sz="0" w:space="0" w:color="auto"/>
        <w:bottom w:val="none" w:sz="0" w:space="0" w:color="auto"/>
        <w:right w:val="none" w:sz="0" w:space="0" w:color="auto"/>
      </w:divBdr>
    </w:div>
    <w:div w:id="1930962850">
      <w:bodyDiv w:val="1"/>
      <w:marLeft w:val="0"/>
      <w:marRight w:val="0"/>
      <w:marTop w:val="0"/>
      <w:marBottom w:val="0"/>
      <w:divBdr>
        <w:top w:val="none" w:sz="0" w:space="0" w:color="auto"/>
        <w:left w:val="none" w:sz="0" w:space="0" w:color="auto"/>
        <w:bottom w:val="none" w:sz="0" w:space="0" w:color="auto"/>
        <w:right w:val="none" w:sz="0" w:space="0" w:color="auto"/>
      </w:divBdr>
    </w:div>
    <w:div w:id="1950354399">
      <w:bodyDiv w:val="1"/>
      <w:marLeft w:val="0"/>
      <w:marRight w:val="0"/>
      <w:marTop w:val="0"/>
      <w:marBottom w:val="0"/>
      <w:divBdr>
        <w:top w:val="none" w:sz="0" w:space="0" w:color="auto"/>
        <w:left w:val="none" w:sz="0" w:space="0" w:color="auto"/>
        <w:bottom w:val="none" w:sz="0" w:space="0" w:color="auto"/>
        <w:right w:val="none" w:sz="0" w:space="0" w:color="auto"/>
      </w:divBdr>
    </w:div>
    <w:div w:id="209492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60A680-C157-3346-84FA-0D3529BA17A3}">
  <we:reference id="wa200001011" version="1.1.0.0" store="pt-BR"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5F7A8-66BC-DD48-A15D-23CDB2F2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1282</Words>
  <Characters>6924</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Vinícius Campos de Molla</dc:creator>
  <cp:keywords/>
  <dc:description/>
  <cp:lastModifiedBy>Vinícius Campos de Molla</cp:lastModifiedBy>
  <cp:revision>1</cp:revision>
  <cp:lastPrinted>2020-03-22T23:10:00Z</cp:lastPrinted>
  <dcterms:created xsi:type="dcterms:W3CDTF">2020-11-29T19:52:00Z</dcterms:created>
  <dcterms:modified xsi:type="dcterms:W3CDTF">2021-02-24T18:42:00Z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http://www.zotero.org/styles/bone-marrow-transplantation</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http://www.zotero.org/styles/bone-marrow-transplantation</vt:lpwstr>
  </property>
  <property fmtid="{D5CDD505-2E9C-101B-9397-08002B2CF9AE}" pid="9" name="Mendeley Recent Style Id 5_1">
    <vt:lpwstr>http://www.zotero.org/styles/chicago-author-date</vt:lpwstr>
  </property>
  <property fmtid="{D5CDD505-2E9C-101B-9397-08002B2CF9AE}" pid="10" name="Mendeley Recent Style Id 6_1">
    <vt:lpwstr>http://www.zotero.org/styles/harvard-cite-them-right</vt:lpwstr>
  </property>
  <property fmtid="{D5CDD505-2E9C-101B-9397-08002B2CF9AE}" pid="11" name="Mendeley Recent Style Id 7_1">
    <vt:lpwstr>http://www.zotero.org/styles/ieee</vt:lpwstr>
  </property>
  <property fmtid="{D5CDD505-2E9C-101B-9397-08002B2CF9AE}" pid="12" name="Mendeley Recent Style Id 8_1">
    <vt:lpwstr>http://www.zotero.org/styles/modern-humanities-research-association</vt:lpwstr>
  </property>
  <property fmtid="{D5CDD505-2E9C-101B-9397-08002B2CF9AE}" pid="13" name="Mendeley Recent Style Id 9_1">
    <vt:lpwstr>http://www.zotero.org/styles/associacao-brasileira-de-normas-tecnicas-usp-fmvz</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Bone Marrow Transplantation</vt:lpwstr>
  </property>
  <property fmtid="{D5CDD505-2E9C-101B-9397-08002B2CF9AE}" pid="19" name="Mendeley Recent Style Name 5_1">
    <vt:lpwstr>Chicago Manual of Style 17th edition (author-date)</vt:lpwstr>
  </property>
  <property fmtid="{D5CDD505-2E9C-101B-9397-08002B2CF9AE}" pid="20" name="Mendeley Recent Style Name 6_1">
    <vt:lpwstr>Cite Them Right 10th edition - Harvard</vt:lpwstr>
  </property>
  <property fmtid="{D5CDD505-2E9C-101B-9397-08002B2CF9AE}" pid="21" name="Mendeley Recent Style Name 7_1">
    <vt:lpwstr>IEEE</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Name 9_1">
    <vt:lpwstr>Universidade de São Paulo - Faculdade de Medicina Veterinária e Zootecnia - ABNT (Portuguese - Brazil)</vt:lpwstr>
  </property>
  <property fmtid="{D5CDD505-2E9C-101B-9397-08002B2CF9AE}" pid="24" name="Mendeley Unique User Id_1">
    <vt:lpwstr>a8c923fd-66af-3606-adc5-1ccd1f220a88</vt:lpwstr>
  </property>
  <property fmtid="{D5CDD505-2E9C-101B-9397-08002B2CF9AE}" pid="25" name="grammarly_documentId">
    <vt:lpwstr>documentId_1201</vt:lpwstr>
  </property>
  <property fmtid="{D5CDD505-2E9C-101B-9397-08002B2CF9AE}" pid="26" name="grammarly_documentContext">
    <vt:lpwstr>{"goals":["describe","inform"],"domain":"academic","emotions":["analytical","neutral"],"dialect":"american","audience":"expert","style":"formal"}</vt:lpwstr>
  </property>
</Properties>
</file>