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D5DBA" w:rsidRDefault="0000000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TABLES</w:t>
      </w:r>
    </w:p>
    <w:p w:rsidR="007D5DBA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 S1 MRI protocols of T1w, T2w, FLAIR and contrast-enhanced T1w</w:t>
      </w:r>
    </w:p>
    <w:tbl>
      <w:tblPr>
        <w:tblStyle w:val="a8"/>
        <w:tblW w:w="4965" w:type="pct"/>
        <w:tblLayout w:type="fixed"/>
        <w:tblLook w:val="04A0" w:firstRow="1" w:lastRow="0" w:firstColumn="1" w:lastColumn="0" w:noHBand="0" w:noVBand="1"/>
      </w:tblPr>
      <w:tblGrid>
        <w:gridCol w:w="1145"/>
        <w:gridCol w:w="1275"/>
        <w:gridCol w:w="1419"/>
        <w:gridCol w:w="1056"/>
        <w:gridCol w:w="1081"/>
        <w:gridCol w:w="2427"/>
        <w:gridCol w:w="2311"/>
        <w:gridCol w:w="1607"/>
        <w:gridCol w:w="1754"/>
      </w:tblGrid>
      <w:tr w:rsidR="007D5DBA">
        <w:trPr>
          <w:trHeight w:val="1146"/>
        </w:trPr>
        <w:tc>
          <w:tcPr>
            <w:tcW w:w="407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Protocols</w:t>
            </w:r>
          </w:p>
        </w:tc>
        <w:tc>
          <w:tcPr>
            <w:tcW w:w="452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Sequence</w:t>
            </w:r>
          </w:p>
        </w:tc>
        <w:tc>
          <w:tcPr>
            <w:tcW w:w="503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 (degree)</w:t>
            </w:r>
          </w:p>
        </w:tc>
        <w:tc>
          <w:tcPr>
            <w:tcW w:w="375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84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61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Acquisition voxel size (mm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20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In-plane acquisition matrix</w:t>
            </w:r>
          </w:p>
        </w:tc>
        <w:tc>
          <w:tcPr>
            <w:tcW w:w="570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Slice number</w:t>
            </w:r>
          </w:p>
        </w:tc>
        <w:tc>
          <w:tcPr>
            <w:tcW w:w="622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Acquisition time</w:t>
            </w:r>
          </w:p>
        </w:tc>
      </w:tr>
      <w:tr w:rsidR="007D5DBA">
        <w:trPr>
          <w:trHeight w:val="633"/>
        </w:trPr>
        <w:tc>
          <w:tcPr>
            <w:tcW w:w="407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T1w </w:t>
            </w:r>
          </w:p>
        </w:tc>
        <w:tc>
          <w:tcPr>
            <w:tcW w:w="452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 TFE</w:t>
            </w:r>
          </w:p>
        </w:tc>
        <w:tc>
          <w:tcPr>
            <w:tcW w:w="503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75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6.6</w:t>
            </w:r>
          </w:p>
        </w:tc>
        <w:tc>
          <w:tcPr>
            <w:tcW w:w="384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1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1×1×1</w:t>
            </w:r>
          </w:p>
        </w:tc>
        <w:tc>
          <w:tcPr>
            <w:tcW w:w="820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256×256</w:t>
            </w:r>
          </w:p>
        </w:tc>
        <w:tc>
          <w:tcPr>
            <w:tcW w:w="570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</w:t>
            </w:r>
          </w:p>
        </w:tc>
        <w:tc>
          <w:tcPr>
            <w:tcW w:w="622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2min20s</w:t>
            </w:r>
          </w:p>
        </w:tc>
      </w:tr>
      <w:tr w:rsidR="007D5DBA">
        <w:trPr>
          <w:trHeight w:val="706"/>
        </w:trPr>
        <w:tc>
          <w:tcPr>
            <w:tcW w:w="407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T2w </w:t>
            </w:r>
          </w:p>
        </w:tc>
        <w:tc>
          <w:tcPr>
            <w:tcW w:w="452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2D TSE</w:t>
            </w:r>
          </w:p>
        </w:tc>
        <w:tc>
          <w:tcPr>
            <w:tcW w:w="503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75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2800</w:t>
            </w:r>
          </w:p>
        </w:tc>
        <w:tc>
          <w:tcPr>
            <w:tcW w:w="384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861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1×1×5 (gap 0.5mm)</w:t>
            </w:r>
          </w:p>
        </w:tc>
        <w:tc>
          <w:tcPr>
            <w:tcW w:w="820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240×240</w:t>
            </w:r>
          </w:p>
        </w:tc>
        <w:tc>
          <w:tcPr>
            <w:tcW w:w="570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22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1min</w:t>
            </w:r>
          </w:p>
        </w:tc>
      </w:tr>
      <w:tr w:rsidR="007D5DBA">
        <w:trPr>
          <w:trHeight w:val="719"/>
        </w:trPr>
        <w:tc>
          <w:tcPr>
            <w:tcW w:w="407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52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 TFE</w:t>
            </w:r>
          </w:p>
        </w:tc>
        <w:tc>
          <w:tcPr>
            <w:tcW w:w="503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75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6.6</w:t>
            </w:r>
          </w:p>
        </w:tc>
        <w:tc>
          <w:tcPr>
            <w:tcW w:w="384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1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1×1×1</w:t>
            </w:r>
          </w:p>
        </w:tc>
        <w:tc>
          <w:tcPr>
            <w:tcW w:w="820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256×256</w:t>
            </w:r>
          </w:p>
        </w:tc>
        <w:tc>
          <w:tcPr>
            <w:tcW w:w="570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</w:t>
            </w:r>
          </w:p>
        </w:tc>
        <w:tc>
          <w:tcPr>
            <w:tcW w:w="622" w:type="pct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2min20s</w:t>
            </w:r>
          </w:p>
        </w:tc>
      </w:tr>
    </w:tbl>
    <w:p w:rsidR="007D5DBA" w:rsidRDefault="0000000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7D5DB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Note: FA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flip angle; TR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repetition time; TE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echo time; IR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inversion recovery; TFE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turbo field echo; TSE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turbo spin echo;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T1w = T1-weighted; T2w = T2-weighted; T1C = contrast-enhanced T1-weighted</w:t>
      </w:r>
    </w:p>
    <w:p w:rsidR="007D5DBA" w:rsidRDefault="00000000">
      <w:pPr>
        <w:pStyle w:val="HTML"/>
        <w:widowControl/>
        <w:shd w:val="clear" w:color="auto" w:fill="FFFFFF"/>
        <w:wordWrap w:val="0"/>
        <w:spacing w:line="480" w:lineRule="auto"/>
        <w:rPr>
          <w:rFonts w:ascii="Times New Roman" w:eastAsiaTheme="minorEastAsia" w:hAnsi="Times New Roman" w:hint="default"/>
          <w:color w:val="000000" w:themeColor="text1"/>
          <w:kern w:val="2"/>
          <w:szCs w:val="24"/>
        </w:rPr>
      </w:pPr>
      <w:r>
        <w:rPr>
          <w:rFonts w:ascii="Times New Roman" w:hAnsi="Times New Roman" w:hint="default"/>
          <w:color w:val="000000" w:themeColor="text1"/>
          <w:szCs w:val="24"/>
        </w:rPr>
        <w:lastRenderedPageBreak/>
        <w:t xml:space="preserve">Table S2 </w:t>
      </w:r>
      <w:r>
        <w:rPr>
          <w:rFonts w:ascii="Times New Roman" w:eastAsia="Arial" w:hAnsi="Times New Roman" w:hint="default"/>
          <w:bCs/>
          <w:color w:val="000000" w:themeColor="text1"/>
          <w:szCs w:val="24"/>
        </w:rPr>
        <w:t>Univariate</w:t>
      </w:r>
      <w:r>
        <w:rPr>
          <w:rFonts w:ascii="Times New Roman" w:eastAsia="Arial" w:hAnsi="Times New Roman" w:hint="default"/>
          <w:b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 w:hint="default"/>
          <w:color w:val="000000" w:themeColor="text1"/>
          <w:kern w:val="2"/>
          <w:szCs w:val="24"/>
        </w:rPr>
        <w:t xml:space="preserve">logistic regression analysis for clinical and imaging parameters to differentiate </w:t>
      </w:r>
      <w:r>
        <w:rPr>
          <w:rFonts w:ascii="Times New Roman" w:eastAsiaTheme="minorEastAsia" w:hAnsi="Times New Roman" w:hint="default"/>
          <w:i/>
          <w:iCs/>
          <w:color w:val="000000" w:themeColor="text1"/>
          <w:kern w:val="2"/>
          <w:szCs w:val="24"/>
        </w:rPr>
        <w:t>H3K27</w:t>
      </w:r>
      <w:r>
        <w:rPr>
          <w:rFonts w:ascii="Times New Roman" w:eastAsiaTheme="minorEastAsia" w:hAnsi="Times New Roman" w:hint="default"/>
          <w:color w:val="000000" w:themeColor="text1"/>
          <w:kern w:val="2"/>
          <w:szCs w:val="24"/>
        </w:rPr>
        <w:t>-altered DMGs from non-DMGs patients</w:t>
      </w:r>
    </w:p>
    <w:p w:rsidR="007D5DBA" w:rsidRDefault="007D5D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1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622"/>
        <w:gridCol w:w="2411"/>
      </w:tblGrid>
      <w:tr w:rsidR="007D5DBA">
        <w:trPr>
          <w:trHeight w:val="549"/>
          <w:tblHeader/>
          <w:jc w:val="center"/>
        </w:trPr>
        <w:tc>
          <w:tcPr>
            <w:tcW w:w="212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33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 w:firstLineChars="300" w:firstLine="72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</w:rPr>
              <w:t xml:space="preserve">Univariate Analysis           </w:t>
            </w:r>
          </w:p>
        </w:tc>
      </w:tr>
      <w:tr w:rsidR="007D5DBA">
        <w:trPr>
          <w:trHeight w:val="509"/>
          <w:tblHeader/>
          <w:jc w:val="center"/>
        </w:trPr>
        <w:tc>
          <w:tcPr>
            <w:tcW w:w="2126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b/>
                <w:i/>
                <w:color w:val="000000" w:themeColor="text1"/>
                <w:sz w:val="24"/>
                <w:szCs w:val="24"/>
              </w:rPr>
              <w:t>O</w:t>
            </w:r>
            <w:r>
              <w:rPr>
                <w:rFonts w:ascii="Times New Roman" w:eastAsia="Arial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R (95% CI)        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i/>
                <w:color w:val="000000" w:themeColor="text1"/>
                <w:sz w:val="24"/>
                <w:szCs w:val="24"/>
              </w:rPr>
              <w:t>p</w:t>
            </w:r>
          </w:p>
        </w:tc>
      </w:tr>
      <w:tr w:rsidR="007D5DBA">
        <w:trPr>
          <w:trHeight w:val="54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&lt;0.001*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Pons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Medulla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Style w:val="HTML"/>
              <w:widowControl/>
              <w:shd w:val="clear" w:color="auto" w:fill="FFFFFF"/>
              <w:wordWrap w:val="0"/>
              <w:ind w:firstLineChars="200" w:firstLine="480"/>
              <w:jc w:val="both"/>
              <w:rPr>
                <w:rFonts w:ascii="Times New Roman" w:eastAsiaTheme="minorEastAsia" w:hAnsi="Times New Roman" w:hint="default"/>
                <w:color w:val="000000" w:themeColor="text1"/>
                <w:kern w:val="2"/>
                <w:szCs w:val="24"/>
              </w:rPr>
            </w:pPr>
            <w:r>
              <w:rPr>
                <w:rFonts w:ascii="Times New Roman" w:hAnsi="Times New Roman" w:hint="default"/>
                <w:color w:val="000000" w:themeColor="text1"/>
                <w:szCs w:val="24"/>
              </w:rPr>
              <w:t>0.59(</w:t>
            </w:r>
            <w:r>
              <w:rPr>
                <w:rFonts w:ascii="Times New Roman" w:eastAsia="Lucida Console" w:hAnsi="Times New Roman" w:hint="default"/>
                <w:color w:val="000000"/>
                <w:szCs w:val="24"/>
                <w:shd w:val="clear" w:color="auto" w:fill="FFFFFF"/>
              </w:rPr>
              <w:t>0.11</w:t>
            </w:r>
            <w:r>
              <w:rPr>
                <w:rFonts w:ascii="Times New Roman" w:hAnsi="Times New Roman" w:hint="default"/>
                <w:color w:val="000000" w:themeColor="text1"/>
                <w:szCs w:val="24"/>
              </w:rPr>
              <w:t>,</w:t>
            </w:r>
            <w:r>
              <w:rPr>
                <w:rFonts w:ascii="Times New Roman" w:eastAsia="Lucida Console" w:hAnsi="Times New Roman" w:hint="default"/>
                <w:color w:val="000000"/>
                <w:szCs w:val="24"/>
                <w:shd w:val="clear" w:color="auto" w:fill="FFFFFF"/>
              </w:rPr>
              <w:t>4.2</w:t>
            </w:r>
            <w:r>
              <w:rPr>
                <w:rFonts w:ascii="Times New Roman" w:hAnsi="Times New Roman" w:hint="default"/>
                <w:color w:val="000000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hint="default"/>
                <w:color w:val="000000" w:themeColor="text1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0.522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Midbrain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 w:hint="eastAsia"/>
                <w:szCs w:val="21"/>
              </w:rPr>
              <w:t>No events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0.989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ge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 w:firstLineChars="200" w:firstLine="4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0.97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0.94;1.00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0.040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ex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female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0.34;2.40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0.877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E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nhancement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1.04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0.38;2.71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0.932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ecrosis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0.78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0.30;2.00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0.605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ydrocephalus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0.89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0.34;2.52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0.826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KPS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0.94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0.89;0.99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0.025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Volume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1.06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1.01;1.12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0.010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APT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w</w:t>
            </w:r>
            <w:proofErr w:type="spellEnd"/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2.69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1.42;5.10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0.002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rCBF</w:t>
            </w:r>
            <w:proofErr w:type="spellEnd"/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26.2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2.29;300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0.009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lastRenderedPageBreak/>
              <w:t>AD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0.15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0.04;0.56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0.005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4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FA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3.04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1.20;7.70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0.019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MD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0.13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0.03;0.51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0.003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RD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0.12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0.03;0.49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0.003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AK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4.94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0.05;481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0.494</w:t>
            </w:r>
          </w:p>
        </w:tc>
      </w:tr>
      <w:tr w:rsidR="007D5DBA">
        <w:trPr>
          <w:trHeight w:val="509"/>
          <w:jc w:val="center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MK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1.00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0.02;39.8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0.998</w:t>
            </w:r>
          </w:p>
        </w:tc>
      </w:tr>
      <w:tr w:rsidR="007D5DBA">
        <w:trPr>
          <w:trHeight w:val="539"/>
          <w:jc w:val="center"/>
        </w:trPr>
        <w:tc>
          <w:tcPr>
            <w:tcW w:w="2126" w:type="dxa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RK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0.48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0.02;9.45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0.630</w:t>
            </w:r>
          </w:p>
        </w:tc>
      </w:tr>
    </w:tbl>
    <w:p w:rsidR="007D5DBA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KPS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Karnofsky Performance Scale; WT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whole tumor; PE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peritumoral edema;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TC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tumor core;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APTw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amide proton transfer-weighted;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rCBF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relative cerebral blood flow; FA = fractional anisotropy; MD = mean diffusivity; RD = radial diffusivity; AD = axial diffusivity; AK = axial kurtosis; MK = mean kurtosis; RK = radial kurtosis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ref = reference</w:t>
      </w:r>
    </w:p>
    <w:p w:rsidR="007D5DBA" w:rsidRDefault="007D5DB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5DBA" w:rsidRDefault="00000000">
      <w:pPr>
        <w:pStyle w:val="HTML"/>
        <w:widowControl/>
        <w:shd w:val="clear" w:color="auto" w:fill="FFFFFF"/>
        <w:wordWrap w:val="0"/>
        <w:spacing w:line="480" w:lineRule="auto"/>
        <w:rPr>
          <w:rFonts w:ascii="Times New Roman" w:eastAsiaTheme="minorEastAsia" w:hAnsi="Times New Roman" w:hint="default"/>
          <w:color w:val="000000" w:themeColor="text1"/>
          <w:kern w:val="2"/>
          <w:szCs w:val="24"/>
        </w:rPr>
      </w:pPr>
      <w:r>
        <w:rPr>
          <w:rFonts w:ascii="Times New Roman" w:hAnsi="Times New Roman" w:hint="default"/>
          <w:color w:val="000000" w:themeColor="text1"/>
          <w:szCs w:val="24"/>
        </w:rPr>
        <w:t>Table S</w:t>
      </w:r>
      <w:r>
        <w:rPr>
          <w:rFonts w:ascii="Times New Roman" w:hAnsi="Times New Roman"/>
          <w:color w:val="000000" w:themeColor="text1"/>
          <w:szCs w:val="24"/>
        </w:rPr>
        <w:t>3</w:t>
      </w:r>
      <w:r>
        <w:rPr>
          <w:rFonts w:ascii="Times New Roman" w:hAnsi="Times New Roman" w:hint="default"/>
          <w:color w:val="000000" w:themeColor="text1"/>
          <w:szCs w:val="24"/>
        </w:rPr>
        <w:t xml:space="preserve"> </w:t>
      </w:r>
      <w:r>
        <w:rPr>
          <w:rFonts w:ascii="Times New Roman" w:eastAsia="Arial" w:hAnsi="Times New Roman" w:hint="default"/>
          <w:bCs/>
          <w:color w:val="000000" w:themeColor="text1"/>
          <w:szCs w:val="24"/>
        </w:rPr>
        <w:t>Univariate</w:t>
      </w:r>
      <w:r>
        <w:rPr>
          <w:rFonts w:ascii="Times New Roman" w:eastAsia="Arial" w:hAnsi="Times New Roman" w:hint="default"/>
          <w:b/>
          <w:color w:val="000000" w:themeColor="text1"/>
          <w:szCs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kern w:val="2"/>
          <w:szCs w:val="24"/>
        </w:rPr>
        <w:t>ROC</w:t>
      </w:r>
      <w:r>
        <w:rPr>
          <w:rFonts w:ascii="Times New Roman" w:eastAsiaTheme="minorEastAsia" w:hAnsi="Times New Roman" w:hint="default"/>
          <w:color w:val="000000" w:themeColor="text1"/>
          <w:kern w:val="2"/>
          <w:szCs w:val="24"/>
        </w:rPr>
        <w:t xml:space="preserve"> analysis for clinical and imaging parameters to differentiate </w:t>
      </w:r>
      <w:r>
        <w:rPr>
          <w:rFonts w:ascii="Times New Roman" w:eastAsiaTheme="minorEastAsia" w:hAnsi="Times New Roman" w:hint="default"/>
          <w:i/>
          <w:iCs/>
          <w:color w:val="000000" w:themeColor="text1"/>
          <w:kern w:val="2"/>
          <w:szCs w:val="24"/>
        </w:rPr>
        <w:t>H3K27</w:t>
      </w:r>
      <w:r>
        <w:rPr>
          <w:rFonts w:ascii="Times New Roman" w:eastAsiaTheme="minorEastAsia" w:hAnsi="Times New Roman" w:hint="default"/>
          <w:color w:val="000000" w:themeColor="text1"/>
          <w:kern w:val="2"/>
          <w:szCs w:val="24"/>
        </w:rPr>
        <w:t>-altered DMGs from non-DMGs patients</w:t>
      </w:r>
    </w:p>
    <w:tbl>
      <w:tblPr>
        <w:tblpPr w:leftFromText="180" w:rightFromText="180" w:vertAnchor="text" w:horzAnchor="page" w:tblpX="2007" w:tblpY="382"/>
        <w:tblOverlap w:val="never"/>
        <w:tblW w:w="8073" w:type="dxa"/>
        <w:tblLayout w:type="fixed"/>
        <w:tblLook w:val="04A0" w:firstRow="1" w:lastRow="0" w:firstColumn="1" w:lastColumn="0" w:noHBand="0" w:noVBand="1"/>
      </w:tblPr>
      <w:tblGrid>
        <w:gridCol w:w="2982"/>
        <w:gridCol w:w="2545"/>
        <w:gridCol w:w="2546"/>
      </w:tblGrid>
      <w:tr w:rsidR="007D5DBA">
        <w:trPr>
          <w:trHeight w:val="633"/>
        </w:trPr>
        <w:tc>
          <w:tcPr>
            <w:tcW w:w="8073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Univariate ROC analysis</w:t>
            </w:r>
          </w:p>
        </w:tc>
      </w:tr>
      <w:tr w:rsidR="007D5DBA">
        <w:trPr>
          <w:trHeight w:val="537"/>
        </w:trPr>
        <w:tc>
          <w:tcPr>
            <w:tcW w:w="29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7D5DBA" w:rsidRDefault="007D5DBA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:rsidR="007D5DBA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AUC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:rsidR="007D5DBA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Cutoff</w:t>
            </w:r>
          </w:p>
        </w:tc>
      </w:tr>
      <w:tr w:rsidR="007D5DBA">
        <w:trPr>
          <w:trHeight w:val="649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Location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0.337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NA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Age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0.585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14.0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Sex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0.490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NA</w:t>
            </w:r>
          </w:p>
        </w:tc>
      </w:tr>
      <w:tr w:rsidR="007D5DBA">
        <w:trPr>
          <w:trHeight w:val="59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Enhancement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0.504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lastRenderedPageBreak/>
              <w:t>Necrosis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0.531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</w:tr>
      <w:tr w:rsidR="007D5DBA">
        <w:trPr>
          <w:trHeight w:val="562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Hydrocephalus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0.488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NA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KPS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0.349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NA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Volume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0.683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18.265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APTw</w:t>
            </w:r>
            <w:proofErr w:type="spellEnd"/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0.734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2.225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rCBF</w:t>
            </w:r>
            <w:proofErr w:type="spellEnd"/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0.707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-0.311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AD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0.710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1.590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FA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0.666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0.199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MD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0.717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1.238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RD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0.722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1.150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AK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0.550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0.485</w:t>
            </w:r>
          </w:p>
        </w:tc>
      </w:tr>
      <w:tr w:rsidR="007D5DBA">
        <w:trPr>
          <w:trHeight w:val="51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MK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0.514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0.531</w:t>
            </w:r>
          </w:p>
        </w:tc>
      </w:tr>
      <w:tr w:rsidR="007D5DBA">
        <w:trPr>
          <w:trHeight w:val="649"/>
        </w:trPr>
        <w:tc>
          <w:tcPr>
            <w:tcW w:w="29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RK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0.505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0.775</w:t>
            </w:r>
          </w:p>
        </w:tc>
      </w:tr>
    </w:tbl>
    <w:p w:rsidR="007D5DBA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KPS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Karnofsky Performance Scale;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APTw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amide proton transfer-weighted;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rCBF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relative cerebral blood flow; FA = fractional anisotropy; MD = mean diffusivity; RD = radial diffusivity; AD = axial diffusivity; AK = axial kurtosis; MK = mean kurtosis; RK = radial kurtosis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NA = Not Available</w:t>
      </w:r>
    </w:p>
    <w:p w:rsidR="007D5DBA" w:rsidRDefault="007D5DB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5DBA" w:rsidRDefault="007D5DB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5DBA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Table S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Performance of five models for Predicting </w:t>
      </w:r>
      <w:r>
        <w:rPr>
          <w:rFonts w:ascii="Times New Roman" w:hAnsi="Times New Roman" w:cs="Times New Roman"/>
          <w:i/>
          <w:iCs/>
          <w:sz w:val="24"/>
          <w:szCs w:val="24"/>
        </w:rPr>
        <w:t>H3K27</w:t>
      </w:r>
      <w:r>
        <w:rPr>
          <w:rFonts w:ascii="Times New Roman" w:hAnsi="Times New Roman" w:cs="Times New Roman"/>
          <w:sz w:val="24"/>
          <w:szCs w:val="24"/>
        </w:rPr>
        <w:t>-altered DMGs</w:t>
      </w:r>
    </w:p>
    <w:tbl>
      <w:tblPr>
        <w:tblW w:w="4998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0"/>
        <w:gridCol w:w="1416"/>
        <w:gridCol w:w="1363"/>
        <w:gridCol w:w="1436"/>
        <w:gridCol w:w="1448"/>
      </w:tblGrid>
      <w:tr w:rsidR="007D5DBA">
        <w:trPr>
          <w:trHeight w:val="925"/>
          <w:tblHeader/>
          <w:jc w:val="center"/>
        </w:trPr>
        <w:tc>
          <w:tcPr>
            <w:tcW w:w="1589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Model</w:t>
            </w:r>
          </w:p>
        </w:tc>
        <w:tc>
          <w:tcPr>
            <w:tcW w:w="852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AUC            </w:t>
            </w:r>
          </w:p>
        </w:tc>
        <w:tc>
          <w:tcPr>
            <w:tcW w:w="821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Accuracy        </w:t>
            </w:r>
          </w:p>
        </w:tc>
        <w:tc>
          <w:tcPr>
            <w:tcW w:w="864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Sensitivity</w:t>
            </w:r>
          </w:p>
        </w:tc>
        <w:tc>
          <w:tcPr>
            <w:tcW w:w="871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Specificity</w:t>
            </w:r>
          </w:p>
        </w:tc>
      </w:tr>
      <w:tr w:rsidR="007D5DBA">
        <w:trPr>
          <w:trHeight w:val="1438"/>
          <w:jc w:val="center"/>
        </w:trPr>
        <w:tc>
          <w:tcPr>
            <w:tcW w:w="1589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1</w:t>
            </w:r>
          </w:p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(Clinical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conventional MRI)</w:t>
            </w:r>
          </w:p>
        </w:tc>
        <w:tc>
          <w:tcPr>
            <w:tcW w:w="852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0.831</w:t>
            </w:r>
          </w:p>
        </w:tc>
        <w:tc>
          <w:tcPr>
            <w:tcW w:w="821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0.821 </w:t>
            </w:r>
          </w:p>
        </w:tc>
        <w:tc>
          <w:tcPr>
            <w:tcW w:w="864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0.417 </w:t>
            </w:r>
          </w:p>
        </w:tc>
        <w:tc>
          <w:tcPr>
            <w:tcW w:w="871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0.958 </w:t>
            </w:r>
          </w:p>
        </w:tc>
      </w:tr>
      <w:tr w:rsidR="007D5DBA">
        <w:trPr>
          <w:trHeight w:val="784"/>
          <w:jc w:val="center"/>
        </w:trPr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Model 2</w:t>
            </w:r>
          </w:p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(Model 1+APTw)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0.901                  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0.842                   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0.583                   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0.930 </w:t>
            </w:r>
          </w:p>
        </w:tc>
      </w:tr>
      <w:tr w:rsidR="007D5DBA">
        <w:trPr>
          <w:trHeight w:val="767"/>
          <w:jc w:val="center"/>
        </w:trPr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3</w:t>
            </w:r>
          </w:p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(Model 1+rCBF)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0.881   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0.853    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0.667     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0.915 </w:t>
            </w:r>
          </w:p>
        </w:tc>
      </w:tr>
      <w:tr w:rsidR="007D5DBA">
        <w:trPr>
          <w:trHeight w:val="725"/>
          <w:jc w:val="center"/>
        </w:trPr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4</w:t>
            </w:r>
          </w:p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(Model 1+DKI)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0.904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0.852 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0.583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0.944 </w:t>
            </w:r>
          </w:p>
        </w:tc>
      </w:tr>
      <w:tr w:rsidR="007D5DBA">
        <w:trPr>
          <w:trHeight w:val="752"/>
          <w:jc w:val="center"/>
        </w:trPr>
        <w:tc>
          <w:tcPr>
            <w:tcW w:w="1589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5</w:t>
            </w:r>
          </w:p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(Model1+APTw</w:t>
            </w:r>
          </w:p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rCBF+DKI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0.944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0.916  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0.833 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0.943</w:t>
            </w:r>
          </w:p>
        </w:tc>
      </w:tr>
    </w:tbl>
    <w:p w:rsidR="007D5DBA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AUC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area under the curve; MRI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Magnetic resonance imaging;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APTw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amide proton transfer-weighted;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rCBF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relative cerebral blood flow; DKI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diffusion kurtosis imaging</w:t>
      </w:r>
    </w:p>
    <w:p w:rsidR="007D5DBA" w:rsidRDefault="007D5DBA">
      <w:pPr>
        <w:spacing w:line="480" w:lineRule="auto"/>
        <w:jc w:val="left"/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</w:pPr>
    </w:p>
    <w:p w:rsidR="007D5DBA" w:rsidRDefault="00000000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>Table S</w:t>
      </w:r>
      <w:r>
        <w:rPr>
          <w:rFonts w:ascii="Times New Roman" w:hAnsi="Times New Roman" w:hint="eastAsia"/>
          <w:color w:val="0D0D0D" w:themeColor="text1" w:themeTint="F2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Performance of </w:t>
      </w:r>
      <w:r>
        <w:rPr>
          <w:rFonts w:ascii="Times New Roman" w:hAnsi="Times New Roman" w:cs="Times New Roman" w:hint="eastAsia"/>
          <w:sz w:val="24"/>
          <w:szCs w:val="24"/>
        </w:rPr>
        <w:t>each imaging modality alone</w:t>
      </w:r>
      <w:r>
        <w:rPr>
          <w:rFonts w:ascii="Times New Roman" w:hAnsi="Times New Roman" w:cs="Times New Roman"/>
          <w:sz w:val="24"/>
          <w:szCs w:val="24"/>
        </w:rPr>
        <w:t xml:space="preserve"> for Predicting </w:t>
      </w:r>
      <w:r>
        <w:rPr>
          <w:rFonts w:ascii="Times New Roman" w:hAnsi="Times New Roman" w:cs="Times New Roman"/>
          <w:i/>
          <w:iCs/>
          <w:sz w:val="24"/>
          <w:szCs w:val="24"/>
        </w:rPr>
        <w:t>H3K27</w:t>
      </w:r>
      <w:r>
        <w:rPr>
          <w:rFonts w:ascii="Times New Roman" w:hAnsi="Times New Roman" w:cs="Times New Roman"/>
          <w:sz w:val="24"/>
          <w:szCs w:val="24"/>
        </w:rPr>
        <w:t>-altered DMGs</w:t>
      </w:r>
    </w:p>
    <w:tbl>
      <w:tblPr>
        <w:tblW w:w="4998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0"/>
        <w:gridCol w:w="1416"/>
        <w:gridCol w:w="1363"/>
        <w:gridCol w:w="1436"/>
        <w:gridCol w:w="1448"/>
      </w:tblGrid>
      <w:tr w:rsidR="007D5DBA">
        <w:trPr>
          <w:trHeight w:val="925"/>
          <w:tblHeader/>
          <w:jc w:val="center"/>
        </w:trPr>
        <w:tc>
          <w:tcPr>
            <w:tcW w:w="1589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Imaging Technique</w:t>
            </w:r>
          </w:p>
        </w:tc>
        <w:tc>
          <w:tcPr>
            <w:tcW w:w="852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AUC            </w:t>
            </w:r>
          </w:p>
        </w:tc>
        <w:tc>
          <w:tcPr>
            <w:tcW w:w="821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Accuracy        </w:t>
            </w:r>
          </w:p>
        </w:tc>
        <w:tc>
          <w:tcPr>
            <w:tcW w:w="864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Sensitivity</w:t>
            </w:r>
          </w:p>
        </w:tc>
        <w:tc>
          <w:tcPr>
            <w:tcW w:w="871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Specificity</w:t>
            </w:r>
          </w:p>
        </w:tc>
      </w:tr>
      <w:tr w:rsidR="007D5DBA">
        <w:trPr>
          <w:trHeight w:val="784"/>
          <w:jc w:val="center"/>
        </w:trPr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APTw</w:t>
            </w:r>
            <w:proofErr w:type="spellEnd"/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0.929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5DBA">
        <w:trPr>
          <w:trHeight w:val="767"/>
          <w:jc w:val="center"/>
        </w:trPr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rCBF</w:t>
            </w:r>
            <w:proofErr w:type="spellEnd"/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0.972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5DBA">
        <w:trPr>
          <w:trHeight w:val="752"/>
          <w:jc w:val="center"/>
        </w:trPr>
        <w:tc>
          <w:tcPr>
            <w:tcW w:w="1589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DKI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FA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MD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71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0.845</w:t>
            </w:r>
          </w:p>
        </w:tc>
      </w:tr>
    </w:tbl>
    <w:p w:rsidR="007D5DBA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AUC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area under the curve;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APTw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amide proton transfer-weighted;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rCBF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relative cerebral blood flow; DKI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diffusion kurtosis imaging</w:t>
      </w:r>
      <w:r>
        <w:rPr>
          <w:rFonts w:ascii="Times New Roman" w:hAnsi="Times New Roman" w:cs="Times New Roman" w:hint="eastAsia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FA = fractional anisotropy; MD = mean diffusivity</w:t>
      </w:r>
    </w:p>
    <w:p w:rsidR="007D5DBA" w:rsidRDefault="007D5DBA">
      <w:pPr>
        <w:pStyle w:val="HTML"/>
        <w:widowControl/>
        <w:shd w:val="clear" w:color="auto" w:fill="FFFFFF"/>
        <w:wordWrap w:val="0"/>
        <w:spacing w:line="480" w:lineRule="auto"/>
        <w:rPr>
          <w:rFonts w:ascii="Times New Roman" w:hAnsi="Times New Roman" w:hint="default"/>
          <w:b/>
          <w:bCs/>
          <w:color w:val="0D0D0D" w:themeColor="text1" w:themeTint="F2"/>
          <w:szCs w:val="24"/>
        </w:rPr>
      </w:pPr>
    </w:p>
    <w:p w:rsidR="007D5DBA" w:rsidRDefault="0000000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Table S</w:t>
      </w:r>
      <w:r>
        <w:rPr>
          <w:rFonts w:ascii="Times New Roman" w:hAnsi="Times New Roman" w:hint="eastAsia"/>
          <w:color w:val="0D0D0D" w:themeColor="text1" w:themeTint="F2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Evaluation indicators for the five C</w:t>
      </w:r>
      <w:r>
        <w:rPr>
          <w:rFonts w:ascii="Times New Roman" w:hAnsi="Times New Roman" w:cs="Times New Roman" w:hint="eastAsia"/>
          <w:sz w:val="24"/>
          <w:szCs w:val="24"/>
        </w:rPr>
        <w:t>ox</w:t>
      </w:r>
      <w:r>
        <w:rPr>
          <w:rFonts w:ascii="Times New Roman" w:hAnsi="Times New Roman" w:cs="Times New Roman"/>
          <w:sz w:val="24"/>
          <w:szCs w:val="24"/>
        </w:rPr>
        <w:t xml:space="preserve"> models</w:t>
      </w:r>
    </w:p>
    <w:tbl>
      <w:tblPr>
        <w:tblW w:w="4998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5"/>
        <w:gridCol w:w="1426"/>
        <w:gridCol w:w="1488"/>
        <w:gridCol w:w="1606"/>
        <w:gridCol w:w="1134"/>
        <w:gridCol w:w="1134"/>
      </w:tblGrid>
      <w:tr w:rsidR="007D5DBA">
        <w:trPr>
          <w:trHeight w:val="520"/>
          <w:tblHeader/>
          <w:jc w:val="center"/>
        </w:trPr>
        <w:tc>
          <w:tcPr>
            <w:tcW w:w="912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ar"/>
              </w:rPr>
              <w:t>Index</w:t>
            </w:r>
          </w:p>
        </w:tc>
        <w:tc>
          <w:tcPr>
            <w:tcW w:w="858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ar"/>
              </w:rPr>
              <w:t>Model1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895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ar"/>
              </w:rPr>
              <w:t>Model2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966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ar"/>
              </w:rPr>
              <w:t>Model3</w:t>
            </w:r>
          </w:p>
        </w:tc>
        <w:tc>
          <w:tcPr>
            <w:tcW w:w="683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ar"/>
              </w:rPr>
              <w:t>Model4</w:t>
            </w:r>
          </w:p>
        </w:tc>
        <w:tc>
          <w:tcPr>
            <w:tcW w:w="683" w:type="pct"/>
            <w:tcBorders>
              <w:top w:val="single" w:sz="16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bidi="ar"/>
              </w:rPr>
              <w:t>Model5</w:t>
            </w:r>
          </w:p>
        </w:tc>
      </w:tr>
      <w:tr w:rsidR="007D5DBA">
        <w:trPr>
          <w:trHeight w:val="420"/>
          <w:jc w:val="center"/>
        </w:trPr>
        <w:tc>
          <w:tcPr>
            <w:tcW w:w="912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bidi="ar"/>
              </w:rPr>
              <w:t>C-index</w:t>
            </w:r>
          </w:p>
        </w:tc>
        <w:tc>
          <w:tcPr>
            <w:tcW w:w="858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0.714 </w:t>
            </w:r>
          </w:p>
        </w:tc>
        <w:tc>
          <w:tcPr>
            <w:tcW w:w="966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0.745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0.729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0.742</w:t>
            </w:r>
          </w:p>
        </w:tc>
      </w:tr>
    </w:tbl>
    <w:p w:rsidR="007D5DBA" w:rsidRDefault="007D5DBA">
      <w:pPr>
        <w:pStyle w:val="HTML"/>
        <w:widowControl/>
        <w:shd w:val="clear" w:color="auto" w:fill="FFFFFF"/>
        <w:wordWrap w:val="0"/>
        <w:spacing w:line="480" w:lineRule="auto"/>
        <w:rPr>
          <w:rFonts w:ascii="Times New Roman" w:hAnsi="Times New Roman" w:hint="default"/>
          <w:b/>
          <w:bCs/>
          <w:color w:val="0D0D0D" w:themeColor="text1" w:themeTint="F2"/>
          <w:szCs w:val="24"/>
        </w:rPr>
      </w:pPr>
    </w:p>
    <w:p w:rsidR="007D5DBA" w:rsidRDefault="00000000">
      <w:pPr>
        <w:pStyle w:val="HTML"/>
        <w:widowControl/>
        <w:shd w:val="clear" w:color="auto" w:fill="FFFFFF"/>
        <w:wordWrap w:val="0"/>
        <w:spacing w:line="480" w:lineRule="auto"/>
        <w:rPr>
          <w:rFonts w:ascii="Times New Roman" w:eastAsiaTheme="minorEastAsia" w:hAnsi="Times New Roman" w:hint="default"/>
          <w:color w:val="000000" w:themeColor="text1"/>
          <w:kern w:val="2"/>
          <w:szCs w:val="24"/>
        </w:rPr>
      </w:pPr>
      <w:r>
        <w:rPr>
          <w:rFonts w:ascii="Times New Roman" w:hAnsi="Times New Roman" w:hint="default"/>
          <w:color w:val="0D0D0D" w:themeColor="text1" w:themeTint="F2"/>
          <w:szCs w:val="24"/>
        </w:rPr>
        <w:t>Table S</w:t>
      </w:r>
      <w:r>
        <w:rPr>
          <w:rFonts w:ascii="Times New Roman" w:hAnsi="Times New Roman"/>
          <w:color w:val="0D0D0D" w:themeColor="text1" w:themeTint="F2"/>
          <w:szCs w:val="24"/>
        </w:rPr>
        <w:t>7</w:t>
      </w:r>
      <w:r>
        <w:rPr>
          <w:rFonts w:ascii="Times New Roman" w:eastAsiaTheme="minorEastAsia" w:hAnsi="Times New Roman"/>
          <w:color w:val="000000" w:themeColor="text1"/>
          <w:kern w:val="2"/>
          <w:szCs w:val="24"/>
        </w:rPr>
        <w:t xml:space="preserve"> </w:t>
      </w:r>
      <w:r>
        <w:rPr>
          <w:rFonts w:ascii="Times New Roman" w:eastAsiaTheme="minorEastAsia" w:hAnsi="Times New Roman" w:hint="default"/>
          <w:color w:val="000000" w:themeColor="text1"/>
          <w:kern w:val="2"/>
          <w:szCs w:val="24"/>
        </w:rPr>
        <w:t>Univariate Cox analysis of clinical and imaging features and OS</w:t>
      </w:r>
    </w:p>
    <w:p w:rsidR="007D5DBA" w:rsidRDefault="007D5DB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31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0"/>
        <w:gridCol w:w="3089"/>
        <w:gridCol w:w="2140"/>
      </w:tblGrid>
      <w:tr w:rsidR="007D5DBA">
        <w:trPr>
          <w:trHeight w:val="551"/>
          <w:tblHeader/>
          <w:jc w:val="center"/>
        </w:trPr>
        <w:tc>
          <w:tcPr>
            <w:tcW w:w="309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29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</w:rPr>
              <w:t xml:space="preserve">  Univariate </w:t>
            </w:r>
            <w:r>
              <w:rPr>
                <w:rFonts w:ascii="Times New Roman" w:eastAsia="宋体" w:hAnsi="Times New Roman" w:cs="Times New Roman"/>
                <w:b/>
                <w:color w:val="000000" w:themeColor="text1"/>
                <w:sz w:val="24"/>
                <w:szCs w:val="24"/>
              </w:rPr>
              <w:t>cox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</w:t>
            </w:r>
          </w:p>
        </w:tc>
      </w:tr>
      <w:tr w:rsidR="007D5DBA">
        <w:trPr>
          <w:trHeight w:val="511"/>
          <w:tblHeader/>
          <w:jc w:val="center"/>
        </w:trPr>
        <w:tc>
          <w:tcPr>
            <w:tcW w:w="3090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7D5D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i/>
                <w:color w:val="000000" w:themeColor="text1"/>
                <w:sz w:val="24"/>
                <w:szCs w:val="24"/>
              </w:rPr>
              <w:t>H</w:t>
            </w:r>
            <w:r>
              <w:rPr>
                <w:rFonts w:ascii="Times New Roman" w:eastAsia="Arial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R (95% CI)   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i/>
                <w:color w:val="000000" w:themeColor="text1"/>
                <w:sz w:val="24"/>
                <w:szCs w:val="24"/>
              </w:rPr>
              <w:t>p</w:t>
            </w:r>
          </w:p>
        </w:tc>
      </w:tr>
      <w:tr w:rsidR="007D5DBA">
        <w:trPr>
          <w:trHeight w:val="551"/>
          <w:jc w:val="center"/>
        </w:trPr>
        <w:tc>
          <w:tcPr>
            <w:tcW w:w="309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L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ocation</w:t>
            </w:r>
          </w:p>
        </w:tc>
        <w:tc>
          <w:tcPr>
            <w:tcW w:w="308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     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    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Pons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Medulla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0.73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0.26;2.03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0.540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ge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0.99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0.97;1.01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0.189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ex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female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1.42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0.78;2.59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0.249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E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nhancement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1.34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0.75;2.41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0.323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ecrosis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2.95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1.64;5.32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&lt;0.001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ydrocephalus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1.33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0.73;2.42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0.353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EOR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</w:tr>
      <w:tr w:rsidR="007D5DBA">
        <w:trPr>
          <w:trHeight w:val="55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  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iopsy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 w:hint="eastAsia"/>
                <w:color w:val="000000" w:themeColor="text1"/>
                <w:sz w:val="24"/>
                <w:szCs w:val="24"/>
              </w:rPr>
              <w:t>ref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GTR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0.43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0.19;0.98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0.045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STR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0.66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0.23;1.93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0.449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   PR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0.82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0.42;1.60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0.570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KPS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0.99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0.97;1.00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0.061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Volume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1.03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1.01;1.05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0.011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APT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w</w:t>
            </w:r>
            <w:proofErr w:type="spellEnd"/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2.06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1.46;2.91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&lt;0.001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rCBF</w:t>
            </w:r>
            <w:proofErr w:type="spellEnd"/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2.24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1.24;4.08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0.008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FA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0.03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0.00;3.54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0.154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AD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1.57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0.92;2.68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0.100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MD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1.57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0.89;2.78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0.121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RD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1.57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0.87;2.82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0.135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AK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0.09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0.01;1.29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0.075 </w:t>
            </w:r>
          </w:p>
        </w:tc>
      </w:tr>
      <w:tr w:rsidR="007D5DBA">
        <w:trPr>
          <w:trHeight w:val="511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MK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0.16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0.02;1.56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0.114 </w:t>
            </w:r>
          </w:p>
        </w:tc>
      </w:tr>
      <w:tr w:rsidR="007D5DBA">
        <w:trPr>
          <w:trHeight w:val="541"/>
          <w:jc w:val="center"/>
        </w:trPr>
        <w:tc>
          <w:tcPr>
            <w:tcW w:w="3090" w:type="dxa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RK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0.26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0.04;1.67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12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5DB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2" w:right="10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0.155 </w:t>
            </w:r>
          </w:p>
        </w:tc>
      </w:tr>
    </w:tbl>
    <w:p w:rsidR="007D5DBA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EOR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extent of resection ; GTR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gross-total resection; STR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subtotal resection, PR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partial resection ; KPS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Karnofsky Performance Scale ; WT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whole tumor; PE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peritumoral edema;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TC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tumor core;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APTw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amide proton transfer-weighted;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rCBF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relative cerebral blood flow; FA = fractional anisotropy; MD = mean diffusivity; RD = radial diffusivity; AD = axial diffusivity; AK = axial kurtosis; MK = mean kurtosis; RK = radial kurtosis; HR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Hazard ratio;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CI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confidence interval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ref = reference</w:t>
      </w:r>
    </w:p>
    <w:p w:rsidR="007D5DBA" w:rsidRDefault="007D5DBA">
      <w:pPr>
        <w:pStyle w:val="a7"/>
        <w:widowControl/>
        <w:spacing w:after="240"/>
        <w:jc w:val="both"/>
        <w:rPr>
          <w:rFonts w:ascii="Times New Roman" w:hAnsi="Times New Roman"/>
          <w:color w:val="0D0D0D" w:themeColor="text1" w:themeTint="F2"/>
          <w:szCs w:val="24"/>
        </w:rPr>
      </w:pPr>
    </w:p>
    <w:p w:rsidR="007D5DBA" w:rsidRDefault="00000000">
      <w:pPr>
        <w:pStyle w:val="a7"/>
        <w:widowControl/>
        <w:spacing w:after="240"/>
        <w:jc w:val="both"/>
        <w:rPr>
          <w:rFonts w:ascii="Times New Roman" w:eastAsia="宋体" w:hAnsi="Times New Roman"/>
          <w:b/>
          <w:bCs/>
          <w:color w:val="222222"/>
          <w:spacing w:val="2"/>
          <w:highlight w:val="yellow"/>
        </w:rPr>
      </w:pPr>
      <w:r>
        <w:rPr>
          <w:rFonts w:ascii="Times New Roman" w:hAnsi="Times New Roman"/>
          <w:color w:val="0D0D0D" w:themeColor="text1" w:themeTint="F2"/>
          <w:szCs w:val="24"/>
        </w:rPr>
        <w:lastRenderedPageBreak/>
        <w:t>Table S</w:t>
      </w:r>
      <w:r>
        <w:rPr>
          <w:rFonts w:ascii="Times New Roman" w:hAnsi="Times New Roman" w:hint="eastAsia"/>
          <w:color w:val="0D0D0D" w:themeColor="text1" w:themeTint="F2"/>
          <w:szCs w:val="24"/>
        </w:rPr>
        <w:t xml:space="preserve">8 </w:t>
      </w:r>
      <w:r>
        <w:rPr>
          <w:rFonts w:ascii="Times New Roman" w:eastAsia="宋体" w:hAnsi="Times New Roman" w:hint="eastAsia"/>
          <w:color w:val="222222"/>
          <w:spacing w:val="2"/>
        </w:rPr>
        <w:t>A</w:t>
      </w:r>
      <w:r>
        <w:rPr>
          <w:rFonts w:ascii="Times New Roman" w:eastAsia="Helvetica" w:hAnsi="Times New Roman" w:hint="eastAsia"/>
          <w:color w:val="222222"/>
          <w:spacing w:val="2"/>
        </w:rPr>
        <w:t>ge information for all patients</w:t>
      </w:r>
    </w:p>
    <w:tbl>
      <w:tblPr>
        <w:tblW w:w="8078" w:type="dxa"/>
        <w:jc w:val="center"/>
        <w:tblLook w:val="04A0" w:firstRow="1" w:lastRow="0" w:firstColumn="1" w:lastColumn="0" w:noHBand="0" w:noVBand="1"/>
      </w:tblPr>
      <w:tblGrid>
        <w:gridCol w:w="1586"/>
        <w:gridCol w:w="1586"/>
        <w:gridCol w:w="1734"/>
        <w:gridCol w:w="1586"/>
        <w:gridCol w:w="1586"/>
      </w:tblGrid>
      <w:tr w:rsidR="007D5DBA">
        <w:trPr>
          <w:trHeight w:val="310"/>
          <w:jc w:val="center"/>
        </w:trPr>
        <w:tc>
          <w:tcPr>
            <w:tcW w:w="15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ID</w:t>
            </w:r>
          </w:p>
        </w:tc>
        <w:tc>
          <w:tcPr>
            <w:tcW w:w="15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sex</w:t>
            </w:r>
          </w:p>
        </w:tc>
        <w:tc>
          <w:tcPr>
            <w:tcW w:w="17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location</w:t>
            </w:r>
          </w:p>
        </w:tc>
        <w:tc>
          <w:tcPr>
            <w:tcW w:w="15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age</w:t>
            </w:r>
          </w:p>
        </w:tc>
        <w:tc>
          <w:tcPr>
            <w:tcW w:w="15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DMG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medulla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lastRenderedPageBreak/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medulla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medulla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medulla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medulla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midbrain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midbrain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lastRenderedPageBreak/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midbrain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midbrain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midbrain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medulla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medulla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midbrain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  <w:tr w:rsidR="007D5DBA">
        <w:trPr>
          <w:trHeight w:val="310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midbrain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</w:tr>
    </w:tbl>
    <w:p w:rsidR="007D5DBA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DMG =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H3K27</w:t>
      </w:r>
      <w:r>
        <w:rPr>
          <w:rFonts w:ascii="Times New Roman" w:hAnsi="Times New Roman" w:cs="Times New Roman" w:hint="eastAsia"/>
          <w:sz w:val="24"/>
          <w:szCs w:val="24"/>
        </w:rPr>
        <w:t>-altered diffuse midline glioma</w:t>
      </w:r>
    </w:p>
    <w:p w:rsidR="007D5DBA" w:rsidRDefault="007D5D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5DBA" w:rsidRDefault="00000000">
      <w:pPr>
        <w:pStyle w:val="a7"/>
        <w:widowControl/>
        <w:spacing w:after="240"/>
        <w:rPr>
          <w:rFonts w:ascii="Times New Roman" w:eastAsia="Helvetica" w:hAnsi="Times New Roman"/>
          <w:color w:val="FF0000"/>
          <w:spacing w:val="2"/>
        </w:rPr>
      </w:pPr>
      <w:r>
        <w:rPr>
          <w:rFonts w:ascii="Times New Roman" w:eastAsia="宋体" w:hAnsi="Times New Roman" w:hint="eastAsia"/>
          <w:color w:val="222222"/>
          <w:spacing w:val="2"/>
        </w:rPr>
        <w:t xml:space="preserve">Table S9 Molecular </w:t>
      </w:r>
      <w:r>
        <w:rPr>
          <w:rFonts w:ascii="Times New Roman" w:eastAsia="Helvetica" w:hAnsi="Times New Roman" w:hint="eastAsia"/>
          <w:color w:val="222222"/>
          <w:spacing w:val="2"/>
        </w:rPr>
        <w:t>information for all patients</w:t>
      </w:r>
    </w:p>
    <w:tbl>
      <w:tblPr>
        <w:tblW w:w="8371" w:type="dxa"/>
        <w:tblInd w:w="98" w:type="dxa"/>
        <w:tblLook w:val="04A0" w:firstRow="1" w:lastRow="0" w:firstColumn="1" w:lastColumn="0" w:noHBand="0" w:noVBand="1"/>
      </w:tblPr>
      <w:tblGrid>
        <w:gridCol w:w="511"/>
        <w:gridCol w:w="606"/>
        <w:gridCol w:w="605"/>
        <w:gridCol w:w="856"/>
        <w:gridCol w:w="995"/>
        <w:gridCol w:w="643"/>
        <w:gridCol w:w="652"/>
        <w:gridCol w:w="513"/>
        <w:gridCol w:w="512"/>
        <w:gridCol w:w="671"/>
        <w:gridCol w:w="1125"/>
        <w:gridCol w:w="735"/>
      </w:tblGrid>
      <w:tr w:rsidR="007D5DBA">
        <w:trPr>
          <w:trHeight w:val="344"/>
        </w:trPr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ID</w:t>
            </w: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DMG</w:t>
            </w: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Ki-67</w:t>
            </w:r>
          </w:p>
        </w:tc>
        <w:tc>
          <w:tcPr>
            <w:tcW w:w="73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H3K27M</w:t>
            </w:r>
          </w:p>
        </w:tc>
        <w:tc>
          <w:tcPr>
            <w:tcW w:w="8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H3K27me3</w:t>
            </w: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GFAP</w:t>
            </w: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Olig-2</w:t>
            </w: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IDH</w:t>
            </w: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P53</w:t>
            </w: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ATRX</w:t>
            </w: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BRAFV600E</w:t>
            </w:r>
          </w:p>
        </w:tc>
        <w:tc>
          <w:tcPr>
            <w:tcW w:w="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MGMT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lastRenderedPageBreak/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lastRenderedPageBreak/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righ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DBA">
        <w:trPr>
          <w:trHeight w:val="344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7D5DBA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000000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7D5DBA" w:rsidRDefault="007D5DBA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D5DBA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DMG =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H3K27</w:t>
      </w:r>
      <w:r>
        <w:rPr>
          <w:rFonts w:ascii="Times New Roman" w:hAnsi="Times New Roman" w:cs="Times New Roman" w:hint="eastAsia"/>
          <w:sz w:val="24"/>
          <w:szCs w:val="24"/>
        </w:rPr>
        <w:t>-altered diffuse midline glioma</w:t>
      </w:r>
    </w:p>
    <w:p w:rsidR="007D5DBA" w:rsidRDefault="007D5DBA">
      <w:pPr>
        <w:rPr>
          <w:rFonts w:ascii="Times New Roman" w:hAnsi="Times New Roman" w:cs="Times New Roman"/>
          <w:sz w:val="24"/>
          <w:szCs w:val="24"/>
        </w:rPr>
      </w:pPr>
    </w:p>
    <w:p w:rsidR="007D5DBA" w:rsidRDefault="007D5D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5DBA" w:rsidRDefault="0000000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:rsidR="007D5DBA" w:rsidRDefault="0000000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545205" cy="5433695"/>
            <wp:effectExtent l="0" t="0" r="10795" b="1905"/>
            <wp:docPr id="6" name="图片 6" descr="入组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入组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BA" w:rsidRDefault="00000000">
      <w:pPr>
        <w:spacing w:line="480" w:lineRule="auto"/>
        <w:ind w:firstLineChars="800" w:firstLine="1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S1</w:t>
      </w:r>
      <w:r>
        <w:rPr>
          <w:rFonts w:ascii="Times New Roman" w:hAnsi="Times New Roman" w:cs="Times New Roman" w:hint="eastAsia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flowchart of</w:t>
      </w:r>
      <w:r>
        <w:rPr>
          <w:rFonts w:ascii="Times New Roman" w:hAnsi="Times New Roman" w:cs="Times New Roman" w:hint="eastAsia"/>
          <w:sz w:val="24"/>
          <w:szCs w:val="24"/>
        </w:rPr>
        <w:t xml:space="preserve"> this study</w:t>
      </w:r>
    </w:p>
    <w:p w:rsidR="007D5DBA" w:rsidRDefault="007D5D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5DBA" w:rsidRDefault="000000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3967480" cy="3175635"/>
            <wp:effectExtent l="0" t="0" r="762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BA" w:rsidRDefault="000000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2 Patient Age Distribution Chart</w:t>
      </w:r>
    </w:p>
    <w:p w:rsidR="007D5DBA" w:rsidRDefault="007D5D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5DBA" w:rsidRDefault="007D5D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5DBA" w:rsidRDefault="0000000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114300" distR="114300">
            <wp:extent cx="3313430" cy="2240280"/>
            <wp:effectExtent l="0" t="0" r="1270" b="7620"/>
            <wp:docPr id="2" name="图片 2" descr="delong检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long检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BA" w:rsidRDefault="007D5DBA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5DBA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elong test of the five multivariable models.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 indicate</w:t>
      </w:r>
      <w:r>
        <w:rPr>
          <w:rFonts w:ascii="Times New Roman" w:hAnsi="Times New Roman" w:cs="Times New Roman"/>
          <w:sz w:val="24"/>
          <w:szCs w:val="24"/>
        </w:rPr>
        <w:t xml:space="preserve"> P &lt; 0.05</w:t>
      </w:r>
    </w:p>
    <w:p w:rsidR="007D5DBA" w:rsidRDefault="000000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3700780" cy="3763010"/>
            <wp:effectExtent l="0" t="0" r="762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BA" w:rsidRDefault="000000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4 The ROC curves for each imaging modality alone</w:t>
      </w:r>
    </w:p>
    <w:p w:rsidR="007D5DBA" w:rsidRDefault="007D5D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5DBA" w:rsidRDefault="007D5DBA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5DBA" w:rsidRDefault="00000000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3430270" cy="2574925"/>
            <wp:effectExtent l="0" t="0" r="11430" b="3175"/>
            <wp:docPr id="1" name="图片 1" descr="相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相关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BA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The scatter diagram between </w:t>
      </w:r>
      <w:r>
        <w:rPr>
          <w:rFonts w:ascii="Times New Roman" w:hAnsi="Times New Roman" w:cs="Times New Roman" w:hint="eastAsia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i-67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APTw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APTw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amide proton transfer-weighted</w:t>
      </w:r>
    </w:p>
    <w:sectPr w:rsidR="007D5D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default"/>
    <w:sig w:usb0="8000028F" w:usb1="00001800" w:usb2="00000000" w:usb3="00000000" w:csb0="0000001F" w:csb1="D7D7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k2NDc3ZTFjYTBiYTUwZDAxZGFjZDhjZGY0YWZjOTAifQ=="/>
  </w:docVars>
  <w:rsids>
    <w:rsidRoot w:val="00D95D72"/>
    <w:rsid w:val="00023522"/>
    <w:rsid w:val="00153634"/>
    <w:rsid w:val="002472C4"/>
    <w:rsid w:val="006A5F39"/>
    <w:rsid w:val="00746F78"/>
    <w:rsid w:val="00753BD5"/>
    <w:rsid w:val="007D5DBA"/>
    <w:rsid w:val="008871C6"/>
    <w:rsid w:val="008B1CE6"/>
    <w:rsid w:val="009244BB"/>
    <w:rsid w:val="009A777A"/>
    <w:rsid w:val="009F0F28"/>
    <w:rsid w:val="00A30032"/>
    <w:rsid w:val="00A731A8"/>
    <w:rsid w:val="00A75FD8"/>
    <w:rsid w:val="00D95D72"/>
    <w:rsid w:val="00E435DF"/>
    <w:rsid w:val="013610F2"/>
    <w:rsid w:val="028203DE"/>
    <w:rsid w:val="041E3AF5"/>
    <w:rsid w:val="050634BB"/>
    <w:rsid w:val="08297933"/>
    <w:rsid w:val="086A79D1"/>
    <w:rsid w:val="08D25814"/>
    <w:rsid w:val="0BB306AB"/>
    <w:rsid w:val="0BEA18FE"/>
    <w:rsid w:val="0E2C21E4"/>
    <w:rsid w:val="0E414A77"/>
    <w:rsid w:val="0E421451"/>
    <w:rsid w:val="0F3831BE"/>
    <w:rsid w:val="0F471CBE"/>
    <w:rsid w:val="0F900965"/>
    <w:rsid w:val="1002041D"/>
    <w:rsid w:val="104E5E4C"/>
    <w:rsid w:val="11993400"/>
    <w:rsid w:val="12415014"/>
    <w:rsid w:val="13D93815"/>
    <w:rsid w:val="15AA5E00"/>
    <w:rsid w:val="15C07BB4"/>
    <w:rsid w:val="166E0EC0"/>
    <w:rsid w:val="16FB6BF7"/>
    <w:rsid w:val="17FD0D74"/>
    <w:rsid w:val="1882188A"/>
    <w:rsid w:val="18FA4C8D"/>
    <w:rsid w:val="19312F60"/>
    <w:rsid w:val="199F0ECE"/>
    <w:rsid w:val="1A6426D4"/>
    <w:rsid w:val="227F042D"/>
    <w:rsid w:val="22DC0329"/>
    <w:rsid w:val="23B048C6"/>
    <w:rsid w:val="24FA29B1"/>
    <w:rsid w:val="257E1E8B"/>
    <w:rsid w:val="25824836"/>
    <w:rsid w:val="258810A3"/>
    <w:rsid w:val="26EB7214"/>
    <w:rsid w:val="271A41B2"/>
    <w:rsid w:val="29820015"/>
    <w:rsid w:val="2AE320C8"/>
    <w:rsid w:val="2C286C7A"/>
    <w:rsid w:val="2C3C6E76"/>
    <w:rsid w:val="2C730A63"/>
    <w:rsid w:val="31E87849"/>
    <w:rsid w:val="3330731C"/>
    <w:rsid w:val="374A5A3D"/>
    <w:rsid w:val="396A773D"/>
    <w:rsid w:val="39754190"/>
    <w:rsid w:val="39A64349"/>
    <w:rsid w:val="3A861DF6"/>
    <w:rsid w:val="3AE60D0C"/>
    <w:rsid w:val="3C1F109A"/>
    <w:rsid w:val="3C705E80"/>
    <w:rsid w:val="3F2624F0"/>
    <w:rsid w:val="3FB67ACC"/>
    <w:rsid w:val="406E1939"/>
    <w:rsid w:val="41471D87"/>
    <w:rsid w:val="42653027"/>
    <w:rsid w:val="47116B02"/>
    <w:rsid w:val="48182AB1"/>
    <w:rsid w:val="4828753A"/>
    <w:rsid w:val="490E0291"/>
    <w:rsid w:val="4DDF21FE"/>
    <w:rsid w:val="4EBE6911"/>
    <w:rsid w:val="4F38383D"/>
    <w:rsid w:val="509F239A"/>
    <w:rsid w:val="531200E5"/>
    <w:rsid w:val="536F4D35"/>
    <w:rsid w:val="53C16F63"/>
    <w:rsid w:val="545549D8"/>
    <w:rsid w:val="590A1692"/>
    <w:rsid w:val="5A382944"/>
    <w:rsid w:val="5A5A2343"/>
    <w:rsid w:val="5BD623A9"/>
    <w:rsid w:val="5C0276AD"/>
    <w:rsid w:val="5DE13EC7"/>
    <w:rsid w:val="5E451AD3"/>
    <w:rsid w:val="5EE276D6"/>
    <w:rsid w:val="62AA3BC1"/>
    <w:rsid w:val="639C3577"/>
    <w:rsid w:val="65F73014"/>
    <w:rsid w:val="68D756D8"/>
    <w:rsid w:val="699B58A5"/>
    <w:rsid w:val="69D31E97"/>
    <w:rsid w:val="6C0F2F10"/>
    <w:rsid w:val="6C6479B2"/>
    <w:rsid w:val="6DBB76BC"/>
    <w:rsid w:val="6E3C638B"/>
    <w:rsid w:val="71361EB9"/>
    <w:rsid w:val="71381863"/>
    <w:rsid w:val="717E4F36"/>
    <w:rsid w:val="71A3215D"/>
    <w:rsid w:val="731E2E63"/>
    <w:rsid w:val="73F24A3B"/>
    <w:rsid w:val="7420471D"/>
    <w:rsid w:val="77F07C20"/>
    <w:rsid w:val="79E75249"/>
    <w:rsid w:val="7C68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5B190E"/>
  <w15:docId w15:val="{3DB5781D-FBAF-4E13-A25F-AC552ADE5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font21">
    <w:name w:val="font21"/>
    <w:basedOn w:val="a0"/>
    <w:rPr>
      <w:rFonts w:ascii="Times New Roman" w:hAnsi="Times New Roman" w:cs="Times New Roman" w:hint="default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15</Pages>
  <Words>2404</Words>
  <Characters>8225</Characters>
  <Application>Microsoft Office Word</Application>
  <DocSecurity>0</DocSecurity>
  <Lines>2741</Lines>
  <Paragraphs>2125</Paragraphs>
  <ScaleCrop>false</ScaleCrop>
  <Company/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</dc:creator>
  <cp:lastModifiedBy>邱俊</cp:lastModifiedBy>
  <cp:revision>8</cp:revision>
  <dcterms:created xsi:type="dcterms:W3CDTF">2024-07-12T02:08:00Z</dcterms:created>
  <dcterms:modified xsi:type="dcterms:W3CDTF">2025-06-04T09:38:00Z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24F54BD326C74AFDBC3A191C34B5A78E_12</vt:lpwstr>
  </property>
  <property fmtid="{D5CDD505-2E9C-101B-9397-08002B2CF9AE}" pid="4" name="KSOTemplateDocerSaveRecord">
    <vt:lpwstr>eyJoZGlkIjoiMDk2NDc3ZTFjYTBiYTUwZDAxZGFjZDhjZGY0YWZjOTAiLCJ1c2VySWQiOiIzMzAzMzI3MDEifQ==</vt:lpwstr>
  </property>
  <property fmtid="{D5CDD505-2E9C-101B-9397-08002B2CF9AE}" pid="5" name="GrammarlyDocumentId">
    <vt:lpwstr>78784f25-5479-4b9e-ba44-0864bb786ab0</vt:lpwstr>
  </property>
</Properties>
</file>