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540506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83940">
        <w:rPr>
          <w:rFonts w:ascii="Times New Roman" w:hAnsi="Times New Roman" w:cs="Times New Roman"/>
          <w:sz w:val="36"/>
          <w:szCs w:val="36"/>
        </w:rPr>
        <w:t>Supplementary Materials for</w:t>
      </w:r>
    </w:p>
    <w:p w14:paraId="7B519237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</w:rPr>
      </w:pPr>
    </w:p>
    <w:p w14:paraId="03633C6C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3940">
        <w:rPr>
          <w:rFonts w:ascii="Times New Roman" w:hAnsi="Times New Roman" w:cs="Times New Roman"/>
          <w:b/>
          <w:bCs/>
          <w:sz w:val="28"/>
          <w:szCs w:val="28"/>
        </w:rPr>
        <w:t>Inhibition of Malignant Pleural Effusion by a Physiological Intrapleural Pressure-controlled Piezo-catalytic Nanozyme System</w:t>
      </w:r>
    </w:p>
    <w:p w14:paraId="1111B934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FABBAE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i/>
          <w:iCs/>
          <w:szCs w:val="24"/>
        </w:rPr>
      </w:pPr>
      <w:r w:rsidRPr="00683940">
        <w:rPr>
          <w:rFonts w:ascii="Times New Roman" w:hAnsi="Times New Roman" w:cs="Times New Roman"/>
          <w:szCs w:val="24"/>
        </w:rPr>
        <w:t xml:space="preserve">Zihan Xu </w:t>
      </w:r>
      <w:r w:rsidRPr="00683940">
        <w:rPr>
          <w:rFonts w:ascii="Times New Roman" w:hAnsi="Times New Roman" w:cs="Times New Roman"/>
          <w:i/>
          <w:iCs/>
          <w:szCs w:val="24"/>
        </w:rPr>
        <w:t>et al.</w:t>
      </w:r>
    </w:p>
    <w:p w14:paraId="00FF0078" w14:textId="77777777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0785CA91" w14:textId="51C1B19E" w:rsidR="00683940" w:rsidRPr="00683940" w:rsidRDefault="00683940" w:rsidP="00683940">
      <w:pPr>
        <w:spacing w:line="360" w:lineRule="auto"/>
        <w:jc w:val="center"/>
        <w:rPr>
          <w:rFonts w:ascii="Times New Roman" w:hAnsi="Times New Roman" w:cs="Times New Roman"/>
          <w:noProof/>
        </w:rPr>
      </w:pPr>
      <w:r w:rsidRPr="00683940">
        <w:rPr>
          <w:rFonts w:ascii="Times New Roman" w:hAnsi="Times New Roman" w:cs="Times New Roman"/>
          <w:sz w:val="20"/>
        </w:rPr>
        <w:t xml:space="preserve">* Hubing Shi. Email: shihb@scu.edu.cn. Jing </w:t>
      </w:r>
      <w:proofErr w:type="spellStart"/>
      <w:r w:rsidRPr="00683940">
        <w:rPr>
          <w:rFonts w:ascii="Times New Roman" w:hAnsi="Times New Roman" w:cs="Times New Roman"/>
          <w:sz w:val="20"/>
        </w:rPr>
        <w:t>Jing</w:t>
      </w:r>
      <w:proofErr w:type="spellEnd"/>
      <w:r w:rsidRPr="00683940">
        <w:rPr>
          <w:rFonts w:ascii="Times New Roman" w:hAnsi="Times New Roman" w:cs="Times New Roman"/>
          <w:sz w:val="20"/>
        </w:rPr>
        <w:t>. Email:(jingjing@wchscu.cn</w:t>
      </w:r>
    </w:p>
    <w:p w14:paraId="78440C42" w14:textId="77777777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noProof/>
        </w:rPr>
      </w:pPr>
    </w:p>
    <w:p w14:paraId="42D1DBB1" w14:textId="0AB0A44B" w:rsidR="00683940" w:rsidRPr="00683940" w:rsidRDefault="00683940" w:rsidP="00683940">
      <w:pPr>
        <w:pStyle w:val="SMText"/>
        <w:spacing w:line="360" w:lineRule="auto"/>
        <w:ind w:firstLine="0"/>
        <w:rPr>
          <w:lang w:eastAsia="zh-CN"/>
        </w:rPr>
      </w:pPr>
      <w:r>
        <w:rPr>
          <w:noProof/>
        </w:rPr>
        <w:drawing>
          <wp:inline distT="0" distB="0" distL="0" distR="0" wp14:anchorId="3874D269" wp14:editId="17FA7846">
            <wp:extent cx="3755342" cy="2352675"/>
            <wp:effectExtent l="0" t="0" r="0" b="0"/>
            <wp:docPr id="16354648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719" cy="236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48C48" w14:textId="37B2766B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noProof/>
          <w:sz w:val="24"/>
          <w:szCs w:val="24"/>
        </w:rPr>
        <w:t>Thermogravimetric analysis curves of UIO-66 and Yb-UIO-66 NPs.</w:t>
      </w:r>
    </w:p>
    <w:p w14:paraId="67567355" w14:textId="77777777" w:rsidR="00683940" w:rsidRPr="00683940" w:rsidRDefault="00683940" w:rsidP="00683940">
      <w:pPr>
        <w:pStyle w:val="SMText"/>
        <w:spacing w:line="360" w:lineRule="auto"/>
      </w:pPr>
      <w:r w:rsidRPr="00683940">
        <w:br w:type="page"/>
      </w:r>
    </w:p>
    <w:p w14:paraId="7A936129" w14:textId="7DF09AF2" w:rsidR="00683940" w:rsidRPr="00683940" w:rsidRDefault="00683940" w:rsidP="00683940">
      <w:pPr>
        <w:pStyle w:val="SMcaption"/>
        <w:spacing w:line="360" w:lineRule="auto"/>
      </w:pPr>
      <w:r>
        <w:rPr>
          <w:noProof/>
        </w:rPr>
        <w:lastRenderedPageBreak/>
        <w:drawing>
          <wp:inline distT="0" distB="0" distL="0" distR="0" wp14:anchorId="187D089C" wp14:editId="6411BFDD">
            <wp:extent cx="5274310" cy="1534160"/>
            <wp:effectExtent l="0" t="0" r="0" b="0"/>
            <wp:docPr id="10056514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90150" w14:textId="2741F786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S2.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3D topography and PFM images over UIO-66. 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Topography. 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Amplitude.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Phase.</w:t>
      </w:r>
    </w:p>
    <w:p w14:paraId="52A43986" w14:textId="77777777" w:rsidR="00683940" w:rsidRPr="00683940" w:rsidRDefault="00683940" w:rsidP="00683940">
      <w:pPr>
        <w:pStyle w:val="SMcaption"/>
        <w:spacing w:line="360" w:lineRule="auto"/>
      </w:pPr>
      <w:r w:rsidRPr="00683940">
        <w:br w:type="page"/>
      </w:r>
    </w:p>
    <w:p w14:paraId="013FA3E6" w14:textId="28CD99D5" w:rsidR="00683940" w:rsidRPr="00683940" w:rsidRDefault="00683940" w:rsidP="00683940">
      <w:pPr>
        <w:pStyle w:val="SMcaption"/>
        <w:spacing w:line="360" w:lineRule="auto"/>
      </w:pPr>
      <w:r>
        <w:rPr>
          <w:noProof/>
        </w:rPr>
        <w:lastRenderedPageBreak/>
        <w:drawing>
          <wp:inline distT="0" distB="0" distL="0" distR="0" wp14:anchorId="4060C4BD" wp14:editId="212002A2">
            <wp:extent cx="5274310" cy="1587500"/>
            <wp:effectExtent l="0" t="0" r="0" b="0"/>
            <wp:docPr id="1004356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032C2" w14:textId="13C9473F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S3.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3D topography and PFM images over Yb-UIO-66. 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Topography. 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Amplitude. 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83940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83940">
        <w:rPr>
          <w:rFonts w:ascii="Times New Roman" w:hAnsi="Times New Roman" w:cs="Times New Roman"/>
          <w:sz w:val="24"/>
          <w:szCs w:val="24"/>
        </w:rPr>
        <w:t xml:space="preserve"> Phase.</w:t>
      </w:r>
    </w:p>
    <w:p w14:paraId="2747F1B6" w14:textId="77777777" w:rsidR="00683940" w:rsidRPr="00683940" w:rsidRDefault="00683940" w:rsidP="00683940">
      <w:pPr>
        <w:pStyle w:val="SMcaption"/>
        <w:spacing w:line="360" w:lineRule="auto"/>
      </w:pPr>
      <w:r w:rsidRPr="00683940">
        <w:br w:type="page"/>
      </w:r>
    </w:p>
    <w:p w14:paraId="0E10AB48" w14:textId="07B0EC12" w:rsidR="00683940" w:rsidRPr="00683940" w:rsidRDefault="00683940" w:rsidP="00683940">
      <w:pPr>
        <w:pStyle w:val="SMcaption"/>
        <w:spacing w:line="360" w:lineRule="auto"/>
      </w:pPr>
      <w:r>
        <w:rPr>
          <w:noProof/>
        </w:rPr>
        <w:lastRenderedPageBreak/>
        <w:drawing>
          <wp:inline distT="0" distB="0" distL="0" distR="0" wp14:anchorId="4E50EC75" wp14:editId="4E1BF202">
            <wp:extent cx="5274310" cy="1587500"/>
            <wp:effectExtent l="0" t="0" r="0" b="0"/>
            <wp:docPr id="21200499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05CF3" w14:textId="0EC0D13B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S4.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83940">
        <w:rPr>
          <w:rFonts w:ascii="Times New Roman" w:hAnsi="Times New Roman" w:cs="Times New Roman"/>
          <w:sz w:val="24"/>
          <w:szCs w:val="24"/>
        </w:rPr>
        <w:t>Images of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NPs dispersed in various solutions for 0-7 days.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83940">
        <w:rPr>
          <w:rFonts w:ascii="Times New Roman" w:hAnsi="Times New Roman" w:cs="Times New Roman"/>
          <w:sz w:val="24"/>
          <w:szCs w:val="24"/>
        </w:rPr>
        <w:t>DLS measurements of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NPs immersed in PBS, DMEM and FBS for 0, 1, 3, 5, 7 days, respectively.</w:t>
      </w:r>
    </w:p>
    <w:p w14:paraId="65FAB49C" w14:textId="77777777" w:rsidR="00683940" w:rsidRPr="00683940" w:rsidRDefault="00683940" w:rsidP="00683940">
      <w:pPr>
        <w:pStyle w:val="SMcaption"/>
        <w:spacing w:line="360" w:lineRule="auto"/>
      </w:pPr>
      <w:r w:rsidRPr="00683940">
        <w:br w:type="page"/>
      </w:r>
    </w:p>
    <w:p w14:paraId="5DEFB8CF" w14:textId="3A7106D5" w:rsidR="00683940" w:rsidRPr="00683940" w:rsidRDefault="00683940" w:rsidP="00683940">
      <w:pPr>
        <w:pStyle w:val="SMcaption"/>
        <w:spacing w:line="360" w:lineRule="auto"/>
      </w:pPr>
      <w:r>
        <w:rPr>
          <w:noProof/>
        </w:rPr>
        <w:lastRenderedPageBreak/>
        <w:drawing>
          <wp:inline distT="0" distB="0" distL="0" distR="0" wp14:anchorId="26F25A94" wp14:editId="007CC847">
            <wp:extent cx="5274310" cy="1357630"/>
            <wp:effectExtent l="0" t="0" r="0" b="0"/>
            <wp:docPr id="6847051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6E85B" w14:textId="7BA69EFC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S5.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83940">
        <w:rPr>
          <w:rFonts w:ascii="Times New Roman" w:hAnsi="Times New Roman" w:cs="Times New Roman"/>
          <w:sz w:val="24"/>
          <w:szCs w:val="24"/>
        </w:rPr>
        <w:t xml:space="preserve"> Degradation of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RhB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 xml:space="preserve"> in the presence of UIO-66, Yb-UIO-66 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83940">
        <w:rPr>
          <w:rFonts w:ascii="Times New Roman" w:hAnsi="Times New Roman" w:cs="Times New Roman"/>
          <w:sz w:val="24"/>
          <w:szCs w:val="24"/>
        </w:rPr>
        <w:t>), and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NPs 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683940">
        <w:rPr>
          <w:rFonts w:ascii="Times New Roman" w:hAnsi="Times New Roman" w:cs="Times New Roman"/>
          <w:sz w:val="24"/>
          <w:szCs w:val="24"/>
        </w:rPr>
        <w:t>).</w:t>
      </w:r>
    </w:p>
    <w:p w14:paraId="2F4CA355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2A22B72B" w14:textId="720EFA6B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7D615FF6" wp14:editId="163F2E91">
            <wp:extent cx="3537449" cy="1695450"/>
            <wp:effectExtent l="0" t="0" r="0" b="0"/>
            <wp:docPr id="4198676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155" cy="17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66942" w14:textId="2278C2F0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S6.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Degradation of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RhB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 xml:space="preserve"> in the presence of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at different treatment time (1, 2, 3, 4, 5, 6, 7, 8, 9, and 10 min).</w:t>
      </w:r>
    </w:p>
    <w:p w14:paraId="2780B32A" w14:textId="77777777" w:rsidR="00683940" w:rsidRPr="00683940" w:rsidRDefault="00683940" w:rsidP="00683940">
      <w:pPr>
        <w:pStyle w:val="SMcaption"/>
        <w:spacing w:line="360" w:lineRule="auto"/>
        <w:rPr>
          <w:szCs w:val="24"/>
        </w:rPr>
      </w:pPr>
      <w:r w:rsidRPr="00683940">
        <w:rPr>
          <w:szCs w:val="24"/>
        </w:rPr>
        <w:br w:type="page"/>
      </w:r>
    </w:p>
    <w:p w14:paraId="0F660FDA" w14:textId="202E5AF5" w:rsidR="00683940" w:rsidRPr="00683940" w:rsidRDefault="00683940" w:rsidP="00683940">
      <w:pPr>
        <w:pStyle w:val="SMcaption"/>
        <w:spacing w:line="360" w:lineRule="auto"/>
      </w:pPr>
      <w:r>
        <w:rPr>
          <w:noProof/>
        </w:rPr>
        <w:lastRenderedPageBreak/>
        <w:drawing>
          <wp:inline distT="0" distB="0" distL="0" distR="0" wp14:anchorId="2B83F84B" wp14:editId="7E296CC8">
            <wp:extent cx="3647924" cy="1766888"/>
            <wp:effectExtent l="0" t="0" r="0" b="0"/>
            <wp:docPr id="4936578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719" cy="1774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0B0B9" w14:textId="6FC79C67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S7.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Degradation of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RhB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 xml:space="preserve"> in the presence of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at different pressure level (1, 2, 4, 6, 8, and 10 kPa).</w:t>
      </w:r>
    </w:p>
    <w:p w14:paraId="1ED883A6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733F33FE" w14:textId="2D0C4C1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270825D7" wp14:editId="6DD42201">
            <wp:extent cx="3915044" cy="1876425"/>
            <wp:effectExtent l="0" t="0" r="0" b="0"/>
            <wp:docPr id="992208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448" cy="1880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FAC88" w14:textId="6FC31311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S8.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Bright-field microscopy images show the morphology, growth ability, and cell viability of different treating groups in 4T1 cells. Scale bar = 50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>.</w:t>
      </w:r>
    </w:p>
    <w:p w14:paraId="285ABA52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3BAA9842" w14:textId="6F6EBA85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4A2320ED" wp14:editId="566B4F75">
            <wp:extent cx="3870995" cy="1862138"/>
            <wp:effectExtent l="0" t="0" r="0" b="0"/>
            <wp:docPr id="114014066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917" cy="186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1E026" w14:textId="1FDB1622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S9.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>Long-term cytotoxic effect of pressure-responsive UIO-66/Yb-UIO-66/O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>P@LPYU on 4T1 cells, evaluated by colony formation assay.</w:t>
      </w:r>
    </w:p>
    <w:p w14:paraId="1140C043" w14:textId="77777777" w:rsidR="00683940" w:rsidRPr="00683940" w:rsidRDefault="00683940" w:rsidP="00683940">
      <w:pPr>
        <w:pStyle w:val="SMcaption"/>
        <w:spacing w:line="360" w:lineRule="auto"/>
        <w:rPr>
          <w:szCs w:val="24"/>
          <w:lang w:eastAsia="zh-CN"/>
        </w:rPr>
      </w:pPr>
      <w:r w:rsidRPr="00683940">
        <w:rPr>
          <w:szCs w:val="24"/>
          <w:lang w:eastAsia="zh-CN"/>
        </w:rPr>
        <w:br w:type="page"/>
      </w:r>
    </w:p>
    <w:p w14:paraId="7C1C957E" w14:textId="1D1F6A4F" w:rsidR="00683940" w:rsidRPr="00683940" w:rsidRDefault="00683940" w:rsidP="00683940">
      <w:pPr>
        <w:pStyle w:val="SMcaption"/>
        <w:spacing w:line="360" w:lineRule="auto"/>
        <w:rPr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355714FB" wp14:editId="265999BB">
            <wp:extent cx="3871822" cy="2138362"/>
            <wp:effectExtent l="0" t="0" r="0" b="0"/>
            <wp:docPr id="83759670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892" cy="2149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2D0CA" w14:textId="7D06B434" w:rsidR="00683940" w:rsidRPr="00683940" w:rsidRDefault="00683940" w:rsidP="00683940">
      <w:pPr>
        <w:spacing w:line="360" w:lineRule="auto"/>
        <w:rPr>
          <w:rFonts w:ascii="Times New Roman" w:hAnsi="Times New Roman" w:cs="Times New Roman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S10.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Calcein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 xml:space="preserve"> AM/PI staining of 4T1 cells after different treatments</w:t>
      </w:r>
      <w:r w:rsidRPr="00683940">
        <w:rPr>
          <w:rFonts w:ascii="Times New Roman" w:hAnsi="Times New Roman" w:cs="Times New Roman"/>
        </w:rPr>
        <w:t>.</w:t>
      </w:r>
    </w:p>
    <w:p w14:paraId="54F0D522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362D6DF1" w14:textId="36326BB2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4A17EA40" wp14:editId="14C1A339">
            <wp:extent cx="5274310" cy="1981200"/>
            <wp:effectExtent l="0" t="0" r="0" b="0"/>
            <wp:docPr id="30717623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6B651" w14:textId="606443FD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1"/>
      <w:r w:rsidRPr="00683940">
        <w:rPr>
          <w:rFonts w:ascii="Times New Roman" w:hAnsi="Times New Roman" w:cs="Times New Roman"/>
          <w:b/>
          <w:bCs/>
          <w:sz w:val="24"/>
          <w:szCs w:val="24"/>
        </w:rPr>
        <w:t>Fig. S11.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83940">
        <w:rPr>
          <w:rFonts w:ascii="Times New Roman" w:hAnsi="Times New Roman" w:cs="Times New Roman"/>
          <w:sz w:val="24"/>
          <w:szCs w:val="24"/>
        </w:rPr>
        <w:t xml:space="preserve"> DCFH-DA stains of 4T1 cells after indicated treatments to PBS, UIO-66, Yb-UIO-66, and O</w:t>
      </w:r>
      <w:r w:rsidRPr="006839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3940">
        <w:rPr>
          <w:rFonts w:ascii="Times New Roman" w:hAnsi="Times New Roman" w:cs="Times New Roman"/>
          <w:sz w:val="24"/>
          <w:szCs w:val="24"/>
        </w:rPr>
        <w:t xml:space="preserve">P@LPYU, with or without IP treating. Scale bar = 30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839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83940">
        <w:rPr>
          <w:rFonts w:ascii="Times New Roman" w:hAnsi="Times New Roman" w:cs="Times New Roman"/>
          <w:sz w:val="24"/>
          <w:szCs w:val="24"/>
        </w:rPr>
        <w:t xml:space="preserve"> Levels of ROS in 4T1 cells were detected by using DCFH-DA probe and flow cytometry.</w:t>
      </w:r>
    </w:p>
    <w:bookmarkEnd w:id="0"/>
    <w:p w14:paraId="44DCFBF2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6CBA476E" w14:textId="33F48A50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4BFEBA8F" wp14:editId="1B702A42">
            <wp:extent cx="3948113" cy="2022777"/>
            <wp:effectExtent l="0" t="0" r="0" b="0"/>
            <wp:docPr id="143555774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253" cy="202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CEF3F" w14:textId="5D255A0A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S12.</w:t>
      </w:r>
      <w:r w:rsidRPr="00683940">
        <w:rPr>
          <w:b/>
          <w:bCs/>
          <w:lang w:eastAsia="zh-CN"/>
        </w:rPr>
        <w:t xml:space="preserve"> </w:t>
      </w:r>
      <w:r w:rsidRPr="00683940">
        <w:rPr>
          <w:szCs w:val="24"/>
        </w:rPr>
        <w:t>Flow cytometry analysis of the 4T1 cells apoptosis by PI and Annexin V staining.</w:t>
      </w:r>
    </w:p>
    <w:p w14:paraId="66B324D8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01994DF6" w14:textId="1BBF649F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68213E35" wp14:editId="36C45E12">
            <wp:extent cx="3909349" cy="2100263"/>
            <wp:effectExtent l="0" t="0" r="0" b="0"/>
            <wp:docPr id="13210193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993" cy="210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5E37F" w14:textId="6EC0B690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S13.</w:t>
      </w:r>
      <w:r w:rsidRPr="00683940">
        <w:rPr>
          <w:b/>
          <w:bCs/>
          <w:lang w:eastAsia="zh-CN"/>
        </w:rPr>
        <w:t xml:space="preserve"> </w:t>
      </w:r>
      <w:r w:rsidRPr="00683940">
        <w:rPr>
          <w:szCs w:val="24"/>
        </w:rPr>
        <w:t xml:space="preserve">CRT relocation on the membrane of 4T1, shotted by confocal laser scanning microscopy, Scale bar = 20 </w:t>
      </w:r>
      <w:proofErr w:type="spellStart"/>
      <w:r w:rsidRPr="00683940">
        <w:rPr>
          <w:szCs w:val="24"/>
        </w:rPr>
        <w:t>μm</w:t>
      </w:r>
      <w:proofErr w:type="spellEnd"/>
      <w:r w:rsidRPr="00683940">
        <w:rPr>
          <w:szCs w:val="24"/>
        </w:rPr>
        <w:t>.</w:t>
      </w:r>
    </w:p>
    <w:p w14:paraId="03756139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491F7244" w14:textId="46ED0CD4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457AC64C" wp14:editId="5795FB88">
            <wp:extent cx="4174126" cy="1876425"/>
            <wp:effectExtent l="0" t="0" r="0" b="0"/>
            <wp:docPr id="119452826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085" cy="1881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3BECA" w14:textId="7C9ED720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S14.</w:t>
      </w:r>
      <w:r w:rsidRPr="00683940">
        <w:rPr>
          <w:b/>
          <w:bCs/>
          <w:lang w:eastAsia="zh-CN"/>
        </w:rPr>
        <w:t xml:space="preserve"> </w:t>
      </w:r>
      <w:r>
        <w:rPr>
          <w:rFonts w:hint="eastAsia"/>
          <w:b/>
          <w:bCs/>
          <w:szCs w:val="24"/>
          <w:lang w:eastAsia="zh-CN"/>
        </w:rPr>
        <w:t>a</w:t>
      </w:r>
      <w:r w:rsidRPr="00683940">
        <w:rPr>
          <w:b/>
          <w:bCs/>
          <w:szCs w:val="24"/>
        </w:rPr>
        <w:t>.</w:t>
      </w:r>
      <w:r w:rsidRPr="00683940">
        <w:rPr>
          <w:szCs w:val="24"/>
        </w:rPr>
        <w:t xml:space="preserve"> HMGB1 released level in supernatants of 4T1 cells after treatment. </w:t>
      </w:r>
      <w:r>
        <w:rPr>
          <w:rFonts w:hint="eastAsia"/>
          <w:b/>
          <w:bCs/>
          <w:szCs w:val="24"/>
          <w:lang w:eastAsia="zh-CN"/>
        </w:rPr>
        <w:t>b</w:t>
      </w:r>
      <w:r w:rsidRPr="00683940">
        <w:rPr>
          <w:b/>
          <w:bCs/>
          <w:szCs w:val="24"/>
        </w:rPr>
        <w:t>.</w:t>
      </w:r>
      <w:r w:rsidRPr="00683940">
        <w:rPr>
          <w:szCs w:val="24"/>
        </w:rPr>
        <w:t xml:space="preserve"> ATP secretion level in supernatants of 4T1 cells in different treated groups. Data is represented as mean ± SD (n = 5).</w:t>
      </w:r>
    </w:p>
    <w:p w14:paraId="0F4B1364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4E33AC28" w14:textId="370AC96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2C03C1D9" wp14:editId="14986E18">
            <wp:extent cx="3645617" cy="3452812"/>
            <wp:effectExtent l="0" t="0" r="0" b="0"/>
            <wp:docPr id="183948389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581" cy="346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1ED75" w14:textId="10053915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S15.</w:t>
      </w:r>
      <w:r w:rsidRPr="00683940">
        <w:rPr>
          <w:b/>
          <w:bCs/>
          <w:lang w:eastAsia="zh-CN"/>
        </w:rPr>
        <w:t xml:space="preserve"> </w:t>
      </w:r>
      <w:r>
        <w:rPr>
          <w:rFonts w:hint="eastAsia"/>
          <w:b/>
          <w:bCs/>
          <w:szCs w:val="24"/>
          <w:lang w:eastAsia="zh-CN"/>
        </w:rPr>
        <w:t>a</w:t>
      </w:r>
      <w:r w:rsidRPr="00683940">
        <w:rPr>
          <w:b/>
          <w:bCs/>
          <w:szCs w:val="24"/>
        </w:rPr>
        <w:t xml:space="preserve">. </w:t>
      </w:r>
      <w:r w:rsidRPr="00683940">
        <w:rPr>
          <w:szCs w:val="24"/>
        </w:rPr>
        <w:t>Blood cell analysis of different regimen treatments. Data is represented as mean ± SD (n = 5).</w:t>
      </w:r>
      <w:r w:rsidRPr="00683940">
        <w:rPr>
          <w:b/>
          <w:bCs/>
          <w:szCs w:val="24"/>
        </w:rPr>
        <w:t xml:space="preserve"> </w:t>
      </w:r>
      <w:r>
        <w:rPr>
          <w:rFonts w:hint="eastAsia"/>
          <w:b/>
          <w:bCs/>
          <w:szCs w:val="24"/>
          <w:lang w:eastAsia="zh-CN"/>
        </w:rPr>
        <w:t>b</w:t>
      </w:r>
      <w:r w:rsidRPr="00683940">
        <w:rPr>
          <w:b/>
          <w:bCs/>
          <w:szCs w:val="24"/>
        </w:rPr>
        <w:t xml:space="preserve">. </w:t>
      </w:r>
      <w:r w:rsidRPr="00683940">
        <w:rPr>
          <w:szCs w:val="24"/>
        </w:rPr>
        <w:t>Blood biochemical analysis of different regimen treatments. Data is represented as mean ± SD (n = 5).</w:t>
      </w:r>
    </w:p>
    <w:p w14:paraId="4ABF6769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2BEF130B" w14:textId="094C6401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6EF71595" wp14:editId="336B99F2">
            <wp:extent cx="5274310" cy="2957195"/>
            <wp:effectExtent l="0" t="0" r="0" b="0"/>
            <wp:docPr id="2451686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40E62" w14:textId="7244741F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S16.</w:t>
      </w:r>
      <w:r w:rsidRPr="00683940">
        <w:rPr>
          <w:b/>
          <w:bCs/>
          <w:lang w:eastAsia="zh-CN"/>
        </w:rPr>
        <w:t xml:space="preserve"> </w:t>
      </w:r>
      <w:r w:rsidRPr="00683940">
        <w:rPr>
          <w:szCs w:val="24"/>
        </w:rPr>
        <w:t>H&amp;E staining of brain, liver, spleen, kidney</w:t>
      </w:r>
      <w:r w:rsidRPr="00683940">
        <w:rPr>
          <w:szCs w:val="24"/>
          <w:lang w:eastAsia="zh-CN"/>
        </w:rPr>
        <w:t>, stomach,</w:t>
      </w:r>
      <w:r w:rsidRPr="00683940">
        <w:rPr>
          <w:szCs w:val="24"/>
        </w:rPr>
        <w:t xml:space="preserve"> and </w:t>
      </w:r>
      <w:r w:rsidRPr="00683940">
        <w:rPr>
          <w:szCs w:val="24"/>
          <w:lang w:eastAsia="zh-CN"/>
        </w:rPr>
        <w:t xml:space="preserve">intestine </w:t>
      </w:r>
      <w:r w:rsidRPr="00683940">
        <w:rPr>
          <w:szCs w:val="24"/>
        </w:rPr>
        <w:t>after treatment with different regimens.</w:t>
      </w:r>
    </w:p>
    <w:p w14:paraId="2528A164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22C4405D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noProof/>
        </w:rPr>
        <w:lastRenderedPageBreak/>
        <w:drawing>
          <wp:inline distT="0" distB="0" distL="0" distR="0" wp14:anchorId="136AE7C2" wp14:editId="0749B035">
            <wp:extent cx="5943600" cy="2750185"/>
            <wp:effectExtent l="0" t="0" r="0" b="0"/>
            <wp:docPr id="127761570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BC614" w14:textId="5B85961E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S17.</w:t>
      </w:r>
      <w:r w:rsidRPr="00683940">
        <w:rPr>
          <w:b/>
          <w:bCs/>
          <w:lang w:eastAsia="zh-CN"/>
        </w:rPr>
        <w:t xml:space="preserve"> </w:t>
      </w:r>
      <w:r w:rsidRPr="00683940">
        <w:rPr>
          <w:szCs w:val="24"/>
        </w:rPr>
        <w:t>Representative contour plots and summary of frequencies of CD45+ cells in LLC- and 4T1-MPE model.</w:t>
      </w:r>
    </w:p>
    <w:p w14:paraId="399AD08C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lang w:eastAsia="zh-CN"/>
        </w:rPr>
        <w:br w:type="page"/>
      </w:r>
    </w:p>
    <w:p w14:paraId="033F5830" w14:textId="7777777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noProof/>
        </w:rPr>
        <w:lastRenderedPageBreak/>
        <w:drawing>
          <wp:inline distT="0" distB="0" distL="0" distR="0" wp14:anchorId="30F9939B" wp14:editId="71A07D8B">
            <wp:extent cx="5943600" cy="2874645"/>
            <wp:effectExtent l="0" t="0" r="0" b="1905"/>
            <wp:docPr id="83074450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7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0B0AD" w14:textId="6BE162E7" w:rsidR="00683940" w:rsidRPr="00683940" w:rsidRDefault="00683940" w:rsidP="00683940">
      <w:pPr>
        <w:pStyle w:val="SMcaption"/>
        <w:spacing w:line="360" w:lineRule="auto"/>
        <w:rPr>
          <w:lang w:eastAsia="zh-CN"/>
        </w:rPr>
      </w:pPr>
      <w:r w:rsidRPr="00683940">
        <w:rPr>
          <w:b/>
          <w:bCs/>
          <w:lang w:eastAsia="zh-CN"/>
        </w:rPr>
        <w:t>Fig. S18.</w:t>
      </w:r>
      <w:r w:rsidRPr="00683940">
        <w:rPr>
          <w:b/>
          <w:bCs/>
          <w:lang w:eastAsia="zh-CN"/>
        </w:rPr>
        <w:t xml:space="preserve"> </w:t>
      </w:r>
      <w:r w:rsidRPr="00683940">
        <w:rPr>
          <w:szCs w:val="24"/>
        </w:rPr>
        <w:t>Representative contour plots and summary of frequencies of M2-type macrophage cells in LLC- and 4T1-MPE model.</w:t>
      </w:r>
    </w:p>
    <w:p w14:paraId="29D6D03D" w14:textId="77777777" w:rsidR="00683940" w:rsidRPr="00683940" w:rsidRDefault="00683940" w:rsidP="00683940">
      <w:pPr>
        <w:pStyle w:val="SMcaption"/>
        <w:spacing w:line="360" w:lineRule="auto"/>
        <w:rPr>
          <w:b/>
          <w:bCs/>
          <w:kern w:val="32"/>
          <w:szCs w:val="24"/>
          <w:lang w:eastAsia="zh-CN"/>
        </w:rPr>
      </w:pPr>
      <w:r w:rsidRPr="00683940">
        <w:rPr>
          <w:b/>
          <w:bCs/>
          <w:kern w:val="32"/>
          <w:szCs w:val="24"/>
        </w:rPr>
        <w:br w:type="page"/>
      </w:r>
    </w:p>
    <w:p w14:paraId="5564F9C7" w14:textId="43783690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lastRenderedPageBreak/>
        <w:t>Movie S1.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>Working principle of the reciprocating syringe pump simulating intrapleural pressure to treat piezoelectric materials.</w:t>
      </w:r>
    </w:p>
    <w:p w14:paraId="2E5F2537" w14:textId="1809103F" w:rsidR="00683940" w:rsidRPr="00683940" w:rsidRDefault="00683940" w:rsidP="006839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Movie S2.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>Working principle of a reciprocating syringe pump simulating intrathoracic pressure to process the piezoelectric material's degradation of MB.</w:t>
      </w:r>
    </w:p>
    <w:p w14:paraId="3D06714A" w14:textId="5E45962E" w:rsidR="002E1E7E" w:rsidRPr="00683940" w:rsidRDefault="00683940" w:rsidP="0068394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683940">
        <w:rPr>
          <w:rFonts w:ascii="Times New Roman" w:hAnsi="Times New Roman" w:cs="Times New Roman"/>
          <w:b/>
          <w:bCs/>
          <w:sz w:val="24"/>
          <w:szCs w:val="24"/>
        </w:rPr>
        <w:t>Movie S3.</w:t>
      </w:r>
      <w:r w:rsidRPr="00683940">
        <w:rPr>
          <w:rFonts w:ascii="Times New Roman" w:hAnsi="Times New Roman" w:cs="Times New Roman"/>
          <w:sz w:val="24"/>
          <w:szCs w:val="24"/>
        </w:rPr>
        <w:t xml:space="preserve"> </w:t>
      </w:r>
      <w:r w:rsidRPr="00683940">
        <w:rPr>
          <w:rFonts w:ascii="Times New Roman" w:hAnsi="Times New Roman" w:cs="Times New Roman"/>
          <w:sz w:val="24"/>
          <w:szCs w:val="24"/>
        </w:rPr>
        <w:t xml:space="preserve">Working principle of a reciprocating syringe pump simulating intrathoracic pressure to process the piezoelectric material's degradation of </w:t>
      </w:r>
      <w:proofErr w:type="spellStart"/>
      <w:r w:rsidRPr="00683940">
        <w:rPr>
          <w:rFonts w:ascii="Times New Roman" w:hAnsi="Times New Roman" w:cs="Times New Roman"/>
          <w:sz w:val="24"/>
          <w:szCs w:val="24"/>
        </w:rPr>
        <w:t>RhB</w:t>
      </w:r>
      <w:proofErr w:type="spellEnd"/>
      <w:r w:rsidRPr="00683940">
        <w:rPr>
          <w:rFonts w:ascii="Times New Roman" w:hAnsi="Times New Roman" w:cs="Times New Roman"/>
          <w:sz w:val="24"/>
          <w:szCs w:val="24"/>
        </w:rPr>
        <w:t>.</w:t>
      </w:r>
    </w:p>
    <w:sectPr w:rsidR="002E1E7E" w:rsidRPr="00683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5FEE"/>
    <w:rsid w:val="000128CE"/>
    <w:rsid w:val="00057C4E"/>
    <w:rsid w:val="000F3F2A"/>
    <w:rsid w:val="00116B73"/>
    <w:rsid w:val="00117E8D"/>
    <w:rsid w:val="00125D14"/>
    <w:rsid w:val="00150EF4"/>
    <w:rsid w:val="00171011"/>
    <w:rsid w:val="00176B58"/>
    <w:rsid w:val="00194072"/>
    <w:rsid w:val="001E6703"/>
    <w:rsid w:val="002E1E7E"/>
    <w:rsid w:val="003A078D"/>
    <w:rsid w:val="0042619D"/>
    <w:rsid w:val="004A1CC3"/>
    <w:rsid w:val="004D2DEB"/>
    <w:rsid w:val="004F1E07"/>
    <w:rsid w:val="004F3A5A"/>
    <w:rsid w:val="00587A83"/>
    <w:rsid w:val="00610520"/>
    <w:rsid w:val="00616844"/>
    <w:rsid w:val="00636EAC"/>
    <w:rsid w:val="00662DAC"/>
    <w:rsid w:val="0066490F"/>
    <w:rsid w:val="00665D5A"/>
    <w:rsid w:val="00683940"/>
    <w:rsid w:val="00692ED4"/>
    <w:rsid w:val="006B4CFA"/>
    <w:rsid w:val="006F06F9"/>
    <w:rsid w:val="0077438D"/>
    <w:rsid w:val="007956E5"/>
    <w:rsid w:val="007A3059"/>
    <w:rsid w:val="007C1170"/>
    <w:rsid w:val="00815FEE"/>
    <w:rsid w:val="00834529"/>
    <w:rsid w:val="00840656"/>
    <w:rsid w:val="0084363E"/>
    <w:rsid w:val="009351F8"/>
    <w:rsid w:val="00A35EF4"/>
    <w:rsid w:val="00A81EC3"/>
    <w:rsid w:val="00B91EA7"/>
    <w:rsid w:val="00B9737A"/>
    <w:rsid w:val="00BB16F1"/>
    <w:rsid w:val="00BB2C5A"/>
    <w:rsid w:val="00C0003B"/>
    <w:rsid w:val="00C57EC1"/>
    <w:rsid w:val="00C61908"/>
    <w:rsid w:val="00C8597A"/>
    <w:rsid w:val="00C93CC7"/>
    <w:rsid w:val="00CE5ABD"/>
    <w:rsid w:val="00D54126"/>
    <w:rsid w:val="00D620E1"/>
    <w:rsid w:val="00F46E68"/>
    <w:rsid w:val="00F53CED"/>
    <w:rsid w:val="00F82D33"/>
    <w:rsid w:val="00FA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F6421"/>
  <w15:chartTrackingRefBased/>
  <w15:docId w15:val="{458E6E19-7554-40B3-8307-3AF791B02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39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DAC"/>
    <w:pPr>
      <w:ind w:firstLineChars="200" w:firstLine="420"/>
    </w:pPr>
  </w:style>
  <w:style w:type="paragraph" w:customStyle="1" w:styleId="SMHeading">
    <w:name w:val="SM Heading"/>
    <w:basedOn w:val="1"/>
    <w:qFormat/>
    <w:rsid w:val="00683940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paragraph" w:customStyle="1" w:styleId="SMText">
    <w:name w:val="SM Text"/>
    <w:basedOn w:val="a"/>
    <w:qFormat/>
    <w:rsid w:val="00683940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683940"/>
    <w:pPr>
      <w:ind w:firstLine="0"/>
    </w:pPr>
  </w:style>
  <w:style w:type="character" w:customStyle="1" w:styleId="10">
    <w:name w:val="标题 1 字符"/>
    <w:basedOn w:val="a0"/>
    <w:link w:val="1"/>
    <w:uiPriority w:val="9"/>
    <w:rsid w:val="0068394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23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2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0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jpeg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theme" Target="theme/theme1.xml"/><Relationship Id="rId10" Type="http://schemas.openxmlformats.org/officeDocument/2006/relationships/image" Target="media/image7.tiff"/><Relationship Id="rId19" Type="http://schemas.openxmlformats.org/officeDocument/2006/relationships/image" Target="media/image16.jpeg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19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子寒 许</dc:creator>
  <cp:keywords/>
  <dc:description/>
  <cp:lastModifiedBy>子寒 许</cp:lastModifiedBy>
  <cp:revision>33</cp:revision>
  <dcterms:created xsi:type="dcterms:W3CDTF">2024-07-29T05:21:00Z</dcterms:created>
  <dcterms:modified xsi:type="dcterms:W3CDTF">2024-09-21T03:40:00Z</dcterms:modified>
</cp:coreProperties>
</file>