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69C8D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390D0F3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5ACBA58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E75810F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CE4F40A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6730A6F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6642641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B1C74F6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DBFEA32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6883823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2DE647F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8C1FE15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53D29F9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68004BC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8425A83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  <w:r w:rsidRPr="00E0545E">
        <w:rPr>
          <w:noProof/>
        </w:rPr>
        <w:drawing>
          <wp:anchor distT="0" distB="0" distL="114300" distR="114300" simplePos="0" relativeHeight="251655680" behindDoc="0" locked="0" layoutInCell="1" allowOverlap="1" wp14:anchorId="7249A3EC" wp14:editId="0E228F65">
            <wp:simplePos x="0" y="0"/>
            <wp:positionH relativeFrom="column">
              <wp:posOffset>-1546860</wp:posOffset>
            </wp:positionH>
            <wp:positionV relativeFrom="paragraph">
              <wp:posOffset>249555</wp:posOffset>
            </wp:positionV>
            <wp:extent cx="8624570" cy="4888865"/>
            <wp:effectExtent l="952" t="0" r="6033" b="6032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24570" cy="488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9758F7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5D3CBB7E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DF1C0B6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E7B148E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2D070F8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18A845A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A045B9F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43B9DF5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E278682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D602681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CB217AD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7432895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678A2CA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4D09DDDF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E91A096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  <w:r w:rsidRPr="00E0545E">
        <w:rPr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EE3D681" wp14:editId="65A8F145">
                <wp:simplePos x="0" y="0"/>
                <wp:positionH relativeFrom="column">
                  <wp:posOffset>-2346325</wp:posOffset>
                </wp:positionH>
                <wp:positionV relativeFrom="paragraph">
                  <wp:posOffset>87961</wp:posOffset>
                </wp:positionV>
                <wp:extent cx="4926965" cy="260985"/>
                <wp:effectExtent l="0" t="0" r="0" b="0"/>
                <wp:wrapNone/>
                <wp:docPr id="4" name="CaixaDe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92696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CFC90E" w14:textId="77777777" w:rsidR="00E0545E" w:rsidRDefault="00E0545E" w:rsidP="00E0545E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Table 1-Demographic, clinical and laboratory characteristics of ITP pacients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E3D681" id="_x0000_t202" coordsize="21600,21600" o:spt="202" path="m,l,21600r21600,l21600,xe">
                <v:stroke joinstyle="miter"/>
                <v:path gradientshapeok="t" o:connecttype="rect"/>
              </v:shapetype>
              <v:shape id="CaixaDeTexto 2" o:spid="_x0000_s1026" type="#_x0000_t202" style="position:absolute;left:0;text-align:left;margin-left:-184.75pt;margin-top:6.95pt;width:387.95pt;height:20.55pt;rotation:-90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" filled="f" stroked="f">
                <v:textbox style="mso-fit-shape-to-text:t">
                  <w:txbxContent>
                    <w:p w14:paraId="21CFC90E" w14:textId="77777777" w:rsidR="00E0545E" w:rsidRDefault="00E0545E" w:rsidP="00E0545E">
                      <w:pPr>
                        <w:pStyle w:val="NormalWeb"/>
                        <w:spacing w:before="0" w:beforeAutospacing="0" w:after="0" w:afterAutospacing="0"/>
                        <w:jc w:val="both"/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Table 1-Demographic, clinical and laboratory characteristics of ITP pacients </w:t>
                      </w:r>
                    </w:p>
                  </w:txbxContent>
                </v:textbox>
              </v:shape>
            </w:pict>
          </mc:Fallback>
        </mc:AlternateContent>
      </w:r>
    </w:p>
    <w:p w14:paraId="03CA558A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44047B5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10BA38D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68E25ED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651B670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7D0A925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AF5F511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8C75421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41F376B7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41E2692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3BA6B96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1BE03FB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1AB674A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77A630B6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DA7A41D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34FB8E3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474B9D4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D09B9EF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492EB6FA" w14:textId="77777777" w:rsidR="00E0545E" w:rsidRDefault="008D5560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  <w:r w:rsidRPr="00A2149A">
        <w:rPr>
          <w:noProof/>
        </w:rPr>
        <w:drawing>
          <wp:anchor distT="0" distB="0" distL="114300" distR="114300" simplePos="0" relativeHeight="251657728" behindDoc="0" locked="0" layoutInCell="1" allowOverlap="1" wp14:anchorId="1D3CDF2D" wp14:editId="434A8588">
            <wp:simplePos x="0" y="0"/>
            <wp:positionH relativeFrom="column">
              <wp:posOffset>-1334770</wp:posOffset>
            </wp:positionH>
            <wp:positionV relativeFrom="paragraph">
              <wp:posOffset>26035</wp:posOffset>
            </wp:positionV>
            <wp:extent cx="8300720" cy="3640455"/>
            <wp:effectExtent l="6032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300720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2E74A8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13E10B9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5144BD2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6AD7D1F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8A5F331" w14:textId="77777777" w:rsidR="00E0545E" w:rsidRDefault="00E0545E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16F6BFB" w14:textId="77777777" w:rsidR="00A2149A" w:rsidRDefault="008D5560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  <w:r w:rsidRPr="008D5560">
        <w:rPr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CF1977D" wp14:editId="7B4D4B28">
                <wp:simplePos x="0" y="0"/>
                <wp:positionH relativeFrom="column">
                  <wp:posOffset>1212229</wp:posOffset>
                </wp:positionH>
                <wp:positionV relativeFrom="paragraph">
                  <wp:posOffset>51117</wp:posOffset>
                </wp:positionV>
                <wp:extent cx="7496810" cy="600075"/>
                <wp:effectExtent l="0" t="0" r="0" b="0"/>
                <wp:wrapNone/>
                <wp:docPr id="6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496810" cy="600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BB204B" w14:textId="77777777" w:rsidR="008D5560" w:rsidRPr="008D5560" w:rsidRDefault="008D5560" w:rsidP="008D5560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8D5560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VUS= Variant of uncertain significance; PM2= Pathogenic Moderate; BP4= Benign Supporting; PP3= Pathogenic Supporting; PP2= Pathogenic Supporting; BP6= Benign Supporting; dbSNP= Database of single nucleotide polymorphism; GnomAD= The Genome Aggregation Database;</w:t>
                            </w:r>
                            <w:r w:rsidRPr="008D5560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D5560"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ACMG= The American College of Medical Genetics and Genomics.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F1977D" id="Retângulo 3" o:spid="_x0000_s1027" style="position:absolute;left:0;text-align:left;margin-left:95.45pt;margin-top:4pt;width:590.3pt;height:47.25pt;rotation:-90;z-index:25165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" filled="f" stroked="f">
                <v:textbox style="mso-fit-shape-to-text:t">
                  <w:txbxContent>
                    <w:p w14:paraId="10BB204B" w14:textId="77777777" w:rsidR="008D5560" w:rsidRPr="008D5560" w:rsidRDefault="008D5560" w:rsidP="008D5560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sz w:val="20"/>
                          <w:szCs w:val="20"/>
                        </w:rPr>
                      </w:pPr>
                      <w:r w:rsidRPr="008D5560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>VUS= Variant of uncertain significance; PM2= Pathogenic Moderate; BP4= Benign Supporting; PP3= Pathogenic Supporting; PP2= Pathogenic Supporting; BP6= Benign Supporting; dbSNP= Database of single nucleotide polymorphism; GnomAD= The Genome Aggregation Database;</w:t>
                      </w:r>
                      <w:r w:rsidRPr="008D5560">
                        <w:rPr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8D5560">
                        <w:rPr>
                          <w:color w:val="000000" w:themeColor="text1"/>
                          <w:kern w:val="24"/>
                          <w:sz w:val="20"/>
                          <w:szCs w:val="20"/>
                        </w:rPr>
                        <w:t>ACMG= The American College of Medical Genetics and Genomics.</w:t>
                      </w:r>
                    </w:p>
                  </w:txbxContent>
                </v:textbox>
              </v:rect>
            </w:pict>
          </mc:Fallback>
        </mc:AlternateContent>
      </w:r>
    </w:p>
    <w:p w14:paraId="2A8E331C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C4B721F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565D009" w14:textId="77777777" w:rsidR="00A2149A" w:rsidRDefault="008D5560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  <w:r w:rsidRPr="008D5560">
        <w:rPr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F4938F0" wp14:editId="171A2F53">
                <wp:simplePos x="0" y="0"/>
                <wp:positionH relativeFrom="column">
                  <wp:posOffset>-2324100</wp:posOffset>
                </wp:positionH>
                <wp:positionV relativeFrom="paragraph">
                  <wp:posOffset>28244</wp:posOffset>
                </wp:positionV>
                <wp:extent cx="6367780" cy="412750"/>
                <wp:effectExtent l="0" t="0" r="0" b="0"/>
                <wp:wrapNone/>
                <wp:docPr id="7" name="CaixaDe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67780" cy="412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54A2E6" w14:textId="77777777" w:rsidR="008D5560" w:rsidRDefault="008D5560" w:rsidP="008D5560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TABLE 2-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x-none"/>
                              </w:rPr>
                              <w:t xml:space="preserve"> Variants identified in patients with immune thrombocytopenia (ITP) by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targeted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x-none"/>
                              </w:rPr>
                              <w:t>NGS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938F0" id="_x0000_s1028" type="#_x0000_t202" style="position:absolute;left:0;text-align:left;margin-left:-183pt;margin-top:2.2pt;width:501.4pt;height:32.5pt;rotation:-9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" filled="f" stroked="f">
                <v:textbox>
                  <w:txbxContent>
                    <w:p w14:paraId="2954A2E6" w14:textId="77777777" w:rsidR="008D5560" w:rsidRDefault="008D5560" w:rsidP="008D5560">
                      <w:pPr>
                        <w:pStyle w:val="NormalWeb"/>
                        <w:spacing w:before="0" w:beforeAutospacing="0" w:after="0" w:afterAutospacing="0"/>
                        <w:jc w:val="both"/>
                      </w:pP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TABLE 2-</w:t>
                      </w: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x-none"/>
                        </w:rPr>
                        <w:t xml:space="preserve"> Variants identified in patients with immune thrombocytopenia (ITP) by </w:t>
                      </w: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targeted </w:t>
                      </w:r>
                      <w:r>
                        <w:rPr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x-none"/>
                        </w:rPr>
                        <w:t>NGS</w:t>
                      </w:r>
                    </w:p>
                  </w:txbxContent>
                </v:textbox>
              </v:shape>
            </w:pict>
          </mc:Fallback>
        </mc:AlternateContent>
      </w:r>
    </w:p>
    <w:p w14:paraId="0DEAD761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55567D4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387CDD59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944750D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424B45C5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5CC06C6F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5D0CBE4E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4CEDAA53" w14:textId="77777777" w:rsidR="00A2149A" w:rsidRDefault="00A2149A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6AF733C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63E48EE6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524B000B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24D94D1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1552E235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27BCBB49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E69A38F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p w14:paraId="05B455BB" w14:textId="77777777" w:rsidR="001936CC" w:rsidRDefault="001936CC" w:rsidP="000B446B">
      <w:pPr>
        <w:pStyle w:val="NormalWeb"/>
        <w:suppressLineNumbers/>
        <w:spacing w:before="0" w:beforeAutospacing="0" w:after="0" w:afterAutospacing="0" w:line="480" w:lineRule="auto"/>
        <w:ind w:left="-4" w:hanging="2"/>
        <w:jc w:val="both"/>
        <w:rPr>
          <w:b/>
          <w:bCs/>
          <w:color w:val="000000"/>
          <w:sz w:val="20"/>
          <w:szCs w:val="20"/>
        </w:rPr>
      </w:pPr>
    </w:p>
    <w:sectPr w:rsidR="001936CC" w:rsidSect="00E40193">
      <w:footerReference w:type="default" r:id="rId10"/>
      <w:pgSz w:w="11906" w:h="16838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0AEA2" w14:textId="77777777" w:rsidR="0077008E" w:rsidRDefault="0077008E" w:rsidP="009F62E8">
      <w:pPr>
        <w:spacing w:after="0" w:line="240" w:lineRule="auto"/>
      </w:pPr>
      <w:r>
        <w:separator/>
      </w:r>
    </w:p>
  </w:endnote>
  <w:endnote w:type="continuationSeparator" w:id="0">
    <w:p w14:paraId="5B1259E8" w14:textId="77777777" w:rsidR="0077008E" w:rsidRDefault="0077008E" w:rsidP="009F6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97566265"/>
      <w:docPartObj>
        <w:docPartGallery w:val="Page Numbers (Bottom of Page)"/>
        <w:docPartUnique/>
      </w:docPartObj>
    </w:sdtPr>
    <w:sdtContent>
      <w:p w14:paraId="757DA3D4" w14:textId="77777777" w:rsidR="009F62E8" w:rsidRDefault="009F62E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4232">
          <w:rPr>
            <w:noProof/>
          </w:rPr>
          <w:t>1</w:t>
        </w:r>
        <w:r>
          <w:fldChar w:fldCharType="end"/>
        </w:r>
      </w:p>
    </w:sdtContent>
  </w:sdt>
  <w:p w14:paraId="7002E117" w14:textId="77777777" w:rsidR="009F62E8" w:rsidRDefault="009F62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6A6BB" w14:textId="77777777" w:rsidR="0077008E" w:rsidRDefault="0077008E" w:rsidP="009F62E8">
      <w:pPr>
        <w:spacing w:after="0" w:line="240" w:lineRule="auto"/>
      </w:pPr>
      <w:r>
        <w:separator/>
      </w:r>
    </w:p>
  </w:footnote>
  <w:footnote w:type="continuationSeparator" w:id="0">
    <w:p w14:paraId="31985C82" w14:textId="77777777" w:rsidR="0077008E" w:rsidRDefault="0077008E" w:rsidP="009F62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045BC"/>
    <w:multiLevelType w:val="multilevel"/>
    <w:tmpl w:val="DE04F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C172A5"/>
    <w:multiLevelType w:val="multilevel"/>
    <w:tmpl w:val="FD04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B6D7D"/>
    <w:multiLevelType w:val="multilevel"/>
    <w:tmpl w:val="3D925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A55E3B"/>
    <w:multiLevelType w:val="multilevel"/>
    <w:tmpl w:val="6E6EF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503AE5"/>
    <w:multiLevelType w:val="hybridMultilevel"/>
    <w:tmpl w:val="F080F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199728">
    <w:abstractNumId w:val="1"/>
  </w:num>
  <w:num w:numId="2" w16cid:durableId="295182804">
    <w:abstractNumId w:val="3"/>
  </w:num>
  <w:num w:numId="3" w16cid:durableId="1470708885">
    <w:abstractNumId w:val="0"/>
  </w:num>
  <w:num w:numId="4" w16cid:durableId="1217084973">
    <w:abstractNumId w:val="2"/>
  </w:num>
  <w:num w:numId="5" w16cid:durableId="10746259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5F"/>
    <w:rsid w:val="00002CFE"/>
    <w:rsid w:val="00021CA1"/>
    <w:rsid w:val="00024237"/>
    <w:rsid w:val="00053433"/>
    <w:rsid w:val="000732F3"/>
    <w:rsid w:val="000768EF"/>
    <w:rsid w:val="000803D0"/>
    <w:rsid w:val="000811C9"/>
    <w:rsid w:val="000A09C9"/>
    <w:rsid w:val="000A27C3"/>
    <w:rsid w:val="000A4F58"/>
    <w:rsid w:val="000A5D58"/>
    <w:rsid w:val="000B446B"/>
    <w:rsid w:val="000D1008"/>
    <w:rsid w:val="000D12C3"/>
    <w:rsid w:val="000E6EDD"/>
    <w:rsid w:val="000F02F6"/>
    <w:rsid w:val="000F57A2"/>
    <w:rsid w:val="00117CA4"/>
    <w:rsid w:val="0012130F"/>
    <w:rsid w:val="00142A76"/>
    <w:rsid w:val="00151BED"/>
    <w:rsid w:val="00161FB1"/>
    <w:rsid w:val="001933DE"/>
    <w:rsid w:val="001936CC"/>
    <w:rsid w:val="00197657"/>
    <w:rsid w:val="001A0D66"/>
    <w:rsid w:val="001B0885"/>
    <w:rsid w:val="001B44DE"/>
    <w:rsid w:val="001D390F"/>
    <w:rsid w:val="001D6960"/>
    <w:rsid w:val="001E005D"/>
    <w:rsid w:val="0020673E"/>
    <w:rsid w:val="002253FC"/>
    <w:rsid w:val="00234E6D"/>
    <w:rsid w:val="00253080"/>
    <w:rsid w:val="002600E4"/>
    <w:rsid w:val="00271F1F"/>
    <w:rsid w:val="002722A6"/>
    <w:rsid w:val="00277D92"/>
    <w:rsid w:val="00293F02"/>
    <w:rsid w:val="00297A77"/>
    <w:rsid w:val="002B1E54"/>
    <w:rsid w:val="002B4E31"/>
    <w:rsid w:val="002D0711"/>
    <w:rsid w:val="002D4744"/>
    <w:rsid w:val="002E3823"/>
    <w:rsid w:val="00303E81"/>
    <w:rsid w:val="00304832"/>
    <w:rsid w:val="0031669C"/>
    <w:rsid w:val="00333004"/>
    <w:rsid w:val="00346973"/>
    <w:rsid w:val="0035445D"/>
    <w:rsid w:val="003548A9"/>
    <w:rsid w:val="00371C77"/>
    <w:rsid w:val="00380B9F"/>
    <w:rsid w:val="00385193"/>
    <w:rsid w:val="003915B9"/>
    <w:rsid w:val="003B362E"/>
    <w:rsid w:val="003B5C81"/>
    <w:rsid w:val="003C56FF"/>
    <w:rsid w:val="003E306F"/>
    <w:rsid w:val="003F2369"/>
    <w:rsid w:val="003F337D"/>
    <w:rsid w:val="00407DDD"/>
    <w:rsid w:val="004165D4"/>
    <w:rsid w:val="00422D95"/>
    <w:rsid w:val="00427F7B"/>
    <w:rsid w:val="00434323"/>
    <w:rsid w:val="00434A59"/>
    <w:rsid w:val="00440590"/>
    <w:rsid w:val="00446A9F"/>
    <w:rsid w:val="00455FEB"/>
    <w:rsid w:val="00463533"/>
    <w:rsid w:val="0048680F"/>
    <w:rsid w:val="004877DD"/>
    <w:rsid w:val="004A1A47"/>
    <w:rsid w:val="004A6597"/>
    <w:rsid w:val="004E1821"/>
    <w:rsid w:val="004E1E2C"/>
    <w:rsid w:val="004E1F03"/>
    <w:rsid w:val="004F3331"/>
    <w:rsid w:val="004F46F3"/>
    <w:rsid w:val="004F6E5B"/>
    <w:rsid w:val="00504232"/>
    <w:rsid w:val="005111FE"/>
    <w:rsid w:val="00521734"/>
    <w:rsid w:val="005531C7"/>
    <w:rsid w:val="00553260"/>
    <w:rsid w:val="005547FC"/>
    <w:rsid w:val="0056511D"/>
    <w:rsid w:val="005754CF"/>
    <w:rsid w:val="00575C3B"/>
    <w:rsid w:val="005D0634"/>
    <w:rsid w:val="005D3918"/>
    <w:rsid w:val="005E124E"/>
    <w:rsid w:val="005F0042"/>
    <w:rsid w:val="005F1C93"/>
    <w:rsid w:val="006049C2"/>
    <w:rsid w:val="00607640"/>
    <w:rsid w:val="00631D64"/>
    <w:rsid w:val="0063547D"/>
    <w:rsid w:val="00637253"/>
    <w:rsid w:val="00641240"/>
    <w:rsid w:val="00651AA5"/>
    <w:rsid w:val="00657A74"/>
    <w:rsid w:val="00664261"/>
    <w:rsid w:val="0066448D"/>
    <w:rsid w:val="00666776"/>
    <w:rsid w:val="00667B1F"/>
    <w:rsid w:val="00680FC0"/>
    <w:rsid w:val="00685F7D"/>
    <w:rsid w:val="00691C57"/>
    <w:rsid w:val="006964D8"/>
    <w:rsid w:val="006B5F18"/>
    <w:rsid w:val="006C1A57"/>
    <w:rsid w:val="006D2104"/>
    <w:rsid w:val="006E0572"/>
    <w:rsid w:val="006E2A51"/>
    <w:rsid w:val="00702439"/>
    <w:rsid w:val="00722C7F"/>
    <w:rsid w:val="0072346E"/>
    <w:rsid w:val="0074529E"/>
    <w:rsid w:val="007528D1"/>
    <w:rsid w:val="0075715D"/>
    <w:rsid w:val="007654B6"/>
    <w:rsid w:val="00766CD3"/>
    <w:rsid w:val="0077008E"/>
    <w:rsid w:val="00773933"/>
    <w:rsid w:val="00780A6A"/>
    <w:rsid w:val="00781CC5"/>
    <w:rsid w:val="007C4885"/>
    <w:rsid w:val="007E0AA3"/>
    <w:rsid w:val="007E0B27"/>
    <w:rsid w:val="007E3AC4"/>
    <w:rsid w:val="00827D43"/>
    <w:rsid w:val="00845408"/>
    <w:rsid w:val="008604DE"/>
    <w:rsid w:val="0086388F"/>
    <w:rsid w:val="008668A4"/>
    <w:rsid w:val="00867ACF"/>
    <w:rsid w:val="00872972"/>
    <w:rsid w:val="0087647D"/>
    <w:rsid w:val="008804E7"/>
    <w:rsid w:val="00884F76"/>
    <w:rsid w:val="0088609F"/>
    <w:rsid w:val="00887EBF"/>
    <w:rsid w:val="00897275"/>
    <w:rsid w:val="008A273A"/>
    <w:rsid w:val="008B6D63"/>
    <w:rsid w:val="008B7F22"/>
    <w:rsid w:val="008D5560"/>
    <w:rsid w:val="008E1CFE"/>
    <w:rsid w:val="008F10CD"/>
    <w:rsid w:val="008F7641"/>
    <w:rsid w:val="00905868"/>
    <w:rsid w:val="0091132A"/>
    <w:rsid w:val="00911798"/>
    <w:rsid w:val="009162F5"/>
    <w:rsid w:val="00917CC6"/>
    <w:rsid w:val="00934C51"/>
    <w:rsid w:val="00950B38"/>
    <w:rsid w:val="00954BAB"/>
    <w:rsid w:val="00957D51"/>
    <w:rsid w:val="0097618B"/>
    <w:rsid w:val="0098494B"/>
    <w:rsid w:val="0099748B"/>
    <w:rsid w:val="009A57B1"/>
    <w:rsid w:val="009B2747"/>
    <w:rsid w:val="009C1C66"/>
    <w:rsid w:val="009D61EA"/>
    <w:rsid w:val="009E3539"/>
    <w:rsid w:val="009F42A6"/>
    <w:rsid w:val="009F62E8"/>
    <w:rsid w:val="00A0268C"/>
    <w:rsid w:val="00A2149A"/>
    <w:rsid w:val="00A501E6"/>
    <w:rsid w:val="00A51D7E"/>
    <w:rsid w:val="00A74674"/>
    <w:rsid w:val="00A9416E"/>
    <w:rsid w:val="00AA1F2C"/>
    <w:rsid w:val="00AA71F5"/>
    <w:rsid w:val="00AB053C"/>
    <w:rsid w:val="00AB30DB"/>
    <w:rsid w:val="00AB7576"/>
    <w:rsid w:val="00AC5CA9"/>
    <w:rsid w:val="00AE4196"/>
    <w:rsid w:val="00AF2D78"/>
    <w:rsid w:val="00AF686E"/>
    <w:rsid w:val="00AF7797"/>
    <w:rsid w:val="00B059E2"/>
    <w:rsid w:val="00B068A5"/>
    <w:rsid w:val="00B104C7"/>
    <w:rsid w:val="00B13EC6"/>
    <w:rsid w:val="00B2594F"/>
    <w:rsid w:val="00B3347B"/>
    <w:rsid w:val="00B379EE"/>
    <w:rsid w:val="00B424B8"/>
    <w:rsid w:val="00B57147"/>
    <w:rsid w:val="00B9235A"/>
    <w:rsid w:val="00B935DA"/>
    <w:rsid w:val="00BB1495"/>
    <w:rsid w:val="00BC093F"/>
    <w:rsid w:val="00BE09F9"/>
    <w:rsid w:val="00BE0A1A"/>
    <w:rsid w:val="00BE7143"/>
    <w:rsid w:val="00BF39AC"/>
    <w:rsid w:val="00BF7F13"/>
    <w:rsid w:val="00C20FBC"/>
    <w:rsid w:val="00C211E2"/>
    <w:rsid w:val="00C34EB4"/>
    <w:rsid w:val="00C575CB"/>
    <w:rsid w:val="00C63215"/>
    <w:rsid w:val="00C669CC"/>
    <w:rsid w:val="00C72D0A"/>
    <w:rsid w:val="00C96B5A"/>
    <w:rsid w:val="00CD1C89"/>
    <w:rsid w:val="00CD244F"/>
    <w:rsid w:val="00CF0322"/>
    <w:rsid w:val="00CF2C5B"/>
    <w:rsid w:val="00D05C73"/>
    <w:rsid w:val="00D1782B"/>
    <w:rsid w:val="00D337DE"/>
    <w:rsid w:val="00D43CE0"/>
    <w:rsid w:val="00D457B7"/>
    <w:rsid w:val="00D6265D"/>
    <w:rsid w:val="00D73B1F"/>
    <w:rsid w:val="00D85871"/>
    <w:rsid w:val="00DA44A3"/>
    <w:rsid w:val="00DB3BE0"/>
    <w:rsid w:val="00DD4DD2"/>
    <w:rsid w:val="00DD5915"/>
    <w:rsid w:val="00DE52F9"/>
    <w:rsid w:val="00E02285"/>
    <w:rsid w:val="00E02F36"/>
    <w:rsid w:val="00E0545E"/>
    <w:rsid w:val="00E056BB"/>
    <w:rsid w:val="00E17B60"/>
    <w:rsid w:val="00E209E5"/>
    <w:rsid w:val="00E30C22"/>
    <w:rsid w:val="00E36B2D"/>
    <w:rsid w:val="00E40193"/>
    <w:rsid w:val="00E42655"/>
    <w:rsid w:val="00E51ED4"/>
    <w:rsid w:val="00E57CA8"/>
    <w:rsid w:val="00E63D9D"/>
    <w:rsid w:val="00E73A8C"/>
    <w:rsid w:val="00EA0F6F"/>
    <w:rsid w:val="00EC525F"/>
    <w:rsid w:val="00EE1D92"/>
    <w:rsid w:val="00EF299D"/>
    <w:rsid w:val="00F162B8"/>
    <w:rsid w:val="00F23C2F"/>
    <w:rsid w:val="00F2625F"/>
    <w:rsid w:val="00F54701"/>
    <w:rsid w:val="00F577F4"/>
    <w:rsid w:val="00F6127C"/>
    <w:rsid w:val="00F66D80"/>
    <w:rsid w:val="00F67E8D"/>
    <w:rsid w:val="00F82ABE"/>
    <w:rsid w:val="00F859F8"/>
    <w:rsid w:val="00FA5547"/>
    <w:rsid w:val="00FB0D6E"/>
    <w:rsid w:val="00FF3955"/>
    <w:rsid w:val="00FF6717"/>
    <w:rsid w:val="00FF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34259"/>
  <w15:docId w15:val="{B9285245-67F2-44DF-BAD1-120ED7F1C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06F"/>
  </w:style>
  <w:style w:type="paragraph" w:styleId="Heading1">
    <w:name w:val="heading 1"/>
    <w:basedOn w:val="Normal"/>
    <w:link w:val="Heading1Char"/>
    <w:uiPriority w:val="9"/>
    <w:qFormat/>
    <w:rsid w:val="005F00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10CD"/>
    <w:rPr>
      <w:color w:val="0000FF"/>
      <w:u w:val="single"/>
    </w:rPr>
  </w:style>
  <w:style w:type="character" w:customStyle="1" w:styleId="author-sup-separator">
    <w:name w:val="author-sup-separator"/>
    <w:basedOn w:val="DefaultParagraphFont"/>
    <w:rsid w:val="00D337DE"/>
  </w:style>
  <w:style w:type="character" w:customStyle="1" w:styleId="comma">
    <w:name w:val="comma"/>
    <w:basedOn w:val="DefaultParagraphFont"/>
    <w:rsid w:val="00D337DE"/>
  </w:style>
  <w:style w:type="paragraph" w:styleId="NormalWeb">
    <w:name w:val="Normal (Web)"/>
    <w:basedOn w:val="Normal"/>
    <w:uiPriority w:val="99"/>
    <w:unhideWhenUsed/>
    <w:rsid w:val="00AA1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Emphasis">
    <w:name w:val="Emphasis"/>
    <w:basedOn w:val="DefaultParagraphFont"/>
    <w:uiPriority w:val="20"/>
    <w:qFormat/>
    <w:rsid w:val="0031669C"/>
    <w:rPr>
      <w:i/>
      <w:iCs/>
    </w:rPr>
  </w:style>
  <w:style w:type="character" w:styleId="Strong">
    <w:name w:val="Strong"/>
    <w:basedOn w:val="DefaultParagraphFont"/>
    <w:uiPriority w:val="22"/>
    <w:qFormat/>
    <w:rsid w:val="00A0268C"/>
    <w:rPr>
      <w:b/>
      <w:bCs/>
    </w:rPr>
  </w:style>
  <w:style w:type="character" w:customStyle="1" w:styleId="ej-journal-name">
    <w:name w:val="ej-journal-name"/>
    <w:basedOn w:val="DefaultParagraphFont"/>
    <w:rsid w:val="007654B6"/>
  </w:style>
  <w:style w:type="character" w:customStyle="1" w:styleId="ej-journal-doi">
    <w:name w:val="ej-journal-doi"/>
    <w:basedOn w:val="DefaultParagraphFont"/>
    <w:rsid w:val="007654B6"/>
  </w:style>
  <w:style w:type="paragraph" w:customStyle="1" w:styleId="EndNoteBibliography">
    <w:name w:val="EndNote Bibliography"/>
    <w:basedOn w:val="Normal"/>
    <w:link w:val="EndNoteBibliographyChar"/>
    <w:rsid w:val="00CD1C89"/>
    <w:pPr>
      <w:spacing w:line="240" w:lineRule="auto"/>
      <w:jc w:val="both"/>
    </w:pPr>
    <w:rPr>
      <w:rFonts w:ascii="Calibri" w:eastAsia="Calibri" w:hAnsi="Calibri" w:cs="Times New Roman"/>
      <w:noProof/>
      <w:lang w:val="en-US"/>
    </w:rPr>
  </w:style>
  <w:style w:type="character" w:customStyle="1" w:styleId="EndNoteBibliographyChar">
    <w:name w:val="EndNote Bibliography Char"/>
    <w:link w:val="EndNoteBibliography"/>
    <w:rsid w:val="00CD1C89"/>
    <w:rPr>
      <w:rFonts w:ascii="Calibri" w:eastAsia="Calibri" w:hAnsi="Calibri" w:cs="Times New Roman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5F0042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authors-list-item">
    <w:name w:val="authors-list-item"/>
    <w:basedOn w:val="DefaultParagraphFont"/>
    <w:rsid w:val="005F0042"/>
  </w:style>
  <w:style w:type="character" w:customStyle="1" w:styleId="period">
    <w:name w:val="period"/>
    <w:basedOn w:val="DefaultParagraphFont"/>
    <w:rsid w:val="005F0042"/>
  </w:style>
  <w:style w:type="character" w:customStyle="1" w:styleId="cit">
    <w:name w:val="cit"/>
    <w:basedOn w:val="DefaultParagraphFont"/>
    <w:rsid w:val="005F0042"/>
  </w:style>
  <w:style w:type="character" w:customStyle="1" w:styleId="citation-doi">
    <w:name w:val="citation-doi"/>
    <w:basedOn w:val="DefaultParagraphFont"/>
    <w:rsid w:val="005F0042"/>
  </w:style>
  <w:style w:type="character" w:customStyle="1" w:styleId="secondary-date">
    <w:name w:val="secondary-date"/>
    <w:basedOn w:val="DefaultParagraphFont"/>
    <w:rsid w:val="005F0042"/>
  </w:style>
  <w:style w:type="character" w:customStyle="1" w:styleId="journalname">
    <w:name w:val="journalname"/>
    <w:basedOn w:val="DefaultParagraphFont"/>
    <w:rsid w:val="005547FC"/>
  </w:style>
  <w:style w:type="character" w:customStyle="1" w:styleId="year">
    <w:name w:val="year"/>
    <w:basedOn w:val="DefaultParagraphFont"/>
    <w:rsid w:val="005547FC"/>
  </w:style>
  <w:style w:type="character" w:customStyle="1" w:styleId="volume">
    <w:name w:val="volume"/>
    <w:basedOn w:val="DefaultParagraphFont"/>
    <w:rsid w:val="005547FC"/>
  </w:style>
  <w:style w:type="character" w:customStyle="1" w:styleId="issue">
    <w:name w:val="issue"/>
    <w:basedOn w:val="DefaultParagraphFont"/>
    <w:rsid w:val="005547FC"/>
  </w:style>
  <w:style w:type="character" w:customStyle="1" w:styleId="page">
    <w:name w:val="page"/>
    <w:basedOn w:val="DefaultParagraphFont"/>
    <w:rsid w:val="005547FC"/>
  </w:style>
  <w:style w:type="character" w:customStyle="1" w:styleId="docsum-authors">
    <w:name w:val="docsum-authors"/>
    <w:basedOn w:val="DefaultParagraphFont"/>
    <w:rsid w:val="0020673E"/>
  </w:style>
  <w:style w:type="character" w:customStyle="1" w:styleId="docsum-journal-citation">
    <w:name w:val="docsum-journal-citation"/>
    <w:basedOn w:val="DefaultParagraphFont"/>
    <w:rsid w:val="0020673E"/>
  </w:style>
  <w:style w:type="character" w:customStyle="1" w:styleId="tlid-translation">
    <w:name w:val="tlid-translation"/>
    <w:basedOn w:val="DefaultParagraphFont"/>
    <w:rsid w:val="00845408"/>
  </w:style>
  <w:style w:type="paragraph" w:styleId="Header">
    <w:name w:val="header"/>
    <w:basedOn w:val="Normal"/>
    <w:link w:val="HeaderChar"/>
    <w:uiPriority w:val="99"/>
    <w:unhideWhenUsed/>
    <w:rsid w:val="009F62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2E8"/>
  </w:style>
  <w:style w:type="paragraph" w:styleId="Footer">
    <w:name w:val="footer"/>
    <w:basedOn w:val="Normal"/>
    <w:link w:val="FooterChar"/>
    <w:uiPriority w:val="99"/>
    <w:unhideWhenUsed/>
    <w:rsid w:val="009F62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2E8"/>
  </w:style>
  <w:style w:type="character" w:styleId="LineNumber">
    <w:name w:val="line number"/>
    <w:basedOn w:val="DefaultParagraphFont"/>
    <w:uiPriority w:val="99"/>
    <w:semiHidden/>
    <w:unhideWhenUsed/>
    <w:rsid w:val="009F62E8"/>
  </w:style>
  <w:style w:type="paragraph" w:styleId="BalloonText">
    <w:name w:val="Balloon Text"/>
    <w:basedOn w:val="Normal"/>
    <w:link w:val="BalloonTextChar"/>
    <w:uiPriority w:val="99"/>
    <w:semiHidden/>
    <w:unhideWhenUsed/>
    <w:rsid w:val="00E05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4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2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6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16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6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450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3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1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3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0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2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234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2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6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9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9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6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9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3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5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FC379-CE8B-41D2-85FB-C65E43874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Palmeira</dc:creator>
  <cp:lastModifiedBy>Rohit Pandey</cp:lastModifiedBy>
  <cp:revision>2</cp:revision>
  <cp:lastPrinted>2024-09-20T17:39:00Z</cp:lastPrinted>
  <dcterms:created xsi:type="dcterms:W3CDTF">2025-03-31T04:04:00Z</dcterms:created>
  <dcterms:modified xsi:type="dcterms:W3CDTF">2025-03-31T04:04:00Z</dcterms:modified>
</cp:coreProperties>
</file>