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A9E52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>Supplementary Figure Legends</w:t>
      </w:r>
    </w:p>
    <w:p w14:paraId="28C87373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</w:p>
    <w:p w14:paraId="2D01DD71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>Supplementary Figure 1. RNA-guided DNA cleavage by Cas9.</w:t>
      </w:r>
    </w:p>
    <w:p w14:paraId="3B9909A6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sz w:val="22"/>
        </w:rPr>
        <w:t>) Schematic of Cas9-mediated DNA cleavage. PI, PAM-interacting domain; TS, target DNA strand; NTS, non-target DNA strand.</w:t>
      </w:r>
    </w:p>
    <w:p w14:paraId="7913F7B9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b</w:t>
      </w:r>
      <w:r>
        <w:rPr>
          <w:rFonts w:ascii="Times New Roman" w:eastAsia="MS Mincho" w:hAnsi="Times New Roman" w:cs="Times New Roman"/>
          <w:sz w:val="22"/>
        </w:rPr>
        <w:t xml:space="preserve">, </w:t>
      </w:r>
      <w:r>
        <w:rPr>
          <w:rFonts w:ascii="Times New Roman" w:eastAsia="MS Mincho" w:hAnsi="Times New Roman" w:cs="Times New Roman"/>
          <w:b/>
          <w:bCs/>
          <w:sz w:val="22"/>
        </w:rPr>
        <w:t>c</w:t>
      </w:r>
      <w:r>
        <w:rPr>
          <w:rFonts w:ascii="Times New Roman" w:eastAsia="MS Mincho" w:hAnsi="Times New Roman" w:cs="Times New Roman"/>
          <w:sz w:val="22"/>
        </w:rPr>
        <w:t>) Crystal structures of SpCas9 (PDB 4UN3) (</w:t>
      </w:r>
      <w:r>
        <w:rPr>
          <w:rFonts w:ascii="Times New Roman" w:eastAsia="MS Mincho" w:hAnsi="Times New Roman" w:cs="Times New Roman"/>
          <w:b/>
          <w:bCs/>
          <w:sz w:val="22"/>
        </w:rPr>
        <w:t>b</w:t>
      </w:r>
      <w:r>
        <w:rPr>
          <w:rFonts w:ascii="Times New Roman" w:eastAsia="MS Mincho" w:hAnsi="Times New Roman" w:cs="Times New Roman"/>
          <w:sz w:val="22"/>
        </w:rPr>
        <w:t>) and CjCas9 (PDB 5X2G) (</w:t>
      </w:r>
      <w:r>
        <w:rPr>
          <w:rFonts w:ascii="Times New Roman" w:eastAsia="MS Mincho" w:hAnsi="Times New Roman" w:cs="Times New Roman"/>
          <w:b/>
          <w:bCs/>
          <w:sz w:val="22"/>
        </w:rPr>
        <w:t>c</w:t>
      </w:r>
      <w:r>
        <w:rPr>
          <w:rFonts w:ascii="Times New Roman" w:eastAsia="MS Mincho" w:hAnsi="Times New Roman" w:cs="Times New Roman"/>
          <w:sz w:val="22"/>
        </w:rPr>
        <w:t>) in complex with their guide RNAs and target DNAs. PAM recognitions by their PI domains are shown in insets. The HNH domain of CjCas9 was truncated for the crystallization.</w:t>
      </w:r>
    </w:p>
    <w:p w14:paraId="0E136CEB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kern w:val="24"/>
          <w:sz w:val="22"/>
        </w:rPr>
      </w:pPr>
    </w:p>
    <w:p w14:paraId="1A463ED4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>Supplementary Figure 2. Effects of the guide lengths on the CjCas9-mediated DNA cleavage.</w:t>
      </w:r>
    </w:p>
    <w:p w14:paraId="13E4FB1F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CjCas9 with the 20</w:t>
      </w:r>
      <w:r>
        <w:rPr>
          <w:rFonts w:ascii="Times New Roman" w:hAnsi="Times New Roman" w:cs="Times New Roman"/>
          <w:sz w:val="22"/>
        </w:rPr>
        <w:t>–23-nt guide sgRNAs. The linearized plasmid target bearing the T</w:t>
      </w:r>
      <w:r>
        <w:rPr>
          <w:rFonts w:ascii="Times New Roman" w:hAnsi="Times New Roman" w:cs="Times New Roman"/>
          <w:sz w:val="22"/>
          <w:vertAlign w:val="subscript"/>
        </w:rPr>
        <w:t>3</w:t>
      </w:r>
      <w:r>
        <w:rPr>
          <w:rFonts w:ascii="Times New Roman" w:hAnsi="Times New Roman" w:cs="Times New Roman"/>
          <w:sz w:val="22"/>
        </w:rPr>
        <w:t xml:space="preserve">AACAC PAM was incubated with the CjCas9–sgRNA complex at 37°C for 0.5, 1, 2, and 5 min. The cleavage products were then analyzed by a </w:t>
      </w:r>
      <w:proofErr w:type="spellStart"/>
      <w:r>
        <w:rPr>
          <w:rFonts w:ascii="Times New Roman" w:hAnsi="Times New Roman" w:cs="Times New Roman"/>
          <w:sz w:val="22"/>
        </w:rPr>
        <w:t>MultiNA</w:t>
      </w:r>
      <w:proofErr w:type="spellEnd"/>
      <w:r>
        <w:rPr>
          <w:rFonts w:ascii="Times New Roman" w:hAnsi="Times New Roman" w:cs="Times New Roman"/>
          <w:sz w:val="22"/>
        </w:rPr>
        <w:t xml:space="preserve"> microchip electrophoresis system.</w:t>
      </w:r>
    </w:p>
    <w:p w14:paraId="52829F44" w14:textId="77777777" w:rsidR="001D3BB9" w:rsidRDefault="001D3BB9" w:rsidP="001D3BB9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Theme="minorHAnsi" w:hAnsi="Times New Roman" w:cs="Times New Roman"/>
          <w:kern w:val="24"/>
          <w:sz w:val="22"/>
          <w:szCs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  <w:szCs w:val="22"/>
        </w:rPr>
        <w:t>b</w:t>
      </w:r>
      <w:r>
        <w:rPr>
          <w:rFonts w:ascii="Times New Roman" w:eastAsiaTheme="minorHAnsi" w:hAnsi="Times New Roman" w:cs="Times New Roman"/>
          <w:kern w:val="24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 xml:space="preserve"> Quantification of the DNA cleavage data in (</w:t>
      </w:r>
      <w:r>
        <w:rPr>
          <w:rFonts w:ascii="Times New Roman" w:hAnsi="Times New Roman" w:cs="Times New Roman"/>
          <w:b/>
          <w:bCs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  <w:szCs w:val="22"/>
        </w:rPr>
        <w:t>s.d.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n </w:t>
      </w:r>
      <w:r>
        <w:rPr>
          <w:rFonts w:ascii="Times New Roman" w:hAnsi="Times New Roman" w:cs="Times New Roman"/>
          <w:sz w:val="22"/>
          <w:szCs w:val="22"/>
        </w:rPr>
        <w:t>= 3).</w:t>
      </w:r>
    </w:p>
    <w:p w14:paraId="7824C6B8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</w:p>
    <w:p w14:paraId="35E88AF0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 xml:space="preserve">Supplementary Figure 3. </w:t>
      </w:r>
      <w:r>
        <w:rPr>
          <w:rFonts w:ascii="Times New Roman" w:eastAsia="MS Mincho" w:hAnsi="Times New Roman" w:cs="Times New Roman"/>
          <w:b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b/>
          <w:sz w:val="22"/>
        </w:rPr>
        <w:t xml:space="preserve"> cleavage activities of CjCas9.</w:t>
      </w:r>
    </w:p>
    <w:p w14:paraId="3526EA09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a, b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CjCas9 toward 16 PAM targets. </w:t>
      </w:r>
      <w:r>
        <w:rPr>
          <w:rFonts w:ascii="Times New Roman" w:hAnsi="Times New Roman" w:cs="Times New Roman"/>
          <w:sz w:val="22"/>
        </w:rPr>
        <w:t xml:space="preserve">The linearized plasmid target bearing the indicated PAM was incubated with the CjCas9–sgRNA (22-nt guide) complex at 37°C for 2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and 5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b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.</w:t>
      </w:r>
    </w:p>
    <w:p w14:paraId="30ED34BC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  <w:r>
        <w:rPr>
          <w:rFonts w:ascii="Times New Roman" w:eastAsiaTheme="minorHAnsi" w:hAnsi="Times New Roman" w:cs="Times New Roman"/>
          <w:kern w:val="24"/>
          <w:sz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c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Quantification of the DNA cleavage data in (</w:t>
      </w:r>
      <w:r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</w:rPr>
        <w:t xml:space="preserve">n </w:t>
      </w:r>
      <w:r>
        <w:rPr>
          <w:rFonts w:ascii="Times New Roman" w:hAnsi="Times New Roman" w:cs="Times New Roman"/>
          <w:sz w:val="22"/>
        </w:rPr>
        <w:t>= 3).</w:t>
      </w:r>
    </w:p>
    <w:p w14:paraId="170CE57E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bCs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d</w:t>
      </w:r>
      <w:r>
        <w:rPr>
          <w:rFonts w:ascii="Times New Roman" w:eastAsia="MS Mincho" w:hAnsi="Times New Roman" w:cs="Times New Roman"/>
          <w:sz w:val="22"/>
        </w:rPr>
        <w:t xml:space="preserve">) Structural explanation of the preference of CjCas9 for the </w:t>
      </w:r>
      <w:r>
        <w:rPr>
          <w:rFonts w:ascii="Times New Roman" w:eastAsiaTheme="minorHAnsi" w:hAnsi="Times New Roman" w:cs="Times New Roman"/>
          <w:kern w:val="24"/>
          <w:sz w:val="22"/>
        </w:rPr>
        <w:t>seventh A and the eighth C in the N</w:t>
      </w:r>
      <w:r>
        <w:rPr>
          <w:rFonts w:ascii="Times New Roman" w:eastAsiaTheme="minorHAnsi" w:hAnsi="Times New Roman" w:cs="Times New Roman"/>
          <w:kern w:val="24"/>
          <w:sz w:val="22"/>
          <w:vertAlign w:val="subscript"/>
        </w:rPr>
        <w:t>3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VRYAC PAM. The eighth </w:t>
      </w:r>
      <w:proofErr w:type="gramStart"/>
      <w:r>
        <w:rPr>
          <w:rFonts w:ascii="Times New Roman" w:eastAsiaTheme="minorHAnsi" w:hAnsi="Times New Roman" w:cs="Times New Roman"/>
          <w:kern w:val="24"/>
          <w:sz w:val="22"/>
        </w:rPr>
        <w:t>C:G</w:t>
      </w:r>
      <w:proofErr w:type="gramEnd"/>
      <w:r>
        <w:rPr>
          <w:rFonts w:ascii="Times New Roman" w:eastAsiaTheme="minorHAnsi" w:hAnsi="Times New Roman" w:cs="Times New Roman"/>
          <w:kern w:val="24"/>
          <w:sz w:val="22"/>
        </w:rPr>
        <w:t xml:space="preserve"> pair in the PAM duplex was modeled into the crystal structure of the CjCas9–guide RNA–target DNA complex (PDB 5X2H, </w:t>
      </w:r>
      <w:r>
        <w:rPr>
          <w:rFonts w:ascii="Times New Roman" w:hAnsi="Times New Roman" w:cs="Times New Roman"/>
          <w:sz w:val="22"/>
        </w:rPr>
        <w:t>AGAAACAG PAM</w:t>
      </w:r>
      <w:r>
        <w:rPr>
          <w:rFonts w:ascii="Times New Roman" w:eastAsiaTheme="minorHAnsi" w:hAnsi="Times New Roman" w:cs="Times New Roman"/>
          <w:kern w:val="24"/>
          <w:sz w:val="22"/>
        </w:rPr>
        <w:t>). Possible hydrogen bonds between Arg866 and the PAM-complementary seventh T and eighth G can explain the preference of CjCas9 for the seventh A and the eighth C in the N</w:t>
      </w:r>
      <w:r>
        <w:rPr>
          <w:rFonts w:ascii="Times New Roman" w:eastAsiaTheme="minorHAnsi" w:hAnsi="Times New Roman" w:cs="Times New Roman"/>
          <w:kern w:val="24"/>
          <w:sz w:val="22"/>
          <w:vertAlign w:val="subscript"/>
        </w:rPr>
        <w:t>3</w:t>
      </w:r>
      <w:r>
        <w:rPr>
          <w:rFonts w:ascii="Times New Roman" w:eastAsiaTheme="minorHAnsi" w:hAnsi="Times New Roman" w:cs="Times New Roman"/>
          <w:kern w:val="24"/>
          <w:sz w:val="22"/>
        </w:rPr>
        <w:t>VRYAC PAM.</w:t>
      </w:r>
    </w:p>
    <w:p w14:paraId="64CCDA67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e, f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CjCas9 toward 12 PAM targets. </w:t>
      </w:r>
      <w:r>
        <w:rPr>
          <w:rFonts w:ascii="Times New Roman" w:hAnsi="Times New Roman" w:cs="Times New Roman"/>
          <w:sz w:val="22"/>
        </w:rPr>
        <w:t xml:space="preserve">The linearized plasmid target bearing the indicated PAM was incubated with the CjCas9–sgRNA (22-nt guide) complex at 37°C for 2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e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and 5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f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.</w:t>
      </w:r>
    </w:p>
    <w:p w14:paraId="21E39423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  <w:r>
        <w:rPr>
          <w:rFonts w:ascii="Times New Roman" w:eastAsiaTheme="minorHAnsi" w:hAnsi="Times New Roman" w:cs="Times New Roman"/>
          <w:kern w:val="24"/>
          <w:sz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g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Quantification of the DNA cleavage data in (</w:t>
      </w:r>
      <w:r>
        <w:rPr>
          <w:rFonts w:ascii="Times New Roman" w:hAnsi="Times New Roman" w:cs="Times New Roman"/>
          <w:b/>
          <w:bCs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</w:rPr>
        <w:t xml:space="preserve">n </w:t>
      </w:r>
      <w:r>
        <w:rPr>
          <w:rFonts w:ascii="Times New Roman" w:hAnsi="Times New Roman" w:cs="Times New Roman"/>
          <w:sz w:val="22"/>
        </w:rPr>
        <w:t>= 3).</w:t>
      </w:r>
    </w:p>
    <w:p w14:paraId="32B6B9B7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</w:p>
    <w:p w14:paraId="26FF6165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>Supplementary Figure 4. Engineering of enCjCas9.</w:t>
      </w:r>
    </w:p>
    <w:p w14:paraId="2E483736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Cs/>
          <w:sz w:val="22"/>
        </w:rPr>
      </w:pPr>
      <w:r>
        <w:rPr>
          <w:rFonts w:ascii="Times New Roman" w:eastAsia="MS Mincho" w:hAnsi="Times New Roman" w:cs="Times New Roman"/>
          <w:bCs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bCs/>
          <w:sz w:val="22"/>
        </w:rPr>
        <w:t xml:space="preserve">) Mapping of the L58Y and D900K mutations onto the CjCas9–guide RNA-target DNA complex </w:t>
      </w:r>
      <w:r>
        <w:rPr>
          <w:rFonts w:ascii="Times New Roman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Cs/>
          <w:sz w:val="22"/>
        </w:rPr>
        <w:t xml:space="preserve">PDB 5X2G). Leu58 </w:t>
      </w:r>
      <w:proofErr w:type="gramStart"/>
      <w:r>
        <w:rPr>
          <w:rFonts w:ascii="Times New Roman" w:eastAsia="MS Mincho" w:hAnsi="Times New Roman" w:cs="Times New Roman"/>
          <w:bCs/>
          <w:sz w:val="22"/>
        </w:rPr>
        <w:t>is located in</w:t>
      </w:r>
      <w:proofErr w:type="gramEnd"/>
      <w:r>
        <w:rPr>
          <w:rFonts w:ascii="Times New Roman" w:eastAsia="MS Mincho" w:hAnsi="Times New Roman" w:cs="Times New Roman"/>
          <w:bCs/>
          <w:sz w:val="22"/>
        </w:rPr>
        <w:t xml:space="preserve"> the bridge helix, suggesting that Tyr58 (L58Y) forms a stacking interaction with </w:t>
      </w:r>
      <w:r>
        <w:rPr>
          <w:rFonts w:ascii="Times New Roman" w:hAnsi="Times New Roman" w:cs="Times New Roman"/>
          <w:iCs/>
          <w:sz w:val="22"/>
        </w:rPr>
        <w:t xml:space="preserve">U48 of </w:t>
      </w:r>
      <w:r>
        <w:rPr>
          <w:rFonts w:ascii="Times New Roman" w:eastAsia="MS Mincho" w:hAnsi="Times New Roman" w:cs="Times New Roman"/>
          <w:bCs/>
          <w:sz w:val="22"/>
        </w:rPr>
        <w:t xml:space="preserve">the guide RNA. Asp900 </w:t>
      </w:r>
      <w:proofErr w:type="gramStart"/>
      <w:r>
        <w:rPr>
          <w:rFonts w:ascii="Times New Roman" w:eastAsia="MS Mincho" w:hAnsi="Times New Roman" w:cs="Times New Roman"/>
          <w:bCs/>
          <w:sz w:val="22"/>
        </w:rPr>
        <w:t>is located in</w:t>
      </w:r>
      <w:proofErr w:type="gramEnd"/>
      <w:r>
        <w:rPr>
          <w:rFonts w:ascii="Times New Roman" w:eastAsia="MS Mincho" w:hAnsi="Times New Roman" w:cs="Times New Roman"/>
          <w:bCs/>
          <w:sz w:val="22"/>
        </w:rPr>
        <w:t xml:space="preserve"> the PI domain, suggesting that Lys900 (D900K) </w:t>
      </w:r>
      <w:r>
        <w:rPr>
          <w:rFonts w:ascii="Times New Roman" w:eastAsia="MS Mincho" w:hAnsi="Times New Roman" w:cs="Times New Roman"/>
          <w:bCs/>
          <w:sz w:val="22"/>
        </w:rPr>
        <w:lastRenderedPageBreak/>
        <w:t>interacts with the phosphate backbone of the PAM duplex.</w:t>
      </w:r>
    </w:p>
    <w:p w14:paraId="237ACC17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Cs/>
          <w:sz w:val="22"/>
        </w:rPr>
      </w:pPr>
      <w:r>
        <w:rPr>
          <w:rFonts w:ascii="Times New Roman" w:eastAsia="MS Mincho" w:hAnsi="Times New Roman" w:cs="Times New Roman"/>
          <w:bCs/>
          <w:sz w:val="22"/>
        </w:rPr>
        <w:t>(</w:t>
      </w:r>
      <w:r>
        <w:rPr>
          <w:rFonts w:ascii="Times New Roman" w:eastAsia="MS Mincho" w:hAnsi="Times New Roman" w:cs="Times New Roman"/>
          <w:b/>
          <w:sz w:val="22"/>
        </w:rPr>
        <w:t>b</w:t>
      </w:r>
      <w:r>
        <w:rPr>
          <w:rFonts w:ascii="Times New Roman" w:eastAsia="MS Mincho" w:hAnsi="Times New Roman" w:cs="Times New Roman"/>
          <w:bCs/>
          <w:sz w:val="22"/>
        </w:rPr>
        <w:t xml:space="preserve">) SDS-PAGE analysis of the wild-type and mutant CjCas9 proteins used for </w:t>
      </w:r>
      <w:r>
        <w:rPr>
          <w:rFonts w:ascii="Times New Roman" w:eastAsia="MS Mincho" w:hAnsi="Times New Roman" w:cs="Times New Roman"/>
          <w:bCs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bCs/>
          <w:sz w:val="22"/>
        </w:rPr>
        <w:t xml:space="preserve"> cleavage experiments.</w:t>
      </w:r>
    </w:p>
    <w:p w14:paraId="38F44E0C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Cs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c</w:t>
      </w:r>
      <w:r>
        <w:rPr>
          <w:rFonts w:ascii="Times New Roman" w:eastAsia="MS Mincho" w:hAnsi="Times New Roman" w:cs="Times New Roman"/>
          <w:sz w:val="22"/>
        </w:rPr>
        <w:t xml:space="preserve">, </w:t>
      </w:r>
      <w:r>
        <w:rPr>
          <w:rFonts w:ascii="Times New Roman" w:eastAsia="MS Mincho" w:hAnsi="Times New Roman" w:cs="Times New Roman"/>
          <w:b/>
          <w:bCs/>
          <w:sz w:val="22"/>
        </w:rPr>
        <w:t>d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the wild-type CjCas9 and the CjCas9 mutants toward sub-optimal PAM targets. </w:t>
      </w:r>
      <w:r>
        <w:rPr>
          <w:rFonts w:ascii="Times New Roman" w:hAnsi="Times New Roman" w:cs="Times New Roman"/>
          <w:sz w:val="22"/>
        </w:rPr>
        <w:t xml:space="preserve">The linearized plasmid target bearing the indicated PAM was incubated with the CjCas9–sgRNA (22-nt guide) complex at 37°C for 2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c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and 5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d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.</w:t>
      </w:r>
    </w:p>
    <w:p w14:paraId="0F62E4F9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  <w:r>
        <w:rPr>
          <w:rFonts w:ascii="Times New Roman" w:eastAsiaTheme="minorHAnsi" w:hAnsi="Times New Roman" w:cs="Times New Roman"/>
          <w:kern w:val="24"/>
          <w:sz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e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, 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f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Quantification of the DNA cleavage data in (</w:t>
      </w:r>
      <w:r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 xml:space="preserve"> and </w:t>
      </w:r>
      <w:r>
        <w:rPr>
          <w:rFonts w:ascii="Times New Roman" w:hAnsi="Times New Roman" w:cs="Times New Roman"/>
          <w:b/>
          <w:bCs/>
          <w:sz w:val="22"/>
        </w:rPr>
        <w:t>d</w:t>
      </w:r>
      <w:r>
        <w:rPr>
          <w:rFonts w:ascii="Times New Roman" w:hAnsi="Times New Roman" w:cs="Times New Roman"/>
          <w:sz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</w:rPr>
        <w:t xml:space="preserve">n </w:t>
      </w:r>
      <w:r>
        <w:rPr>
          <w:rFonts w:ascii="Times New Roman" w:hAnsi="Times New Roman" w:cs="Times New Roman"/>
          <w:sz w:val="22"/>
        </w:rPr>
        <w:t>= 3).</w:t>
      </w:r>
    </w:p>
    <w:p w14:paraId="5FF6EA4A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</w:p>
    <w:p w14:paraId="1E86FDD0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 xml:space="preserve">Supplementary Figure 5. </w:t>
      </w:r>
      <w:r>
        <w:rPr>
          <w:rFonts w:ascii="Times New Roman" w:eastAsia="MS Mincho" w:hAnsi="Times New Roman" w:cs="Times New Roman"/>
          <w:b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b/>
          <w:sz w:val="22"/>
        </w:rPr>
        <w:t xml:space="preserve"> cleavage activities of enCjCas9.</w:t>
      </w:r>
    </w:p>
    <w:p w14:paraId="3BC3E1BD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a, b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enCjCas9 toward 16 PAM targets. </w:t>
      </w:r>
      <w:r>
        <w:rPr>
          <w:rFonts w:ascii="Times New Roman" w:hAnsi="Times New Roman" w:cs="Times New Roman"/>
          <w:sz w:val="22"/>
        </w:rPr>
        <w:t xml:space="preserve">The linearized plasmid target bearing the indicated PAM was incubated with the CjCas9–sgRNA (22-nt guide) complex at 37°C for 2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and 5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b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.</w:t>
      </w:r>
    </w:p>
    <w:p w14:paraId="64B7ECF2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  <w:r>
        <w:rPr>
          <w:rFonts w:ascii="Times New Roman" w:eastAsiaTheme="minorHAnsi" w:hAnsi="Times New Roman" w:cs="Times New Roman"/>
          <w:kern w:val="24"/>
          <w:sz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c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Quantification of the DNA cleavage in (</w:t>
      </w:r>
      <w:r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</w:rPr>
        <w:t xml:space="preserve">n </w:t>
      </w:r>
      <w:r>
        <w:rPr>
          <w:rFonts w:ascii="Times New Roman" w:hAnsi="Times New Roman" w:cs="Times New Roman"/>
          <w:sz w:val="22"/>
        </w:rPr>
        <w:t>= 3).</w:t>
      </w:r>
    </w:p>
    <w:p w14:paraId="7F09DF38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sz w:val="22"/>
        </w:rPr>
      </w:pP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d, e</w:t>
      </w:r>
      <w:r>
        <w:rPr>
          <w:rFonts w:ascii="Times New Roman" w:eastAsia="MS Mincho" w:hAnsi="Times New Roman" w:cs="Times New Roman"/>
          <w:sz w:val="22"/>
        </w:rPr>
        <w:t xml:space="preserve">) </w:t>
      </w:r>
      <w:r>
        <w:rPr>
          <w:rFonts w:ascii="Times New Roman" w:eastAsia="MS Mincho" w:hAnsi="Times New Roman" w:cs="Times New Roman"/>
          <w:i/>
          <w:iCs/>
          <w:sz w:val="22"/>
        </w:rPr>
        <w:t>In vitro</w:t>
      </w:r>
      <w:r>
        <w:rPr>
          <w:rFonts w:ascii="Times New Roman" w:eastAsia="MS Mincho" w:hAnsi="Times New Roman" w:cs="Times New Roman"/>
          <w:sz w:val="22"/>
        </w:rPr>
        <w:t xml:space="preserve"> DNA cleavage activities of enCjCas9 toward 12 PAM targets. </w:t>
      </w:r>
      <w:r>
        <w:rPr>
          <w:rFonts w:ascii="Times New Roman" w:hAnsi="Times New Roman" w:cs="Times New Roman"/>
          <w:sz w:val="22"/>
        </w:rPr>
        <w:t xml:space="preserve">The linearized plasmid target bearing the indicated PAM was incubated with the CjCas9–sgRNA (22-nt guide) complex at 37°C for 2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d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and 5 min </w:t>
      </w:r>
      <w:r>
        <w:rPr>
          <w:rFonts w:ascii="Times New Roman" w:eastAsia="MS Mincho" w:hAnsi="Times New Roman" w:cs="Times New Roman"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e</w:t>
      </w:r>
      <w:r>
        <w:rPr>
          <w:rFonts w:ascii="Times New Roman" w:eastAsia="MS Mincho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.</w:t>
      </w:r>
    </w:p>
    <w:p w14:paraId="38C56958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Theme="minorHAnsi" w:hAnsi="Times New Roman" w:cs="Times New Roman"/>
          <w:kern w:val="24"/>
          <w:sz w:val="22"/>
        </w:rPr>
      </w:pPr>
      <w:r>
        <w:rPr>
          <w:rFonts w:ascii="Times New Roman" w:eastAsiaTheme="minorHAnsi" w:hAnsi="Times New Roman" w:cs="Times New Roman"/>
          <w:kern w:val="24"/>
          <w:sz w:val="22"/>
        </w:rPr>
        <w:t>(</w:t>
      </w:r>
      <w:r>
        <w:rPr>
          <w:rFonts w:ascii="Times New Roman" w:eastAsiaTheme="minorHAnsi" w:hAnsi="Times New Roman" w:cs="Times New Roman"/>
          <w:b/>
          <w:bCs/>
          <w:kern w:val="24"/>
          <w:sz w:val="22"/>
        </w:rPr>
        <w:t>f</w:t>
      </w:r>
      <w:r>
        <w:rPr>
          <w:rFonts w:ascii="Times New Roman" w:eastAsiaTheme="minorHAnsi" w:hAnsi="Times New Roman" w:cs="Times New Roman"/>
          <w:kern w:val="24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Quantification of the DNA cleavage in (</w:t>
      </w:r>
      <w:r>
        <w:rPr>
          <w:rFonts w:ascii="Times New Roman" w:hAnsi="Times New Roman" w:cs="Times New Roman"/>
          <w:b/>
          <w:bCs/>
          <w:sz w:val="22"/>
        </w:rPr>
        <w:t>e</w:t>
      </w:r>
      <w:r>
        <w:rPr>
          <w:rFonts w:ascii="Times New Roman" w:hAnsi="Times New Roman" w:cs="Times New Roman"/>
          <w:sz w:val="22"/>
        </w:rPr>
        <w:t xml:space="preserve">). Data are mean ±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i/>
          <w:iCs/>
          <w:sz w:val="22"/>
        </w:rPr>
        <w:t xml:space="preserve">n </w:t>
      </w:r>
      <w:r>
        <w:rPr>
          <w:rFonts w:ascii="Times New Roman" w:hAnsi="Times New Roman" w:cs="Times New Roman"/>
          <w:sz w:val="22"/>
        </w:rPr>
        <w:t>= 3).</w:t>
      </w:r>
    </w:p>
    <w:p w14:paraId="08673482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</w:p>
    <w:p w14:paraId="7A56030A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/>
          <w:sz w:val="22"/>
        </w:rPr>
      </w:pPr>
      <w:r>
        <w:rPr>
          <w:rFonts w:ascii="Times New Roman" w:eastAsia="MS Mincho" w:hAnsi="Times New Roman" w:cs="Times New Roman"/>
          <w:b/>
          <w:sz w:val="22"/>
        </w:rPr>
        <w:t>Supplementary Figure 6. Base editing in human cells.</w:t>
      </w:r>
    </w:p>
    <w:p w14:paraId="50BF9017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Cs/>
          <w:sz w:val="22"/>
        </w:rPr>
      </w:pPr>
      <w:r>
        <w:rPr>
          <w:rFonts w:ascii="Times New Roman" w:eastAsia="MS Mincho" w:hAnsi="Times New Roman" w:cs="Times New Roman"/>
          <w:bCs/>
          <w:sz w:val="22"/>
        </w:rPr>
        <w:t>(</w:t>
      </w:r>
      <w:r>
        <w:rPr>
          <w:rFonts w:ascii="Times New Roman" w:eastAsia="MS Mincho" w:hAnsi="Times New Roman" w:cs="Times New Roman"/>
          <w:b/>
          <w:bCs/>
          <w:sz w:val="22"/>
        </w:rPr>
        <w:t>a</w:t>
      </w:r>
      <w:r>
        <w:rPr>
          <w:rFonts w:ascii="Times New Roman" w:eastAsia="MS Mincho" w:hAnsi="Times New Roman" w:cs="Times New Roman"/>
          <w:sz w:val="22"/>
        </w:rPr>
        <w:t xml:space="preserve">, </w:t>
      </w:r>
      <w:r>
        <w:rPr>
          <w:rFonts w:ascii="Times New Roman" w:eastAsia="MS Mincho" w:hAnsi="Times New Roman" w:cs="Times New Roman"/>
          <w:b/>
          <w:bCs/>
          <w:sz w:val="22"/>
        </w:rPr>
        <w:t>b</w:t>
      </w:r>
      <w:r>
        <w:rPr>
          <w:rFonts w:ascii="Times New Roman" w:eastAsia="MS Mincho" w:hAnsi="Times New Roman" w:cs="Times New Roman"/>
          <w:bCs/>
          <w:sz w:val="22"/>
        </w:rPr>
        <w:t>) Base editing spectra of enCjCas9-AID (</w:t>
      </w:r>
      <w:r>
        <w:rPr>
          <w:rFonts w:ascii="Times New Roman" w:eastAsia="MS Mincho" w:hAnsi="Times New Roman" w:cs="Times New Roman"/>
          <w:b/>
          <w:sz w:val="22"/>
        </w:rPr>
        <w:t>a</w:t>
      </w:r>
      <w:r>
        <w:rPr>
          <w:rFonts w:ascii="Times New Roman" w:eastAsia="MS Mincho" w:hAnsi="Times New Roman" w:cs="Times New Roman"/>
          <w:bCs/>
          <w:sz w:val="22"/>
        </w:rPr>
        <w:t xml:space="preserve"> and </w:t>
      </w:r>
      <w:r>
        <w:rPr>
          <w:rFonts w:ascii="Times New Roman" w:eastAsia="MS Mincho" w:hAnsi="Times New Roman" w:cs="Times New Roman"/>
          <w:b/>
          <w:sz w:val="22"/>
        </w:rPr>
        <w:t>b</w:t>
      </w:r>
      <w:r>
        <w:rPr>
          <w:rFonts w:ascii="Times New Roman" w:eastAsia="MS Mincho" w:hAnsi="Times New Roman" w:cs="Times New Roman"/>
          <w:bCs/>
          <w:sz w:val="22"/>
        </w:rPr>
        <w:t>) and SpCas9-AID (</w:t>
      </w:r>
      <w:r>
        <w:rPr>
          <w:rFonts w:ascii="Times New Roman" w:eastAsia="MS Mincho" w:hAnsi="Times New Roman" w:cs="Times New Roman"/>
          <w:b/>
          <w:sz w:val="22"/>
        </w:rPr>
        <w:t>b</w:t>
      </w:r>
      <w:r>
        <w:rPr>
          <w:rFonts w:ascii="Times New Roman" w:eastAsia="MS Mincho" w:hAnsi="Times New Roman" w:cs="Times New Roman"/>
          <w:bCs/>
          <w:sz w:val="22"/>
        </w:rPr>
        <w:t>).</w:t>
      </w:r>
    </w:p>
    <w:p w14:paraId="6007AD20" w14:textId="77777777" w:rsidR="001D3BB9" w:rsidRDefault="001D3BB9" w:rsidP="001D3BB9">
      <w:pPr>
        <w:widowControl/>
        <w:jc w:val="left"/>
        <w:rPr>
          <w:rFonts w:ascii="Times New Roman" w:eastAsia="MS Mincho" w:hAnsi="Times New Roman" w:cs="Times New Roman"/>
          <w:bCs/>
          <w:sz w:val="22"/>
        </w:rPr>
      </w:pPr>
      <w:r>
        <w:rPr>
          <w:rFonts w:ascii="Times New Roman" w:eastAsia="MS Mincho" w:hAnsi="Times New Roman" w:cs="Times New Roman"/>
          <w:bCs/>
          <w:kern w:val="0"/>
          <w:sz w:val="22"/>
        </w:rPr>
        <w:br w:type="page"/>
      </w:r>
    </w:p>
    <w:p w14:paraId="21899E9C" w14:textId="77777777" w:rsidR="001D3BB9" w:rsidRDefault="001D3BB9" w:rsidP="001D3BB9">
      <w:pPr>
        <w:pStyle w:val="SMcaption"/>
        <w:rPr>
          <w:b/>
        </w:rPr>
      </w:pPr>
      <w:r>
        <w:rPr>
          <w:b/>
        </w:rPr>
        <w:lastRenderedPageBreak/>
        <w:t>Supplementary Table 1.</w:t>
      </w:r>
    </w:p>
    <w:p w14:paraId="3796956C" w14:textId="77777777" w:rsidR="001D3BB9" w:rsidRDefault="001D3BB9" w:rsidP="001D3BB9">
      <w:pPr>
        <w:pStyle w:val="SMcaption"/>
        <w:rPr>
          <w:b/>
        </w:rPr>
      </w:pPr>
      <w:r>
        <w:rPr>
          <w:b/>
        </w:rPr>
        <w:t xml:space="preserve">Guide RNA and target DNA sequences used for </w:t>
      </w:r>
      <w:r>
        <w:rPr>
          <w:b/>
          <w:i/>
        </w:rPr>
        <w:t>in vitro</w:t>
      </w:r>
      <w:r>
        <w:rPr>
          <w:b/>
        </w:rPr>
        <w:t xml:space="preserve"> cleavage experiments.</w:t>
      </w:r>
    </w:p>
    <w:p w14:paraId="26EF2667" w14:textId="77777777" w:rsidR="001D3BB9" w:rsidRDefault="001D3BB9" w:rsidP="001D3BB9">
      <w:pPr>
        <w:pStyle w:val="SMcaption"/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410"/>
        <w:gridCol w:w="8940"/>
      </w:tblGrid>
      <w:tr w:rsidR="001D3BB9" w14:paraId="61C58C09" w14:textId="77777777" w:rsidTr="001D3BB9">
        <w:trPr>
          <w:trHeight w:val="28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FA112E9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Oligo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15F5827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Sequence</w:t>
            </w:r>
          </w:p>
        </w:tc>
      </w:tr>
      <w:tr w:rsidR="001D3BB9" w14:paraId="3C43CC9C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A1420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sgRNA-20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30E2E" w14:textId="77777777" w:rsidR="001D3BB9" w:rsidRDefault="001D3BB9">
            <w:pPr>
              <w:adjustRightInd w:val="0"/>
              <w:snapToGrid w:val="0"/>
              <w:spacing w:line="276" w:lineRule="auto"/>
              <w:rPr>
                <w:kern w:val="0"/>
                <w:szCs w:val="21"/>
                <w:lang w:eastAsia="en-US"/>
              </w:rPr>
            </w:pPr>
            <w:r>
              <w:rPr>
                <w:color w:val="FF0000"/>
                <w:kern w:val="0"/>
                <w:szCs w:val="21"/>
                <w:lang w:eastAsia="en-US"/>
              </w:rPr>
              <w:t>GGAAATTAGGTGCGCTTGGC</w:t>
            </w:r>
            <w:r>
              <w:rPr>
                <w:color w:val="000000"/>
                <w:kern w:val="0"/>
                <w:szCs w:val="21"/>
                <w:lang w:eastAsia="en-US"/>
              </w:rPr>
              <w:t>GTTTTAGTCCCTGAAAAGGGACTAAAATAAAGAGTTTGCGGGACTCTGCGGGGTTACAATCCCCTAAAACCGC</w:t>
            </w:r>
          </w:p>
        </w:tc>
      </w:tr>
      <w:tr w:rsidR="001D3BB9" w14:paraId="702C54DC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449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sgRNA-21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DB02B" w14:textId="77777777" w:rsidR="001D3BB9" w:rsidRDefault="001D3BB9">
            <w:pPr>
              <w:adjustRightInd w:val="0"/>
              <w:snapToGrid w:val="0"/>
              <w:spacing w:line="276" w:lineRule="auto"/>
              <w:rPr>
                <w:kern w:val="0"/>
                <w:szCs w:val="21"/>
                <w:lang w:eastAsia="en-US"/>
              </w:rPr>
            </w:pPr>
            <w:r>
              <w:rPr>
                <w:color w:val="FF0000"/>
                <w:kern w:val="0"/>
                <w:szCs w:val="21"/>
                <w:lang w:eastAsia="en-US"/>
              </w:rPr>
              <w:t>GGGAAATTAGGTGCGCTTGGC</w:t>
            </w:r>
            <w:r>
              <w:rPr>
                <w:color w:val="000000"/>
                <w:kern w:val="0"/>
                <w:szCs w:val="21"/>
                <w:lang w:eastAsia="en-US"/>
              </w:rPr>
              <w:t>GTTTTAGTCCCTGAAAAGGGACTAAAATAAAGAGTTTGCGGGACTCTGCGGGGTTACAATCCCCTAAAACCGC</w:t>
            </w:r>
          </w:p>
        </w:tc>
      </w:tr>
      <w:tr w:rsidR="001D3BB9" w14:paraId="7DD1A996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063B2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sgRNA-22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9388" w14:textId="77777777" w:rsidR="001D3BB9" w:rsidRDefault="001D3BB9">
            <w:pPr>
              <w:adjustRightInd w:val="0"/>
              <w:snapToGrid w:val="0"/>
              <w:spacing w:line="276" w:lineRule="auto"/>
              <w:rPr>
                <w:kern w:val="0"/>
                <w:szCs w:val="21"/>
                <w:lang w:eastAsia="en-US"/>
              </w:rPr>
            </w:pPr>
            <w:r>
              <w:rPr>
                <w:color w:val="FF0000"/>
                <w:kern w:val="0"/>
                <w:szCs w:val="21"/>
                <w:lang w:eastAsia="en-US"/>
              </w:rPr>
              <w:t>GGGGAAATTAGGTGCGCTTGGC</w:t>
            </w:r>
            <w:r>
              <w:rPr>
                <w:color w:val="000000"/>
                <w:kern w:val="0"/>
                <w:szCs w:val="21"/>
                <w:lang w:eastAsia="en-US"/>
              </w:rPr>
              <w:t>GTTTTAGTCCCTGAAAAGGGACTAAAATAAAGAGTTTGCGGGACTCTGCGGGGTTACAATCCCCTAAAACCGC</w:t>
            </w:r>
          </w:p>
        </w:tc>
      </w:tr>
      <w:tr w:rsidR="001D3BB9" w14:paraId="032A52C8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3CFE2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sgRNA-23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FC9F" w14:textId="77777777" w:rsidR="001D3BB9" w:rsidRDefault="001D3BB9">
            <w:pPr>
              <w:adjustRightInd w:val="0"/>
              <w:snapToGrid w:val="0"/>
              <w:spacing w:line="276" w:lineRule="auto"/>
              <w:rPr>
                <w:kern w:val="0"/>
                <w:szCs w:val="21"/>
                <w:lang w:eastAsia="en-US"/>
              </w:rPr>
            </w:pPr>
            <w:r>
              <w:rPr>
                <w:color w:val="FF0000"/>
                <w:kern w:val="0"/>
                <w:szCs w:val="21"/>
                <w:lang w:eastAsia="en-US"/>
              </w:rPr>
              <w:t>GGGGGAAATTAGGTGCGCTTGGC</w:t>
            </w:r>
            <w:r>
              <w:rPr>
                <w:color w:val="000000"/>
                <w:kern w:val="0"/>
                <w:szCs w:val="21"/>
                <w:lang w:eastAsia="en-US"/>
              </w:rPr>
              <w:t>GTTTTAGTCCCTGAAAAGGGACTAAAATAAAGAGTTTGCGGGACTCTGCGGGGTTACAATCCCCTAAAACCGC</w:t>
            </w:r>
          </w:p>
        </w:tc>
      </w:tr>
      <w:tr w:rsidR="001D3BB9" w14:paraId="691806BB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66F2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Target DNA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3740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AGCGCCCAATACGCAAACCGCCTCTCCCCGCGCGTTGGCCGATTCATTAATGCAGCTGGCACGACAGGTTTCCCGACTGGAAAGCGGGCAGTGAGCGCAACGCAATTAATGTGAGTTAGCTCACTCATTAGGCACCCCAGGCTTTACACTTTATGCTTCCGGCTCGTATGTTGTGTGGAATTGTGAGCGGATAACAATTTCACACAGGAAACAGCTATGACCATGATTACGCCAAGCTTGCATGCCTGCAGGTCGACTCTAGAGGATCCCCGGGTACCGAGCTCGAATTCACTGGCCGTCGTTTTACAACGTCGTGACTGGGAAAACCCTGGCGTTACCCAACTTAATCGCCTTGCAGCACATCCCCCTTTCGCCAGCTGGCGTAATAGCGAAGAGGCCCGCACCGATCGCCCTTCCCAACAGTTGCGCAGCCTGAATGGCGAATGGCGCCTGATGCGGTATTTTCTCCTTACGCATCTGTGCGGTATTTCACACCGCATACGTCAAAGCAACCATAGTACGCGCCCTGTAGCGGCGCATTAAGCGCGGCGGGTGTGGTGGTTACGCGCAGCGTGACCGCTACACTTGCCAGCGCCCTAGCGCCCGCTCCTTTCGCTTTCTTCCCTTCCTTTCTCGCCACGTTCGCCGGCTTTCCCCGTCAAGCTCTAA</w:t>
            </w:r>
            <w:r>
              <w:rPr>
                <w:color w:val="000000" w:themeColor="text1"/>
                <w:sz w:val="21"/>
                <w:szCs w:val="21"/>
              </w:rPr>
              <w:lastRenderedPageBreak/>
              <w:t>ATCGGGGGCTCCCTTTAGGGTTCCGATTTAGTGCTTTACGGCACCTCGACCCCAAAAAACTTGATTTGGGTGATGGTTCACGTAGTGGGCCATCGCCCTGATAGACGGTTTTTCGCCCTTTGACGTTGGAGTCCACGTTCTTTAATAGTGGACTCTTGTTCCAAACTGGAACAACACTCAACCCTATCTCGGGCTATTCTTTTGATTTATAAGGGATTTTGCCGATTTCGGCCTATTGGTTAAAAAATGAGCTGATTTAACAAAAATTTAACGCGAATTTTAACAAAATATTAACGTTTACAATTTTATGGTGCACTCTCAGTACAATCTGCTCTGATGCCGCATAGTTAAGCCAGCCCCGACACCCGCCAACACCCGCTGACGCGCCCTGACGGGCTTGTCTGCTCCCGGCATCCGCTTACAGACAAGCTGTGACCGTCTCCGGGAGCTGCATGTGTCAGAGGTTTTCACCGTCATCACCGAAACGCGCGAGACGAAAGGGCCTCGTGATACGCCTATTTTTATAGGTTAATGTCATGATAATAATGGTTTCTTAGACGTCAGGTGGCACTTTTCGGGGAAATGTGCGCGGAACCCCTATTTGTTTATTTTTCTAAATACG</w:t>
            </w:r>
            <w:r>
              <w:rPr>
                <w:color w:val="0070C0"/>
                <w:sz w:val="21"/>
                <w:szCs w:val="21"/>
              </w:rPr>
              <w:t>GGGGGAAATTAGGTGCGCTTGGC</w:t>
            </w:r>
            <w:r>
              <w:rPr>
                <w:color w:val="7030A0"/>
                <w:sz w:val="21"/>
                <w:szCs w:val="21"/>
              </w:rPr>
              <w:t>TTTAACAC</w:t>
            </w:r>
            <w:r>
              <w:rPr>
                <w:color w:val="000000" w:themeColor="text1"/>
                <w:sz w:val="21"/>
                <w:szCs w:val="21"/>
              </w:rPr>
              <w:t>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T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</w:t>
            </w:r>
          </w:p>
        </w:tc>
      </w:tr>
    </w:tbl>
    <w:p w14:paraId="59C713B1" w14:textId="77777777" w:rsidR="001D3BB9" w:rsidRDefault="001D3BB9" w:rsidP="001D3BB9"/>
    <w:p w14:paraId="454B4C63" w14:textId="77777777" w:rsidR="001D3BB9" w:rsidRDefault="001D3BB9" w:rsidP="001D3BB9">
      <w:pPr>
        <w:pStyle w:val="SMcaption"/>
        <w:rPr>
          <w:rFonts w:hint="eastAsia"/>
        </w:rPr>
      </w:pPr>
      <w:r>
        <w:br w:type="page"/>
      </w:r>
    </w:p>
    <w:p w14:paraId="74BE38B2" w14:textId="77777777" w:rsidR="001D3BB9" w:rsidRDefault="001D3BB9" w:rsidP="001D3BB9">
      <w:pPr>
        <w:pStyle w:val="SMcaption"/>
        <w:rPr>
          <w:b/>
        </w:rPr>
      </w:pPr>
      <w:r>
        <w:rPr>
          <w:b/>
        </w:rPr>
        <w:lastRenderedPageBreak/>
        <w:t>Supplementary Table 2. Primers used in this study.</w:t>
      </w:r>
    </w:p>
    <w:p w14:paraId="4091F07C" w14:textId="77777777" w:rsidR="001D3BB9" w:rsidRDefault="001D3BB9" w:rsidP="001D3BB9">
      <w:pPr>
        <w:pStyle w:val="SMcaption"/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628"/>
        <w:gridCol w:w="8722"/>
      </w:tblGrid>
      <w:tr w:rsidR="001D3BB9" w14:paraId="04FFF6AE" w14:textId="77777777" w:rsidTr="001D3BB9">
        <w:trPr>
          <w:trHeight w:val="28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9C3AD93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Oligo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E6A2CA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Sequence</w:t>
            </w:r>
          </w:p>
        </w:tc>
      </w:tr>
      <w:tr w:rsidR="001D3BB9" w14:paraId="0FB9FAD3" w14:textId="77777777" w:rsidTr="001D3BB9">
        <w:tc>
          <w:tcPr>
            <w:tcW w:w="113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715C6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sgRNA-T7P-f</w:t>
            </w:r>
          </w:p>
        </w:tc>
        <w:tc>
          <w:tcPr>
            <w:tcW w:w="386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B3F59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GGATCCTAATACGACTCACTATA</w:t>
            </w:r>
          </w:p>
        </w:tc>
      </w:tr>
      <w:tr w:rsidR="001D3BB9" w14:paraId="312C2990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81AAF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sgRNA-20</w:t>
            </w:r>
            <w:r>
              <w:rPr>
                <w:sz w:val="21"/>
                <w:szCs w:val="21"/>
                <w:lang w:eastAsia="ja-JP"/>
              </w:rPr>
              <w:t>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4A7F5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GCGGTTTTAGGGGATTGTAACCCCGCAGAGTCCCGCAAACTCTTTATTTTAGTCCCTTTTCAGGGACTAAAACGCCAAGCGCACCTAATTTCCTATAGTGAGTCGTATTAGGATCC</w:t>
            </w:r>
          </w:p>
        </w:tc>
      </w:tr>
      <w:tr w:rsidR="001D3BB9" w14:paraId="2916B558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33EB3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sgRNA-21</w:t>
            </w:r>
            <w:r>
              <w:rPr>
                <w:sz w:val="21"/>
                <w:szCs w:val="21"/>
                <w:lang w:eastAsia="ja-JP"/>
              </w:rPr>
              <w:t>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1425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GCGGTTTTAGGGGATTGTAACCCCGCAGAGTCCCGCAAACTCTTTATTTTAGTCCCTTTTCAGGGACTAAAACGCCAAGCGCACCTAATTTCCCTATAGTGAGTCGTATTAGGATCC</w:t>
            </w:r>
          </w:p>
        </w:tc>
      </w:tr>
      <w:tr w:rsidR="001D3BB9" w14:paraId="51353AA7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CC01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sgRNA-22</w:t>
            </w:r>
            <w:r>
              <w:rPr>
                <w:sz w:val="21"/>
                <w:szCs w:val="21"/>
                <w:lang w:eastAsia="ja-JP"/>
              </w:rPr>
              <w:t>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A36CD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GCGGTTTTAGGGGATTGTAACCCCGCAGAGTCCCGCAAACTCTTTATTTTAGTCCCTTTTCAGGGACTAAAACGCCAAGCGCACCTAATTTCCCCTATAGTGAGTCGTATTAGGATCC</w:t>
            </w:r>
          </w:p>
        </w:tc>
      </w:tr>
      <w:tr w:rsidR="001D3BB9" w14:paraId="5308E925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7ECE4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</w:rPr>
              <w:t>sgRNA-23</w:t>
            </w:r>
            <w:r>
              <w:rPr>
                <w:sz w:val="21"/>
                <w:szCs w:val="21"/>
                <w:lang w:eastAsia="ja-JP"/>
              </w:rPr>
              <w:t>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7A098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GCGGTTTTAGGGGATTGTAACCCCGCAGAGTCCCGCAAACTCTTTATTTTAGTCCCTTTTCAGGGACTAAAACGCCAAGCGCACCTAATTTCCCCCTATAGTGAGTCGTATTAGGATCC</w:t>
            </w:r>
          </w:p>
        </w:tc>
      </w:tr>
      <w:tr w:rsidR="001D3BB9" w14:paraId="30BCBBB3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52003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L58Y-f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9D853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TACGCTCGGCGGAAGGCTCGCCTCAACC</w:t>
            </w:r>
          </w:p>
        </w:tc>
      </w:tr>
      <w:tr w:rsidR="001D3BB9" w14:paraId="78BB2487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989CF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L58Y-r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8A47C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CCTTTTTCGGGCGGAGCGGGCCAAC</w:t>
            </w:r>
          </w:p>
        </w:tc>
      </w:tr>
      <w:tr w:rsidR="001D3BB9" w14:paraId="1A0A2CF3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53612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D900K-f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2117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AAAATGCAGGAACCAGAATTTGTTTATTATAACGC</w:t>
            </w:r>
          </w:p>
        </w:tc>
      </w:tr>
      <w:tr w:rsidR="001D3BB9" w14:paraId="32639D23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B2598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D900K-r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DFE5B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TTTTGTCTGGATCAGAATCAGGCTATCTTTGTAG</w:t>
            </w:r>
          </w:p>
        </w:tc>
      </w:tr>
      <w:tr w:rsidR="001D3BB9" w14:paraId="2FB7D3E6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00468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PAM discovery assay-f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5E890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222222"/>
                <w:kern w:val="0"/>
                <w:szCs w:val="21"/>
                <w:shd w:val="clear" w:color="auto" w:fill="FFFFFF"/>
                <w:lang w:eastAsia="en-US"/>
              </w:rPr>
              <w:t>TAACTTACGGAGTCGCTCTACGGCCTGCAGGTCGACTCTAGAGGA</w:t>
            </w:r>
          </w:p>
        </w:tc>
      </w:tr>
      <w:tr w:rsidR="001D3BB9" w14:paraId="5E8FA2DC" w14:textId="77777777" w:rsidTr="001D3BB9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8F480" w14:textId="77777777" w:rsidR="001D3BB9" w:rsidRDefault="001D3BB9">
            <w:pPr>
              <w:pStyle w:val="SMcaption"/>
              <w:adjustRightInd w:val="0"/>
              <w:snapToGrid w:val="0"/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PAM discovery assay-r</w:t>
            </w:r>
          </w:p>
        </w:tc>
        <w:tc>
          <w:tcPr>
            <w:tcW w:w="3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89317" w14:textId="77777777" w:rsidR="001D3BB9" w:rsidRDefault="001D3BB9">
            <w:pPr>
              <w:adjustRightInd w:val="0"/>
              <w:snapToGrid w:val="0"/>
              <w:spacing w:line="360" w:lineRule="auto"/>
              <w:rPr>
                <w:kern w:val="0"/>
                <w:szCs w:val="21"/>
                <w:lang w:eastAsia="en-US"/>
              </w:rPr>
            </w:pPr>
            <w:r>
              <w:rPr>
                <w:color w:val="222222"/>
                <w:kern w:val="0"/>
                <w:szCs w:val="21"/>
                <w:shd w:val="clear" w:color="auto" w:fill="FFFFFF"/>
                <w:lang w:eastAsia="en-US"/>
              </w:rPr>
              <w:t>GGATGGGATTCTTTAGGTCCTGGTTGTAAAACGACGGCCAGTGAA</w:t>
            </w:r>
          </w:p>
        </w:tc>
      </w:tr>
    </w:tbl>
    <w:p w14:paraId="4767B307" w14:textId="77777777" w:rsidR="001D3BB9" w:rsidRDefault="001D3BB9" w:rsidP="001D3BB9">
      <w:pPr>
        <w:pStyle w:val="SMcaption"/>
        <w:rPr>
          <w:b/>
        </w:rPr>
      </w:pPr>
    </w:p>
    <w:p w14:paraId="704BFCF7" w14:textId="77777777" w:rsidR="001D3BB9" w:rsidRDefault="001D3BB9" w:rsidP="001D3BB9">
      <w:pPr>
        <w:rPr>
          <w:rFonts w:ascii="Times New Roman" w:hAnsi="Times New Roman" w:cs="Times New Roman"/>
          <w:b/>
          <w:szCs w:val="20"/>
          <w:lang w:eastAsia="en-US"/>
        </w:rPr>
      </w:pPr>
      <w:r>
        <w:rPr>
          <w:rFonts w:hint="eastAsia"/>
          <w:b/>
          <w:kern w:val="0"/>
        </w:rPr>
        <w:br w:type="page"/>
      </w:r>
    </w:p>
    <w:p w14:paraId="2E347F60" w14:textId="77777777" w:rsidR="001D3BB9" w:rsidRDefault="001D3BB9" w:rsidP="001D3BB9">
      <w:pPr>
        <w:pStyle w:val="SMcaption"/>
        <w:rPr>
          <w:b/>
        </w:rPr>
      </w:pPr>
      <w:r>
        <w:rPr>
          <w:b/>
        </w:rPr>
        <w:lastRenderedPageBreak/>
        <w:t>Supplementary Table 3. Target sequences for genome- and base-editing analyses.</w:t>
      </w:r>
    </w:p>
    <w:p w14:paraId="2F07523A" w14:textId="77777777" w:rsidR="001D3BB9" w:rsidRDefault="001D3BB9" w:rsidP="001D3BB9">
      <w:pPr>
        <w:pStyle w:val="SMcaption"/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1557"/>
        <w:gridCol w:w="4524"/>
        <w:gridCol w:w="3269"/>
      </w:tblGrid>
      <w:tr w:rsidR="001D3BB9" w14:paraId="4E24A5AE" w14:textId="77777777" w:rsidTr="001D3BB9">
        <w:trPr>
          <w:trHeight w:val="284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6EA586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Gene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74F5A3D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Sequence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A45ADA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PAM</w:t>
            </w:r>
          </w:p>
        </w:tc>
      </w:tr>
      <w:tr w:rsidR="001D3BB9" w14:paraId="08C0AAC8" w14:textId="77777777" w:rsidTr="001D3BB9">
        <w:tc>
          <w:tcPr>
            <w:tcW w:w="83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4EA43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BF55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GGGCAAATTTCAGGTAGAAGAA</w:t>
            </w:r>
          </w:p>
        </w:tc>
        <w:tc>
          <w:tcPr>
            <w:tcW w:w="174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EEA55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AACAC</w:t>
            </w:r>
          </w:p>
        </w:tc>
      </w:tr>
      <w:tr w:rsidR="001D3BB9" w14:paraId="336DC4D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5D59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DFCFE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GCCCAGCATGCTGCCCTTGACT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F781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AACAC</w:t>
            </w:r>
          </w:p>
        </w:tc>
      </w:tr>
      <w:tr w:rsidR="001D3BB9" w14:paraId="3F72656C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573C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8577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GACACCCTCCTGAAAGCTGTCT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F46F7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AACAC</w:t>
            </w:r>
          </w:p>
        </w:tc>
      </w:tr>
      <w:tr w:rsidR="001D3BB9" w14:paraId="430DFD32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9A518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60C9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GGTTCTCCTATTCTCAGGTCCA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0DB67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GACAC</w:t>
            </w:r>
          </w:p>
        </w:tc>
      </w:tr>
      <w:tr w:rsidR="001D3BB9" w14:paraId="0DA32B80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74DE5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3FECB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GCATCAAAACAAAAGGGAGATT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78D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GACAC</w:t>
            </w:r>
          </w:p>
        </w:tc>
      </w:tr>
      <w:tr w:rsidR="001D3BB9" w14:paraId="60100056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87AF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2D2D6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GCCCTCACCAGGGGCTGAATGT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F4BE9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GACAC</w:t>
            </w:r>
          </w:p>
        </w:tc>
      </w:tr>
      <w:tr w:rsidR="001D3BB9" w14:paraId="35EAB570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9C326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075D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GTAACTTCTGACATGCAATATA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50481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GACAC</w:t>
            </w:r>
          </w:p>
        </w:tc>
      </w:tr>
      <w:tr w:rsidR="001D3BB9" w14:paraId="0A70102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5BBD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112B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GACCGGGTTATTTGTTGCCATG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2583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CACAC</w:t>
            </w:r>
          </w:p>
        </w:tc>
      </w:tr>
      <w:tr w:rsidR="001D3BB9" w14:paraId="6F7FEEB9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8798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B870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GCCCCACATGGGCAGACACATG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75CC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CACAC</w:t>
            </w:r>
          </w:p>
        </w:tc>
      </w:tr>
      <w:tr w:rsidR="001D3BB9" w14:paraId="632D8795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62FA4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E5782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GGACAAAATGATGAGGGTCAAG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FE128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CACAC</w:t>
            </w:r>
          </w:p>
        </w:tc>
      </w:tr>
      <w:tr w:rsidR="001D3BB9" w14:paraId="6F69AE5C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746F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ADB9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GGCCAAACTCCAGAGATAACTA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6B926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CACAC</w:t>
            </w:r>
          </w:p>
        </w:tc>
      </w:tr>
      <w:tr w:rsidR="001D3BB9" w14:paraId="0C8C862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2EB2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4B241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GTTTGCTACACTCTGGTTTCTT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73518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AGCAC</w:t>
            </w:r>
          </w:p>
        </w:tc>
      </w:tr>
      <w:tr w:rsidR="001D3BB9" w14:paraId="0B4C1C04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354FF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07CE9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GAGTCACCCAGGTTGCCCACCT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4D6A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AGCAC</w:t>
            </w:r>
          </w:p>
        </w:tc>
      </w:tr>
      <w:tr w:rsidR="001D3BB9" w14:paraId="657842E6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B7A48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ED1CE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GCTAGAAGTCCAAGATCAAGGT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3A7C6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AGCAC</w:t>
            </w:r>
          </w:p>
        </w:tc>
      </w:tr>
      <w:tr w:rsidR="001D3BB9" w14:paraId="0D8B4A0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B6804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241F6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GTTCCTGTTTCTCCACATCCTC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95269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AGCAC</w:t>
            </w:r>
          </w:p>
        </w:tc>
      </w:tr>
      <w:tr w:rsidR="001D3BB9" w14:paraId="4A259051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3DE1D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CC3C5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GCAGCCTCCTGTGTTGTTCTCA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F301D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GGCAC</w:t>
            </w:r>
          </w:p>
        </w:tc>
      </w:tr>
      <w:tr w:rsidR="001D3BB9" w14:paraId="0BF7BF26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E4DB7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83A9A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GTGCAACATGTGTCTGCCCATG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CE69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rFonts w:eastAsia="Yu Gothic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GGCAC</w:t>
            </w:r>
          </w:p>
        </w:tc>
      </w:tr>
      <w:tr w:rsidR="001D3BB9" w14:paraId="74A28D9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CCB6E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4FE65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GGCAGAAGAGACAGGGAAGGAG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054CF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rFonts w:eastAsia="Yu Gothic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GGCAC</w:t>
            </w:r>
          </w:p>
        </w:tc>
      </w:tr>
      <w:tr w:rsidR="001D3BB9" w14:paraId="2B70C38C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EFEED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68392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GGCCTCCTCTTTGCTGATTCTA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237B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rFonts w:eastAsia="Yu Gothic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  <w:vertAlign w:val="subscript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 w:val="21"/>
                <w:szCs w:val="21"/>
              </w:rPr>
              <w:t>GGCAC</w:t>
            </w:r>
          </w:p>
        </w:tc>
      </w:tr>
      <w:tr w:rsidR="001D3BB9" w14:paraId="4477C7F5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97B2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463A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GAGACACACAGTCCCCAGGTGA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5129B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CGCAC</w:t>
            </w:r>
          </w:p>
        </w:tc>
      </w:tr>
      <w:tr w:rsidR="001D3BB9" w14:paraId="043F75D4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EE163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9759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GAGGCTGGGACCTGGACCTTGC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03D6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CGCAC</w:t>
            </w:r>
          </w:p>
        </w:tc>
      </w:tr>
      <w:tr w:rsidR="001D3BB9" w14:paraId="5E13C975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7FED0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73F4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GGCCGGGATTACAGGCGTCAGC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2D50B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CGCAC</w:t>
            </w:r>
          </w:p>
        </w:tc>
      </w:tr>
      <w:tr w:rsidR="001D3BB9" w14:paraId="6FBE7C4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46BC4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70502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GAAACGTTAAGGCCAGGCATGA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81085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CGCAC</w:t>
            </w:r>
          </w:p>
        </w:tc>
      </w:tr>
      <w:tr w:rsidR="001D3BB9" w14:paraId="1DFD5DBE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2B84F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5AD1A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GACTCACTAGAAAGGGAAATGG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EA8C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 w:themeColor="text1"/>
                <w:kern w:val="0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TACAC</w:t>
            </w:r>
          </w:p>
        </w:tc>
      </w:tr>
      <w:tr w:rsidR="001D3BB9" w14:paraId="1AC40C02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20323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F29A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GATCTCTCCTTTCTACAATTCG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1679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TACAC</w:t>
            </w:r>
          </w:p>
        </w:tc>
      </w:tr>
      <w:tr w:rsidR="001D3BB9" w14:paraId="5E00C0E9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D595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9CD7B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GCCAGAGTCACCTAGAGCCACT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9DDC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TACAC</w:t>
            </w:r>
          </w:p>
        </w:tc>
      </w:tr>
      <w:tr w:rsidR="001D3BB9" w14:paraId="4A291E9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58921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92B4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GGACCATATACCATCTCCAGCT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AC374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TACAC</w:t>
            </w:r>
          </w:p>
        </w:tc>
      </w:tr>
      <w:tr w:rsidR="001D3BB9" w14:paraId="1AC230D0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784D0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E00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GTCATGAGTCTCCTGGTTGTCT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441EE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AACAA</w:t>
            </w:r>
          </w:p>
        </w:tc>
      </w:tr>
      <w:tr w:rsidR="001D3BB9" w14:paraId="78659EF1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75DE0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2AB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GTACTCAGATGCTGAGGAGCCT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7E414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AACAA</w:t>
            </w:r>
          </w:p>
        </w:tc>
      </w:tr>
      <w:tr w:rsidR="001D3BB9" w14:paraId="1666C7C4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F6EEC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F38D0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GCAATCTGTGGCTTAGTATTTG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35EC1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AACAA</w:t>
            </w:r>
          </w:p>
        </w:tc>
      </w:tr>
      <w:tr w:rsidR="001D3BB9" w14:paraId="2A53D351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A5FC8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92A4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GCTCGGTAATCCGGTCTCCTAA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7256E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AACAA</w:t>
            </w:r>
          </w:p>
        </w:tc>
      </w:tr>
      <w:tr w:rsidR="001D3BB9" w14:paraId="2EC295AF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828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3109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GCTTCCCACACCAACCAGAATG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F9777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AACAT</w:t>
            </w:r>
          </w:p>
        </w:tc>
      </w:tr>
      <w:tr w:rsidR="001D3BB9" w14:paraId="1156AB97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5322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25C0F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GACCTCTGTGAGGAGTAAATGA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28D61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AACAT</w:t>
            </w:r>
          </w:p>
        </w:tc>
      </w:tr>
      <w:tr w:rsidR="001D3BB9" w14:paraId="6963EC6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1822B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B7BF1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GAAACGACTCTGGTTGGAAATT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EC1F7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AACAT</w:t>
            </w:r>
          </w:p>
        </w:tc>
      </w:tr>
      <w:tr w:rsidR="001D3BB9" w14:paraId="4B459D27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13D27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DYRK1A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3E62C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GCGTTTCAAATGCACTGAAAGA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1FA20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AACAG</w:t>
            </w:r>
          </w:p>
        </w:tc>
      </w:tr>
      <w:tr w:rsidR="001D3BB9" w14:paraId="661B82DC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AC100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EMX1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B030D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GCTCCGTATGATAAGTTATGAG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0F2B2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AACAG</w:t>
            </w:r>
          </w:p>
        </w:tc>
      </w:tr>
      <w:tr w:rsidR="001D3BB9" w14:paraId="478D2C6B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16DA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MECP2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1765F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GTCTTCATGTTCCCACTTCAAA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6F7CC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AACAG</w:t>
            </w:r>
          </w:p>
        </w:tc>
      </w:tr>
      <w:tr w:rsidR="001D3BB9" w14:paraId="58FA4A18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E083" w14:textId="77777777" w:rsidR="001D3BB9" w:rsidRDefault="001D3BB9">
            <w:pPr>
              <w:pStyle w:val="SMcaption"/>
              <w:adjustRightInd w:val="0"/>
              <w:snapToGrid w:val="0"/>
              <w:spacing w:line="276" w:lineRule="auto"/>
              <w:rPr>
                <w:sz w:val="21"/>
                <w:szCs w:val="21"/>
                <w:lang w:eastAsia="ja-JP"/>
              </w:rPr>
            </w:pPr>
            <w:r>
              <w:rPr>
                <w:sz w:val="21"/>
                <w:szCs w:val="21"/>
                <w:lang w:eastAsia="ja-JP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ABAAF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GTTACTTTCCATGTATTGGATA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B525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vertAlign w:val="subscript"/>
                <w:lang w:eastAsia="en-US"/>
              </w:rPr>
              <w:t>3</w:t>
            </w: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AACAG</w:t>
            </w:r>
          </w:p>
        </w:tc>
      </w:tr>
      <w:tr w:rsidR="001D3BB9" w14:paraId="7A92FA0F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6C17" w14:textId="77777777" w:rsidR="001D3BB9" w:rsidRDefault="001D3BB9">
            <w:pPr>
              <w:adjustRightInd w:val="0"/>
              <w:snapToGrid w:val="0"/>
              <w:spacing w:line="276" w:lineRule="auto"/>
              <w:rPr>
                <w:kern w:val="0"/>
                <w:szCs w:val="21"/>
                <w:lang w:eastAsia="en-US"/>
              </w:rPr>
            </w:pPr>
            <w:r>
              <w:rPr>
                <w:kern w:val="0"/>
                <w:szCs w:val="21"/>
              </w:rPr>
              <w:t>PTEN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45B03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GGGGGCTGGAAGGAATATTAGG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65D3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NGGAACAC</w:t>
            </w:r>
          </w:p>
        </w:tc>
      </w:tr>
      <w:tr w:rsidR="001D3BB9" w14:paraId="317FA1D4" w14:textId="77777777" w:rsidTr="001D3BB9"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00A4E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GRIN2B</w:t>
            </w: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85216" w14:textId="77777777" w:rsidR="001D3BB9" w:rsidRDefault="001D3BB9">
            <w:pPr>
              <w:adjustRightInd w:val="0"/>
              <w:snapToGrid w:val="0"/>
              <w:spacing w:line="276" w:lineRule="auto"/>
              <w:rPr>
                <w:color w:val="000000"/>
                <w:kern w:val="0"/>
                <w:szCs w:val="21"/>
                <w:lang w:eastAsia="en-US"/>
              </w:rPr>
            </w:pPr>
            <w:r>
              <w:rPr>
                <w:color w:val="000000"/>
                <w:kern w:val="0"/>
                <w:szCs w:val="21"/>
                <w:lang w:eastAsia="en-US"/>
              </w:rPr>
              <w:t>GTGGAGCTAACAGTCTAGTTAG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20AA8" w14:textId="77777777" w:rsidR="001D3BB9" w:rsidRDefault="001D3BB9">
            <w:pPr>
              <w:adjustRightInd w:val="0"/>
              <w:snapToGrid w:val="0"/>
              <w:spacing w:line="276" w:lineRule="auto"/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</w:pPr>
            <w:r>
              <w:rPr>
                <w:rFonts w:eastAsia="游ゴシック Medium"/>
                <w:color w:val="000000" w:themeColor="text1"/>
                <w:kern w:val="24"/>
                <w:szCs w:val="21"/>
                <w:lang w:eastAsia="en-US"/>
              </w:rPr>
              <w:t>NGGAACAC</w:t>
            </w:r>
          </w:p>
        </w:tc>
      </w:tr>
    </w:tbl>
    <w:p w14:paraId="087010D8" w14:textId="77777777" w:rsidR="001D3BB9" w:rsidRDefault="001D3BB9" w:rsidP="001D3BB9">
      <w:pPr>
        <w:adjustRightInd w:val="0"/>
        <w:snapToGrid w:val="0"/>
        <w:spacing w:line="360" w:lineRule="auto"/>
        <w:jc w:val="left"/>
        <w:rPr>
          <w:rFonts w:ascii="Times New Roman" w:eastAsia="MS Mincho" w:hAnsi="Times New Roman" w:cs="Times New Roman"/>
          <w:bCs/>
          <w:sz w:val="22"/>
        </w:rPr>
      </w:pPr>
    </w:p>
    <w:p w14:paraId="7AEDA86C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游ゴシック Medium">
    <w:altName w:val="MS Gothic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BB9"/>
    <w:rsid w:val="001D3BB9"/>
    <w:rsid w:val="00680122"/>
    <w:rsid w:val="006B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C085F"/>
  <w15:chartTrackingRefBased/>
  <w15:docId w15:val="{3280A78E-190B-4D70-A72E-67C4E51EE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BB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3BB9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paragraph" w:customStyle="1" w:styleId="SMcaption">
    <w:name w:val="SM caption"/>
    <w:basedOn w:val="Normal"/>
    <w:uiPriority w:val="99"/>
    <w:qFormat/>
    <w:rsid w:val="001D3BB9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table" w:styleId="TableGrid">
    <w:name w:val="Table Grid"/>
    <w:basedOn w:val="TableNormal"/>
    <w:rsid w:val="001D3BB9"/>
    <w:pPr>
      <w:spacing w:after="0" w:line="240" w:lineRule="auto"/>
    </w:pPr>
    <w:rPr>
      <w:rFonts w:ascii="Times New Roman" w:eastAsiaTheme="minorEastAsia" w:hAnsi="Times New Roman" w:cs="Times New Roman"/>
      <w:kern w:val="2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1491</Words>
  <Characters>8502</Characters>
  <Application>Microsoft Office Word</Application>
  <DocSecurity>0</DocSecurity>
  <Lines>70</Lines>
  <Paragraphs>19</Paragraphs>
  <ScaleCrop>false</ScaleCrop>
  <Company/>
  <LinksUpToDate>false</LinksUpToDate>
  <CharactersWithSpaces>9974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2021-05-18T21:51:00Z</dcterms:created>
  <dcterms:modified xsi:type="dcterms:W3CDTF">2021-05-18T21:51:00Z</dcterms:modified>
</cp:coreProperties>
</file>