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044" w:rsidRPr="00145044" w:rsidRDefault="00145044" w:rsidP="00145044">
      <w:pPr>
        <w:pStyle w:val="A6"/>
        <w:widowControl/>
        <w:spacing w:line="480" w:lineRule="auto"/>
        <w:rPr>
          <w:rFonts w:ascii="Times New Roman" w:hAnsi="Times New Roman"/>
          <w:b/>
          <w:noProof w:val="0"/>
          <w:sz w:val="24"/>
          <w:szCs w:val="24"/>
        </w:rPr>
      </w:pPr>
      <w:r w:rsidRPr="00145044">
        <w:rPr>
          <w:rFonts w:ascii="Times New Roman" w:hAnsi="Times New Roman"/>
          <w:b/>
          <w:noProof w:val="0"/>
          <w:sz w:val="24"/>
          <w:szCs w:val="24"/>
        </w:rPr>
        <w:t>Supplementary Methods</w:t>
      </w:r>
    </w:p>
    <w:p w:rsidR="00545BFB" w:rsidRPr="00545BFB" w:rsidRDefault="00545BFB" w:rsidP="00545BFB">
      <w:pPr>
        <w:pStyle w:val="A6"/>
        <w:widowControl/>
        <w:spacing w:line="480" w:lineRule="auto"/>
        <w:rPr>
          <w:rFonts w:ascii="Times New Roman" w:hAnsi="Times New Roman"/>
          <w:noProof w:val="0"/>
          <w:sz w:val="24"/>
          <w:szCs w:val="24"/>
        </w:rPr>
      </w:pPr>
      <w:r w:rsidRPr="00545BFB">
        <w:rPr>
          <w:rFonts w:ascii="Times New Roman" w:hAnsi="Times New Roman"/>
          <w:noProof w:val="0"/>
          <w:sz w:val="24"/>
          <w:szCs w:val="24"/>
        </w:rPr>
        <w:t>1. Cell culture and transfection</w:t>
      </w:r>
    </w:p>
    <w:p w:rsidR="00545BFB" w:rsidRPr="00063563" w:rsidRDefault="00545BFB" w:rsidP="00BA6545">
      <w:pPr>
        <w:widowControl/>
        <w:spacing w:line="480" w:lineRule="auto"/>
        <w:ind w:firstLineChars="200" w:firstLine="480"/>
        <w:rPr>
          <w:rFonts w:ascii="Times New Roman" w:eastAsia="Arial Unicode MS" w:hAnsi="Times New Roman"/>
          <w:kern w:val="0"/>
          <w:sz w:val="24"/>
          <w:szCs w:val="24"/>
        </w:rPr>
      </w:pPr>
      <w:r w:rsidRPr="00063563">
        <w:rPr>
          <w:rFonts w:ascii="Times New Roman" w:eastAsia="Arial Unicode MS" w:hAnsi="Times New Roman"/>
          <w:kern w:val="0"/>
          <w:sz w:val="24"/>
          <w:szCs w:val="24"/>
        </w:rPr>
        <w:t>TNBC cell lines (MDA-MB-231, HCC1806, BT-549, and SUM159PT) were maintained under the following conditions: 10% fetal bovine serum (HyClone) and 1% penicillin/streptomycin were added to Dulbecco’s Modified Eagle Medium (DMEM; Invitrogen) or RPMI-1640 medium (Invitrogen), and cells were incubated with a 5% CO</w:t>
      </w:r>
      <w:r w:rsidRPr="00063563">
        <w:rPr>
          <w:rFonts w:ascii="Times New Roman" w:eastAsia="Arial Unicode MS" w:hAnsi="Times New Roman"/>
          <w:kern w:val="0"/>
          <w:sz w:val="24"/>
          <w:szCs w:val="24"/>
          <w:vertAlign w:val="subscript"/>
        </w:rPr>
        <w:t>2</w:t>
      </w:r>
      <w:r w:rsidRPr="00063563">
        <w:rPr>
          <w:rFonts w:ascii="Times New Roman" w:eastAsia="Arial Unicode MS" w:hAnsi="Times New Roman"/>
          <w:kern w:val="0"/>
          <w:sz w:val="24"/>
          <w:szCs w:val="24"/>
        </w:rPr>
        <w:t xml:space="preserve"> atmosphere at 37°C. For decitabine treatment, cells were plated for 24 h and cultured in daily refreshed medium containing the indicated concentrations of decitabine for 3 days. For docetaxel treatment, cells were plated for 24 h and treated with medium containing the indicated concentrations of docetaxel. Docetaxel-resistant MDA-MB-231 (MDA-MB-231-Doc-R) and HCC1806 (HCC1806-Doc-R) cell lines were established in medium containing docetaxel via a 2-fold increase in concentration (1-64 nM for MDA-MB-231 and 2-128 nM for HCC1806) every 4 weeks.</w:t>
      </w:r>
    </w:p>
    <w:p w:rsidR="00545BFB" w:rsidRDefault="00545BFB" w:rsidP="00545BFB">
      <w:pPr>
        <w:pStyle w:val="A6"/>
        <w:widowControl/>
        <w:spacing w:line="480" w:lineRule="auto"/>
        <w:rPr>
          <w:rFonts w:ascii="Times New Roman" w:hAnsi="Times New Roman"/>
          <w:noProof w:val="0"/>
          <w:sz w:val="24"/>
          <w:szCs w:val="24"/>
        </w:rPr>
      </w:pPr>
      <w:r w:rsidRPr="00063563">
        <w:rPr>
          <w:rFonts w:ascii="Times New Roman" w:eastAsia="Arial Unicode MS" w:hAnsi="Times New Roman"/>
          <w:noProof w:val="0"/>
          <w:kern w:val="0"/>
          <w:sz w:val="24"/>
          <w:szCs w:val="24"/>
        </w:rPr>
        <w:t>DAB2IP cDNA</w:t>
      </w:r>
      <w:r w:rsidR="005B5511">
        <w:rPr>
          <w:rFonts w:ascii="Times New Roman" w:eastAsia="Arial Unicode MS" w:hAnsi="Times New Roman"/>
          <w:noProof w:val="0"/>
          <w:kern w:val="0"/>
          <w:sz w:val="24"/>
          <w:szCs w:val="24"/>
        </w:rPr>
        <w:t xml:space="preserve"> (corresponding to </w:t>
      </w:r>
      <w:r w:rsidR="005B5511" w:rsidRPr="005B5511">
        <w:rPr>
          <w:rFonts w:ascii="Times New Roman" w:eastAsia="Arial Unicode MS" w:hAnsi="Times New Roman"/>
          <w:noProof w:val="0"/>
          <w:kern w:val="0"/>
          <w:sz w:val="24"/>
          <w:szCs w:val="24"/>
        </w:rPr>
        <w:t>ENST00000259371.6</w:t>
      </w:r>
      <w:r w:rsidR="005B5511">
        <w:rPr>
          <w:rFonts w:ascii="Times New Roman" w:eastAsia="Arial Unicode MS" w:hAnsi="Times New Roman"/>
          <w:noProof w:val="0"/>
          <w:kern w:val="0"/>
          <w:sz w:val="24"/>
          <w:szCs w:val="24"/>
        </w:rPr>
        <w:t>)</w:t>
      </w:r>
      <w:r w:rsidRPr="00063563">
        <w:rPr>
          <w:rFonts w:ascii="Times New Roman" w:eastAsia="Arial Unicode MS" w:hAnsi="Times New Roman"/>
          <w:noProof w:val="0"/>
          <w:kern w:val="0"/>
          <w:sz w:val="24"/>
          <w:szCs w:val="24"/>
        </w:rPr>
        <w:t xml:space="preserve"> was amplified and cloned into the pEZ-Lv201 vector. psi-LVRU6GP vectors containing short-hairpin RNA (shRNA) were used to knock down the expression of DAB2IP. Cells were infected with lentivirus generated with pEZ-Lv201-puro-DAB2IP/vector or psi-LVRU6GP-shRNAs/control for 72 h and selected with puromycin to establish stable cell lines.</w:t>
      </w:r>
    </w:p>
    <w:p w:rsidR="00145044" w:rsidRPr="00145044" w:rsidRDefault="00545BFB" w:rsidP="00145044">
      <w:pPr>
        <w:pStyle w:val="A6"/>
        <w:widowControl/>
        <w:spacing w:line="480" w:lineRule="auto"/>
        <w:rPr>
          <w:rFonts w:ascii="Times New Roman" w:hAnsi="Times New Roman"/>
          <w:noProof w:val="0"/>
          <w:sz w:val="24"/>
          <w:szCs w:val="24"/>
        </w:rPr>
      </w:pPr>
      <w:r>
        <w:rPr>
          <w:rFonts w:ascii="Times New Roman" w:hAnsi="Times New Roman"/>
          <w:noProof w:val="0"/>
          <w:sz w:val="24"/>
          <w:szCs w:val="24"/>
        </w:rPr>
        <w:t>2</w:t>
      </w:r>
      <w:r w:rsidR="00145044" w:rsidRPr="00145044">
        <w:rPr>
          <w:rFonts w:ascii="Times New Roman" w:hAnsi="Times New Roman"/>
          <w:noProof w:val="0"/>
          <w:sz w:val="24"/>
          <w:szCs w:val="24"/>
        </w:rPr>
        <w:t>. Quantitative real-time polymerase chain reaction (qRT-PCR)</w:t>
      </w:r>
    </w:p>
    <w:p w:rsidR="00145044" w:rsidRPr="00145044" w:rsidRDefault="00145044" w:rsidP="004713FD">
      <w:pPr>
        <w:pStyle w:val="A6"/>
        <w:widowControl/>
        <w:spacing w:line="480" w:lineRule="auto"/>
        <w:ind w:firstLineChars="200" w:firstLine="480"/>
        <w:rPr>
          <w:rFonts w:ascii="Times New Roman" w:hAnsi="Times New Roman"/>
          <w:noProof w:val="0"/>
          <w:sz w:val="24"/>
          <w:szCs w:val="24"/>
        </w:rPr>
      </w:pPr>
      <w:r w:rsidRPr="00145044">
        <w:rPr>
          <w:rFonts w:ascii="Times New Roman" w:hAnsi="Times New Roman"/>
          <w:noProof w:val="0"/>
          <w:sz w:val="24"/>
          <w:szCs w:val="24"/>
        </w:rPr>
        <w:t xml:space="preserve">qRT-PCR was performed using TB Green Fast qPCR Mix (TaKaRa) and the CFX96 Real Time System C1000 Cycler (Bio-Rad Laboratories, Singapore) according </w:t>
      </w:r>
      <w:r w:rsidRPr="00145044">
        <w:rPr>
          <w:rFonts w:ascii="Times New Roman" w:hAnsi="Times New Roman"/>
          <w:noProof w:val="0"/>
          <w:sz w:val="24"/>
          <w:szCs w:val="24"/>
        </w:rPr>
        <w:lastRenderedPageBreak/>
        <w:t xml:space="preserve">to the manufacturer’s instructions. The specific sequences of the primers are listed in the Supplementary </w:t>
      </w:r>
      <w:r w:rsidR="008251AB">
        <w:rPr>
          <w:rFonts w:ascii="Times New Roman" w:hAnsi="Times New Roman"/>
          <w:noProof w:val="0"/>
          <w:sz w:val="24"/>
          <w:szCs w:val="24"/>
        </w:rPr>
        <w:t>table 2</w:t>
      </w:r>
      <w:r w:rsidRPr="00145044">
        <w:rPr>
          <w:rFonts w:ascii="Times New Roman" w:hAnsi="Times New Roman"/>
          <w:noProof w:val="0"/>
          <w:sz w:val="24"/>
          <w:szCs w:val="24"/>
        </w:rPr>
        <w:t>.</w:t>
      </w:r>
      <w:r w:rsidR="008251AB">
        <w:rPr>
          <w:rFonts w:ascii="Times New Roman" w:hAnsi="Times New Roman"/>
          <w:noProof w:val="0"/>
          <w:sz w:val="24"/>
          <w:szCs w:val="24"/>
        </w:rPr>
        <w:t xml:space="preserve"> </w:t>
      </w:r>
    </w:p>
    <w:p w:rsidR="00145044" w:rsidRPr="00145044" w:rsidRDefault="00545BFB" w:rsidP="00145044">
      <w:pPr>
        <w:pStyle w:val="A6"/>
        <w:widowControl/>
        <w:spacing w:line="480" w:lineRule="auto"/>
        <w:rPr>
          <w:rFonts w:ascii="Times New Roman" w:hAnsi="Times New Roman"/>
          <w:noProof w:val="0"/>
          <w:sz w:val="24"/>
          <w:szCs w:val="24"/>
        </w:rPr>
      </w:pPr>
      <w:r>
        <w:rPr>
          <w:rFonts w:ascii="Times New Roman" w:hAnsi="Times New Roman"/>
          <w:noProof w:val="0"/>
          <w:sz w:val="24"/>
          <w:szCs w:val="24"/>
        </w:rPr>
        <w:t>3</w:t>
      </w:r>
      <w:r w:rsidR="00145044" w:rsidRPr="00145044">
        <w:rPr>
          <w:rFonts w:ascii="Times New Roman" w:hAnsi="Times New Roman"/>
          <w:noProof w:val="0"/>
          <w:sz w:val="24"/>
          <w:szCs w:val="24"/>
        </w:rPr>
        <w:t>. Protein lysates and Western blotting</w:t>
      </w:r>
    </w:p>
    <w:p w:rsidR="00145044" w:rsidRPr="00145044" w:rsidRDefault="00145044" w:rsidP="004713FD">
      <w:pPr>
        <w:pStyle w:val="A6"/>
        <w:widowControl/>
        <w:spacing w:line="480" w:lineRule="auto"/>
        <w:ind w:firstLineChars="200" w:firstLine="480"/>
        <w:rPr>
          <w:rFonts w:ascii="Times New Roman" w:hAnsi="Times New Roman"/>
          <w:noProof w:val="0"/>
          <w:sz w:val="24"/>
          <w:szCs w:val="24"/>
        </w:rPr>
      </w:pPr>
      <w:r w:rsidRPr="00145044">
        <w:rPr>
          <w:rFonts w:ascii="Times New Roman" w:hAnsi="Times New Roman"/>
          <w:noProof w:val="0"/>
          <w:sz w:val="24"/>
          <w:szCs w:val="24"/>
        </w:rPr>
        <w:t>After removal of the culture medium, cells were incubated with RIPA lysis buffer (Sigma-Aldrich). The bicinchoninic acid (BCA) assay (Pierce, Rockford, USA) was used to evaluate the protein concentration. Western blotting was performed according to previously published methods. The following antibodies were used in our studies: anti-DAB2IP polyclonal rabbit antibody (</w:t>
      </w:r>
      <w:r w:rsidRPr="002A38E9">
        <w:rPr>
          <w:rFonts w:ascii="Times New Roman" w:hAnsi="Times New Roman"/>
          <w:noProof w:val="0"/>
          <w:sz w:val="24"/>
          <w:szCs w:val="24"/>
        </w:rPr>
        <w:t>1:2,000 dilution; Abcam</w:t>
      </w:r>
      <w:r w:rsidR="00EB4C19">
        <w:rPr>
          <w:rFonts w:ascii="Times New Roman" w:hAnsi="Times New Roman"/>
          <w:noProof w:val="0"/>
          <w:sz w:val="24"/>
          <w:szCs w:val="24"/>
        </w:rPr>
        <w:t xml:space="preserve"> </w:t>
      </w:r>
      <w:r w:rsidR="00ED0748" w:rsidRPr="004713FD">
        <w:rPr>
          <w:rFonts w:ascii="Times New Roman" w:hAnsi="Times New Roman"/>
          <w:noProof w:val="0"/>
          <w:sz w:val="24"/>
          <w:szCs w:val="24"/>
        </w:rPr>
        <w:t>#</w:t>
      </w:r>
      <w:r w:rsidR="00EB4C19">
        <w:rPr>
          <w:rFonts w:ascii="Times New Roman" w:hAnsi="Times New Roman"/>
          <w:noProof w:val="0"/>
          <w:sz w:val="24"/>
          <w:szCs w:val="24"/>
        </w:rPr>
        <w:t xml:space="preserve"> </w:t>
      </w:r>
      <w:r w:rsidR="00ED0748" w:rsidRPr="004713FD">
        <w:rPr>
          <w:rFonts w:ascii="Times New Roman" w:hAnsi="Times New Roman"/>
          <w:noProof w:val="0"/>
          <w:sz w:val="24"/>
          <w:szCs w:val="24"/>
        </w:rPr>
        <w:t>ab87811</w:t>
      </w:r>
      <w:r w:rsidRPr="00145044">
        <w:rPr>
          <w:rFonts w:ascii="Times New Roman" w:hAnsi="Times New Roman"/>
          <w:noProof w:val="0"/>
          <w:sz w:val="24"/>
          <w:szCs w:val="24"/>
        </w:rPr>
        <w:t xml:space="preserve">), anti-Erk1/2 </w:t>
      </w:r>
      <w:r w:rsidR="009D19BB" w:rsidRPr="009D19BB">
        <w:rPr>
          <w:rFonts w:ascii="Times New Roman" w:hAnsi="Times New Roman"/>
          <w:noProof w:val="0"/>
          <w:sz w:val="24"/>
          <w:szCs w:val="24"/>
        </w:rPr>
        <w:t>polyclonal</w:t>
      </w:r>
      <w:r w:rsidRPr="00145044">
        <w:rPr>
          <w:rFonts w:ascii="Times New Roman" w:hAnsi="Times New Roman"/>
          <w:noProof w:val="0"/>
          <w:sz w:val="24"/>
          <w:szCs w:val="24"/>
        </w:rPr>
        <w:t xml:space="preserve"> </w:t>
      </w:r>
      <w:r w:rsidR="009D19BB">
        <w:rPr>
          <w:rFonts w:ascii="Times New Roman" w:hAnsi="Times New Roman"/>
          <w:noProof w:val="0"/>
          <w:sz w:val="24"/>
          <w:szCs w:val="24"/>
        </w:rPr>
        <w:t>mouse</w:t>
      </w:r>
      <w:r w:rsidR="009D19BB" w:rsidRPr="00145044">
        <w:rPr>
          <w:rFonts w:ascii="Times New Roman" w:hAnsi="Times New Roman"/>
          <w:noProof w:val="0"/>
          <w:sz w:val="24"/>
          <w:szCs w:val="24"/>
        </w:rPr>
        <w:t xml:space="preserve"> </w:t>
      </w:r>
      <w:r w:rsidRPr="00145044">
        <w:rPr>
          <w:rFonts w:ascii="Times New Roman" w:hAnsi="Times New Roman"/>
          <w:noProof w:val="0"/>
          <w:sz w:val="24"/>
          <w:szCs w:val="24"/>
        </w:rPr>
        <w:t>antibody (1:1,000 dilution; CST</w:t>
      </w:r>
      <w:r w:rsidR="00EB4C19">
        <w:rPr>
          <w:rFonts w:ascii="Times New Roman" w:hAnsi="Times New Roman"/>
          <w:noProof w:val="0"/>
          <w:sz w:val="24"/>
          <w:szCs w:val="24"/>
        </w:rPr>
        <w:t xml:space="preserve"> </w:t>
      </w:r>
      <w:r w:rsidR="002A38E9">
        <w:rPr>
          <w:rFonts w:ascii="Times New Roman" w:hAnsi="Times New Roman"/>
          <w:noProof w:val="0"/>
          <w:sz w:val="24"/>
          <w:szCs w:val="24"/>
        </w:rPr>
        <w:t>#</w:t>
      </w:r>
      <w:r w:rsidR="00EB4C19">
        <w:rPr>
          <w:rFonts w:ascii="Times New Roman" w:hAnsi="Times New Roman"/>
          <w:noProof w:val="0"/>
          <w:sz w:val="24"/>
          <w:szCs w:val="24"/>
        </w:rPr>
        <w:t xml:space="preserve"> </w:t>
      </w:r>
      <w:r w:rsidR="002A38E9">
        <w:rPr>
          <w:rFonts w:ascii="Times New Roman" w:hAnsi="Times New Roman"/>
          <w:noProof w:val="0"/>
          <w:sz w:val="24"/>
          <w:szCs w:val="24"/>
        </w:rPr>
        <w:t>9102</w:t>
      </w:r>
      <w:r w:rsidRPr="00145044">
        <w:rPr>
          <w:rFonts w:ascii="Times New Roman" w:hAnsi="Times New Roman"/>
          <w:noProof w:val="0"/>
          <w:sz w:val="24"/>
          <w:szCs w:val="24"/>
        </w:rPr>
        <w:t>), anti-phosphorylated Erk1/2 (p-Erk1/2</w:t>
      </w:r>
      <w:r w:rsidR="00ED0748">
        <w:rPr>
          <w:rFonts w:ascii="Times New Roman" w:hAnsi="Times New Roman"/>
          <w:noProof w:val="0"/>
          <w:sz w:val="24"/>
          <w:szCs w:val="24"/>
        </w:rPr>
        <w:t xml:space="preserve">, </w:t>
      </w:r>
      <w:r w:rsidR="00ED0748" w:rsidRPr="00ED0748">
        <w:rPr>
          <w:rFonts w:ascii="Times New Roman" w:hAnsi="Times New Roman"/>
          <w:noProof w:val="0"/>
          <w:sz w:val="24"/>
          <w:szCs w:val="24"/>
        </w:rPr>
        <w:t>Thr202/Thr204</w:t>
      </w:r>
      <w:r w:rsidRPr="00145044">
        <w:rPr>
          <w:rFonts w:ascii="Times New Roman" w:hAnsi="Times New Roman"/>
          <w:noProof w:val="0"/>
          <w:sz w:val="24"/>
          <w:szCs w:val="24"/>
        </w:rPr>
        <w:t xml:space="preserve">) monoclonal </w:t>
      </w:r>
      <w:r w:rsidR="009D19BB">
        <w:rPr>
          <w:rFonts w:ascii="Times New Roman" w:hAnsi="Times New Roman"/>
          <w:noProof w:val="0"/>
          <w:sz w:val="24"/>
          <w:szCs w:val="24"/>
        </w:rPr>
        <w:t>rabbit</w:t>
      </w:r>
      <w:r w:rsidR="009D19BB" w:rsidRPr="00145044">
        <w:rPr>
          <w:rFonts w:ascii="Times New Roman" w:hAnsi="Times New Roman"/>
          <w:noProof w:val="0"/>
          <w:sz w:val="24"/>
          <w:szCs w:val="24"/>
        </w:rPr>
        <w:t xml:space="preserve"> </w:t>
      </w:r>
      <w:r w:rsidRPr="00145044">
        <w:rPr>
          <w:rFonts w:ascii="Times New Roman" w:hAnsi="Times New Roman"/>
          <w:noProof w:val="0"/>
          <w:sz w:val="24"/>
          <w:szCs w:val="24"/>
        </w:rPr>
        <w:t>antibody (1:1,000 dilution; CST</w:t>
      </w:r>
      <w:r w:rsidR="00EB4C19">
        <w:rPr>
          <w:rFonts w:ascii="Times New Roman" w:hAnsi="Times New Roman"/>
          <w:noProof w:val="0"/>
          <w:sz w:val="24"/>
          <w:szCs w:val="24"/>
        </w:rPr>
        <w:t xml:space="preserve"> </w:t>
      </w:r>
      <w:r w:rsidR="00ED0748">
        <w:rPr>
          <w:rFonts w:ascii="Times New Roman" w:hAnsi="Times New Roman"/>
          <w:noProof w:val="0"/>
          <w:sz w:val="24"/>
          <w:szCs w:val="24"/>
        </w:rPr>
        <w:t>#</w:t>
      </w:r>
      <w:r w:rsidR="00EB4C19">
        <w:rPr>
          <w:rFonts w:ascii="Times New Roman" w:hAnsi="Times New Roman"/>
          <w:noProof w:val="0"/>
          <w:sz w:val="24"/>
          <w:szCs w:val="24"/>
        </w:rPr>
        <w:t xml:space="preserve"> </w:t>
      </w:r>
      <w:r w:rsidR="00ED0748" w:rsidRPr="009D19BB">
        <w:rPr>
          <w:rFonts w:ascii="Times New Roman" w:hAnsi="Times New Roman"/>
          <w:noProof w:val="0"/>
          <w:sz w:val="24"/>
          <w:szCs w:val="24"/>
        </w:rPr>
        <w:t>4370</w:t>
      </w:r>
      <w:r w:rsidRPr="00145044">
        <w:rPr>
          <w:rFonts w:ascii="Times New Roman" w:hAnsi="Times New Roman"/>
          <w:noProof w:val="0"/>
          <w:sz w:val="24"/>
          <w:szCs w:val="24"/>
        </w:rPr>
        <w:t>), anti-Akt monoclonal mouse antibody (1:2,000 dilution; CST</w:t>
      </w:r>
      <w:r w:rsidR="00EB4C19">
        <w:rPr>
          <w:rFonts w:ascii="Times New Roman" w:hAnsi="Times New Roman"/>
          <w:noProof w:val="0"/>
          <w:sz w:val="24"/>
          <w:szCs w:val="24"/>
        </w:rPr>
        <w:t xml:space="preserve"> </w:t>
      </w:r>
      <w:r w:rsidR="00ED0748">
        <w:rPr>
          <w:rFonts w:ascii="Times New Roman" w:hAnsi="Times New Roman"/>
          <w:noProof w:val="0"/>
          <w:sz w:val="24"/>
          <w:szCs w:val="24"/>
        </w:rPr>
        <w:t>#</w:t>
      </w:r>
      <w:r w:rsidR="00EB4C19">
        <w:rPr>
          <w:rFonts w:ascii="Times New Roman" w:hAnsi="Times New Roman"/>
          <w:noProof w:val="0"/>
          <w:sz w:val="24"/>
          <w:szCs w:val="24"/>
        </w:rPr>
        <w:t xml:space="preserve"> </w:t>
      </w:r>
      <w:r w:rsidR="00ED0748" w:rsidRPr="009D19BB">
        <w:rPr>
          <w:rFonts w:ascii="Times New Roman" w:hAnsi="Times New Roman"/>
          <w:noProof w:val="0"/>
          <w:sz w:val="24"/>
          <w:szCs w:val="24"/>
        </w:rPr>
        <w:t>2920</w:t>
      </w:r>
      <w:r w:rsidRPr="00145044">
        <w:rPr>
          <w:rFonts w:ascii="Times New Roman" w:hAnsi="Times New Roman"/>
          <w:noProof w:val="0"/>
          <w:sz w:val="24"/>
          <w:szCs w:val="24"/>
        </w:rPr>
        <w:t>), anti-phosphorylated Akt (p-Akt) monoclonal rabbit antibody (1:2,000 dilution; CST</w:t>
      </w:r>
      <w:r w:rsidR="00EB4C19">
        <w:rPr>
          <w:rFonts w:ascii="Times New Roman" w:hAnsi="Times New Roman"/>
          <w:noProof w:val="0"/>
          <w:sz w:val="24"/>
          <w:szCs w:val="24"/>
        </w:rPr>
        <w:t xml:space="preserve"> </w:t>
      </w:r>
      <w:r w:rsidR="00ED0748">
        <w:rPr>
          <w:rFonts w:ascii="Times New Roman" w:hAnsi="Times New Roman"/>
          <w:noProof w:val="0"/>
          <w:sz w:val="24"/>
          <w:szCs w:val="24"/>
        </w:rPr>
        <w:t>#</w:t>
      </w:r>
      <w:r w:rsidR="00EB4C19">
        <w:rPr>
          <w:rFonts w:ascii="Times New Roman" w:hAnsi="Times New Roman"/>
          <w:noProof w:val="0"/>
          <w:sz w:val="24"/>
          <w:szCs w:val="24"/>
        </w:rPr>
        <w:t xml:space="preserve"> </w:t>
      </w:r>
      <w:r w:rsidR="00ED0748" w:rsidRPr="009D19BB">
        <w:rPr>
          <w:rFonts w:ascii="Times New Roman" w:hAnsi="Times New Roman"/>
          <w:noProof w:val="0"/>
          <w:sz w:val="24"/>
          <w:szCs w:val="24"/>
        </w:rPr>
        <w:t>4060</w:t>
      </w:r>
      <w:r w:rsidRPr="00145044">
        <w:rPr>
          <w:rFonts w:ascii="Times New Roman" w:hAnsi="Times New Roman"/>
          <w:noProof w:val="0"/>
          <w:sz w:val="24"/>
          <w:szCs w:val="24"/>
        </w:rPr>
        <w:t xml:space="preserve">), anti-cyclin B1 polyclonal rabbit antibody (1:1,000 dilution; </w:t>
      </w:r>
      <w:r w:rsidRPr="009D19BB">
        <w:rPr>
          <w:rFonts w:ascii="Times New Roman" w:hAnsi="Times New Roman"/>
          <w:noProof w:val="0"/>
          <w:sz w:val="24"/>
          <w:szCs w:val="24"/>
        </w:rPr>
        <w:t>Proteintech</w:t>
      </w:r>
      <w:r w:rsidR="00EB4C19">
        <w:rPr>
          <w:rFonts w:ascii="Times New Roman" w:hAnsi="Times New Roman"/>
          <w:noProof w:val="0"/>
          <w:sz w:val="24"/>
          <w:szCs w:val="24"/>
        </w:rPr>
        <w:t xml:space="preserve"> </w:t>
      </w:r>
      <w:r w:rsidR="009D19BB">
        <w:rPr>
          <w:rFonts w:ascii="Times New Roman" w:hAnsi="Times New Roman"/>
          <w:noProof w:val="0"/>
          <w:sz w:val="24"/>
          <w:szCs w:val="24"/>
        </w:rPr>
        <w:t>#</w:t>
      </w:r>
      <w:r w:rsidR="00EB4C19">
        <w:rPr>
          <w:rFonts w:ascii="Times New Roman" w:hAnsi="Times New Roman"/>
          <w:noProof w:val="0"/>
          <w:sz w:val="24"/>
          <w:szCs w:val="24"/>
        </w:rPr>
        <w:t xml:space="preserve"> </w:t>
      </w:r>
      <w:r w:rsidR="009D19BB" w:rsidRPr="009D19BB">
        <w:rPr>
          <w:rFonts w:ascii="Times New Roman" w:hAnsi="Times New Roman"/>
          <w:noProof w:val="0"/>
          <w:sz w:val="24"/>
          <w:szCs w:val="24"/>
        </w:rPr>
        <w:t>55004-1-AP</w:t>
      </w:r>
      <w:r w:rsidRPr="00145044">
        <w:rPr>
          <w:rFonts w:ascii="Times New Roman" w:hAnsi="Times New Roman"/>
          <w:noProof w:val="0"/>
          <w:sz w:val="24"/>
          <w:szCs w:val="24"/>
        </w:rPr>
        <w:t xml:space="preserve">), anti-CDK1 monoclonal mouse antibody (1:1,000 dilution; </w:t>
      </w:r>
      <w:r w:rsidR="002A38E9" w:rsidRPr="005A0699">
        <w:rPr>
          <w:rFonts w:ascii="Times New Roman" w:hAnsi="Times New Roman"/>
          <w:noProof w:val="0"/>
          <w:sz w:val="24"/>
          <w:szCs w:val="24"/>
        </w:rPr>
        <w:t>CST</w:t>
      </w:r>
      <w:r w:rsidR="00EB4C19">
        <w:rPr>
          <w:rFonts w:ascii="Times New Roman" w:hAnsi="Times New Roman"/>
          <w:noProof w:val="0"/>
          <w:sz w:val="24"/>
          <w:szCs w:val="24"/>
        </w:rPr>
        <w:t xml:space="preserve"> </w:t>
      </w:r>
      <w:r w:rsidR="009D19BB" w:rsidRPr="004713FD">
        <w:rPr>
          <w:rFonts w:ascii="Times New Roman" w:eastAsiaTheme="minorEastAsia" w:hAnsi="Times New Roman" w:cstheme="minorBidi"/>
          <w:noProof w:val="0"/>
          <w:color w:val="auto"/>
          <w:sz w:val="24"/>
          <w:szCs w:val="24"/>
        </w:rPr>
        <w:t>#</w:t>
      </w:r>
      <w:r w:rsidR="00EB4C19">
        <w:rPr>
          <w:rFonts w:ascii="Times New Roman" w:hAnsi="Times New Roman"/>
          <w:noProof w:val="0"/>
          <w:sz w:val="24"/>
          <w:szCs w:val="24"/>
        </w:rPr>
        <w:t xml:space="preserve"> </w:t>
      </w:r>
      <w:r w:rsidR="009D19BB">
        <w:rPr>
          <w:rFonts w:ascii="Times New Roman" w:hAnsi="Times New Roman"/>
          <w:noProof w:val="0"/>
          <w:sz w:val="24"/>
          <w:szCs w:val="24"/>
        </w:rPr>
        <w:t>9116</w:t>
      </w:r>
      <w:r w:rsidRPr="00145044">
        <w:rPr>
          <w:rFonts w:ascii="Times New Roman" w:hAnsi="Times New Roman"/>
          <w:noProof w:val="0"/>
          <w:sz w:val="24"/>
          <w:szCs w:val="24"/>
        </w:rPr>
        <w:t xml:space="preserve">), anti-phosphorylated CDK1 (p-CDK1 T161) monoclonal rabbit antibody (1:1,000 dilution; </w:t>
      </w:r>
      <w:r w:rsidRPr="005A0699">
        <w:rPr>
          <w:rFonts w:ascii="Times New Roman" w:hAnsi="Times New Roman"/>
          <w:noProof w:val="0"/>
          <w:sz w:val="24"/>
          <w:szCs w:val="24"/>
        </w:rPr>
        <w:t>Abcam</w:t>
      </w:r>
      <w:r w:rsidR="00EB4C19">
        <w:rPr>
          <w:rFonts w:ascii="Times New Roman" w:hAnsi="Times New Roman"/>
          <w:noProof w:val="0"/>
          <w:sz w:val="24"/>
          <w:szCs w:val="24"/>
        </w:rPr>
        <w:t xml:space="preserve"> # </w:t>
      </w:r>
      <w:r w:rsidR="005A0699" w:rsidRPr="005A0699">
        <w:rPr>
          <w:rFonts w:ascii="Times New Roman" w:hAnsi="Times New Roman"/>
          <w:noProof w:val="0"/>
          <w:sz w:val="24"/>
          <w:szCs w:val="24"/>
        </w:rPr>
        <w:t>ab201008</w:t>
      </w:r>
      <w:r w:rsidRPr="00145044">
        <w:rPr>
          <w:rFonts w:ascii="Times New Roman" w:hAnsi="Times New Roman"/>
          <w:noProof w:val="0"/>
          <w:sz w:val="24"/>
          <w:szCs w:val="24"/>
        </w:rPr>
        <w:t xml:space="preserve">), anti-GAPDH monoclonal mouse antibody (1:1,000 dilution; </w:t>
      </w:r>
      <w:r w:rsidRPr="005D6DC5">
        <w:rPr>
          <w:rFonts w:ascii="Times New Roman" w:hAnsi="Times New Roman"/>
          <w:noProof w:val="0"/>
          <w:sz w:val="24"/>
          <w:szCs w:val="24"/>
        </w:rPr>
        <w:t>CST</w:t>
      </w:r>
      <w:r w:rsidR="00EB4C19">
        <w:rPr>
          <w:rFonts w:ascii="Times New Roman" w:hAnsi="Times New Roman"/>
          <w:noProof w:val="0"/>
          <w:sz w:val="24"/>
          <w:szCs w:val="24"/>
        </w:rPr>
        <w:t xml:space="preserve"> </w:t>
      </w:r>
      <w:r w:rsidR="005D6DC5" w:rsidRPr="004713FD">
        <w:rPr>
          <w:rFonts w:ascii="Times New Roman" w:eastAsiaTheme="minorEastAsia" w:hAnsi="Times New Roman" w:cstheme="minorBidi"/>
          <w:noProof w:val="0"/>
          <w:color w:val="auto"/>
          <w:sz w:val="24"/>
          <w:szCs w:val="24"/>
        </w:rPr>
        <w:t>#</w:t>
      </w:r>
      <w:r w:rsidR="00EB4C19">
        <w:rPr>
          <w:rFonts w:ascii="Times New Roman" w:hAnsi="Times New Roman"/>
          <w:noProof w:val="0"/>
          <w:sz w:val="24"/>
          <w:szCs w:val="24"/>
        </w:rPr>
        <w:t xml:space="preserve"> </w:t>
      </w:r>
      <w:r w:rsidR="005D6DC5">
        <w:rPr>
          <w:rFonts w:ascii="Times New Roman" w:hAnsi="Times New Roman"/>
          <w:noProof w:val="0"/>
          <w:sz w:val="24"/>
          <w:szCs w:val="24"/>
        </w:rPr>
        <w:t>51332</w:t>
      </w:r>
      <w:r w:rsidRPr="00145044">
        <w:rPr>
          <w:rFonts w:ascii="Times New Roman" w:hAnsi="Times New Roman"/>
          <w:noProof w:val="0"/>
          <w:sz w:val="24"/>
          <w:szCs w:val="24"/>
        </w:rPr>
        <w:t xml:space="preserve">), and goat anti-mouse/rabbit IgG secondary antibody (1:2,000 dilution; </w:t>
      </w:r>
      <w:r w:rsidR="006726AA">
        <w:rPr>
          <w:rFonts w:ascii="Times New Roman" w:hAnsi="Times New Roman"/>
          <w:noProof w:val="0"/>
          <w:sz w:val="24"/>
          <w:szCs w:val="24"/>
        </w:rPr>
        <w:t>T</w:t>
      </w:r>
      <w:r w:rsidR="006726AA" w:rsidRPr="004713FD">
        <w:rPr>
          <w:rFonts w:ascii="Times New Roman" w:hAnsi="Times New Roman"/>
          <w:noProof w:val="0"/>
          <w:sz w:val="24"/>
          <w:szCs w:val="24"/>
        </w:rPr>
        <w:t>hermo</w:t>
      </w:r>
      <w:r w:rsidR="006726AA">
        <w:rPr>
          <w:rFonts w:ascii="Times New Roman" w:hAnsi="Times New Roman"/>
          <w:noProof w:val="0"/>
          <w:sz w:val="24"/>
          <w:szCs w:val="24"/>
        </w:rPr>
        <w:t>Fisher</w:t>
      </w:r>
      <w:r w:rsidR="00EB4C19">
        <w:rPr>
          <w:rFonts w:ascii="Times New Roman" w:hAnsi="Times New Roman"/>
          <w:noProof w:val="0"/>
          <w:sz w:val="24"/>
          <w:szCs w:val="24"/>
        </w:rPr>
        <w:t xml:space="preserve"> </w:t>
      </w:r>
      <w:r w:rsidR="006726AA" w:rsidRPr="004713FD">
        <w:rPr>
          <w:rFonts w:ascii="Times New Roman" w:eastAsiaTheme="minorEastAsia" w:hAnsi="Times New Roman" w:cstheme="minorBidi"/>
          <w:noProof w:val="0"/>
          <w:color w:val="auto"/>
          <w:sz w:val="24"/>
          <w:szCs w:val="24"/>
        </w:rPr>
        <w:t>#</w:t>
      </w:r>
      <w:r w:rsidR="00EB4C19">
        <w:rPr>
          <w:rFonts w:ascii="Times New Roman" w:hAnsi="Times New Roman"/>
          <w:noProof w:val="0"/>
          <w:sz w:val="24"/>
          <w:szCs w:val="24"/>
        </w:rPr>
        <w:t xml:space="preserve"> </w:t>
      </w:r>
      <w:r w:rsidR="006726AA">
        <w:rPr>
          <w:rFonts w:ascii="Times New Roman" w:hAnsi="Times New Roman"/>
          <w:noProof w:val="0"/>
          <w:sz w:val="24"/>
          <w:szCs w:val="24"/>
        </w:rPr>
        <w:t>31430/31460</w:t>
      </w:r>
      <w:r w:rsidRPr="00145044">
        <w:rPr>
          <w:rFonts w:ascii="Times New Roman" w:hAnsi="Times New Roman"/>
          <w:noProof w:val="0"/>
          <w:sz w:val="24"/>
          <w:szCs w:val="24"/>
        </w:rPr>
        <w:t>).</w:t>
      </w:r>
    </w:p>
    <w:p w:rsidR="00145044" w:rsidRPr="00145044" w:rsidRDefault="00545BFB" w:rsidP="00145044">
      <w:pPr>
        <w:pStyle w:val="A6"/>
        <w:widowControl/>
        <w:spacing w:line="480" w:lineRule="auto"/>
        <w:rPr>
          <w:rFonts w:ascii="Times New Roman" w:hAnsi="Times New Roman"/>
          <w:noProof w:val="0"/>
          <w:sz w:val="24"/>
          <w:szCs w:val="24"/>
        </w:rPr>
      </w:pPr>
      <w:r>
        <w:rPr>
          <w:rFonts w:ascii="Times New Roman" w:hAnsi="Times New Roman"/>
          <w:noProof w:val="0"/>
          <w:sz w:val="24"/>
          <w:szCs w:val="24"/>
        </w:rPr>
        <w:t>4</w:t>
      </w:r>
      <w:r w:rsidR="00145044" w:rsidRPr="00145044">
        <w:rPr>
          <w:rFonts w:ascii="Times New Roman" w:hAnsi="Times New Roman"/>
          <w:noProof w:val="0"/>
          <w:sz w:val="24"/>
          <w:szCs w:val="24"/>
        </w:rPr>
        <w:t>. Immunohistochemistry (IHC)</w:t>
      </w:r>
    </w:p>
    <w:p w:rsidR="00E24675" w:rsidRDefault="00145044" w:rsidP="00145044">
      <w:pPr>
        <w:pStyle w:val="A6"/>
        <w:widowControl/>
        <w:spacing w:line="480" w:lineRule="auto"/>
        <w:rPr>
          <w:rFonts w:ascii="Times New Roman" w:hAnsi="Times New Roman"/>
          <w:noProof w:val="0"/>
          <w:sz w:val="24"/>
          <w:szCs w:val="24"/>
        </w:rPr>
      </w:pPr>
      <w:r w:rsidRPr="00145044">
        <w:rPr>
          <w:rFonts w:ascii="Times New Roman" w:hAnsi="Times New Roman"/>
          <w:noProof w:val="0"/>
          <w:sz w:val="24"/>
          <w:szCs w:val="24"/>
        </w:rPr>
        <w:t xml:space="preserve">Protein expression of DAB2IP in FFPE tissues was evaluated by IHC as previously described. Anti-DAB2IP polyclonal rabbit antibody (1 µg/ml; </w:t>
      </w:r>
      <w:r w:rsidR="00590F75" w:rsidRPr="00590F75">
        <w:rPr>
          <w:rFonts w:ascii="Times New Roman" w:hAnsi="Times New Roman"/>
          <w:noProof w:val="0"/>
          <w:sz w:val="24"/>
          <w:szCs w:val="24"/>
        </w:rPr>
        <w:t>Abcam#ab87811</w:t>
      </w:r>
      <w:r w:rsidRPr="00145044">
        <w:rPr>
          <w:rFonts w:ascii="Times New Roman" w:hAnsi="Times New Roman"/>
          <w:noProof w:val="0"/>
          <w:sz w:val="24"/>
          <w:szCs w:val="24"/>
        </w:rPr>
        <w:t>) was used. Two pathologists separately assessed the immunostaining intensity. Scores comprised the percentage of positively stained cells and the staining intensity. We scored the staining intensity as follows: 1, no staining; 2, weak staining (light yellow); 3, moderate staining (yellow brown); and 4, strong staining. The percentage of positively stained cells was stratified as follows: 0, no positive cells; 1, &lt; 10% positive cells; 2, 10%–35% positive cells; 3, 35%–75% positive cells; and 4, &gt; 75% positive cells. The staining index (SI) was calculated by multiplying the percentage of positively stained cells with</w:t>
      </w:r>
      <w:r w:rsidRPr="00145044">
        <w:rPr>
          <w:rFonts w:ascii="Times New Roman" w:hAnsi="Times New Roman" w:hint="eastAsia"/>
          <w:noProof w:val="0"/>
          <w:sz w:val="24"/>
          <w:szCs w:val="24"/>
        </w:rPr>
        <w:t xml:space="preserve"> the staining intensity score, and the staining index was used to evaluate the protein expression level. SI </w:t>
      </w:r>
      <w:r w:rsidRPr="00145044">
        <w:rPr>
          <w:rFonts w:ascii="Times New Roman" w:hAnsi="Times New Roman" w:hint="eastAsia"/>
          <w:noProof w:val="0"/>
          <w:sz w:val="24"/>
          <w:szCs w:val="24"/>
        </w:rPr>
        <w:t>≥</w:t>
      </w:r>
      <w:r w:rsidRPr="00145044">
        <w:rPr>
          <w:rFonts w:ascii="Times New Roman" w:hAnsi="Times New Roman" w:hint="eastAsia"/>
          <w:noProof w:val="0"/>
          <w:sz w:val="24"/>
          <w:szCs w:val="24"/>
        </w:rPr>
        <w:t xml:space="preserve"> 8 and SI &lt; 8 were defined as high expression and low expression, respectively.</w:t>
      </w:r>
    </w:p>
    <w:p w:rsidR="00145044" w:rsidRPr="00145044" w:rsidRDefault="00545BFB" w:rsidP="00145044">
      <w:pPr>
        <w:spacing w:line="480" w:lineRule="auto"/>
        <w:rPr>
          <w:rFonts w:ascii="Times New Roman" w:hAnsi="Times New Roman"/>
          <w:i/>
          <w:sz w:val="24"/>
          <w:szCs w:val="24"/>
        </w:rPr>
      </w:pPr>
      <w:r>
        <w:rPr>
          <w:rFonts w:ascii="Times New Roman" w:hAnsi="Times New Roman"/>
          <w:sz w:val="24"/>
          <w:szCs w:val="24"/>
        </w:rPr>
        <w:t>5</w:t>
      </w:r>
      <w:r w:rsidR="00145044" w:rsidRPr="00145044">
        <w:rPr>
          <w:rFonts w:ascii="Times New Roman" w:hAnsi="Times New Roman"/>
          <w:sz w:val="24"/>
          <w:szCs w:val="24"/>
        </w:rPr>
        <w:t>. Cell viability assay</w:t>
      </w:r>
    </w:p>
    <w:p w:rsidR="00145044" w:rsidRPr="00063563" w:rsidRDefault="00145044" w:rsidP="00145044">
      <w:pPr>
        <w:spacing w:line="480" w:lineRule="auto"/>
        <w:ind w:firstLineChars="100" w:firstLine="240"/>
        <w:rPr>
          <w:rFonts w:ascii="Times New Roman" w:hAnsi="Times New Roman"/>
          <w:sz w:val="24"/>
          <w:szCs w:val="24"/>
        </w:rPr>
      </w:pPr>
      <w:r w:rsidRPr="00063563">
        <w:rPr>
          <w:rFonts w:ascii="Times New Roman" w:hAnsi="Times New Roman"/>
          <w:sz w:val="24"/>
          <w:szCs w:val="24"/>
        </w:rPr>
        <w:t>Cells (2,000 cells/well) were seeded in 96-well plates and treated with decitabine or docetaxel. The viability of cells was evaluated using cell counting kit-8 (CCK-8) following the manufacturer’s instructions.</w:t>
      </w:r>
    </w:p>
    <w:p w:rsidR="004F047F" w:rsidRPr="004F047F" w:rsidRDefault="00545BFB" w:rsidP="004F047F">
      <w:pPr>
        <w:spacing w:line="480" w:lineRule="auto"/>
        <w:rPr>
          <w:rFonts w:ascii="Times New Roman" w:hAnsi="Times New Roman"/>
          <w:sz w:val="24"/>
          <w:szCs w:val="24"/>
        </w:rPr>
      </w:pPr>
      <w:r>
        <w:rPr>
          <w:rFonts w:ascii="Times New Roman" w:hAnsi="Times New Roman"/>
          <w:sz w:val="24"/>
          <w:szCs w:val="24"/>
        </w:rPr>
        <w:t>6</w:t>
      </w:r>
      <w:r w:rsidR="004F047F" w:rsidRPr="004F047F">
        <w:rPr>
          <w:rFonts w:ascii="Times New Roman" w:hAnsi="Times New Roman"/>
          <w:sz w:val="24"/>
          <w:szCs w:val="24"/>
        </w:rPr>
        <w:t>. Flow cytometry analysis</w:t>
      </w:r>
    </w:p>
    <w:p w:rsidR="004F047F" w:rsidRPr="00063563" w:rsidRDefault="004F047F" w:rsidP="004F047F">
      <w:pPr>
        <w:widowControl/>
        <w:spacing w:line="480" w:lineRule="auto"/>
        <w:ind w:firstLineChars="100" w:firstLine="240"/>
        <w:rPr>
          <w:rFonts w:ascii="Times New Roman" w:eastAsia="Arial Unicode MS" w:hAnsi="Times New Roman"/>
          <w:kern w:val="0"/>
          <w:sz w:val="24"/>
          <w:szCs w:val="24"/>
        </w:rPr>
      </w:pPr>
      <w:r w:rsidRPr="00063563">
        <w:rPr>
          <w:rFonts w:ascii="Times New Roman" w:eastAsia="Arial Unicode MS" w:hAnsi="Times New Roman"/>
          <w:kern w:val="0"/>
          <w:sz w:val="24"/>
          <w:szCs w:val="24"/>
        </w:rPr>
        <w:t>Before analysis of cell apoptosis or analysis of the CSC population using a flow cytometer (CytoFLEX; Beckman Kurt), 2×10</w:t>
      </w:r>
      <w:r w:rsidRPr="00063563">
        <w:rPr>
          <w:rFonts w:ascii="Times New Roman" w:eastAsia="Arial Unicode MS" w:hAnsi="Times New Roman"/>
          <w:kern w:val="0"/>
          <w:sz w:val="24"/>
          <w:szCs w:val="24"/>
          <w:vertAlign w:val="superscript"/>
        </w:rPr>
        <w:t>4</w:t>
      </w:r>
      <w:r w:rsidRPr="00063563">
        <w:rPr>
          <w:rFonts w:ascii="Times New Roman" w:eastAsia="Arial Unicode MS" w:hAnsi="Times New Roman"/>
          <w:kern w:val="0"/>
          <w:sz w:val="24"/>
          <w:szCs w:val="24"/>
        </w:rPr>
        <w:t xml:space="preserve"> cells were washed and suspended. For the cell apoptosis assay, the Annexin V/PI Kit (Invitrogen) was used according to the manufacturer's instructions. For the analysis of the CSC population, CD44 (Tonbo Biosciences) and CD24 (Invitrogen) were used to identify the CSC population, while </w:t>
      </w:r>
      <w:r w:rsidRPr="00063563">
        <w:rPr>
          <w:rFonts w:ascii="Times New Roman" w:hAnsi="Times New Roman"/>
          <w:sz w:val="24"/>
          <w:szCs w:val="24"/>
        </w:rPr>
        <w:t>propidium iodide (PI, Sigma-Aldrich) was used to identify live cells</w:t>
      </w:r>
      <w:r w:rsidRPr="00063563">
        <w:rPr>
          <w:rFonts w:ascii="Times New Roman" w:eastAsia="Arial Unicode MS" w:hAnsi="Times New Roman"/>
          <w:kern w:val="0"/>
          <w:sz w:val="24"/>
          <w:szCs w:val="24"/>
        </w:rPr>
        <w:t>.</w:t>
      </w:r>
    </w:p>
    <w:p w:rsidR="004F047F" w:rsidRDefault="004F047F" w:rsidP="004F047F">
      <w:pPr>
        <w:widowControl/>
        <w:spacing w:line="480" w:lineRule="auto"/>
        <w:ind w:firstLineChars="100" w:firstLine="240"/>
        <w:rPr>
          <w:rFonts w:ascii="Times New Roman" w:hAnsi="Times New Roman"/>
          <w:sz w:val="24"/>
          <w:szCs w:val="24"/>
        </w:rPr>
      </w:pPr>
      <w:r w:rsidRPr="00063563">
        <w:rPr>
          <w:rFonts w:ascii="Times New Roman" w:eastAsia="Arial Unicode MS" w:hAnsi="Times New Roman"/>
          <w:kern w:val="0"/>
          <w:sz w:val="24"/>
          <w:szCs w:val="24"/>
        </w:rPr>
        <w:t xml:space="preserve">For the cell cycle analysis, </w:t>
      </w:r>
      <w:r w:rsidRPr="00063563">
        <w:rPr>
          <w:rFonts w:ascii="Times New Roman" w:hAnsi="Times New Roman"/>
          <w:sz w:val="24"/>
          <w:szCs w:val="24"/>
        </w:rPr>
        <w:t>2×10</w:t>
      </w:r>
      <w:r w:rsidRPr="00063563">
        <w:rPr>
          <w:rFonts w:ascii="Times New Roman" w:hAnsi="Times New Roman"/>
          <w:sz w:val="24"/>
          <w:szCs w:val="24"/>
          <w:vertAlign w:val="superscript"/>
        </w:rPr>
        <w:t>6</w:t>
      </w:r>
      <w:r w:rsidRPr="00063563">
        <w:rPr>
          <w:rFonts w:ascii="Times New Roman" w:hAnsi="Times New Roman"/>
          <w:sz w:val="24"/>
          <w:szCs w:val="24"/>
        </w:rPr>
        <w:t xml:space="preserve"> cells were seeded and cultured in serum-free medium for 24 h. After trypsinization, cells were fixed in ethanol at 4°C overnight and incubated in bovine pancreatic RNase (Sigma-Aldrich, Saint Louis, MO). Propidium iodide (Sigma-Aldrich) was used to label DNA.</w:t>
      </w:r>
    </w:p>
    <w:p w:rsidR="00545BFB" w:rsidRPr="00545BFB" w:rsidRDefault="00545BFB" w:rsidP="00545BFB">
      <w:pPr>
        <w:spacing w:line="480" w:lineRule="auto"/>
        <w:rPr>
          <w:rFonts w:ascii="Times New Roman" w:hAnsi="Times New Roman"/>
          <w:sz w:val="24"/>
          <w:szCs w:val="24"/>
        </w:rPr>
      </w:pPr>
      <w:r>
        <w:rPr>
          <w:rFonts w:ascii="Times New Roman" w:hAnsi="Times New Roman"/>
          <w:sz w:val="24"/>
          <w:szCs w:val="24"/>
        </w:rPr>
        <w:t>7</w:t>
      </w:r>
      <w:r w:rsidRPr="00545BFB">
        <w:rPr>
          <w:rFonts w:ascii="Times New Roman" w:hAnsi="Times New Roman"/>
          <w:sz w:val="24"/>
          <w:szCs w:val="24"/>
        </w:rPr>
        <w:t>. Tumor-sphere culture and isolation of CSC-like cells</w:t>
      </w:r>
    </w:p>
    <w:p w:rsidR="00545BFB" w:rsidRPr="00063563" w:rsidRDefault="00545BFB" w:rsidP="00545BFB">
      <w:pPr>
        <w:spacing w:line="480" w:lineRule="auto"/>
        <w:ind w:firstLineChars="100" w:firstLine="240"/>
        <w:rPr>
          <w:rFonts w:ascii="Times New Roman" w:eastAsia="Arial Unicode MS" w:hAnsi="Times New Roman"/>
          <w:kern w:val="0"/>
          <w:sz w:val="24"/>
          <w:szCs w:val="24"/>
        </w:rPr>
      </w:pPr>
      <w:r w:rsidRPr="00063563">
        <w:rPr>
          <w:rFonts w:ascii="Times New Roman" w:eastAsia="Arial Unicode MS" w:hAnsi="Times New Roman"/>
          <w:kern w:val="0"/>
          <w:sz w:val="24"/>
          <w:szCs w:val="24"/>
        </w:rPr>
        <w:t>Cells (1,000 cells/ml) were cultured in ultralow attachment dishes (Corning) in DMEM/F-12 medium with 1% B27 (Invitrogen, Carlsbad, CA), epidermal growth factor (EGF) (20 ng/ml, Invitrogen), basic fibroblast growth factor (bFGF) (10 ng/ml, Invitrogen), and insulin (10 mg/ml, Sigma-</w:t>
      </w:r>
      <w:r w:rsidRPr="00063563">
        <w:rPr>
          <w:rFonts w:ascii="Times New Roman" w:hAnsi="Times New Roman"/>
          <w:sz w:val="24"/>
          <w:szCs w:val="24"/>
        </w:rPr>
        <w:t>Aldrich</w:t>
      </w:r>
      <w:r w:rsidRPr="00063563">
        <w:rPr>
          <w:rFonts w:ascii="Times New Roman" w:eastAsia="Arial Unicode MS" w:hAnsi="Times New Roman"/>
          <w:kern w:val="0"/>
          <w:sz w:val="24"/>
          <w:szCs w:val="24"/>
        </w:rPr>
        <w:t>). Spheres were counted after 7 days or collected for extraction of RNA, DNA or protein.</w:t>
      </w:r>
      <w:r w:rsidR="0009162F">
        <w:rPr>
          <w:rFonts w:ascii="Times New Roman" w:eastAsia="Arial Unicode MS" w:hAnsi="Times New Roman"/>
          <w:kern w:val="0"/>
          <w:sz w:val="24"/>
          <w:szCs w:val="24"/>
        </w:rPr>
        <w:t xml:space="preserve"> For wnt3a stimulation, t</w:t>
      </w:r>
      <w:r w:rsidR="0009162F" w:rsidRPr="0009162F">
        <w:rPr>
          <w:rFonts w:ascii="Times New Roman" w:eastAsia="Arial Unicode MS" w:hAnsi="Times New Roman"/>
          <w:kern w:val="0"/>
          <w:sz w:val="24"/>
          <w:szCs w:val="24"/>
        </w:rPr>
        <w:t xml:space="preserve">umor spheres were </w:t>
      </w:r>
      <w:r w:rsidR="0009162F">
        <w:rPr>
          <w:rFonts w:ascii="Times New Roman" w:eastAsia="Arial Unicode MS" w:hAnsi="Times New Roman"/>
          <w:kern w:val="0"/>
          <w:sz w:val="24"/>
          <w:szCs w:val="24"/>
        </w:rPr>
        <w:t>treated</w:t>
      </w:r>
      <w:r w:rsidR="0009162F" w:rsidRPr="0009162F">
        <w:rPr>
          <w:rFonts w:ascii="Times New Roman" w:eastAsia="Arial Unicode MS" w:hAnsi="Times New Roman"/>
          <w:kern w:val="0"/>
          <w:sz w:val="24"/>
          <w:szCs w:val="24"/>
        </w:rPr>
        <w:t xml:space="preserve"> </w:t>
      </w:r>
      <w:r w:rsidR="0009162F">
        <w:rPr>
          <w:rFonts w:ascii="Times New Roman" w:eastAsia="Arial Unicode MS" w:hAnsi="Times New Roman"/>
          <w:kern w:val="0"/>
          <w:sz w:val="24"/>
          <w:szCs w:val="24"/>
        </w:rPr>
        <w:t>with</w:t>
      </w:r>
      <w:r w:rsidR="0009162F" w:rsidRPr="0009162F">
        <w:rPr>
          <w:rFonts w:ascii="Times New Roman" w:eastAsia="Arial Unicode MS" w:hAnsi="Times New Roman"/>
          <w:kern w:val="0"/>
          <w:sz w:val="24"/>
          <w:szCs w:val="24"/>
        </w:rPr>
        <w:t xml:space="preserve"> Wnt3a (</w:t>
      </w:r>
      <w:r w:rsidR="0009162F" w:rsidRPr="007B068F">
        <w:rPr>
          <w:rFonts w:ascii="Times New Roman" w:eastAsia="Arial Unicode MS" w:hAnsi="Times New Roman"/>
          <w:kern w:val="0"/>
          <w:sz w:val="24"/>
          <w:szCs w:val="24"/>
        </w:rPr>
        <w:t xml:space="preserve">250 ng/ml, R&amp;D Systems; </w:t>
      </w:r>
      <w:r w:rsidR="004713FD">
        <w:rPr>
          <w:rFonts w:ascii="Times New Roman" w:eastAsia="Arial Unicode MS" w:hAnsi="Times New Roman"/>
          <w:kern w:val="0"/>
          <w:sz w:val="24"/>
          <w:szCs w:val="24"/>
        </w:rPr>
        <w:t>0</w:t>
      </w:r>
      <w:r w:rsidR="004713FD">
        <w:rPr>
          <w:rFonts w:ascii="Times New Roman" w:eastAsia="Arial Unicode MS" w:hAnsi="Times New Roman" w:hint="eastAsia"/>
          <w:kern w:val="0"/>
          <w:sz w:val="24"/>
          <w:szCs w:val="24"/>
        </w:rPr>
        <w:t>,</w:t>
      </w:r>
      <w:r w:rsidR="004713FD">
        <w:rPr>
          <w:rFonts w:ascii="Times New Roman" w:eastAsia="Arial Unicode MS" w:hAnsi="Times New Roman"/>
          <w:kern w:val="0"/>
          <w:sz w:val="24"/>
          <w:szCs w:val="24"/>
        </w:rPr>
        <w:t xml:space="preserve"> </w:t>
      </w:r>
      <w:r w:rsidR="0009162F">
        <w:rPr>
          <w:rFonts w:ascii="Times New Roman" w:eastAsia="Arial Unicode MS" w:hAnsi="Times New Roman"/>
          <w:kern w:val="0"/>
          <w:sz w:val="24"/>
          <w:szCs w:val="24"/>
        </w:rPr>
        <w:t xml:space="preserve">15 or </w:t>
      </w:r>
      <w:r w:rsidR="0009162F" w:rsidRPr="007B068F">
        <w:rPr>
          <w:rFonts w:ascii="Times New Roman" w:eastAsia="Arial Unicode MS" w:hAnsi="Times New Roman"/>
          <w:kern w:val="0"/>
          <w:sz w:val="24"/>
          <w:szCs w:val="24"/>
        </w:rPr>
        <w:t>30 min</w:t>
      </w:r>
      <w:r w:rsidR="0009162F" w:rsidRPr="0009162F">
        <w:rPr>
          <w:rFonts w:ascii="Times New Roman" w:eastAsia="Arial Unicode MS" w:hAnsi="Times New Roman"/>
          <w:kern w:val="0"/>
          <w:sz w:val="24"/>
          <w:szCs w:val="24"/>
        </w:rPr>
        <w:t>).</w:t>
      </w:r>
    </w:p>
    <w:p w:rsidR="00545BFB" w:rsidRPr="00063563" w:rsidRDefault="00545BFB" w:rsidP="00545BFB">
      <w:pPr>
        <w:spacing w:line="480" w:lineRule="auto"/>
        <w:ind w:firstLineChars="100" w:firstLine="240"/>
        <w:rPr>
          <w:rFonts w:ascii="Times New Roman" w:eastAsia="Arial Unicode MS" w:hAnsi="Times New Roman"/>
          <w:kern w:val="0"/>
          <w:sz w:val="24"/>
          <w:szCs w:val="24"/>
        </w:rPr>
      </w:pPr>
      <w:r w:rsidRPr="00063563">
        <w:rPr>
          <w:rFonts w:ascii="Times New Roman" w:eastAsia="Arial Unicode MS" w:hAnsi="Times New Roman"/>
          <w:kern w:val="0"/>
          <w:sz w:val="24"/>
          <w:szCs w:val="24"/>
        </w:rPr>
        <w:t>Tumor spheres cultured in ultralow attachment dishes for 7 days were fixed in 10% neutral buffered formalin overnight and embedded in 4% agar before paraffin embedding. The embedded spheres were cut into slices for subsequent immunocytochemistry and immunofluorescence analyses.</w:t>
      </w:r>
    </w:p>
    <w:p w:rsidR="007C0191" w:rsidRPr="007C0191" w:rsidRDefault="007C0191" w:rsidP="007C0191">
      <w:pPr>
        <w:spacing w:line="480" w:lineRule="auto"/>
        <w:rPr>
          <w:rFonts w:ascii="Times New Roman" w:hAnsi="Times New Roman"/>
          <w:sz w:val="24"/>
          <w:szCs w:val="24"/>
        </w:rPr>
      </w:pPr>
      <w:r>
        <w:rPr>
          <w:rFonts w:ascii="Times New Roman" w:hAnsi="Times New Roman"/>
          <w:sz w:val="24"/>
          <w:szCs w:val="24"/>
        </w:rPr>
        <w:t>8</w:t>
      </w:r>
      <w:r w:rsidRPr="007C0191">
        <w:rPr>
          <w:rFonts w:ascii="Times New Roman" w:hAnsi="Times New Roman"/>
          <w:sz w:val="24"/>
          <w:szCs w:val="24"/>
        </w:rPr>
        <w:t>. Immunocytochemistry (ICC) and immunofluorescence (IF)</w:t>
      </w:r>
    </w:p>
    <w:p w:rsidR="007C0191" w:rsidRPr="007C0191" w:rsidRDefault="007C0191" w:rsidP="007C0191">
      <w:pPr>
        <w:spacing w:line="480" w:lineRule="auto"/>
        <w:rPr>
          <w:rFonts w:ascii="Times New Roman" w:hAnsi="Times New Roman"/>
          <w:sz w:val="24"/>
          <w:szCs w:val="24"/>
        </w:rPr>
      </w:pPr>
      <w:r w:rsidRPr="007C0191">
        <w:rPr>
          <w:rFonts w:ascii="Times New Roman" w:hAnsi="Times New Roman"/>
          <w:sz w:val="24"/>
          <w:szCs w:val="24"/>
        </w:rPr>
        <w:t xml:space="preserve">  For immunocytochemistry, cells grown in attached culture or tumor spheres were paraffin-embedded, and the paraffin blocks were cut into slices. The slices were deparaffinized, rehydrated and heated in citrate buffer (pH = 6.0) for antigen retrieval. After blocking antigens with normal goat serum for 2 h, the slices were incubated with anti-DAB2IP polyclonal rabbit antibody (1 µg/ml; </w:t>
      </w:r>
      <w:r w:rsidR="00590F75" w:rsidRPr="00590F75">
        <w:rPr>
          <w:rFonts w:ascii="Times New Roman" w:hAnsi="Times New Roman"/>
          <w:sz w:val="24"/>
          <w:szCs w:val="24"/>
        </w:rPr>
        <w:t>Abcam</w:t>
      </w:r>
      <w:r w:rsidR="00EB4C19">
        <w:rPr>
          <w:rFonts w:ascii="Times New Roman" w:hAnsi="Times New Roman"/>
          <w:sz w:val="24"/>
          <w:szCs w:val="24"/>
        </w:rPr>
        <w:t xml:space="preserve"> </w:t>
      </w:r>
      <w:r w:rsidR="00590F75" w:rsidRPr="00590F75">
        <w:rPr>
          <w:rFonts w:ascii="Times New Roman" w:hAnsi="Times New Roman"/>
          <w:sz w:val="24"/>
          <w:szCs w:val="24"/>
        </w:rPr>
        <w:t>#</w:t>
      </w:r>
      <w:r w:rsidR="00EB4C19">
        <w:rPr>
          <w:rFonts w:ascii="Times New Roman" w:hAnsi="Times New Roman"/>
          <w:sz w:val="24"/>
          <w:szCs w:val="24"/>
        </w:rPr>
        <w:t xml:space="preserve"> </w:t>
      </w:r>
      <w:r w:rsidR="00590F75" w:rsidRPr="00590F75">
        <w:rPr>
          <w:rFonts w:ascii="Times New Roman" w:hAnsi="Times New Roman"/>
          <w:sz w:val="24"/>
          <w:szCs w:val="24"/>
        </w:rPr>
        <w:t>ab87811</w:t>
      </w:r>
      <w:r w:rsidRPr="007C0191">
        <w:rPr>
          <w:rFonts w:ascii="Times New Roman" w:hAnsi="Times New Roman"/>
          <w:sz w:val="24"/>
          <w:szCs w:val="24"/>
        </w:rPr>
        <w:t>) at 4°C overnight. The goat anti-rabbit IgG secondary antibody (1:1000) and 10% Mayer's hematoxylin were used to label DAB2IP and the cell nucleus, respectively. Images were taken using a microscope (Olympus BX51).</w:t>
      </w:r>
    </w:p>
    <w:p w:rsidR="007C0191" w:rsidRDefault="007C0191" w:rsidP="007C0191">
      <w:pPr>
        <w:spacing w:line="480" w:lineRule="auto"/>
        <w:ind w:firstLineChars="100" w:firstLine="240"/>
        <w:rPr>
          <w:rFonts w:ascii="Times New Roman" w:hAnsi="Times New Roman"/>
          <w:sz w:val="24"/>
          <w:szCs w:val="24"/>
        </w:rPr>
      </w:pPr>
      <w:r w:rsidRPr="007C0191">
        <w:rPr>
          <w:rFonts w:ascii="Times New Roman" w:hAnsi="Times New Roman"/>
          <w:sz w:val="24"/>
          <w:szCs w:val="24"/>
        </w:rPr>
        <w:t xml:space="preserve">For immunofluorescence, slices were deparaffinized, rehydrated, antigen-retrieved and antigen-blocked. Then, the antigens were labeled with </w:t>
      </w:r>
      <w:r w:rsidR="00590F75" w:rsidRPr="00590F75">
        <w:rPr>
          <w:rFonts w:ascii="Times New Roman" w:hAnsi="Times New Roman"/>
          <w:sz w:val="24"/>
          <w:szCs w:val="24"/>
        </w:rPr>
        <w:t>anti-phosphorylated Erk1/2 (p-Erk1/2, Thr202/Thr204) monoclonal rabbit antibody (1:</w:t>
      </w:r>
      <w:r w:rsidR="00590F75">
        <w:rPr>
          <w:rFonts w:ascii="Times New Roman" w:hAnsi="Times New Roman"/>
          <w:sz w:val="24"/>
          <w:szCs w:val="24"/>
        </w:rPr>
        <w:t>2</w:t>
      </w:r>
      <w:r w:rsidR="00590F75" w:rsidRPr="00590F75">
        <w:rPr>
          <w:rFonts w:ascii="Times New Roman" w:hAnsi="Times New Roman"/>
          <w:sz w:val="24"/>
          <w:szCs w:val="24"/>
        </w:rPr>
        <w:t>00 dilution; CST</w:t>
      </w:r>
      <w:r w:rsidR="00EB4C19">
        <w:rPr>
          <w:rFonts w:ascii="Times New Roman" w:hAnsi="Times New Roman"/>
          <w:sz w:val="24"/>
          <w:szCs w:val="24"/>
        </w:rPr>
        <w:t xml:space="preserve"> </w:t>
      </w:r>
      <w:r w:rsidR="00590F75" w:rsidRPr="00590F75">
        <w:rPr>
          <w:rFonts w:ascii="Times New Roman" w:hAnsi="Times New Roman"/>
          <w:sz w:val="24"/>
          <w:szCs w:val="24"/>
        </w:rPr>
        <w:t>#</w:t>
      </w:r>
      <w:r w:rsidR="00EB4C19">
        <w:rPr>
          <w:rFonts w:ascii="Times New Roman" w:hAnsi="Times New Roman"/>
          <w:sz w:val="24"/>
          <w:szCs w:val="24"/>
        </w:rPr>
        <w:t xml:space="preserve"> </w:t>
      </w:r>
      <w:r w:rsidR="00590F75" w:rsidRPr="00590F75">
        <w:rPr>
          <w:rFonts w:ascii="Times New Roman" w:hAnsi="Times New Roman"/>
          <w:sz w:val="24"/>
          <w:szCs w:val="24"/>
        </w:rPr>
        <w:t>4370)</w:t>
      </w:r>
      <w:r w:rsidR="00590F75">
        <w:rPr>
          <w:rFonts w:ascii="Times New Roman" w:hAnsi="Times New Roman"/>
          <w:sz w:val="24"/>
          <w:szCs w:val="24"/>
        </w:rPr>
        <w:t xml:space="preserve"> </w:t>
      </w:r>
      <w:r w:rsidRPr="007C0191">
        <w:rPr>
          <w:rFonts w:ascii="Times New Roman" w:hAnsi="Times New Roman"/>
          <w:sz w:val="24"/>
          <w:szCs w:val="24"/>
        </w:rPr>
        <w:t>and anti-nonphosphorylated (active) β-catenin</w:t>
      </w:r>
      <w:r w:rsidR="00BE36FB">
        <w:rPr>
          <w:rFonts w:ascii="Times New Roman" w:hAnsi="Times New Roman"/>
          <w:sz w:val="24"/>
          <w:szCs w:val="24"/>
        </w:rPr>
        <w:t xml:space="preserve"> </w:t>
      </w:r>
      <w:r w:rsidR="00BE36FB" w:rsidRPr="004713FD">
        <w:rPr>
          <w:rFonts w:ascii="Times New Roman" w:hAnsi="Times New Roman"/>
          <w:sz w:val="24"/>
          <w:szCs w:val="24"/>
        </w:rPr>
        <w:t>(Ser45)</w:t>
      </w:r>
      <w:r w:rsidRPr="007C0191">
        <w:rPr>
          <w:rFonts w:ascii="Times New Roman" w:hAnsi="Times New Roman"/>
          <w:sz w:val="24"/>
          <w:szCs w:val="24"/>
        </w:rPr>
        <w:t xml:space="preserve"> monoclonal </w:t>
      </w:r>
      <w:r w:rsidR="00BE36FB" w:rsidRPr="004713FD">
        <w:rPr>
          <w:rFonts w:ascii="Times New Roman" w:hAnsi="Times New Roman"/>
          <w:sz w:val="24"/>
          <w:szCs w:val="24"/>
        </w:rPr>
        <w:t>rabbit</w:t>
      </w:r>
      <w:r w:rsidRPr="007C0191">
        <w:rPr>
          <w:rFonts w:ascii="Times New Roman" w:hAnsi="Times New Roman"/>
          <w:sz w:val="24"/>
          <w:szCs w:val="24"/>
        </w:rPr>
        <w:t xml:space="preserve"> antibody (1:800 dilution; </w:t>
      </w:r>
      <w:r w:rsidRPr="00EB4C19">
        <w:rPr>
          <w:rFonts w:ascii="Times New Roman" w:hAnsi="Times New Roman"/>
          <w:sz w:val="24"/>
          <w:szCs w:val="24"/>
        </w:rPr>
        <w:t>CST</w:t>
      </w:r>
      <w:r w:rsidR="00EB4C19">
        <w:rPr>
          <w:rFonts w:ascii="Times New Roman" w:hAnsi="Times New Roman"/>
          <w:sz w:val="24"/>
          <w:szCs w:val="24"/>
        </w:rPr>
        <w:t xml:space="preserve"> # 19807</w:t>
      </w:r>
      <w:r w:rsidRPr="007C0191">
        <w:rPr>
          <w:rFonts w:ascii="Times New Roman" w:hAnsi="Times New Roman"/>
          <w:sz w:val="24"/>
          <w:szCs w:val="24"/>
        </w:rPr>
        <w:t>) at 4°C overnight. A goat anti-mouse/rabbit IgG secondary antibody (Alexa Fluor 488/594; Invitrogen) was used to label p-Erk1/2 or active β-catenin, while DAPI (Sigma-Aldrich) was used to label the cell nuclei. Images were taken using a high-resolution laser confocal microscope (Zeiss).</w:t>
      </w:r>
    </w:p>
    <w:p w:rsidR="004F047F" w:rsidRPr="004F047F" w:rsidRDefault="007C0191" w:rsidP="004F047F">
      <w:pPr>
        <w:spacing w:line="480" w:lineRule="auto"/>
        <w:rPr>
          <w:rFonts w:ascii="Times New Roman" w:hAnsi="Times New Roman"/>
          <w:sz w:val="24"/>
          <w:szCs w:val="24"/>
        </w:rPr>
      </w:pPr>
      <w:r>
        <w:rPr>
          <w:rFonts w:ascii="Times New Roman" w:hAnsi="Times New Roman"/>
          <w:sz w:val="24"/>
          <w:szCs w:val="24"/>
        </w:rPr>
        <w:t>9</w:t>
      </w:r>
      <w:r w:rsidR="00545BFB">
        <w:rPr>
          <w:rFonts w:ascii="Times New Roman" w:hAnsi="Times New Roman"/>
          <w:sz w:val="24"/>
          <w:szCs w:val="24"/>
        </w:rPr>
        <w:t>.</w:t>
      </w:r>
      <w:r w:rsidR="004F047F" w:rsidRPr="004F047F">
        <w:rPr>
          <w:rFonts w:ascii="Times New Roman" w:hAnsi="Times New Roman"/>
          <w:sz w:val="24"/>
          <w:szCs w:val="24"/>
        </w:rPr>
        <w:t xml:space="preserve"> Terminal deoxynucleotidyl transferase dUTP nick end labeling (TUNEL) assay</w:t>
      </w:r>
    </w:p>
    <w:p w:rsidR="004F047F" w:rsidRPr="00063563" w:rsidRDefault="004F047F" w:rsidP="004F047F">
      <w:pPr>
        <w:spacing w:line="480" w:lineRule="auto"/>
        <w:rPr>
          <w:rFonts w:ascii="Times New Roman" w:hAnsi="Times New Roman"/>
          <w:sz w:val="24"/>
          <w:szCs w:val="24"/>
        </w:rPr>
      </w:pPr>
      <w:r w:rsidRPr="00063563">
        <w:rPr>
          <w:rFonts w:ascii="Times New Roman" w:hAnsi="Times New Roman"/>
          <w:sz w:val="24"/>
          <w:szCs w:val="24"/>
        </w:rPr>
        <w:t xml:space="preserve">  The TUNEL assay was performed according to the manufacturer’s protocol (Genecopoeia; cat. # A050E). The slices of paraffin-embedded tissue were deparaffinized, rehydrated, and incubated in dilute proteinase K solution and DNase buffer at room temperature for 30 min and 5 min, respectively. Then, the tissue slices were incubated with the TdT reaction mixture at room temperature in the dark. The apoptotic cells and cell nuclei were labeled with Andy Fluor™ 647-Streptavidin staining buffer and DAPI and detected by fluorescence microscopy.</w:t>
      </w:r>
    </w:p>
    <w:p w:rsidR="00145044" w:rsidRPr="004F047F" w:rsidRDefault="00145044" w:rsidP="00145044">
      <w:pPr>
        <w:pStyle w:val="A6"/>
        <w:widowControl/>
        <w:spacing w:line="480" w:lineRule="auto"/>
        <w:rPr>
          <w:rFonts w:ascii="Times New Roman" w:hAnsi="Times New Roman"/>
          <w:noProof w:val="0"/>
          <w:sz w:val="24"/>
          <w:szCs w:val="24"/>
        </w:rPr>
      </w:pPr>
    </w:p>
    <w:p w:rsidR="00E24675" w:rsidRDefault="00E24675">
      <w:pPr>
        <w:widowControl/>
        <w:jc w:val="left"/>
        <w:rPr>
          <w:rFonts w:ascii="Times New Roman" w:eastAsia="Calibri" w:hAnsi="Times New Roman" w:cs="Calibri"/>
          <w:color w:val="000000"/>
          <w:sz w:val="24"/>
          <w:szCs w:val="24"/>
        </w:rPr>
      </w:pPr>
      <w:r>
        <w:rPr>
          <w:rFonts w:ascii="Times New Roman" w:hAnsi="Times New Roman"/>
          <w:sz w:val="24"/>
          <w:szCs w:val="24"/>
        </w:rPr>
        <w:br w:type="page"/>
      </w:r>
    </w:p>
    <w:tbl>
      <w:tblPr>
        <w:tblW w:w="5000" w:type="pct"/>
        <w:tblLook w:val="04A0" w:firstRow="1" w:lastRow="0" w:firstColumn="1" w:lastColumn="0" w:noHBand="0" w:noVBand="1"/>
      </w:tblPr>
      <w:tblGrid>
        <w:gridCol w:w="3580"/>
        <w:gridCol w:w="660"/>
        <w:gridCol w:w="575"/>
        <w:gridCol w:w="570"/>
        <w:gridCol w:w="2921"/>
      </w:tblGrid>
      <w:tr w:rsidR="00B271DE" w:rsidRPr="00B271DE" w:rsidTr="002B2EF0">
        <w:trPr>
          <w:trHeight w:val="285"/>
        </w:trPr>
        <w:tc>
          <w:tcPr>
            <w:tcW w:w="5000" w:type="pct"/>
            <w:gridSpan w:val="5"/>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center"/>
              <w:rPr>
                <w:rFonts w:ascii="Times New Roman" w:eastAsia="Arial Unicode MS" w:hAnsi="Times New Roman" w:cs="Times New Roman"/>
                <w:b/>
                <w:kern w:val="0"/>
                <w:sz w:val="24"/>
                <w:szCs w:val="24"/>
                <w:lang w:eastAsia="en-US"/>
              </w:rPr>
            </w:pPr>
            <w:r>
              <w:rPr>
                <w:rFonts w:ascii="Times New Roman" w:eastAsia="Arial Unicode MS" w:hAnsi="Times New Roman" w:cs="Times New Roman"/>
                <w:b/>
                <w:kern w:val="0"/>
                <w:sz w:val="24"/>
                <w:szCs w:val="24"/>
                <w:lang w:eastAsia="en-US"/>
              </w:rPr>
              <w:br w:type="page"/>
            </w:r>
            <w:r w:rsidRPr="009D7F2F">
              <w:rPr>
                <w:rFonts w:ascii="Times New Roman" w:eastAsia="Arial Unicode MS" w:hAnsi="Times New Roman" w:cs="Times New Roman"/>
                <w:b/>
                <w:kern w:val="0"/>
                <w:sz w:val="24"/>
                <w:szCs w:val="24"/>
                <w:lang w:eastAsia="en-US"/>
              </w:rPr>
              <w:t>Supplemental Table 1. Clinicopathological characteristics of patients with TNBC</w:t>
            </w:r>
          </w:p>
        </w:tc>
      </w:tr>
      <w:tr w:rsidR="00B271DE" w:rsidRPr="00B271DE" w:rsidTr="004713FD">
        <w:trPr>
          <w:trHeight w:val="285"/>
        </w:trPr>
        <w:tc>
          <w:tcPr>
            <w:tcW w:w="2159" w:type="pct"/>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Characteristics</w:t>
            </w:r>
          </w:p>
        </w:tc>
        <w:tc>
          <w:tcPr>
            <w:tcW w:w="394" w:type="pct"/>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p>
        </w:tc>
        <w:tc>
          <w:tcPr>
            <w:tcW w:w="344" w:type="pct"/>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p>
        </w:tc>
        <w:tc>
          <w:tcPr>
            <w:tcW w:w="341" w:type="pct"/>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p>
        </w:tc>
        <w:tc>
          <w:tcPr>
            <w:tcW w:w="1762" w:type="pct"/>
            <w:tcBorders>
              <w:top w:val="nil"/>
              <w:left w:val="nil"/>
              <w:bottom w:val="single" w:sz="8" w:space="0" w:color="auto"/>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No. of patients (%)</w:t>
            </w:r>
          </w:p>
        </w:tc>
      </w:tr>
      <w:tr w:rsidR="00B271DE" w:rsidRPr="00B271DE" w:rsidTr="002B2EF0">
        <w:trPr>
          <w:trHeight w:val="270"/>
        </w:trPr>
        <w:tc>
          <w:tcPr>
            <w:tcW w:w="5000" w:type="pct"/>
            <w:gridSpan w:val="5"/>
            <w:tcBorders>
              <w:top w:val="single" w:sz="8" w:space="0" w:color="auto"/>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Age (y)</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≤35</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26 (8.</w:t>
            </w:r>
            <w:r w:rsidR="00282954">
              <w:rPr>
                <w:rFonts w:ascii="Times New Roman" w:eastAsia="Arial Unicode MS" w:hAnsi="Times New Roman" w:cs="Times New Roman"/>
                <w:kern w:val="0"/>
                <w:sz w:val="24"/>
                <w:szCs w:val="24"/>
                <w:lang w:eastAsia="en-US"/>
              </w:rPr>
              <w:t>5</w:t>
            </w:r>
            <w:r w:rsidRPr="00145044">
              <w:rPr>
                <w:rFonts w:ascii="Times New Roman" w:eastAsia="Arial Unicode MS" w:hAnsi="Times New Roman" w:cs="Times New Roman"/>
                <w:kern w:val="0"/>
                <w:sz w:val="24"/>
                <w:szCs w:val="24"/>
                <w:lang w:eastAsia="en-US"/>
              </w:rPr>
              <w:t>)</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4713FD">
            <w:pPr>
              <w:widowControl/>
              <w:ind w:firstLineChars="100" w:firstLine="240"/>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35-50</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145 (47.7)</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&gt;50</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133 (43.8)</w:t>
            </w:r>
          </w:p>
        </w:tc>
      </w:tr>
      <w:tr w:rsidR="00B271DE" w:rsidRPr="00B271DE" w:rsidTr="002B2EF0">
        <w:trPr>
          <w:trHeight w:val="270"/>
        </w:trPr>
        <w:tc>
          <w:tcPr>
            <w:tcW w:w="5000" w:type="pct"/>
            <w:gridSpan w:val="5"/>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T classification</w:t>
            </w:r>
          </w:p>
        </w:tc>
      </w:tr>
      <w:tr w:rsidR="00DD32EB" w:rsidRPr="00B271DE" w:rsidTr="00DD32EB">
        <w:trPr>
          <w:trHeight w:val="285"/>
        </w:trPr>
        <w:tc>
          <w:tcPr>
            <w:tcW w:w="2159" w:type="pct"/>
            <w:tcBorders>
              <w:top w:val="nil"/>
              <w:left w:val="nil"/>
              <w:bottom w:val="nil"/>
              <w:right w:val="nil"/>
            </w:tcBorders>
            <w:shd w:val="clear" w:color="auto" w:fill="auto"/>
            <w:noWrap/>
            <w:vAlign w:val="center"/>
            <w:hideMark/>
          </w:tcPr>
          <w:p w:rsidR="00DD32EB" w:rsidRPr="00B271DE" w:rsidRDefault="00DD32EB">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T</w:t>
            </w:r>
            <w:r>
              <w:rPr>
                <w:rFonts w:ascii="Times New Roman" w:eastAsia="Arial Unicode MS" w:hAnsi="Times New Roman" w:cs="Times New Roman"/>
                <w:b/>
                <w:kern w:val="0"/>
                <w:sz w:val="24"/>
                <w:szCs w:val="24"/>
                <w:lang w:eastAsia="en-US"/>
              </w:rPr>
              <w:t>0</w:t>
            </w:r>
          </w:p>
        </w:tc>
        <w:tc>
          <w:tcPr>
            <w:tcW w:w="394"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DD32EB" w:rsidRPr="00145044" w:rsidRDefault="00DD32EB">
            <w:pPr>
              <w:widowControl/>
              <w:jc w:val="left"/>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t>2</w:t>
            </w:r>
            <w:r w:rsidRPr="00145044">
              <w:rPr>
                <w:rFonts w:ascii="Times New Roman" w:eastAsia="Arial Unicode MS" w:hAnsi="Times New Roman" w:cs="Times New Roman"/>
                <w:kern w:val="0"/>
                <w:sz w:val="24"/>
                <w:szCs w:val="24"/>
                <w:lang w:eastAsia="en-US"/>
              </w:rPr>
              <w:t xml:space="preserve"> (</w:t>
            </w:r>
            <w:r>
              <w:rPr>
                <w:rFonts w:ascii="Times New Roman" w:eastAsia="Arial Unicode MS" w:hAnsi="Times New Roman" w:cs="Times New Roman"/>
                <w:kern w:val="0"/>
                <w:sz w:val="24"/>
                <w:szCs w:val="24"/>
                <w:lang w:eastAsia="en-US"/>
              </w:rPr>
              <w:t>0.7</w:t>
            </w:r>
            <w:r w:rsidRPr="00145044">
              <w:rPr>
                <w:rFonts w:ascii="Times New Roman" w:eastAsia="Arial Unicode MS" w:hAnsi="Times New Roman" w:cs="Times New Roman"/>
                <w:kern w:val="0"/>
                <w:sz w:val="24"/>
                <w:szCs w:val="24"/>
                <w:lang w:eastAsia="en-US"/>
              </w:rPr>
              <w:t>)</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T1-2</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264 (86.</w:t>
            </w:r>
            <w:r w:rsidR="00DD32EB">
              <w:rPr>
                <w:rFonts w:ascii="Times New Roman" w:eastAsia="Arial Unicode MS" w:hAnsi="Times New Roman" w:cs="Times New Roman"/>
                <w:kern w:val="0"/>
                <w:sz w:val="24"/>
                <w:szCs w:val="24"/>
                <w:lang w:eastAsia="en-US"/>
              </w:rPr>
              <w:t>9</w:t>
            </w:r>
            <w:r w:rsidRPr="00145044">
              <w:rPr>
                <w:rFonts w:ascii="Times New Roman" w:eastAsia="Arial Unicode MS" w:hAnsi="Times New Roman" w:cs="Times New Roman"/>
                <w:kern w:val="0"/>
                <w:sz w:val="24"/>
                <w:szCs w:val="24"/>
                <w:lang w:eastAsia="en-US"/>
              </w:rPr>
              <w:t>)</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T3-4</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32 (10.</w:t>
            </w:r>
            <w:r w:rsidR="00DD32EB">
              <w:rPr>
                <w:rFonts w:ascii="Times New Roman" w:eastAsia="Arial Unicode MS" w:hAnsi="Times New Roman" w:cs="Times New Roman"/>
                <w:kern w:val="0"/>
                <w:sz w:val="24"/>
                <w:szCs w:val="24"/>
                <w:lang w:eastAsia="en-US"/>
              </w:rPr>
              <w:t>6</w:t>
            </w:r>
            <w:r w:rsidRPr="00145044">
              <w:rPr>
                <w:rFonts w:ascii="Times New Roman" w:eastAsia="Arial Unicode MS" w:hAnsi="Times New Roman" w:cs="Times New Roman"/>
                <w:kern w:val="0"/>
                <w:sz w:val="24"/>
                <w:szCs w:val="24"/>
                <w:lang w:eastAsia="en-US"/>
              </w:rPr>
              <w:t xml:space="preserve">) </w:t>
            </w:r>
          </w:p>
        </w:tc>
      </w:tr>
      <w:tr w:rsidR="00DD32EB" w:rsidRPr="00B271DE" w:rsidTr="00DD32EB">
        <w:trPr>
          <w:trHeight w:val="285"/>
        </w:trPr>
        <w:tc>
          <w:tcPr>
            <w:tcW w:w="2159" w:type="pct"/>
            <w:tcBorders>
              <w:top w:val="nil"/>
              <w:left w:val="nil"/>
              <w:bottom w:val="nil"/>
              <w:right w:val="nil"/>
            </w:tcBorders>
            <w:shd w:val="clear" w:color="auto" w:fill="auto"/>
            <w:noWrap/>
            <w:vAlign w:val="center"/>
            <w:hideMark/>
          </w:tcPr>
          <w:p w:rsidR="00DD32EB" w:rsidRPr="00B271DE" w:rsidRDefault="00DD32EB">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r>
              <w:rPr>
                <w:rFonts w:ascii="Times New Roman" w:eastAsia="Arial Unicode MS" w:hAnsi="Times New Roman" w:cs="Times New Roman"/>
                <w:b/>
                <w:kern w:val="0"/>
                <w:sz w:val="24"/>
                <w:szCs w:val="24"/>
                <w:lang w:eastAsia="en-US"/>
              </w:rPr>
              <w:t xml:space="preserve"> Unknown</w:t>
            </w:r>
          </w:p>
        </w:tc>
        <w:tc>
          <w:tcPr>
            <w:tcW w:w="394"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DD32EB" w:rsidRPr="00B271DE" w:rsidRDefault="00DD32EB" w:rsidP="00023141">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DD32EB" w:rsidRPr="00145044" w:rsidRDefault="00DD32EB">
            <w:pPr>
              <w:widowControl/>
              <w:jc w:val="left"/>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t>6</w:t>
            </w:r>
            <w:r w:rsidRPr="00145044">
              <w:rPr>
                <w:rFonts w:ascii="Times New Roman" w:eastAsia="Arial Unicode MS" w:hAnsi="Times New Roman" w:cs="Times New Roman"/>
                <w:kern w:val="0"/>
                <w:sz w:val="24"/>
                <w:szCs w:val="24"/>
                <w:lang w:eastAsia="en-US"/>
              </w:rPr>
              <w:t xml:space="preserve"> (</w:t>
            </w:r>
            <w:r>
              <w:rPr>
                <w:rFonts w:ascii="Times New Roman" w:eastAsia="Arial Unicode MS" w:hAnsi="Times New Roman" w:cs="Times New Roman"/>
                <w:kern w:val="0"/>
                <w:sz w:val="24"/>
                <w:szCs w:val="24"/>
                <w:lang w:eastAsia="en-US"/>
              </w:rPr>
              <w:t>1.8</w:t>
            </w:r>
            <w:r w:rsidRPr="00145044">
              <w:rPr>
                <w:rFonts w:ascii="Times New Roman" w:eastAsia="Arial Unicode MS" w:hAnsi="Times New Roman" w:cs="Times New Roman"/>
                <w:kern w:val="0"/>
                <w:sz w:val="24"/>
                <w:szCs w:val="24"/>
                <w:lang w:eastAsia="en-US"/>
              </w:rPr>
              <w:t xml:space="preserve">) </w:t>
            </w:r>
          </w:p>
        </w:tc>
      </w:tr>
      <w:tr w:rsidR="00B271DE" w:rsidRPr="00B271DE" w:rsidTr="002B2EF0">
        <w:trPr>
          <w:trHeight w:val="270"/>
        </w:trPr>
        <w:tc>
          <w:tcPr>
            <w:tcW w:w="5000" w:type="pct"/>
            <w:gridSpan w:val="5"/>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N classification</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N0</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165 (54.3)</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N1-2</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98 (32.</w:t>
            </w:r>
            <w:r w:rsidR="00282954">
              <w:rPr>
                <w:rFonts w:ascii="Times New Roman" w:eastAsia="Arial Unicode MS" w:hAnsi="Times New Roman" w:cs="Times New Roman"/>
                <w:kern w:val="0"/>
                <w:sz w:val="24"/>
                <w:szCs w:val="24"/>
                <w:lang w:eastAsia="en-US"/>
              </w:rPr>
              <w:t>3</w:t>
            </w:r>
            <w:r w:rsidRPr="00145044">
              <w:rPr>
                <w:rFonts w:ascii="Times New Roman" w:eastAsia="Arial Unicode MS" w:hAnsi="Times New Roman" w:cs="Times New Roman"/>
                <w:kern w:val="0"/>
                <w:sz w:val="24"/>
                <w:szCs w:val="24"/>
                <w:lang w:eastAsia="en-US"/>
              </w:rPr>
              <w:t>)</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N3</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38 (12.5)</w:t>
            </w:r>
          </w:p>
        </w:tc>
      </w:tr>
      <w:tr w:rsidR="00282954" w:rsidRPr="00B271DE" w:rsidTr="00DD32EB">
        <w:trPr>
          <w:trHeight w:val="285"/>
        </w:trPr>
        <w:tc>
          <w:tcPr>
            <w:tcW w:w="2159"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 xml:space="preserve"> </w:t>
            </w:r>
            <w:r>
              <w:rPr>
                <w:rFonts w:ascii="Times New Roman" w:eastAsia="Arial Unicode MS" w:hAnsi="Times New Roman" w:cs="Times New Roman"/>
                <w:b/>
                <w:kern w:val="0"/>
                <w:sz w:val="24"/>
                <w:szCs w:val="24"/>
              </w:rPr>
              <w:t xml:space="preserve"> Unknown</w:t>
            </w:r>
          </w:p>
        </w:tc>
        <w:tc>
          <w:tcPr>
            <w:tcW w:w="394"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282954" w:rsidRPr="00145044" w:rsidRDefault="00282954">
            <w:pPr>
              <w:widowControl/>
              <w:jc w:val="left"/>
              <w:rPr>
                <w:rFonts w:ascii="Times New Roman" w:eastAsia="Arial Unicode MS" w:hAnsi="Times New Roman" w:cs="Times New Roman"/>
                <w:kern w:val="0"/>
                <w:sz w:val="24"/>
                <w:szCs w:val="24"/>
              </w:rPr>
            </w:pPr>
            <w:r>
              <w:rPr>
                <w:rFonts w:ascii="Times New Roman" w:eastAsia="Arial Unicode MS" w:hAnsi="Times New Roman" w:cs="Times New Roman" w:hint="eastAsia"/>
                <w:kern w:val="0"/>
                <w:sz w:val="24"/>
                <w:szCs w:val="24"/>
              </w:rPr>
              <w:t>3</w:t>
            </w:r>
            <w:r>
              <w:rPr>
                <w:rFonts w:ascii="Times New Roman" w:eastAsia="Arial Unicode MS" w:hAnsi="Times New Roman" w:cs="Times New Roman"/>
                <w:kern w:val="0"/>
                <w:sz w:val="24"/>
                <w:szCs w:val="24"/>
              </w:rPr>
              <w:t>(0.9)</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Menopause status</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Premenopausal</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186 (61.2)</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Menopausal</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118 (38.8)</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Chemotherapy</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4713FD">
            <w:pPr>
              <w:widowControl/>
              <w:ind w:firstLineChars="100" w:firstLine="240"/>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Docetaxel-based regimen</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104 (34.2)</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4713FD">
            <w:pPr>
              <w:widowControl/>
              <w:ind w:firstLineChars="100" w:firstLine="240"/>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Other regimen</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166 (54.6)</w:t>
            </w:r>
          </w:p>
        </w:tc>
      </w:tr>
      <w:tr w:rsidR="00B271DE" w:rsidRPr="00B271DE" w:rsidTr="004713FD">
        <w:trPr>
          <w:trHeight w:val="285"/>
        </w:trPr>
        <w:tc>
          <w:tcPr>
            <w:tcW w:w="2159" w:type="pct"/>
            <w:tcBorders>
              <w:top w:val="nil"/>
              <w:left w:val="nil"/>
              <w:bottom w:val="nil"/>
              <w:right w:val="nil"/>
            </w:tcBorders>
            <w:shd w:val="clear" w:color="auto" w:fill="auto"/>
            <w:noWrap/>
            <w:vAlign w:val="center"/>
          </w:tcPr>
          <w:p w:rsidR="00B271DE" w:rsidRPr="00B271DE" w:rsidRDefault="00B271DE" w:rsidP="004713FD">
            <w:pPr>
              <w:widowControl/>
              <w:ind w:firstLineChars="100" w:firstLine="240"/>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Non-chemotherapy</w:t>
            </w:r>
          </w:p>
        </w:tc>
        <w:tc>
          <w:tcPr>
            <w:tcW w:w="39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B271DE" w:rsidRPr="00145044" w:rsidRDefault="00311291">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3</w:t>
            </w:r>
            <w:r>
              <w:rPr>
                <w:rFonts w:ascii="Times New Roman" w:eastAsia="Arial Unicode MS" w:hAnsi="Times New Roman" w:cs="Times New Roman"/>
                <w:kern w:val="0"/>
                <w:sz w:val="24"/>
                <w:szCs w:val="24"/>
                <w:lang w:eastAsia="en-US"/>
              </w:rPr>
              <w:t>0</w:t>
            </w:r>
            <w:r w:rsidRPr="00145044">
              <w:rPr>
                <w:rFonts w:ascii="Times New Roman" w:eastAsia="Arial Unicode MS" w:hAnsi="Times New Roman" w:cs="Times New Roman"/>
                <w:kern w:val="0"/>
                <w:sz w:val="24"/>
                <w:szCs w:val="24"/>
                <w:lang w:eastAsia="en-US"/>
              </w:rPr>
              <w:t xml:space="preserve"> </w:t>
            </w:r>
            <w:r w:rsidR="00B271DE" w:rsidRPr="00145044">
              <w:rPr>
                <w:rFonts w:ascii="Times New Roman" w:eastAsia="Arial Unicode MS" w:hAnsi="Times New Roman" w:cs="Times New Roman"/>
                <w:kern w:val="0"/>
                <w:sz w:val="24"/>
                <w:szCs w:val="24"/>
                <w:lang w:eastAsia="en-US"/>
              </w:rPr>
              <w:t>(</w:t>
            </w:r>
            <w:r>
              <w:rPr>
                <w:rFonts w:ascii="Times New Roman" w:eastAsia="Arial Unicode MS" w:hAnsi="Times New Roman" w:cs="Times New Roman"/>
                <w:kern w:val="0"/>
                <w:sz w:val="24"/>
                <w:szCs w:val="24"/>
                <w:lang w:eastAsia="en-US"/>
              </w:rPr>
              <w:t>9.9</w:t>
            </w:r>
            <w:r w:rsidR="00B271DE" w:rsidRPr="00145044">
              <w:rPr>
                <w:rFonts w:ascii="Times New Roman" w:eastAsia="Arial Unicode MS" w:hAnsi="Times New Roman" w:cs="Times New Roman"/>
                <w:kern w:val="0"/>
                <w:sz w:val="24"/>
                <w:szCs w:val="24"/>
                <w:lang w:eastAsia="en-US"/>
              </w:rPr>
              <w:t>)</w:t>
            </w:r>
          </w:p>
        </w:tc>
      </w:tr>
      <w:tr w:rsidR="00282954" w:rsidRPr="00B271DE" w:rsidTr="00DD32EB">
        <w:trPr>
          <w:trHeight w:val="285"/>
        </w:trPr>
        <w:tc>
          <w:tcPr>
            <w:tcW w:w="2159" w:type="pct"/>
            <w:tcBorders>
              <w:top w:val="nil"/>
              <w:left w:val="nil"/>
              <w:bottom w:val="nil"/>
              <w:right w:val="nil"/>
            </w:tcBorders>
            <w:shd w:val="clear" w:color="auto" w:fill="auto"/>
            <w:noWrap/>
            <w:vAlign w:val="center"/>
          </w:tcPr>
          <w:p w:rsidR="00282954" w:rsidRPr="00B271DE" w:rsidRDefault="00282954" w:rsidP="00282954">
            <w:pPr>
              <w:widowControl/>
              <w:ind w:firstLineChars="100" w:firstLine="240"/>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U</w:t>
            </w:r>
            <w:r>
              <w:rPr>
                <w:rFonts w:ascii="Times New Roman" w:eastAsia="Arial Unicode MS" w:hAnsi="Times New Roman" w:cs="Times New Roman"/>
                <w:b/>
                <w:kern w:val="0"/>
                <w:sz w:val="24"/>
                <w:szCs w:val="24"/>
              </w:rPr>
              <w:t>nknown</w:t>
            </w:r>
          </w:p>
        </w:tc>
        <w:tc>
          <w:tcPr>
            <w:tcW w:w="394"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282954" w:rsidRPr="00B271DE" w:rsidRDefault="00282954"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282954" w:rsidRPr="00145044" w:rsidRDefault="00311291">
            <w:pPr>
              <w:widowControl/>
              <w:jc w:val="left"/>
              <w:rPr>
                <w:rFonts w:ascii="Times New Roman" w:eastAsia="Arial Unicode MS" w:hAnsi="Times New Roman" w:cs="Times New Roman"/>
                <w:kern w:val="0"/>
                <w:sz w:val="24"/>
                <w:szCs w:val="24"/>
              </w:rPr>
            </w:pPr>
            <w:r>
              <w:rPr>
                <w:rFonts w:ascii="Times New Roman" w:eastAsia="Arial Unicode MS" w:hAnsi="Times New Roman" w:cs="Times New Roman"/>
                <w:kern w:val="0"/>
                <w:sz w:val="24"/>
                <w:szCs w:val="24"/>
              </w:rPr>
              <w:t>4</w:t>
            </w:r>
            <w:r w:rsidR="00282954">
              <w:rPr>
                <w:rFonts w:ascii="Times New Roman" w:eastAsia="Arial Unicode MS" w:hAnsi="Times New Roman" w:cs="Times New Roman"/>
                <w:kern w:val="0"/>
                <w:sz w:val="24"/>
                <w:szCs w:val="24"/>
              </w:rPr>
              <w:t>(1.</w:t>
            </w:r>
            <w:r>
              <w:rPr>
                <w:rFonts w:ascii="Times New Roman" w:eastAsia="Arial Unicode MS" w:hAnsi="Times New Roman" w:cs="Times New Roman"/>
                <w:kern w:val="0"/>
                <w:sz w:val="24"/>
                <w:szCs w:val="24"/>
              </w:rPr>
              <w:t>3</w:t>
            </w:r>
            <w:r w:rsidR="00282954">
              <w:rPr>
                <w:rFonts w:ascii="Times New Roman" w:eastAsia="Arial Unicode MS" w:hAnsi="Times New Roman" w:cs="Times New Roman"/>
                <w:kern w:val="0"/>
                <w:sz w:val="24"/>
                <w:szCs w:val="24"/>
              </w:rPr>
              <w:t>)</w:t>
            </w:r>
          </w:p>
        </w:tc>
      </w:tr>
      <w:tr w:rsidR="00B271DE" w:rsidRPr="00B271DE" w:rsidTr="002B2EF0">
        <w:trPr>
          <w:trHeight w:val="270"/>
        </w:trPr>
        <w:tc>
          <w:tcPr>
            <w:tcW w:w="5000" w:type="pct"/>
            <w:gridSpan w:val="5"/>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Vital status (at follow-up)</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Alive</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223 (73.4)</w:t>
            </w:r>
          </w:p>
        </w:tc>
      </w:tr>
      <w:tr w:rsidR="00B271DE" w:rsidRPr="00B271DE" w:rsidTr="004713FD">
        <w:trPr>
          <w:trHeight w:val="285"/>
        </w:trPr>
        <w:tc>
          <w:tcPr>
            <w:tcW w:w="2554" w:type="pct"/>
            <w:gridSpan w:val="2"/>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Dead</w:t>
            </w: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81 (26.6)</w:t>
            </w:r>
          </w:p>
        </w:tc>
      </w:tr>
      <w:tr w:rsidR="00B271DE" w:rsidRPr="00B271DE" w:rsidTr="002B2EF0">
        <w:trPr>
          <w:trHeight w:val="270"/>
        </w:trPr>
        <w:tc>
          <w:tcPr>
            <w:tcW w:w="5000" w:type="pct"/>
            <w:gridSpan w:val="5"/>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Relapse status</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Relapse</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86 (28.3)</w:t>
            </w:r>
          </w:p>
        </w:tc>
      </w:tr>
      <w:tr w:rsidR="00B271DE" w:rsidRPr="00B271DE" w:rsidTr="004713FD">
        <w:trPr>
          <w:trHeight w:val="285"/>
        </w:trPr>
        <w:tc>
          <w:tcPr>
            <w:tcW w:w="2159"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Relapse-free</w:t>
            </w:r>
          </w:p>
        </w:tc>
        <w:tc>
          <w:tcPr>
            <w:tcW w:w="39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218 (71.7)</w:t>
            </w:r>
          </w:p>
        </w:tc>
      </w:tr>
      <w:tr w:rsidR="00B271DE" w:rsidRPr="00B271DE" w:rsidTr="002B2EF0">
        <w:trPr>
          <w:trHeight w:val="270"/>
        </w:trPr>
        <w:tc>
          <w:tcPr>
            <w:tcW w:w="5000" w:type="pct"/>
            <w:gridSpan w:val="5"/>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Expression of DAB2IP</w:t>
            </w:r>
          </w:p>
        </w:tc>
      </w:tr>
      <w:tr w:rsidR="00B271DE" w:rsidRPr="00B271DE" w:rsidTr="004713FD">
        <w:trPr>
          <w:trHeight w:val="285"/>
        </w:trPr>
        <w:tc>
          <w:tcPr>
            <w:tcW w:w="2554" w:type="pct"/>
            <w:gridSpan w:val="2"/>
            <w:tcBorders>
              <w:top w:val="nil"/>
              <w:left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Low expression</w:t>
            </w:r>
          </w:p>
        </w:tc>
        <w:tc>
          <w:tcPr>
            <w:tcW w:w="344" w:type="pct"/>
            <w:tcBorders>
              <w:top w:val="nil"/>
              <w:left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184 (60.5)</w:t>
            </w:r>
          </w:p>
        </w:tc>
      </w:tr>
      <w:tr w:rsidR="00B271DE" w:rsidRPr="00B271DE" w:rsidTr="004713FD">
        <w:trPr>
          <w:trHeight w:val="285"/>
        </w:trPr>
        <w:tc>
          <w:tcPr>
            <w:tcW w:w="2554" w:type="pct"/>
            <w:gridSpan w:val="2"/>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High expression</w:t>
            </w:r>
          </w:p>
        </w:tc>
        <w:tc>
          <w:tcPr>
            <w:tcW w:w="344"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p>
        </w:tc>
        <w:tc>
          <w:tcPr>
            <w:tcW w:w="341" w:type="pct"/>
            <w:tcBorders>
              <w:top w:val="nil"/>
              <w:left w:val="nil"/>
              <w:bottom w:val="nil"/>
              <w:right w:val="nil"/>
            </w:tcBorders>
            <w:shd w:val="clear" w:color="auto" w:fill="auto"/>
            <w:noWrap/>
            <w:vAlign w:val="center"/>
            <w:hideMark/>
          </w:tcPr>
          <w:p w:rsidR="00B271DE" w:rsidRPr="00B271DE" w:rsidRDefault="00B271DE" w:rsidP="00B271DE">
            <w:pPr>
              <w:widowControl/>
              <w:jc w:val="left"/>
              <w:rPr>
                <w:rFonts w:ascii="Times New Roman" w:eastAsia="Arial Unicode MS" w:hAnsi="Times New Roman" w:cs="Times New Roman"/>
                <w:b/>
                <w:kern w:val="0"/>
                <w:sz w:val="24"/>
                <w:szCs w:val="24"/>
                <w:lang w:eastAsia="en-US"/>
              </w:rPr>
            </w:pPr>
            <w:r w:rsidRPr="00B271DE">
              <w:rPr>
                <w:rFonts w:ascii="Times New Roman" w:eastAsia="Arial Unicode MS" w:hAnsi="Times New Roman" w:cs="Times New Roman"/>
                <w:b/>
                <w:kern w:val="0"/>
                <w:sz w:val="24"/>
                <w:szCs w:val="24"/>
                <w:lang w:eastAsia="en-US"/>
              </w:rPr>
              <w:t xml:space="preserve">　</w:t>
            </w:r>
          </w:p>
        </w:tc>
        <w:tc>
          <w:tcPr>
            <w:tcW w:w="1762" w:type="pct"/>
            <w:tcBorders>
              <w:top w:val="nil"/>
              <w:left w:val="nil"/>
              <w:bottom w:val="nil"/>
              <w:right w:val="nil"/>
            </w:tcBorders>
            <w:shd w:val="clear" w:color="auto" w:fill="auto"/>
            <w:noWrap/>
            <w:vAlign w:val="center"/>
            <w:hideMark/>
          </w:tcPr>
          <w:p w:rsidR="00B271DE" w:rsidRPr="00145044" w:rsidRDefault="00B271DE" w:rsidP="00B271DE">
            <w:pPr>
              <w:widowControl/>
              <w:jc w:val="left"/>
              <w:rPr>
                <w:rFonts w:ascii="Times New Roman" w:eastAsia="Arial Unicode MS" w:hAnsi="Times New Roman" w:cs="Times New Roman"/>
                <w:kern w:val="0"/>
                <w:sz w:val="24"/>
                <w:szCs w:val="24"/>
                <w:lang w:eastAsia="en-US"/>
              </w:rPr>
            </w:pPr>
            <w:r w:rsidRPr="00145044">
              <w:rPr>
                <w:rFonts w:ascii="Times New Roman" w:eastAsia="Arial Unicode MS" w:hAnsi="Times New Roman" w:cs="Times New Roman"/>
                <w:kern w:val="0"/>
                <w:sz w:val="24"/>
                <w:szCs w:val="24"/>
                <w:lang w:eastAsia="en-US"/>
              </w:rPr>
              <w:t>120 (39.5)</w:t>
            </w:r>
          </w:p>
        </w:tc>
      </w:tr>
      <w:tr w:rsidR="00311291" w:rsidRPr="00B271DE" w:rsidTr="004713FD">
        <w:trPr>
          <w:trHeight w:val="285"/>
        </w:trPr>
        <w:tc>
          <w:tcPr>
            <w:tcW w:w="2554" w:type="pct"/>
            <w:gridSpan w:val="2"/>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D</w:t>
            </w:r>
            <w:r>
              <w:rPr>
                <w:rFonts w:ascii="Times New Roman" w:eastAsia="Arial Unicode MS" w:hAnsi="Times New Roman" w:cs="Times New Roman"/>
                <w:b/>
                <w:kern w:val="0"/>
                <w:sz w:val="24"/>
                <w:szCs w:val="24"/>
              </w:rPr>
              <w:t>NA methylation status</w:t>
            </w:r>
          </w:p>
        </w:tc>
        <w:tc>
          <w:tcPr>
            <w:tcW w:w="344"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311291" w:rsidRPr="00145044" w:rsidRDefault="00311291" w:rsidP="00B271DE">
            <w:pPr>
              <w:widowControl/>
              <w:jc w:val="left"/>
              <w:rPr>
                <w:rFonts w:ascii="Times New Roman" w:eastAsia="Arial Unicode MS" w:hAnsi="Times New Roman" w:cs="Times New Roman"/>
                <w:kern w:val="0"/>
                <w:sz w:val="24"/>
                <w:szCs w:val="24"/>
                <w:lang w:eastAsia="en-US"/>
              </w:rPr>
            </w:pPr>
          </w:p>
        </w:tc>
      </w:tr>
      <w:tr w:rsidR="00311291" w:rsidRPr="00B271DE" w:rsidTr="004713FD">
        <w:trPr>
          <w:trHeight w:val="285"/>
        </w:trPr>
        <w:tc>
          <w:tcPr>
            <w:tcW w:w="2554" w:type="pct"/>
            <w:gridSpan w:val="2"/>
            <w:tcBorders>
              <w:top w:val="nil"/>
              <w:left w:val="nil"/>
              <w:bottom w:val="nil"/>
              <w:right w:val="nil"/>
            </w:tcBorders>
            <w:shd w:val="clear" w:color="auto" w:fill="auto"/>
            <w:noWrap/>
            <w:vAlign w:val="center"/>
          </w:tcPr>
          <w:p w:rsidR="00311291" w:rsidRDefault="00311291" w:rsidP="00B271DE">
            <w:pPr>
              <w:widowControl/>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 xml:space="preserve"> </w:t>
            </w:r>
            <w:r>
              <w:rPr>
                <w:rFonts w:ascii="Times New Roman" w:eastAsia="Arial Unicode MS" w:hAnsi="Times New Roman" w:cs="Times New Roman"/>
                <w:b/>
                <w:kern w:val="0"/>
                <w:sz w:val="24"/>
                <w:szCs w:val="24"/>
              </w:rPr>
              <w:t xml:space="preserve"> Hyper-methylation</w:t>
            </w:r>
          </w:p>
        </w:tc>
        <w:tc>
          <w:tcPr>
            <w:tcW w:w="344"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311291" w:rsidRPr="00145044" w:rsidRDefault="00311291" w:rsidP="00B271DE">
            <w:pPr>
              <w:widowControl/>
              <w:jc w:val="left"/>
              <w:rPr>
                <w:rFonts w:ascii="Times New Roman" w:eastAsia="Arial Unicode MS" w:hAnsi="Times New Roman" w:cs="Times New Roman"/>
                <w:kern w:val="0"/>
                <w:sz w:val="24"/>
                <w:szCs w:val="24"/>
              </w:rPr>
            </w:pPr>
            <w:r>
              <w:rPr>
                <w:rFonts w:ascii="Times New Roman" w:eastAsia="Arial Unicode MS" w:hAnsi="Times New Roman" w:cs="Times New Roman" w:hint="eastAsia"/>
                <w:kern w:val="0"/>
                <w:sz w:val="24"/>
                <w:szCs w:val="24"/>
              </w:rPr>
              <w:t>9</w:t>
            </w:r>
            <w:r>
              <w:rPr>
                <w:rFonts w:ascii="Times New Roman" w:eastAsia="Arial Unicode MS" w:hAnsi="Times New Roman" w:cs="Times New Roman"/>
                <w:kern w:val="0"/>
                <w:sz w:val="24"/>
                <w:szCs w:val="24"/>
              </w:rPr>
              <w:t>1(29.9)</w:t>
            </w:r>
          </w:p>
        </w:tc>
      </w:tr>
      <w:tr w:rsidR="00311291" w:rsidRPr="00B271DE" w:rsidTr="004713FD">
        <w:trPr>
          <w:trHeight w:val="285"/>
        </w:trPr>
        <w:tc>
          <w:tcPr>
            <w:tcW w:w="2554" w:type="pct"/>
            <w:gridSpan w:val="2"/>
            <w:tcBorders>
              <w:top w:val="nil"/>
              <w:left w:val="nil"/>
              <w:bottom w:val="nil"/>
              <w:right w:val="nil"/>
            </w:tcBorders>
            <w:shd w:val="clear" w:color="auto" w:fill="auto"/>
            <w:noWrap/>
            <w:vAlign w:val="center"/>
          </w:tcPr>
          <w:p w:rsidR="00311291" w:rsidRDefault="00311291" w:rsidP="00B271DE">
            <w:pPr>
              <w:widowControl/>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 xml:space="preserve"> </w:t>
            </w:r>
            <w:r>
              <w:rPr>
                <w:rFonts w:ascii="Times New Roman" w:eastAsia="Arial Unicode MS" w:hAnsi="Times New Roman" w:cs="Times New Roman"/>
                <w:b/>
                <w:kern w:val="0"/>
                <w:sz w:val="24"/>
                <w:szCs w:val="24"/>
              </w:rPr>
              <w:t xml:space="preserve"> Hypo-methylation</w:t>
            </w:r>
          </w:p>
        </w:tc>
        <w:tc>
          <w:tcPr>
            <w:tcW w:w="344"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nil"/>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nil"/>
              <w:right w:val="nil"/>
            </w:tcBorders>
            <w:shd w:val="clear" w:color="auto" w:fill="auto"/>
            <w:noWrap/>
            <w:vAlign w:val="center"/>
          </w:tcPr>
          <w:p w:rsidR="00311291" w:rsidRPr="00145044" w:rsidRDefault="00311291" w:rsidP="00B271DE">
            <w:pPr>
              <w:widowControl/>
              <w:jc w:val="left"/>
              <w:rPr>
                <w:rFonts w:ascii="Times New Roman" w:eastAsia="Arial Unicode MS" w:hAnsi="Times New Roman" w:cs="Times New Roman"/>
                <w:kern w:val="0"/>
                <w:sz w:val="24"/>
                <w:szCs w:val="24"/>
              </w:rPr>
            </w:pPr>
            <w:r>
              <w:rPr>
                <w:rFonts w:ascii="Times New Roman" w:eastAsia="Arial Unicode MS" w:hAnsi="Times New Roman" w:cs="Times New Roman" w:hint="eastAsia"/>
                <w:kern w:val="0"/>
                <w:sz w:val="24"/>
                <w:szCs w:val="24"/>
              </w:rPr>
              <w:t>1</w:t>
            </w:r>
            <w:r>
              <w:rPr>
                <w:rFonts w:ascii="Times New Roman" w:eastAsia="Arial Unicode MS" w:hAnsi="Times New Roman" w:cs="Times New Roman"/>
                <w:kern w:val="0"/>
                <w:sz w:val="24"/>
                <w:szCs w:val="24"/>
              </w:rPr>
              <w:t>35(44.4)</w:t>
            </w:r>
          </w:p>
        </w:tc>
      </w:tr>
      <w:tr w:rsidR="00311291" w:rsidRPr="00B271DE" w:rsidTr="00DD32EB">
        <w:trPr>
          <w:trHeight w:val="285"/>
        </w:trPr>
        <w:tc>
          <w:tcPr>
            <w:tcW w:w="2554" w:type="pct"/>
            <w:gridSpan w:val="2"/>
            <w:tcBorders>
              <w:top w:val="nil"/>
              <w:left w:val="nil"/>
              <w:bottom w:val="single" w:sz="4" w:space="0" w:color="auto"/>
              <w:right w:val="nil"/>
            </w:tcBorders>
            <w:shd w:val="clear" w:color="auto" w:fill="auto"/>
            <w:noWrap/>
            <w:vAlign w:val="center"/>
          </w:tcPr>
          <w:p w:rsidR="00311291" w:rsidRDefault="00311291" w:rsidP="00B271DE">
            <w:pPr>
              <w:widowControl/>
              <w:jc w:val="left"/>
              <w:rPr>
                <w:rFonts w:ascii="Times New Roman" w:eastAsia="Arial Unicode MS" w:hAnsi="Times New Roman" w:cs="Times New Roman"/>
                <w:b/>
                <w:kern w:val="0"/>
                <w:sz w:val="24"/>
                <w:szCs w:val="24"/>
              </w:rPr>
            </w:pPr>
            <w:r>
              <w:rPr>
                <w:rFonts w:ascii="Times New Roman" w:eastAsia="Arial Unicode MS" w:hAnsi="Times New Roman" w:cs="Times New Roman" w:hint="eastAsia"/>
                <w:b/>
                <w:kern w:val="0"/>
                <w:sz w:val="24"/>
                <w:szCs w:val="24"/>
              </w:rPr>
              <w:t xml:space="preserve"> </w:t>
            </w:r>
            <w:r>
              <w:rPr>
                <w:rFonts w:ascii="Times New Roman" w:eastAsia="Arial Unicode MS" w:hAnsi="Times New Roman" w:cs="Times New Roman"/>
                <w:b/>
                <w:kern w:val="0"/>
                <w:sz w:val="24"/>
                <w:szCs w:val="24"/>
              </w:rPr>
              <w:t xml:space="preserve"> Unknown</w:t>
            </w:r>
          </w:p>
        </w:tc>
        <w:tc>
          <w:tcPr>
            <w:tcW w:w="344" w:type="pct"/>
            <w:tcBorders>
              <w:top w:val="nil"/>
              <w:left w:val="nil"/>
              <w:bottom w:val="single" w:sz="4" w:space="0" w:color="auto"/>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341" w:type="pct"/>
            <w:tcBorders>
              <w:top w:val="nil"/>
              <w:left w:val="nil"/>
              <w:bottom w:val="single" w:sz="4" w:space="0" w:color="auto"/>
              <w:right w:val="nil"/>
            </w:tcBorders>
            <w:shd w:val="clear" w:color="auto" w:fill="auto"/>
            <w:noWrap/>
            <w:vAlign w:val="center"/>
          </w:tcPr>
          <w:p w:rsidR="00311291" w:rsidRPr="00B271DE" w:rsidRDefault="00311291" w:rsidP="00B271DE">
            <w:pPr>
              <w:widowControl/>
              <w:jc w:val="left"/>
              <w:rPr>
                <w:rFonts w:ascii="Times New Roman" w:eastAsia="Arial Unicode MS" w:hAnsi="Times New Roman" w:cs="Times New Roman"/>
                <w:b/>
                <w:kern w:val="0"/>
                <w:sz w:val="24"/>
                <w:szCs w:val="24"/>
                <w:lang w:eastAsia="en-US"/>
              </w:rPr>
            </w:pPr>
          </w:p>
        </w:tc>
        <w:tc>
          <w:tcPr>
            <w:tcW w:w="1762" w:type="pct"/>
            <w:tcBorders>
              <w:top w:val="nil"/>
              <w:left w:val="nil"/>
              <w:bottom w:val="single" w:sz="4" w:space="0" w:color="auto"/>
              <w:right w:val="nil"/>
            </w:tcBorders>
            <w:shd w:val="clear" w:color="auto" w:fill="auto"/>
            <w:noWrap/>
            <w:vAlign w:val="center"/>
          </w:tcPr>
          <w:p w:rsidR="00311291" w:rsidRPr="00145044" w:rsidRDefault="00311291" w:rsidP="00B271DE">
            <w:pPr>
              <w:widowControl/>
              <w:jc w:val="left"/>
              <w:rPr>
                <w:rFonts w:ascii="Times New Roman" w:eastAsia="Arial Unicode MS" w:hAnsi="Times New Roman" w:cs="Times New Roman"/>
                <w:kern w:val="0"/>
                <w:sz w:val="24"/>
                <w:szCs w:val="24"/>
              </w:rPr>
            </w:pPr>
            <w:r>
              <w:rPr>
                <w:rFonts w:ascii="Times New Roman" w:eastAsia="Arial Unicode MS" w:hAnsi="Times New Roman" w:cs="Times New Roman" w:hint="eastAsia"/>
                <w:kern w:val="0"/>
                <w:sz w:val="24"/>
                <w:szCs w:val="24"/>
              </w:rPr>
              <w:t>7</w:t>
            </w:r>
            <w:r>
              <w:rPr>
                <w:rFonts w:ascii="Times New Roman" w:eastAsia="Arial Unicode MS" w:hAnsi="Times New Roman" w:cs="Times New Roman"/>
                <w:kern w:val="0"/>
                <w:sz w:val="24"/>
                <w:szCs w:val="24"/>
              </w:rPr>
              <w:t>8(25.7)</w:t>
            </w:r>
          </w:p>
        </w:tc>
      </w:tr>
    </w:tbl>
    <w:p w:rsidR="00B271DE" w:rsidRDefault="00B271DE">
      <w:pPr>
        <w:widowControl/>
        <w:jc w:val="left"/>
        <w:rPr>
          <w:rFonts w:ascii="Times New Roman" w:eastAsia="Arial Unicode MS" w:hAnsi="Times New Roman" w:cs="Times New Roman"/>
          <w:b/>
          <w:kern w:val="0"/>
          <w:sz w:val="24"/>
          <w:szCs w:val="24"/>
          <w:lang w:eastAsia="en-US"/>
        </w:rPr>
      </w:pPr>
    </w:p>
    <w:p w:rsidR="00B271DE" w:rsidRDefault="00B271DE">
      <w:pPr>
        <w:widowControl/>
        <w:jc w:val="left"/>
        <w:rPr>
          <w:rFonts w:ascii="Times New Roman" w:eastAsia="Arial Unicode MS" w:hAnsi="Times New Roman" w:cs="Times New Roman"/>
          <w:b/>
          <w:kern w:val="0"/>
          <w:sz w:val="24"/>
          <w:szCs w:val="24"/>
          <w:lang w:eastAsia="en-US"/>
        </w:rPr>
      </w:pPr>
      <w:r>
        <w:rPr>
          <w:rFonts w:ascii="Times New Roman" w:eastAsia="Arial Unicode MS" w:hAnsi="Times New Roman" w:cs="Times New Roman"/>
          <w:b/>
          <w:kern w:val="0"/>
          <w:sz w:val="24"/>
          <w:szCs w:val="24"/>
          <w:lang w:eastAsia="en-US"/>
        </w:rPr>
        <w:br w:type="page"/>
      </w:r>
    </w:p>
    <w:p w:rsidR="00FC4FF3" w:rsidRPr="00FC4FF3" w:rsidRDefault="00B271DE" w:rsidP="00B271DE">
      <w:pPr>
        <w:widowControl/>
        <w:spacing w:line="480" w:lineRule="auto"/>
        <w:jc w:val="center"/>
        <w:rPr>
          <w:rFonts w:ascii="Times New Roman" w:eastAsia="Arial Unicode MS" w:hAnsi="Times New Roman" w:cs="Times New Roman"/>
          <w:b/>
          <w:kern w:val="0"/>
          <w:sz w:val="24"/>
          <w:szCs w:val="24"/>
          <w:lang w:eastAsia="en-US"/>
        </w:rPr>
      </w:pPr>
      <w:r w:rsidRPr="00FC4FF3">
        <w:rPr>
          <w:rFonts w:ascii="Times New Roman" w:eastAsia="Arial Unicode MS" w:hAnsi="Times New Roman" w:cs="Times New Roman"/>
          <w:b/>
          <w:kern w:val="0"/>
          <w:sz w:val="24"/>
          <w:szCs w:val="24"/>
          <w:lang w:eastAsia="en-US"/>
        </w:rPr>
        <w:t>Supplementa</w:t>
      </w:r>
      <w:r>
        <w:rPr>
          <w:rFonts w:ascii="Times New Roman" w:eastAsia="Arial Unicode MS" w:hAnsi="Times New Roman" w:cs="Times New Roman"/>
          <w:b/>
          <w:kern w:val="0"/>
          <w:sz w:val="24"/>
          <w:szCs w:val="24"/>
          <w:lang w:eastAsia="en-US"/>
        </w:rPr>
        <w:t>l</w:t>
      </w:r>
      <w:r w:rsidRPr="00B271DE">
        <w:rPr>
          <w:rFonts w:ascii="Times New Roman" w:eastAsia="Arial Unicode MS" w:hAnsi="Times New Roman" w:cs="Times New Roman"/>
          <w:b/>
          <w:kern w:val="0"/>
          <w:sz w:val="24"/>
          <w:szCs w:val="24"/>
          <w:lang w:eastAsia="en-US"/>
        </w:rPr>
        <w:t xml:space="preserve"> Table </w:t>
      </w:r>
      <w:r>
        <w:rPr>
          <w:rFonts w:ascii="Times New Roman" w:eastAsia="Arial Unicode MS" w:hAnsi="Times New Roman" w:cs="Times New Roman"/>
          <w:b/>
          <w:kern w:val="0"/>
          <w:sz w:val="24"/>
          <w:szCs w:val="24"/>
          <w:lang w:eastAsia="en-US"/>
        </w:rPr>
        <w:t xml:space="preserve">2. </w:t>
      </w:r>
      <w:r w:rsidRPr="00B271DE">
        <w:rPr>
          <w:rFonts w:ascii="Times New Roman" w:eastAsia="Arial Unicode MS" w:hAnsi="Times New Roman" w:cs="Times New Roman"/>
          <w:b/>
          <w:kern w:val="0"/>
          <w:sz w:val="24"/>
          <w:szCs w:val="24"/>
          <w:lang w:eastAsia="en-US"/>
        </w:rPr>
        <w:t>Real-time PCR primers in our study</w:t>
      </w:r>
    </w:p>
    <w:tbl>
      <w:tblPr>
        <w:tblW w:w="5000" w:type="pct"/>
        <w:tblLayout w:type="fixed"/>
        <w:tblLook w:val="04A0" w:firstRow="1" w:lastRow="0" w:firstColumn="1" w:lastColumn="0" w:noHBand="0" w:noVBand="1"/>
      </w:tblPr>
      <w:tblGrid>
        <w:gridCol w:w="1276"/>
        <w:gridCol w:w="3518"/>
        <w:gridCol w:w="3512"/>
      </w:tblGrid>
      <w:tr w:rsidR="00FC4FF3" w:rsidRPr="00FC4FF3" w:rsidTr="002B2EF0">
        <w:trPr>
          <w:trHeight w:val="300"/>
        </w:trPr>
        <w:tc>
          <w:tcPr>
            <w:tcW w:w="768" w:type="pct"/>
            <w:tcBorders>
              <w:top w:val="single" w:sz="4" w:space="0" w:color="auto"/>
              <w:bottom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Gene</w:t>
            </w:r>
          </w:p>
        </w:tc>
        <w:tc>
          <w:tcPr>
            <w:tcW w:w="2118" w:type="pct"/>
            <w:tcBorders>
              <w:top w:val="single" w:sz="4" w:space="0" w:color="auto"/>
              <w:bottom w:val="single" w:sz="4" w:space="0" w:color="auto"/>
            </w:tcBorders>
            <w:shd w:val="clear" w:color="auto" w:fill="auto"/>
            <w:noWrap/>
            <w:vAlign w:val="center"/>
            <w:hideMark/>
          </w:tcPr>
          <w:p w:rsidR="00FC4FF3" w:rsidRPr="00FC4FF3" w:rsidRDefault="00FC4FF3" w:rsidP="00FC4FF3">
            <w:pPr>
              <w:jc w:val="cente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Forward primer (5'-3')</w:t>
            </w:r>
          </w:p>
        </w:tc>
        <w:tc>
          <w:tcPr>
            <w:tcW w:w="2114" w:type="pct"/>
            <w:tcBorders>
              <w:top w:val="single" w:sz="4" w:space="0" w:color="auto"/>
              <w:bottom w:val="single" w:sz="4" w:space="0" w:color="auto"/>
            </w:tcBorders>
            <w:shd w:val="clear" w:color="auto" w:fill="auto"/>
            <w:noWrap/>
            <w:vAlign w:val="center"/>
            <w:hideMark/>
          </w:tcPr>
          <w:p w:rsidR="00FC4FF3" w:rsidRPr="00FC4FF3" w:rsidRDefault="00FC4FF3" w:rsidP="00FC4FF3">
            <w:pPr>
              <w:jc w:val="cente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Reverse primer (5'-3')</w:t>
            </w:r>
          </w:p>
        </w:tc>
      </w:tr>
      <w:tr w:rsidR="00FC4FF3" w:rsidRPr="00FC4FF3" w:rsidTr="002B2EF0">
        <w:trPr>
          <w:trHeight w:val="315"/>
        </w:trPr>
        <w:tc>
          <w:tcPr>
            <w:tcW w:w="768" w:type="pct"/>
            <w:tcBorders>
              <w:top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CD44</w:t>
            </w:r>
          </w:p>
        </w:tc>
        <w:tc>
          <w:tcPr>
            <w:tcW w:w="2118" w:type="pct"/>
            <w:tcBorders>
              <w:top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CAGCTCATACCAGCCATCCA</w:t>
            </w:r>
          </w:p>
        </w:tc>
        <w:tc>
          <w:tcPr>
            <w:tcW w:w="2114" w:type="pct"/>
            <w:tcBorders>
              <w:top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TGGGGTGTGAGATTGGGTTG</w:t>
            </w:r>
          </w:p>
        </w:tc>
      </w:tr>
      <w:tr w:rsidR="00FC4FF3" w:rsidRPr="00FC4FF3" w:rsidTr="002B2EF0">
        <w:trPr>
          <w:trHeight w:val="315"/>
        </w:trPr>
        <w:tc>
          <w:tcPr>
            <w:tcW w:w="768" w:type="pct"/>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RASA1</w:t>
            </w:r>
          </w:p>
        </w:tc>
        <w:tc>
          <w:tcPr>
            <w:tcW w:w="2118"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GCTCCAGGTAGTGAGCAGTT</w:t>
            </w:r>
          </w:p>
        </w:tc>
        <w:tc>
          <w:tcPr>
            <w:tcW w:w="2114"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TTCTTCACCACCCCAGTTCC</w:t>
            </w:r>
          </w:p>
        </w:tc>
      </w:tr>
      <w:tr w:rsidR="00FC4FF3" w:rsidRPr="00FC4FF3" w:rsidTr="002B2EF0">
        <w:trPr>
          <w:trHeight w:val="315"/>
        </w:trPr>
        <w:tc>
          <w:tcPr>
            <w:tcW w:w="768" w:type="pct"/>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RASA2</w:t>
            </w:r>
          </w:p>
        </w:tc>
        <w:tc>
          <w:tcPr>
            <w:tcW w:w="2118"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ACCACAAACAGCCAGAGTTCA</w:t>
            </w:r>
          </w:p>
        </w:tc>
        <w:tc>
          <w:tcPr>
            <w:tcW w:w="2114"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TGCCTGGACATAGAGTGGTT</w:t>
            </w:r>
          </w:p>
        </w:tc>
      </w:tr>
      <w:tr w:rsidR="00FC4FF3" w:rsidRPr="00FC4FF3" w:rsidTr="002B2EF0">
        <w:trPr>
          <w:trHeight w:val="315"/>
        </w:trPr>
        <w:tc>
          <w:tcPr>
            <w:tcW w:w="768" w:type="pct"/>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RASA3</w:t>
            </w:r>
          </w:p>
        </w:tc>
        <w:tc>
          <w:tcPr>
            <w:tcW w:w="2118"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CTCCTCCTGCTCGGCCT</w:t>
            </w:r>
          </w:p>
        </w:tc>
        <w:tc>
          <w:tcPr>
            <w:tcW w:w="2114" w:type="pct"/>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CGTGCAGTAGCAATCCCTCA</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RASA4</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CTCCAGGCTCCTCACAACAG</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AACATCTGGAGGGCTGGGA</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RASAL1</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GAGGTTGGAGAGAGGAGCTA</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TCCACCACGCGAACATTCA</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RASAL2</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GTTCTTCTGCGTCCTCTCCC</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ACACCTCTCACCTCCTTCCC</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RASAL3</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AACAGAACCGGAGACTGCTG</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GCTCCAACCTGGCCTTTTTC</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IQGAP1</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CGGCTAGACAGCTCCATCAG</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ATGCAACGAGTCCTTCAGCA</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IQGAP2</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AGCGAGGGAGGAGAGTTCAC</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CGAAGATCTGCGACCCACTC</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IQGAP3</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CAAGATGGAGAAGGCAGCCA</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CTAGAGCCCCATGGACGTTG</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DAB2IP</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CGCGCTACCAAACCATCAC</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ATCATCAGGTCTGTCAGGAAGT</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NF1</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CAACTTGCCACTCCCTACTGA</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CTGAGGGAAACGCTGGCTAA</w:t>
            </w:r>
          </w:p>
        </w:tc>
      </w:tr>
      <w:tr w:rsidR="00FC4FF3" w:rsidRPr="00FC4FF3" w:rsidTr="002B2EF0">
        <w:trPr>
          <w:trHeight w:val="315"/>
        </w:trPr>
        <w:tc>
          <w:tcPr>
            <w:tcW w:w="768" w:type="pct"/>
            <w:shd w:val="clear" w:color="auto" w:fill="auto"/>
            <w:noWrap/>
            <w:vAlign w:val="center"/>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SynGAP1</w:t>
            </w:r>
          </w:p>
        </w:tc>
        <w:tc>
          <w:tcPr>
            <w:tcW w:w="2118"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TCAGCACAGCTCTGAGGAAC</w:t>
            </w:r>
          </w:p>
        </w:tc>
        <w:tc>
          <w:tcPr>
            <w:tcW w:w="2114" w:type="pct"/>
            <w:shd w:val="clear" w:color="auto" w:fill="auto"/>
            <w:noWrap/>
            <w:vAlign w:val="center"/>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CTCGAGCCATGAAGGACTGA</w:t>
            </w:r>
          </w:p>
        </w:tc>
      </w:tr>
      <w:tr w:rsidR="00352AE8" w:rsidRPr="00FC4FF3" w:rsidTr="002B2EF0">
        <w:trPr>
          <w:trHeight w:val="315"/>
        </w:trPr>
        <w:tc>
          <w:tcPr>
            <w:tcW w:w="768" w:type="pct"/>
            <w:shd w:val="clear" w:color="auto" w:fill="auto"/>
            <w:noWrap/>
            <w:vAlign w:val="center"/>
          </w:tcPr>
          <w:p w:rsidR="00352AE8" w:rsidRPr="00FC4FF3" w:rsidRDefault="00352AE8" w:rsidP="00FC4FF3">
            <w:pPr>
              <w:rPr>
                <w:rFonts w:ascii="Times New Roman" w:eastAsia="宋体" w:hAnsi="Times New Roman" w:cs="Times New Roman"/>
                <w:b/>
                <w:noProof/>
                <w:kern w:val="0"/>
                <w:sz w:val="24"/>
                <w:szCs w:val="24"/>
                <w:lang w:eastAsia="en-US"/>
              </w:rPr>
            </w:pPr>
            <w:r w:rsidRPr="00352AE8">
              <w:rPr>
                <w:rFonts w:ascii="Times New Roman" w:eastAsia="宋体" w:hAnsi="Times New Roman" w:cs="Times New Roman"/>
                <w:b/>
                <w:noProof/>
                <w:kern w:val="0"/>
                <w:sz w:val="24"/>
                <w:szCs w:val="24"/>
                <w:lang w:eastAsia="en-US"/>
              </w:rPr>
              <w:t>Nanog</w:t>
            </w:r>
          </w:p>
        </w:tc>
        <w:tc>
          <w:tcPr>
            <w:tcW w:w="2118"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GGTCTCGTATTTGCTGCATCG</w:t>
            </w:r>
          </w:p>
        </w:tc>
        <w:tc>
          <w:tcPr>
            <w:tcW w:w="2114"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ACACTCGGTGAAATCAGGGT</w:t>
            </w:r>
          </w:p>
        </w:tc>
      </w:tr>
      <w:tr w:rsidR="00352AE8" w:rsidRPr="00FC4FF3" w:rsidTr="002B2EF0">
        <w:trPr>
          <w:trHeight w:val="315"/>
        </w:trPr>
        <w:tc>
          <w:tcPr>
            <w:tcW w:w="768" w:type="pct"/>
            <w:shd w:val="clear" w:color="auto" w:fill="auto"/>
            <w:noWrap/>
            <w:vAlign w:val="center"/>
          </w:tcPr>
          <w:p w:rsidR="00352AE8" w:rsidRPr="00FC4FF3" w:rsidRDefault="00352AE8" w:rsidP="00FC4FF3">
            <w:pPr>
              <w:rPr>
                <w:rFonts w:ascii="Times New Roman" w:eastAsia="宋体" w:hAnsi="Times New Roman" w:cs="Times New Roman"/>
                <w:b/>
                <w:noProof/>
                <w:kern w:val="0"/>
                <w:sz w:val="24"/>
                <w:szCs w:val="24"/>
                <w:lang w:eastAsia="en-US"/>
              </w:rPr>
            </w:pPr>
            <w:r w:rsidRPr="00352AE8">
              <w:rPr>
                <w:rFonts w:ascii="Times New Roman" w:eastAsia="宋体" w:hAnsi="Times New Roman" w:cs="Times New Roman"/>
                <w:b/>
                <w:noProof/>
                <w:kern w:val="0"/>
                <w:sz w:val="24"/>
                <w:szCs w:val="24"/>
                <w:lang w:eastAsia="en-US"/>
              </w:rPr>
              <w:t>Sox2</w:t>
            </w:r>
          </w:p>
        </w:tc>
        <w:tc>
          <w:tcPr>
            <w:tcW w:w="2118"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AACCAGCGCATGGACAGTTA</w:t>
            </w:r>
          </w:p>
        </w:tc>
        <w:tc>
          <w:tcPr>
            <w:tcW w:w="2114"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CGAGCTGGTCATGGAGTTGT</w:t>
            </w:r>
          </w:p>
        </w:tc>
      </w:tr>
      <w:tr w:rsidR="00352AE8" w:rsidRPr="00FC4FF3" w:rsidTr="002B2EF0">
        <w:trPr>
          <w:trHeight w:val="315"/>
        </w:trPr>
        <w:tc>
          <w:tcPr>
            <w:tcW w:w="768" w:type="pct"/>
            <w:shd w:val="clear" w:color="auto" w:fill="auto"/>
            <w:noWrap/>
            <w:vAlign w:val="center"/>
          </w:tcPr>
          <w:p w:rsidR="00352AE8" w:rsidRPr="00FC4FF3" w:rsidRDefault="00352AE8" w:rsidP="00FC4FF3">
            <w:pPr>
              <w:rPr>
                <w:rFonts w:ascii="Times New Roman" w:eastAsia="宋体" w:hAnsi="Times New Roman" w:cs="Times New Roman"/>
                <w:b/>
                <w:noProof/>
                <w:kern w:val="0"/>
                <w:sz w:val="24"/>
                <w:szCs w:val="24"/>
                <w:lang w:eastAsia="en-US"/>
              </w:rPr>
            </w:pPr>
            <w:r w:rsidRPr="00352AE8">
              <w:rPr>
                <w:rFonts w:ascii="Times New Roman" w:eastAsia="宋体" w:hAnsi="Times New Roman" w:cs="Times New Roman"/>
                <w:b/>
                <w:noProof/>
                <w:kern w:val="0"/>
                <w:sz w:val="24"/>
                <w:szCs w:val="24"/>
                <w:lang w:eastAsia="en-US"/>
              </w:rPr>
              <w:t>POU5F1</w:t>
            </w:r>
          </w:p>
        </w:tc>
        <w:tc>
          <w:tcPr>
            <w:tcW w:w="2118"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GGGTTGAGTAGTCCCTTCGC</w:t>
            </w:r>
          </w:p>
        </w:tc>
        <w:tc>
          <w:tcPr>
            <w:tcW w:w="2114"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TAGCCAGGTCCGAGGATCAA</w:t>
            </w:r>
          </w:p>
        </w:tc>
      </w:tr>
      <w:tr w:rsidR="00352AE8" w:rsidRPr="00FC4FF3" w:rsidTr="002B2EF0">
        <w:trPr>
          <w:trHeight w:val="315"/>
        </w:trPr>
        <w:tc>
          <w:tcPr>
            <w:tcW w:w="768" w:type="pct"/>
            <w:shd w:val="clear" w:color="auto" w:fill="auto"/>
            <w:noWrap/>
            <w:vAlign w:val="center"/>
          </w:tcPr>
          <w:p w:rsidR="00352AE8" w:rsidRPr="00FC4FF3" w:rsidRDefault="00352AE8" w:rsidP="00FC4FF3">
            <w:pPr>
              <w:rPr>
                <w:rFonts w:ascii="Times New Roman" w:eastAsia="宋体" w:hAnsi="Times New Roman" w:cs="Times New Roman"/>
                <w:b/>
                <w:noProof/>
                <w:kern w:val="0"/>
                <w:sz w:val="24"/>
                <w:szCs w:val="24"/>
                <w:lang w:eastAsia="en-US"/>
              </w:rPr>
            </w:pPr>
            <w:r w:rsidRPr="00352AE8">
              <w:rPr>
                <w:rFonts w:ascii="Times New Roman" w:eastAsia="宋体" w:hAnsi="Times New Roman" w:cs="Times New Roman"/>
                <w:b/>
                <w:noProof/>
                <w:kern w:val="0"/>
                <w:sz w:val="24"/>
                <w:szCs w:val="24"/>
                <w:lang w:eastAsia="en-US"/>
              </w:rPr>
              <w:t>C-myc</w:t>
            </w:r>
          </w:p>
        </w:tc>
        <w:tc>
          <w:tcPr>
            <w:tcW w:w="2118"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CCCTCCACTCGGAAGGACTA</w:t>
            </w:r>
          </w:p>
        </w:tc>
        <w:tc>
          <w:tcPr>
            <w:tcW w:w="2114" w:type="pct"/>
            <w:shd w:val="clear" w:color="auto" w:fill="auto"/>
            <w:noWrap/>
            <w:vAlign w:val="center"/>
          </w:tcPr>
          <w:p w:rsidR="00352AE8" w:rsidRPr="00FC4FF3" w:rsidRDefault="00352AE8" w:rsidP="00FC4FF3">
            <w:pPr>
              <w:rPr>
                <w:rFonts w:ascii="Times New Roman" w:eastAsia="宋体" w:hAnsi="Times New Roman" w:cs="Times New Roman"/>
                <w:noProof/>
                <w:kern w:val="0"/>
                <w:sz w:val="24"/>
                <w:szCs w:val="24"/>
                <w:lang w:eastAsia="en-US"/>
              </w:rPr>
            </w:pPr>
            <w:r w:rsidRPr="00352AE8">
              <w:rPr>
                <w:rFonts w:ascii="Times New Roman" w:eastAsia="宋体" w:hAnsi="Times New Roman" w:cs="Times New Roman"/>
                <w:noProof/>
                <w:kern w:val="0"/>
                <w:sz w:val="24"/>
                <w:szCs w:val="24"/>
                <w:lang w:eastAsia="en-US"/>
              </w:rPr>
              <w:t>GCTGGTGCATTTTCGGTTGT</w:t>
            </w:r>
          </w:p>
        </w:tc>
      </w:tr>
      <w:tr w:rsidR="00FC4FF3" w:rsidRPr="00FC4FF3" w:rsidTr="002B2EF0">
        <w:trPr>
          <w:trHeight w:val="315"/>
        </w:trPr>
        <w:tc>
          <w:tcPr>
            <w:tcW w:w="768" w:type="pct"/>
            <w:tcBorders>
              <w:bottom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b/>
                <w:noProof/>
                <w:kern w:val="0"/>
                <w:sz w:val="24"/>
                <w:szCs w:val="24"/>
                <w:lang w:eastAsia="en-US"/>
              </w:rPr>
            </w:pPr>
            <w:r w:rsidRPr="00FC4FF3">
              <w:rPr>
                <w:rFonts w:ascii="Times New Roman" w:eastAsia="宋体" w:hAnsi="Times New Roman" w:cs="Times New Roman"/>
                <w:b/>
                <w:noProof/>
                <w:kern w:val="0"/>
                <w:sz w:val="24"/>
                <w:szCs w:val="24"/>
                <w:lang w:eastAsia="en-US"/>
              </w:rPr>
              <w:t>GAPDH</w:t>
            </w:r>
          </w:p>
        </w:tc>
        <w:tc>
          <w:tcPr>
            <w:tcW w:w="2118" w:type="pct"/>
            <w:tcBorders>
              <w:bottom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GACAGTCAGCCGCATCTTCT</w:t>
            </w:r>
          </w:p>
        </w:tc>
        <w:tc>
          <w:tcPr>
            <w:tcW w:w="2114" w:type="pct"/>
            <w:tcBorders>
              <w:bottom w:val="single" w:sz="4" w:space="0" w:color="auto"/>
            </w:tcBorders>
            <w:shd w:val="clear" w:color="auto" w:fill="auto"/>
            <w:noWrap/>
            <w:vAlign w:val="center"/>
            <w:hideMark/>
          </w:tcPr>
          <w:p w:rsidR="00FC4FF3" w:rsidRPr="00FC4FF3" w:rsidRDefault="00FC4FF3" w:rsidP="00FC4FF3">
            <w:pPr>
              <w:rPr>
                <w:rFonts w:ascii="Times New Roman" w:eastAsia="宋体" w:hAnsi="Times New Roman" w:cs="Times New Roman"/>
                <w:noProof/>
                <w:kern w:val="0"/>
                <w:sz w:val="24"/>
                <w:szCs w:val="24"/>
                <w:lang w:eastAsia="en-US"/>
              </w:rPr>
            </w:pPr>
            <w:r w:rsidRPr="00FC4FF3">
              <w:rPr>
                <w:rFonts w:ascii="Times New Roman" w:eastAsia="宋体" w:hAnsi="Times New Roman" w:cs="Times New Roman"/>
                <w:noProof/>
                <w:kern w:val="0"/>
                <w:sz w:val="24"/>
                <w:szCs w:val="24"/>
                <w:lang w:eastAsia="en-US"/>
              </w:rPr>
              <w:t>GCGCCCAATACGACCAAATC</w:t>
            </w:r>
          </w:p>
        </w:tc>
      </w:tr>
    </w:tbl>
    <w:p w:rsidR="00FC4FF3" w:rsidRDefault="00FC4FF3" w:rsidP="00FC4FF3">
      <w:pPr>
        <w:widowControl/>
        <w:spacing w:line="480" w:lineRule="auto"/>
        <w:rPr>
          <w:rFonts w:ascii="Times New Roman" w:eastAsia="Arial Unicode MS" w:hAnsi="Times New Roman" w:cs="Times New Roman"/>
          <w:b/>
          <w:kern w:val="0"/>
          <w:sz w:val="24"/>
          <w:szCs w:val="24"/>
          <w:lang w:eastAsia="en-US"/>
        </w:rPr>
      </w:pPr>
    </w:p>
    <w:p w:rsidR="00F0161C" w:rsidRDefault="00F0161C" w:rsidP="00FC4FF3">
      <w:pPr>
        <w:widowControl/>
        <w:spacing w:line="480" w:lineRule="auto"/>
        <w:rPr>
          <w:rFonts w:ascii="Times New Roman" w:eastAsia="Arial Unicode MS" w:hAnsi="Times New Roman" w:cs="Times New Roman"/>
          <w:b/>
          <w:kern w:val="0"/>
          <w:sz w:val="24"/>
          <w:szCs w:val="24"/>
          <w:lang w:eastAsia="en-US"/>
        </w:rPr>
      </w:pPr>
    </w:p>
    <w:p w:rsidR="00F0161C" w:rsidRDefault="00F0161C" w:rsidP="00FC4FF3">
      <w:pPr>
        <w:widowControl/>
        <w:spacing w:line="480" w:lineRule="auto"/>
        <w:rPr>
          <w:rFonts w:ascii="Times New Roman" w:eastAsia="Arial Unicode MS" w:hAnsi="Times New Roman" w:cs="Times New Roman"/>
          <w:b/>
          <w:kern w:val="0"/>
          <w:sz w:val="24"/>
          <w:szCs w:val="24"/>
          <w:lang w:eastAsia="en-US"/>
        </w:rPr>
      </w:pPr>
    </w:p>
    <w:p w:rsidR="00F0161C" w:rsidRDefault="00F0161C" w:rsidP="00FC4FF3">
      <w:pPr>
        <w:widowControl/>
        <w:spacing w:line="480" w:lineRule="auto"/>
        <w:rPr>
          <w:rFonts w:ascii="Times New Roman" w:eastAsia="Arial Unicode MS" w:hAnsi="Times New Roman" w:cs="Times New Roman"/>
          <w:b/>
          <w:kern w:val="0"/>
          <w:sz w:val="24"/>
          <w:szCs w:val="24"/>
          <w:lang w:eastAsia="en-US"/>
        </w:rPr>
      </w:pPr>
    </w:p>
    <w:p w:rsidR="00F0161C" w:rsidRDefault="00F0161C" w:rsidP="00FC4FF3">
      <w:pPr>
        <w:widowControl/>
        <w:spacing w:line="480" w:lineRule="auto"/>
        <w:rPr>
          <w:rFonts w:ascii="Times New Roman" w:eastAsia="Arial Unicode MS" w:hAnsi="Times New Roman" w:cs="Times New Roman"/>
          <w:b/>
          <w:kern w:val="0"/>
          <w:sz w:val="24"/>
          <w:szCs w:val="24"/>
          <w:lang w:eastAsia="en-US"/>
        </w:rPr>
      </w:pPr>
    </w:p>
    <w:p w:rsidR="00F0161C" w:rsidRDefault="00F0161C" w:rsidP="00FC4FF3">
      <w:pPr>
        <w:widowControl/>
        <w:spacing w:line="480" w:lineRule="auto"/>
      </w:pPr>
      <w:r>
        <w:rPr>
          <w:rFonts w:ascii="Times New Roman" w:eastAsia="Arial Unicode MS" w:hAnsi="Times New Roman" w:cs="Times New Roman"/>
          <w:b/>
          <w:kern w:val="0"/>
          <w:sz w:val="24"/>
          <w:szCs w:val="24"/>
          <w:lang w:eastAsia="en-US"/>
        </w:rPr>
        <w:fldChar w:fldCharType="begin"/>
      </w:r>
      <w:r>
        <w:rPr>
          <w:rFonts w:ascii="Times New Roman" w:eastAsia="Arial Unicode MS" w:hAnsi="Times New Roman" w:cs="Times New Roman"/>
          <w:b/>
          <w:kern w:val="0"/>
          <w:sz w:val="24"/>
          <w:szCs w:val="24"/>
          <w:lang w:eastAsia="en-US"/>
        </w:rPr>
        <w:instrText xml:space="preserve"> LINK </w:instrText>
      </w:r>
      <w:r w:rsidR="00176542">
        <w:rPr>
          <w:rFonts w:ascii="Times New Roman" w:eastAsia="Arial Unicode MS" w:hAnsi="Times New Roman" w:cs="Times New Roman"/>
          <w:b/>
          <w:kern w:val="0"/>
          <w:sz w:val="24"/>
          <w:szCs w:val="24"/>
          <w:lang w:eastAsia="en-US"/>
        </w:rPr>
        <w:instrText>Excel.Sheet.12</w:instrText>
      </w:r>
      <w:r w:rsidR="00176542">
        <w:rPr>
          <w:rFonts w:ascii="Times New Roman" w:eastAsia="Arial Unicode MS" w:hAnsi="Times New Roman" w:cs="Times New Roman" w:hint="eastAsia"/>
          <w:b/>
          <w:kern w:val="0"/>
          <w:sz w:val="24"/>
          <w:szCs w:val="24"/>
          <w:lang w:eastAsia="en-US"/>
        </w:rPr>
        <w:instrText xml:space="preserve"> "E:\\</w:instrText>
      </w:r>
      <w:r w:rsidR="00176542">
        <w:rPr>
          <w:rFonts w:ascii="Times New Roman" w:eastAsia="Arial Unicode MS" w:hAnsi="Times New Roman" w:cs="Times New Roman" w:hint="eastAsia"/>
          <w:b/>
          <w:kern w:val="0"/>
          <w:sz w:val="24"/>
          <w:szCs w:val="24"/>
          <w:lang w:eastAsia="en-US"/>
        </w:rPr>
        <w:instrText>博士</w:instrText>
      </w:r>
      <w:r w:rsidR="00176542">
        <w:rPr>
          <w:rFonts w:ascii="Times New Roman" w:eastAsia="Arial Unicode MS" w:hAnsi="Times New Roman" w:cs="Times New Roman" w:hint="eastAsia"/>
          <w:b/>
          <w:kern w:val="0"/>
          <w:sz w:val="24"/>
          <w:szCs w:val="24"/>
          <w:lang w:eastAsia="en-US"/>
        </w:rPr>
        <w:instrText>\\DAB2IP\\</w:instrText>
      </w:r>
      <w:r w:rsidR="00176542">
        <w:rPr>
          <w:rFonts w:ascii="Times New Roman" w:eastAsia="Arial Unicode MS" w:hAnsi="Times New Roman" w:cs="Times New Roman" w:hint="eastAsia"/>
          <w:b/>
          <w:kern w:val="0"/>
          <w:sz w:val="24"/>
          <w:szCs w:val="24"/>
          <w:lang w:eastAsia="en-US"/>
        </w:rPr>
        <w:instrText>投稿</w:instrText>
      </w:r>
      <w:r w:rsidR="00176542">
        <w:rPr>
          <w:rFonts w:ascii="Times New Roman" w:eastAsia="Arial Unicode MS" w:hAnsi="Times New Roman" w:cs="Times New Roman" w:hint="eastAsia"/>
          <w:b/>
          <w:kern w:val="0"/>
          <w:sz w:val="24"/>
          <w:szCs w:val="24"/>
          <w:lang w:eastAsia="en-US"/>
        </w:rPr>
        <w:instrText>\\cancer letters\\DNA</w:instrText>
      </w:r>
      <w:r w:rsidR="00176542">
        <w:rPr>
          <w:rFonts w:ascii="Times New Roman" w:eastAsia="Arial Unicode MS" w:hAnsi="Times New Roman" w:cs="Times New Roman" w:hint="eastAsia"/>
          <w:b/>
          <w:kern w:val="0"/>
          <w:sz w:val="24"/>
          <w:szCs w:val="24"/>
          <w:lang w:eastAsia="en-US"/>
        </w:rPr>
        <w:instrText>甲基化引物</w:instrText>
      </w:r>
      <w:r w:rsidR="00176542">
        <w:rPr>
          <w:rFonts w:ascii="Times New Roman" w:eastAsia="Arial Unicode MS" w:hAnsi="Times New Roman" w:cs="Times New Roman" w:hint="eastAsia"/>
          <w:b/>
          <w:kern w:val="0"/>
          <w:sz w:val="24"/>
          <w:szCs w:val="24"/>
          <w:lang w:eastAsia="en-US"/>
        </w:rPr>
        <w:instrText>.xlsx"</w:instrText>
      </w:r>
      <w:r w:rsidR="00176542">
        <w:rPr>
          <w:rFonts w:ascii="Times New Roman" w:eastAsia="Arial Unicode MS" w:hAnsi="Times New Roman" w:cs="Times New Roman"/>
          <w:b/>
          <w:kern w:val="0"/>
          <w:sz w:val="24"/>
          <w:szCs w:val="24"/>
          <w:lang w:eastAsia="en-US"/>
        </w:rPr>
        <w:instrText xml:space="preserve"> Sheet1!R1C1:R6C7 </w:instrText>
      </w:r>
      <w:r>
        <w:rPr>
          <w:rFonts w:ascii="Times New Roman" w:eastAsia="Arial Unicode MS" w:hAnsi="Times New Roman" w:cs="Times New Roman"/>
          <w:b/>
          <w:kern w:val="0"/>
          <w:sz w:val="24"/>
          <w:szCs w:val="24"/>
          <w:lang w:eastAsia="en-US"/>
        </w:rPr>
        <w:instrText xml:space="preserve">\a \f 4 \h  \* MERGEFORMAT </w:instrText>
      </w:r>
      <w:r>
        <w:rPr>
          <w:rFonts w:ascii="Times New Roman" w:eastAsia="Arial Unicode MS" w:hAnsi="Times New Roman" w:cs="Times New Roman"/>
          <w:b/>
          <w:kern w:val="0"/>
          <w:sz w:val="24"/>
          <w:szCs w:val="24"/>
          <w:lang w:eastAsia="en-US"/>
        </w:rPr>
        <w:fldChar w:fldCharType="separate"/>
      </w:r>
    </w:p>
    <w:tbl>
      <w:tblPr>
        <w:tblW w:w="5000" w:type="pct"/>
        <w:tblLook w:val="04A0" w:firstRow="1" w:lastRow="0" w:firstColumn="1" w:lastColumn="0" w:noHBand="0" w:noVBand="1"/>
      </w:tblPr>
      <w:tblGrid>
        <w:gridCol w:w="898"/>
        <w:gridCol w:w="1108"/>
        <w:gridCol w:w="1184"/>
        <w:gridCol w:w="1184"/>
        <w:gridCol w:w="1551"/>
        <w:gridCol w:w="1615"/>
        <w:gridCol w:w="766"/>
      </w:tblGrid>
      <w:tr w:rsidR="00F0161C" w:rsidRPr="00F0161C" w:rsidTr="004713FD">
        <w:trPr>
          <w:trHeight w:val="285"/>
        </w:trPr>
        <w:tc>
          <w:tcPr>
            <w:tcW w:w="5000" w:type="pct"/>
            <w:gridSpan w:val="7"/>
            <w:tcBorders>
              <w:left w:val="nil"/>
              <w:bottom w:val="single" w:sz="4" w:space="0" w:color="auto"/>
              <w:right w:val="nil"/>
            </w:tcBorders>
            <w:shd w:val="clear" w:color="auto" w:fill="auto"/>
            <w:noWrap/>
            <w:vAlign w:val="center"/>
            <w:hideMark/>
          </w:tcPr>
          <w:p w:rsidR="00F0161C" w:rsidRPr="004713FD" w:rsidRDefault="00F0161C">
            <w:pPr>
              <w:widowControl/>
              <w:jc w:val="center"/>
              <w:rPr>
                <w:rFonts w:ascii="Times New Roman" w:eastAsia="宋体" w:hAnsi="Times New Roman" w:cs="Times New Roman"/>
                <w:b/>
                <w:bCs/>
                <w:color w:val="000000"/>
                <w:kern w:val="0"/>
                <w:sz w:val="22"/>
              </w:rPr>
            </w:pPr>
            <w:r w:rsidRPr="004713FD">
              <w:rPr>
                <w:rFonts w:ascii="Times New Roman" w:eastAsia="宋体" w:hAnsi="Times New Roman" w:cs="Times New Roman"/>
                <w:b/>
                <w:bCs/>
                <w:color w:val="000000"/>
                <w:kern w:val="0"/>
                <w:sz w:val="22"/>
              </w:rPr>
              <w:t>Supplemental Table 3. Primers for DNA methylation analysis</w:t>
            </w:r>
          </w:p>
        </w:tc>
      </w:tr>
      <w:tr w:rsidR="00F0161C" w:rsidRPr="00F0161C" w:rsidTr="004713FD">
        <w:trPr>
          <w:trHeight w:val="285"/>
        </w:trPr>
        <w:tc>
          <w:tcPr>
            <w:tcW w:w="535"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Transcript</w:t>
            </w:r>
          </w:p>
        </w:tc>
        <w:tc>
          <w:tcPr>
            <w:tcW w:w="639"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Promoter region range</w:t>
            </w:r>
          </w:p>
        </w:tc>
        <w:tc>
          <w:tcPr>
            <w:tcW w:w="693"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CpG island range</w:t>
            </w:r>
          </w:p>
        </w:tc>
        <w:tc>
          <w:tcPr>
            <w:tcW w:w="693"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Primer range</w:t>
            </w:r>
          </w:p>
        </w:tc>
        <w:tc>
          <w:tcPr>
            <w:tcW w:w="999"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Left primer</w:t>
            </w:r>
          </w:p>
        </w:tc>
        <w:tc>
          <w:tcPr>
            <w:tcW w:w="1044"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Right primer</w:t>
            </w:r>
          </w:p>
        </w:tc>
        <w:tc>
          <w:tcPr>
            <w:tcW w:w="397"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CpGs in product</w:t>
            </w:r>
          </w:p>
        </w:tc>
      </w:tr>
      <w:tr w:rsidR="00F0161C" w:rsidRPr="00F0161C" w:rsidTr="004713FD">
        <w:trPr>
          <w:trHeight w:val="300"/>
        </w:trPr>
        <w:tc>
          <w:tcPr>
            <w:tcW w:w="535"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ENST00000259371.6</w:t>
            </w:r>
          </w:p>
        </w:tc>
        <w:tc>
          <w:tcPr>
            <w:tcW w:w="63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Chr9:121566852-121567351</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Chr9:121,566,</w:t>
            </w:r>
            <w:r w:rsidR="00FF6BED">
              <w:rPr>
                <w:rFonts w:ascii="Times New Roman" w:eastAsia="宋体" w:hAnsi="Times New Roman" w:cs="Times New Roman"/>
                <w:color w:val="000000"/>
                <w:kern w:val="0"/>
                <w:sz w:val="13"/>
                <w:szCs w:val="13"/>
              </w:rPr>
              <w:t>866</w:t>
            </w:r>
            <w:r w:rsidRPr="004713FD">
              <w:rPr>
                <w:rFonts w:ascii="Times New Roman" w:eastAsia="宋体" w:hAnsi="Times New Roman" w:cs="Times New Roman"/>
                <w:color w:val="000000"/>
                <w:kern w:val="0"/>
                <w:sz w:val="13"/>
                <w:szCs w:val="13"/>
              </w:rPr>
              <w:t>-121,566,9</w:t>
            </w:r>
            <w:r w:rsidR="00975E0C">
              <w:rPr>
                <w:rFonts w:ascii="Times New Roman" w:eastAsia="宋体" w:hAnsi="Times New Roman" w:cs="Times New Roman"/>
                <w:color w:val="000000"/>
                <w:kern w:val="0"/>
                <w:sz w:val="13"/>
                <w:szCs w:val="13"/>
              </w:rPr>
              <w:t>69</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Chr9:121,566,72</w:t>
            </w:r>
            <w:r w:rsidR="00975E0C">
              <w:rPr>
                <w:rFonts w:ascii="Times New Roman" w:eastAsia="宋体" w:hAnsi="Times New Roman" w:cs="Times New Roman"/>
                <w:color w:val="000000"/>
                <w:kern w:val="0"/>
                <w:sz w:val="13"/>
                <w:szCs w:val="13"/>
              </w:rPr>
              <w:t>7</w:t>
            </w:r>
            <w:r w:rsidRPr="004713FD">
              <w:rPr>
                <w:rFonts w:ascii="Times New Roman" w:eastAsia="宋体" w:hAnsi="Times New Roman" w:cs="Times New Roman"/>
                <w:color w:val="000000"/>
                <w:kern w:val="0"/>
                <w:sz w:val="13"/>
                <w:szCs w:val="13"/>
              </w:rPr>
              <w:t>-121,566,97</w:t>
            </w:r>
            <w:r w:rsidR="00975E0C">
              <w:rPr>
                <w:rFonts w:ascii="Times New Roman" w:eastAsia="宋体" w:hAnsi="Times New Roman" w:cs="Times New Roman"/>
                <w:color w:val="000000"/>
                <w:kern w:val="0"/>
                <w:sz w:val="13"/>
                <w:szCs w:val="13"/>
              </w:rPr>
              <w:t>5</w:t>
            </w:r>
          </w:p>
        </w:tc>
        <w:tc>
          <w:tcPr>
            <w:tcW w:w="99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GGGTATTGGGGGTAAATAGAGTAGA</w:t>
            </w:r>
          </w:p>
        </w:tc>
        <w:tc>
          <w:tcPr>
            <w:tcW w:w="1044"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AAAACATTAAAAAAAACTAAAACAAC</w:t>
            </w:r>
          </w:p>
        </w:tc>
        <w:tc>
          <w:tcPr>
            <w:tcW w:w="397"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10</w:t>
            </w:r>
          </w:p>
        </w:tc>
      </w:tr>
      <w:tr w:rsidR="00F0161C" w:rsidRPr="00F0161C" w:rsidTr="004713FD">
        <w:trPr>
          <w:trHeight w:val="300"/>
        </w:trPr>
        <w:tc>
          <w:tcPr>
            <w:tcW w:w="535"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ENST00000408936.7</w:t>
            </w:r>
          </w:p>
        </w:tc>
        <w:tc>
          <w:tcPr>
            <w:tcW w:w="63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Chr9:121649594-121651775</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Chr9:121,651,26</w:t>
            </w:r>
            <w:r w:rsidR="00975E0C">
              <w:rPr>
                <w:rFonts w:ascii="Times New Roman" w:eastAsia="宋体" w:hAnsi="Times New Roman" w:cs="Times New Roman"/>
                <w:color w:val="000000"/>
                <w:kern w:val="0"/>
                <w:sz w:val="13"/>
                <w:szCs w:val="13"/>
              </w:rPr>
              <w:t>5</w:t>
            </w:r>
            <w:r w:rsidRPr="004713FD">
              <w:rPr>
                <w:rFonts w:ascii="Times New Roman" w:eastAsia="宋体" w:hAnsi="Times New Roman" w:cs="Times New Roman"/>
                <w:color w:val="000000"/>
                <w:kern w:val="0"/>
                <w:sz w:val="13"/>
                <w:szCs w:val="13"/>
              </w:rPr>
              <w:t>-121,651,72</w:t>
            </w:r>
            <w:r w:rsidR="00975E0C">
              <w:rPr>
                <w:rFonts w:ascii="Times New Roman" w:eastAsia="宋体" w:hAnsi="Times New Roman" w:cs="Times New Roman"/>
                <w:color w:val="000000"/>
                <w:kern w:val="0"/>
                <w:sz w:val="13"/>
                <w:szCs w:val="13"/>
              </w:rPr>
              <w:t>0</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Chr9:121,651,28</w:t>
            </w:r>
            <w:r w:rsidR="00975E0C">
              <w:rPr>
                <w:rFonts w:ascii="Times New Roman" w:eastAsia="宋体" w:hAnsi="Times New Roman" w:cs="Times New Roman"/>
                <w:color w:val="000000"/>
                <w:kern w:val="0"/>
                <w:sz w:val="13"/>
                <w:szCs w:val="13"/>
              </w:rPr>
              <w:t>2</w:t>
            </w:r>
            <w:r w:rsidRPr="004713FD">
              <w:rPr>
                <w:rFonts w:ascii="Times New Roman" w:eastAsia="宋体" w:hAnsi="Times New Roman" w:cs="Times New Roman"/>
                <w:color w:val="000000"/>
                <w:kern w:val="0"/>
                <w:sz w:val="13"/>
                <w:szCs w:val="13"/>
              </w:rPr>
              <w:t>-121,651,44</w:t>
            </w:r>
            <w:r w:rsidR="00975E0C">
              <w:rPr>
                <w:rFonts w:ascii="Times New Roman" w:eastAsia="宋体" w:hAnsi="Times New Roman" w:cs="Times New Roman"/>
                <w:color w:val="000000"/>
                <w:kern w:val="0"/>
                <w:sz w:val="13"/>
                <w:szCs w:val="13"/>
              </w:rPr>
              <w:t>6</w:t>
            </w:r>
          </w:p>
        </w:tc>
        <w:tc>
          <w:tcPr>
            <w:tcW w:w="99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GGATTTTAATTGAAGGTGAT</w:t>
            </w:r>
          </w:p>
        </w:tc>
        <w:tc>
          <w:tcPr>
            <w:tcW w:w="1044"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AAAATTCTAACTCCCACCCC</w:t>
            </w:r>
          </w:p>
        </w:tc>
        <w:tc>
          <w:tcPr>
            <w:tcW w:w="397"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15</w:t>
            </w:r>
          </w:p>
        </w:tc>
      </w:tr>
      <w:tr w:rsidR="00F0161C" w:rsidRPr="00F0161C" w:rsidTr="004713FD">
        <w:trPr>
          <w:trHeight w:val="300"/>
        </w:trPr>
        <w:tc>
          <w:tcPr>
            <w:tcW w:w="535"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r w:rsidRPr="004713FD">
              <w:rPr>
                <w:rFonts w:ascii="Times New Roman" w:eastAsia="宋体" w:hAnsi="Times New Roman" w:cs="Times New Roman"/>
                <w:b/>
                <w:bCs/>
                <w:color w:val="000000"/>
                <w:kern w:val="0"/>
                <w:sz w:val="13"/>
                <w:szCs w:val="13"/>
              </w:rPr>
              <w:t>ENST00000648444.1</w:t>
            </w:r>
          </w:p>
        </w:tc>
        <w:tc>
          <w:tcPr>
            <w:tcW w:w="63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Chr9:121735151-121737536</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Chr9:121,736,19</w:t>
            </w:r>
            <w:r w:rsidR="00975E0C">
              <w:rPr>
                <w:rFonts w:ascii="Times New Roman" w:eastAsia="宋体" w:hAnsi="Times New Roman" w:cs="Times New Roman"/>
                <w:color w:val="000000"/>
                <w:kern w:val="0"/>
                <w:sz w:val="13"/>
                <w:szCs w:val="13"/>
              </w:rPr>
              <w:t>7</w:t>
            </w:r>
            <w:r w:rsidRPr="004713FD">
              <w:rPr>
                <w:rFonts w:ascii="Times New Roman" w:eastAsia="宋体" w:hAnsi="Times New Roman" w:cs="Times New Roman"/>
                <w:color w:val="000000"/>
                <w:kern w:val="0"/>
                <w:sz w:val="13"/>
                <w:szCs w:val="13"/>
              </w:rPr>
              <w:t>-121,736,68</w:t>
            </w:r>
            <w:r w:rsidR="00975E0C">
              <w:rPr>
                <w:rFonts w:ascii="Times New Roman" w:eastAsia="宋体" w:hAnsi="Times New Roman" w:cs="Times New Roman"/>
                <w:color w:val="000000"/>
                <w:kern w:val="0"/>
                <w:sz w:val="13"/>
                <w:szCs w:val="13"/>
              </w:rPr>
              <w:t>2</w:t>
            </w:r>
          </w:p>
        </w:tc>
        <w:tc>
          <w:tcPr>
            <w:tcW w:w="693"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chr9:121,736,13</w:t>
            </w:r>
            <w:r w:rsidR="00975E0C">
              <w:rPr>
                <w:rFonts w:ascii="Times New Roman" w:eastAsia="宋体" w:hAnsi="Times New Roman" w:cs="Times New Roman"/>
                <w:color w:val="000000"/>
                <w:kern w:val="0"/>
                <w:sz w:val="13"/>
                <w:szCs w:val="13"/>
              </w:rPr>
              <w:t>5</w:t>
            </w:r>
            <w:r w:rsidRPr="004713FD">
              <w:rPr>
                <w:rFonts w:ascii="Times New Roman" w:eastAsia="宋体" w:hAnsi="Times New Roman" w:cs="Times New Roman"/>
                <w:color w:val="000000"/>
                <w:kern w:val="0"/>
                <w:sz w:val="13"/>
                <w:szCs w:val="13"/>
              </w:rPr>
              <w:t>-121,736,38</w:t>
            </w:r>
            <w:r w:rsidR="00975E0C">
              <w:rPr>
                <w:rFonts w:ascii="Times New Roman" w:eastAsia="宋体" w:hAnsi="Times New Roman" w:cs="Times New Roman"/>
                <w:color w:val="000000"/>
                <w:kern w:val="0"/>
                <w:sz w:val="13"/>
                <w:szCs w:val="13"/>
              </w:rPr>
              <w:t>2</w:t>
            </w:r>
          </w:p>
        </w:tc>
        <w:tc>
          <w:tcPr>
            <w:tcW w:w="999"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TTTTGGTTTTGTTTGGATTTTAGTT</w:t>
            </w:r>
          </w:p>
        </w:tc>
        <w:tc>
          <w:tcPr>
            <w:tcW w:w="1044"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AATCTCTACCTTACAACTCCTTCCC</w:t>
            </w:r>
          </w:p>
        </w:tc>
        <w:tc>
          <w:tcPr>
            <w:tcW w:w="397" w:type="pct"/>
            <w:tcBorders>
              <w:top w:val="nil"/>
              <w:left w:val="nil"/>
              <w:bottom w:val="nil"/>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16</w:t>
            </w:r>
          </w:p>
        </w:tc>
      </w:tr>
      <w:tr w:rsidR="00F0161C" w:rsidRPr="00F0161C" w:rsidTr="004713FD">
        <w:trPr>
          <w:trHeight w:val="300"/>
        </w:trPr>
        <w:tc>
          <w:tcPr>
            <w:tcW w:w="535"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b/>
                <w:bCs/>
                <w:color w:val="000000"/>
                <w:kern w:val="0"/>
                <w:sz w:val="13"/>
                <w:szCs w:val="13"/>
              </w:rPr>
            </w:pPr>
            <w:bookmarkStart w:id="0" w:name="OLE_LINK3"/>
            <w:r w:rsidRPr="004713FD">
              <w:rPr>
                <w:rFonts w:ascii="Times New Roman" w:eastAsia="宋体" w:hAnsi="Times New Roman" w:cs="Times New Roman"/>
                <w:b/>
                <w:bCs/>
                <w:color w:val="000000"/>
                <w:kern w:val="0"/>
                <w:sz w:val="13"/>
                <w:szCs w:val="13"/>
              </w:rPr>
              <w:t>ENST00000309989.1</w:t>
            </w:r>
            <w:bookmarkEnd w:id="0"/>
          </w:p>
        </w:tc>
        <w:tc>
          <w:tcPr>
            <w:tcW w:w="639"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Chr9:121740785-121757022</w:t>
            </w:r>
          </w:p>
        </w:tc>
        <w:tc>
          <w:tcPr>
            <w:tcW w:w="693"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Pr>
                <w:rFonts w:ascii="Times New Roman" w:eastAsia="宋体" w:hAnsi="Times New Roman" w:cs="Times New Roman"/>
                <w:color w:val="000000"/>
                <w:kern w:val="0"/>
                <w:sz w:val="13"/>
                <w:szCs w:val="13"/>
              </w:rPr>
              <w:t>NA</w:t>
            </w:r>
          </w:p>
        </w:tc>
        <w:tc>
          <w:tcPr>
            <w:tcW w:w="693"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Chr9:12174270</w:t>
            </w:r>
            <w:r w:rsidR="00975E0C">
              <w:rPr>
                <w:rFonts w:ascii="Times New Roman" w:eastAsia="宋体" w:hAnsi="Times New Roman" w:cs="Times New Roman"/>
                <w:color w:val="000000"/>
                <w:kern w:val="0"/>
                <w:sz w:val="13"/>
                <w:szCs w:val="13"/>
              </w:rPr>
              <w:t>6</w:t>
            </w:r>
            <w:r w:rsidRPr="004713FD">
              <w:rPr>
                <w:rFonts w:ascii="Times New Roman" w:eastAsia="宋体" w:hAnsi="Times New Roman" w:cs="Times New Roman"/>
                <w:color w:val="000000"/>
                <w:kern w:val="0"/>
                <w:sz w:val="13"/>
                <w:szCs w:val="13"/>
              </w:rPr>
              <w:t>-121,742,90</w:t>
            </w:r>
            <w:r w:rsidR="00975E0C">
              <w:rPr>
                <w:rFonts w:ascii="Times New Roman" w:eastAsia="宋体" w:hAnsi="Times New Roman" w:cs="Times New Roman"/>
                <w:color w:val="000000"/>
                <w:kern w:val="0"/>
                <w:sz w:val="13"/>
                <w:szCs w:val="13"/>
              </w:rPr>
              <w:t>2</w:t>
            </w:r>
          </w:p>
        </w:tc>
        <w:tc>
          <w:tcPr>
            <w:tcW w:w="999"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TTGGTTTTTTGTATTTGTTTTTTTT</w:t>
            </w:r>
          </w:p>
        </w:tc>
        <w:tc>
          <w:tcPr>
            <w:tcW w:w="1044"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CACCAAACTTTCAATTTAAACCTC</w:t>
            </w:r>
          </w:p>
        </w:tc>
        <w:tc>
          <w:tcPr>
            <w:tcW w:w="397" w:type="pct"/>
            <w:tcBorders>
              <w:top w:val="nil"/>
              <w:left w:val="nil"/>
              <w:bottom w:val="single" w:sz="4" w:space="0" w:color="auto"/>
              <w:right w:val="nil"/>
            </w:tcBorders>
            <w:shd w:val="clear" w:color="auto" w:fill="auto"/>
            <w:noWrap/>
            <w:vAlign w:val="center"/>
            <w:hideMark/>
          </w:tcPr>
          <w:p w:rsidR="00F0161C" w:rsidRPr="004713FD" w:rsidRDefault="00F0161C" w:rsidP="004713FD">
            <w:pPr>
              <w:widowControl/>
              <w:jc w:val="center"/>
              <w:rPr>
                <w:rFonts w:ascii="Times New Roman" w:eastAsia="宋体" w:hAnsi="Times New Roman" w:cs="Times New Roman"/>
                <w:color w:val="000000"/>
                <w:kern w:val="0"/>
                <w:sz w:val="13"/>
                <w:szCs w:val="13"/>
              </w:rPr>
            </w:pPr>
            <w:r w:rsidRPr="004713FD">
              <w:rPr>
                <w:rFonts w:ascii="Times New Roman" w:eastAsia="宋体" w:hAnsi="Times New Roman" w:cs="Times New Roman"/>
                <w:color w:val="000000"/>
                <w:kern w:val="0"/>
                <w:sz w:val="13"/>
                <w:szCs w:val="13"/>
              </w:rPr>
              <w:t>4</w:t>
            </w:r>
          </w:p>
        </w:tc>
      </w:tr>
    </w:tbl>
    <w:p w:rsidR="00F0161C" w:rsidRPr="00FC4FF3" w:rsidRDefault="00F0161C" w:rsidP="00FC4FF3">
      <w:pPr>
        <w:widowControl/>
        <w:spacing w:line="480" w:lineRule="auto"/>
        <w:rPr>
          <w:rFonts w:ascii="Times New Roman" w:eastAsia="Arial Unicode MS" w:hAnsi="Times New Roman" w:cs="Times New Roman"/>
          <w:b/>
          <w:kern w:val="0"/>
          <w:sz w:val="24"/>
          <w:szCs w:val="24"/>
          <w:lang w:eastAsia="en-US"/>
        </w:rPr>
      </w:pPr>
      <w:r>
        <w:rPr>
          <w:rFonts w:ascii="Times New Roman" w:eastAsia="Arial Unicode MS" w:hAnsi="Times New Roman" w:cs="Times New Roman"/>
          <w:b/>
          <w:kern w:val="0"/>
          <w:sz w:val="24"/>
          <w:szCs w:val="24"/>
          <w:lang w:eastAsia="en-US"/>
        </w:rPr>
        <w:fldChar w:fldCharType="end"/>
      </w:r>
    </w:p>
    <w:p w:rsidR="00FC4FF3" w:rsidRPr="00FC4FF3" w:rsidRDefault="00FC4FF3" w:rsidP="00FC4FF3">
      <w:pPr>
        <w:widowControl/>
        <w:spacing w:line="480" w:lineRule="auto"/>
        <w:rPr>
          <w:rFonts w:ascii="Times New Roman" w:eastAsia="Arial Unicode MS" w:hAnsi="Times New Roman" w:cs="Times New Roman"/>
          <w:b/>
          <w:kern w:val="0"/>
          <w:sz w:val="24"/>
          <w:szCs w:val="24"/>
          <w:lang w:eastAsia="en-US"/>
        </w:rPr>
      </w:pPr>
      <w:r w:rsidRPr="00FC4FF3">
        <w:rPr>
          <w:rFonts w:ascii="Times New Roman" w:eastAsia="Arial Unicode MS" w:hAnsi="Times New Roman" w:cs="Times New Roman"/>
          <w:b/>
          <w:kern w:val="0"/>
          <w:sz w:val="24"/>
          <w:szCs w:val="24"/>
          <w:lang w:eastAsia="en-US"/>
        </w:rPr>
        <w:br w:type="page"/>
        <w:t>Supplementary figure legends</w:t>
      </w:r>
    </w:p>
    <w:p w:rsidR="00FC4FF3" w:rsidRPr="00FC4FF3" w:rsidRDefault="00FC4FF3" w:rsidP="00FC4FF3">
      <w:pPr>
        <w:spacing w:line="480" w:lineRule="auto"/>
        <w:rPr>
          <w:rFonts w:ascii="Times New Roman" w:eastAsia="Arial Unicode MS" w:hAnsi="Times New Roman" w:cs="Times New Roman"/>
          <w:kern w:val="0"/>
          <w:sz w:val="24"/>
          <w:szCs w:val="24"/>
          <w:lang w:eastAsia="en-US"/>
        </w:rPr>
      </w:pPr>
      <w:bookmarkStart w:id="1" w:name="OLE_LINK62"/>
      <w:bookmarkStart w:id="2" w:name="OLE_LINK63"/>
      <w:r w:rsidRPr="00FC4FF3">
        <w:rPr>
          <w:rFonts w:ascii="Times New Roman" w:eastAsia="Arial Unicode MS" w:hAnsi="Times New Roman" w:cs="Times New Roman"/>
          <w:b/>
          <w:kern w:val="0"/>
          <w:sz w:val="24"/>
          <w:szCs w:val="24"/>
          <w:lang w:eastAsia="en-US"/>
        </w:rPr>
        <w:t>Supplementary Figure S1. A low dose of decitabine enhances the docetaxel response without directly inducing cell apoptosis.</w:t>
      </w:r>
    </w:p>
    <w:bookmarkEnd w:id="1"/>
    <w:bookmarkEnd w:id="2"/>
    <w:p w:rsidR="00FC4FF3" w:rsidRPr="00FC4FF3" w:rsidRDefault="00FC4FF3" w:rsidP="00FC4FF3">
      <w:pPr>
        <w:numPr>
          <w:ilvl w:val="0"/>
          <w:numId w:val="1"/>
        </w:numPr>
        <w:spacing w:line="480" w:lineRule="auto"/>
        <w:rPr>
          <w:rFonts w:ascii="Times New Roman" w:eastAsia="宋体" w:hAnsi="Times New Roman" w:cs="Times New Roman"/>
        </w:rPr>
      </w:pPr>
      <w:r w:rsidRPr="00FC4FF3">
        <w:rPr>
          <w:rFonts w:ascii="Times New Roman" w:eastAsia="Arial Unicode MS" w:hAnsi="Times New Roman" w:cs="Times New Roman"/>
          <w:kern w:val="0"/>
          <w:sz w:val="24"/>
          <w:szCs w:val="24"/>
          <w:lang w:eastAsia="en-US"/>
        </w:rPr>
        <w:t xml:space="preserve">TNBC cells were treated with the </w:t>
      </w:r>
      <w:r w:rsidRPr="00FC4FF3">
        <w:rPr>
          <w:rFonts w:ascii="Times New Roman" w:eastAsia="Arial Unicode MS" w:hAnsi="Times New Roman" w:cs="Times New Roman"/>
          <w:kern w:val="0"/>
          <w:sz w:val="24"/>
          <w:szCs w:val="24"/>
        </w:rPr>
        <w:t>indicated</w:t>
      </w:r>
      <w:r w:rsidRPr="00FC4FF3">
        <w:rPr>
          <w:rFonts w:ascii="Times New Roman" w:eastAsia="Arial Unicode MS" w:hAnsi="Times New Roman" w:cs="Times New Roman"/>
          <w:kern w:val="0"/>
          <w:sz w:val="24"/>
          <w:szCs w:val="24"/>
          <w:lang w:eastAsia="en-US"/>
        </w:rPr>
        <w:t xml:space="preserve"> dose of DAC or vehicle (veh) for 72 h, and cell viability was evaluated by CCK-8 assay. Data are presented as the mean ± SD. </w:t>
      </w:r>
      <w:r w:rsidRPr="00FC4FF3">
        <w:rPr>
          <w:rFonts w:ascii="Times New Roman" w:eastAsia="Arial Unicode MS" w:hAnsi="Times New Roman" w:cs="Times New Roman"/>
          <w:b/>
          <w:i/>
          <w:kern w:val="0"/>
          <w:sz w:val="24"/>
          <w:szCs w:val="24"/>
          <w:lang w:eastAsia="en-US"/>
        </w:rPr>
        <w:t>P</w:t>
      </w:r>
      <w:r w:rsidRPr="00FC4FF3">
        <w:rPr>
          <w:rFonts w:ascii="Times New Roman" w:eastAsia="Arial Unicode MS" w:hAnsi="Times New Roman" w:cs="Times New Roman"/>
          <w:kern w:val="0"/>
          <w:sz w:val="24"/>
          <w:szCs w:val="24"/>
          <w:lang w:eastAsia="en-US"/>
        </w:rPr>
        <w:t>-values were determined by two-way ANOVA. *</w:t>
      </w:r>
      <w:r w:rsidRPr="00FC4FF3">
        <w:rPr>
          <w:rFonts w:ascii="Times New Roman" w:eastAsia="Arial Unicode MS" w:hAnsi="Times New Roman" w:cs="Times New Roman"/>
          <w:b/>
          <w:i/>
          <w:kern w:val="0"/>
          <w:sz w:val="24"/>
          <w:szCs w:val="24"/>
          <w:lang w:eastAsia="en-US"/>
        </w:rPr>
        <w:t>P</w:t>
      </w:r>
      <w:r w:rsidRPr="00FC4FF3">
        <w:rPr>
          <w:rFonts w:ascii="Times New Roman" w:eastAsia="Arial Unicode MS" w:hAnsi="Times New Roman" w:cs="Times New Roman"/>
          <w:kern w:val="0"/>
          <w:sz w:val="24"/>
          <w:szCs w:val="24"/>
          <w:lang w:eastAsia="en-US"/>
        </w:rPr>
        <w:t xml:space="preserve"> &lt; 0.05, **</w:t>
      </w:r>
      <w:r w:rsidRPr="00FC4FF3">
        <w:rPr>
          <w:rFonts w:ascii="Times New Roman" w:eastAsia="Arial Unicode MS" w:hAnsi="Times New Roman" w:cs="Times New Roman"/>
          <w:b/>
          <w:i/>
          <w:kern w:val="0"/>
          <w:sz w:val="24"/>
          <w:szCs w:val="24"/>
          <w:lang w:eastAsia="en-US"/>
        </w:rPr>
        <w:t>P</w:t>
      </w:r>
      <w:r w:rsidRPr="00FC4FF3">
        <w:rPr>
          <w:rFonts w:ascii="Times New Roman" w:eastAsia="Arial Unicode MS" w:hAnsi="Times New Roman" w:cs="Times New Roman"/>
          <w:kern w:val="0"/>
          <w:sz w:val="24"/>
          <w:szCs w:val="24"/>
          <w:lang w:eastAsia="en-US"/>
        </w:rPr>
        <w:t xml:space="preserve"> &lt; 0.01, ***</w:t>
      </w:r>
      <w:r w:rsidRPr="00FC4FF3">
        <w:rPr>
          <w:rFonts w:ascii="Times New Roman" w:eastAsia="Arial Unicode MS" w:hAnsi="Times New Roman" w:cs="Times New Roman"/>
          <w:b/>
          <w:i/>
          <w:kern w:val="0"/>
          <w:sz w:val="24"/>
          <w:szCs w:val="24"/>
          <w:lang w:eastAsia="en-US"/>
        </w:rPr>
        <w:t>P</w:t>
      </w:r>
      <w:r w:rsidRPr="00FC4FF3">
        <w:rPr>
          <w:rFonts w:ascii="Times New Roman" w:eastAsia="Arial Unicode MS" w:hAnsi="Times New Roman" w:cs="Times New Roman"/>
          <w:kern w:val="0"/>
          <w:sz w:val="24"/>
          <w:szCs w:val="24"/>
          <w:lang w:eastAsia="en-US"/>
        </w:rPr>
        <w:t xml:space="preserve"> &lt; 0.001.</w:t>
      </w:r>
    </w:p>
    <w:p w:rsidR="00FC4FF3" w:rsidRPr="00FC4FF3" w:rsidRDefault="00FC4FF3" w:rsidP="00FC4FF3">
      <w:pPr>
        <w:widowControl/>
        <w:numPr>
          <w:ilvl w:val="0"/>
          <w:numId w:val="1"/>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Tumors of the veh group, DAC group, DOC group or DAC+DOC group were collected when mice were sacrificed on the 28</w:t>
      </w:r>
      <w:r w:rsidRPr="00FC4FF3">
        <w:rPr>
          <w:rFonts w:ascii="Times New Roman" w:eastAsia="Arial Unicode MS" w:hAnsi="Times New Roman" w:cs="Times New Roman"/>
          <w:kern w:val="0"/>
          <w:sz w:val="24"/>
          <w:szCs w:val="24"/>
          <w:vertAlign w:val="superscript"/>
          <w:lang w:eastAsia="en-US"/>
        </w:rPr>
        <w:t>th</w:t>
      </w:r>
      <w:r w:rsidRPr="00FC4FF3">
        <w:rPr>
          <w:rFonts w:ascii="Times New Roman" w:eastAsia="Arial Unicode MS" w:hAnsi="Times New Roman" w:cs="Times New Roman"/>
          <w:kern w:val="0"/>
          <w:sz w:val="24"/>
          <w:szCs w:val="24"/>
          <w:lang w:eastAsia="en-US"/>
        </w:rPr>
        <w:t xml:space="preserve"> day, after the tumor volume reached 200 mm</w:t>
      </w:r>
      <w:r w:rsidRPr="00FC4FF3">
        <w:rPr>
          <w:rFonts w:ascii="Times New Roman" w:eastAsia="Arial Unicode MS" w:hAnsi="Times New Roman" w:cs="Times New Roman"/>
          <w:kern w:val="0"/>
          <w:sz w:val="24"/>
          <w:szCs w:val="24"/>
          <w:vertAlign w:val="superscript"/>
          <w:lang w:eastAsia="en-US"/>
        </w:rPr>
        <w:t>3</w:t>
      </w:r>
      <w:r w:rsidRPr="00FC4FF3">
        <w:rPr>
          <w:rFonts w:ascii="Times New Roman" w:eastAsia="Arial Unicode MS" w:hAnsi="Times New Roman" w:cs="Times New Roman"/>
          <w:kern w:val="0"/>
          <w:sz w:val="24"/>
          <w:szCs w:val="24"/>
          <w:lang w:eastAsia="en-US"/>
        </w:rPr>
        <w:t>.</w:t>
      </w:r>
    </w:p>
    <w:p w:rsidR="00FC4FF3" w:rsidRDefault="00176542" w:rsidP="00FC4FF3">
      <w:pPr>
        <w:widowControl/>
        <w:spacing w:line="480" w:lineRule="auto"/>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3pt;height:229.25pt">
            <v:imagedata r:id="rId8" o:title="Fig"/>
          </v:shape>
        </w:pict>
      </w:r>
    </w:p>
    <w:p w:rsidR="003413C3" w:rsidRDefault="003413C3">
      <w:pPr>
        <w:widowControl/>
        <w:jc w:val="left"/>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br w:type="page"/>
      </w:r>
    </w:p>
    <w:p w:rsidR="00FC4FF3" w:rsidRPr="00FC4FF3" w:rsidRDefault="00FC4FF3" w:rsidP="00FC4FF3">
      <w:p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b/>
          <w:kern w:val="0"/>
          <w:sz w:val="24"/>
          <w:szCs w:val="24"/>
          <w:lang w:eastAsia="en-US"/>
        </w:rPr>
        <w:t>Supplementary Figure S2. CSC enrichment inducing DOC resistance was inhibited by low-dose DAC treatment.</w:t>
      </w:r>
    </w:p>
    <w:p w:rsidR="008E5556" w:rsidRPr="00225A02" w:rsidRDefault="008E5556" w:rsidP="008E5556">
      <w:pPr>
        <w:widowControl/>
        <w:numPr>
          <w:ilvl w:val="0"/>
          <w:numId w:val="2"/>
        </w:numPr>
        <w:spacing w:line="480" w:lineRule="auto"/>
        <w:rPr>
          <w:rFonts w:ascii="Times New Roman" w:eastAsia="Arial Unicode MS" w:hAnsi="Times New Roman"/>
          <w:kern w:val="0"/>
          <w:sz w:val="24"/>
          <w:szCs w:val="24"/>
        </w:rPr>
      </w:pPr>
      <w:r w:rsidRPr="00225A02">
        <w:rPr>
          <w:rFonts w:ascii="Times New Roman" w:eastAsia="Arial Unicode MS" w:hAnsi="Times New Roman"/>
          <w:kern w:val="0"/>
          <w:sz w:val="24"/>
          <w:szCs w:val="24"/>
        </w:rPr>
        <w:t xml:space="preserve">Flow cytometry for CD44 </w:t>
      </w:r>
      <w:r>
        <w:rPr>
          <w:rFonts w:ascii="Times New Roman" w:eastAsia="Arial Unicode MS" w:hAnsi="Times New Roman"/>
          <w:kern w:val="0"/>
          <w:sz w:val="24"/>
          <w:szCs w:val="24"/>
        </w:rPr>
        <w:t xml:space="preserve">and CD24 </w:t>
      </w:r>
      <w:r w:rsidRPr="00225A02">
        <w:rPr>
          <w:rFonts w:ascii="Times New Roman" w:eastAsia="Arial Unicode MS" w:hAnsi="Times New Roman"/>
          <w:kern w:val="0"/>
          <w:sz w:val="24"/>
          <w:szCs w:val="24"/>
        </w:rPr>
        <w:t xml:space="preserve">cell surface expression in TNBC cells with the indicated treatment. </w:t>
      </w:r>
    </w:p>
    <w:p w:rsidR="00FC4FF3" w:rsidRPr="00FC4FF3" w:rsidRDefault="00FC4FF3" w:rsidP="00FC4FF3">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Cell viability was assessed in the indicated cells. </w:t>
      </w:r>
    </w:p>
    <w:p w:rsidR="00FC4FF3" w:rsidRPr="00FC4FF3" w:rsidRDefault="00FC4FF3" w:rsidP="00FC4FF3">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Cell apoptosis was evaluated by an Annexin V/PI assay using flow cytometry. </w:t>
      </w:r>
    </w:p>
    <w:p w:rsidR="00FC4FF3" w:rsidRDefault="00FC4FF3"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Flow cytometry for </w:t>
      </w:r>
      <w:r w:rsidR="008E5556" w:rsidRPr="008E5556">
        <w:rPr>
          <w:rFonts w:ascii="Times New Roman" w:eastAsia="Arial Unicode MS" w:hAnsi="Times New Roman" w:cs="Times New Roman"/>
          <w:kern w:val="0"/>
          <w:sz w:val="24"/>
          <w:szCs w:val="24"/>
        </w:rPr>
        <w:t>CD44 and CD24</w:t>
      </w:r>
      <w:r w:rsidRPr="00FC4FF3">
        <w:rPr>
          <w:rFonts w:ascii="Times New Roman" w:eastAsia="Arial Unicode MS" w:hAnsi="Times New Roman" w:cs="Times New Roman"/>
          <w:kern w:val="0"/>
          <w:sz w:val="24"/>
          <w:szCs w:val="24"/>
        </w:rPr>
        <w:t xml:space="preserve"> cell surface expression in the indicated cells. </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qRT-PCR analysis of IQGAP2 expression in 10 paired normal mammary (normal) tissues and breast cancer (tumor) tissues. GAPDH was used as an internal control. </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qRT-PCR analysis of IQGAP3 expression in 10 paired normal mammary (normal) tissues and breast cancer (tumor) tissues. GAPDH was used as an internal control. </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qRT-PCR analysis of DAB2IP expression in 10 paired normal mammary (normal) tissues and breast cancer (tumor) tissues. GAPDH was used as an internal control. </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IQGAP2, IQGAP3 and DAB2IP mRNA expression in normal mammary (normal</w:t>
      </w:r>
      <w:r>
        <w:rPr>
          <w:rFonts w:ascii="Times New Roman" w:eastAsia="Arial Unicode MS" w:hAnsi="Times New Roman" w:cs="Times New Roman"/>
          <w:kern w:val="0"/>
          <w:sz w:val="24"/>
          <w:szCs w:val="24"/>
        </w:rPr>
        <w:t>; n= 113</w:t>
      </w:r>
      <w:r w:rsidRPr="00FC4FF3">
        <w:rPr>
          <w:rFonts w:ascii="Times New Roman" w:eastAsia="Arial Unicode MS" w:hAnsi="Times New Roman" w:cs="Times New Roman"/>
          <w:kern w:val="0"/>
          <w:sz w:val="24"/>
          <w:szCs w:val="24"/>
        </w:rPr>
        <w:t>) and breast cancer (tumor</w:t>
      </w:r>
      <w:r>
        <w:rPr>
          <w:rFonts w:ascii="Times New Roman" w:eastAsia="Arial Unicode MS" w:hAnsi="Times New Roman" w:cs="Times New Roman"/>
          <w:kern w:val="0"/>
          <w:sz w:val="24"/>
          <w:szCs w:val="24"/>
        </w:rPr>
        <w:t>; n= 1080</w:t>
      </w:r>
      <w:r w:rsidRPr="00FC4FF3">
        <w:rPr>
          <w:rFonts w:ascii="Times New Roman" w:eastAsia="Arial Unicode MS" w:hAnsi="Times New Roman" w:cs="Times New Roman"/>
          <w:kern w:val="0"/>
          <w:sz w:val="24"/>
          <w:szCs w:val="24"/>
        </w:rPr>
        <w:t xml:space="preserve">) tissues was assessed by analyzing the </w:t>
      </w:r>
      <w:r w:rsidR="00176542">
        <w:rPr>
          <w:rFonts w:ascii="Times New Roman" w:eastAsia="Arial Unicode MS" w:hAnsi="Times New Roman" w:cs="Times New Roman"/>
          <w:kern w:val="0"/>
          <w:sz w:val="24"/>
          <w:szCs w:val="24"/>
        </w:rPr>
        <w:t>TCGA BRCA</w:t>
      </w:r>
      <w:r w:rsidRPr="00FC4FF3">
        <w:rPr>
          <w:rFonts w:ascii="Times New Roman" w:eastAsia="Arial Unicode MS" w:hAnsi="Times New Roman" w:cs="Times New Roman"/>
          <w:kern w:val="0"/>
          <w:sz w:val="24"/>
          <w:szCs w:val="24"/>
        </w:rPr>
        <w:t xml:space="preserve"> mRNA dataset. </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Gene set enrichment analysis (GSEA v2.2.0: http://www.broadinstitute.org/gsea/) of DAB2IP expression using the TCGA BRCA mRNA dataset</w:t>
      </w:r>
      <w:r>
        <w:rPr>
          <w:rFonts w:ascii="Times New Roman" w:eastAsia="Arial Unicode MS" w:hAnsi="Times New Roman" w:cs="Times New Roman"/>
          <w:kern w:val="0"/>
          <w:sz w:val="24"/>
          <w:szCs w:val="24"/>
        </w:rPr>
        <w:t xml:space="preserve"> (n = 1080)</w:t>
      </w:r>
      <w:r w:rsidRPr="00FC4FF3">
        <w:rPr>
          <w:rFonts w:ascii="Times New Roman" w:eastAsia="Arial Unicode MS" w:hAnsi="Times New Roman" w:cs="Times New Roman"/>
          <w:kern w:val="0"/>
          <w:sz w:val="24"/>
          <w:szCs w:val="24"/>
        </w:rPr>
        <w:t>.</w:t>
      </w:r>
    </w:p>
    <w:p w:rsidR="008E5556" w:rsidRPr="00FC4FF3" w:rsidRDefault="008E5556" w:rsidP="008E5556">
      <w:pPr>
        <w:widowControl/>
        <w:numPr>
          <w:ilvl w:val="0"/>
          <w:numId w:val="2"/>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Correlation analysis of mRNA expression and DNA methylation in </w:t>
      </w:r>
      <w:r w:rsidR="00176542">
        <w:rPr>
          <w:rFonts w:ascii="Times New Roman" w:eastAsia="Arial Unicode MS" w:hAnsi="Times New Roman" w:cs="Times New Roman"/>
          <w:kern w:val="0"/>
          <w:sz w:val="24"/>
          <w:szCs w:val="24"/>
        </w:rPr>
        <w:t>BC</w:t>
      </w:r>
      <w:r w:rsidRPr="00FC4FF3">
        <w:rPr>
          <w:rFonts w:ascii="Times New Roman" w:eastAsia="Arial Unicode MS" w:hAnsi="Times New Roman" w:cs="Times New Roman"/>
          <w:kern w:val="0"/>
          <w:sz w:val="24"/>
          <w:szCs w:val="24"/>
        </w:rPr>
        <w:t xml:space="preserve"> cell lines using the Cancer Cell Line Encyclopedia database (CCLE: https://portals.broadinstitute.org/ccle/about).</w:t>
      </w:r>
    </w:p>
    <w:p w:rsidR="008E5556" w:rsidRPr="004713FD" w:rsidRDefault="0073429E" w:rsidP="0073429E">
      <w:pPr>
        <w:widowControl/>
        <w:numPr>
          <w:ilvl w:val="0"/>
          <w:numId w:val="2"/>
        </w:numPr>
        <w:spacing w:line="480" w:lineRule="auto"/>
        <w:rPr>
          <w:rFonts w:ascii="Times New Roman" w:eastAsia="Arial Unicode MS" w:hAnsi="Times New Roman" w:cs="Times New Roman"/>
          <w:kern w:val="0"/>
          <w:sz w:val="24"/>
          <w:szCs w:val="24"/>
        </w:rPr>
      </w:pPr>
      <w:r>
        <w:rPr>
          <w:rFonts w:ascii="Times New Roman" w:eastAsia="Arial Unicode MS" w:hAnsi="Times New Roman" w:cs="Times New Roman"/>
          <w:kern w:val="0"/>
          <w:sz w:val="24"/>
          <w:szCs w:val="24"/>
        </w:rPr>
        <w:t xml:space="preserve">Analysis of </w:t>
      </w:r>
      <w:r w:rsidR="008E5556">
        <w:rPr>
          <w:rFonts w:ascii="Times New Roman" w:eastAsia="Arial Unicode MS" w:hAnsi="Times New Roman" w:cs="Times New Roman"/>
          <w:kern w:val="0"/>
          <w:sz w:val="24"/>
          <w:szCs w:val="24"/>
        </w:rPr>
        <w:t>DNA</w:t>
      </w:r>
      <w:r w:rsidR="008E5556" w:rsidRPr="007B068F">
        <w:rPr>
          <w:rFonts w:ascii="Times New Roman" w:eastAsia="Arial Unicode MS" w:hAnsi="Times New Roman"/>
          <w:kern w:val="0"/>
          <w:sz w:val="24"/>
          <w:szCs w:val="24"/>
        </w:rPr>
        <w:t xml:space="preserve"> methylation </w:t>
      </w:r>
      <w:r w:rsidR="008E5556">
        <w:rPr>
          <w:rFonts w:ascii="Times New Roman" w:eastAsia="Arial Unicode MS" w:hAnsi="Times New Roman"/>
          <w:kern w:val="0"/>
          <w:sz w:val="24"/>
          <w:szCs w:val="24"/>
        </w:rPr>
        <w:t>level</w:t>
      </w:r>
      <w:r w:rsidR="008E5556" w:rsidRPr="007B068F">
        <w:rPr>
          <w:rFonts w:ascii="Times New Roman" w:eastAsia="Arial Unicode MS" w:hAnsi="Times New Roman"/>
          <w:kern w:val="0"/>
          <w:sz w:val="24"/>
          <w:szCs w:val="24"/>
        </w:rPr>
        <w:t xml:space="preserve"> in </w:t>
      </w:r>
      <w:r>
        <w:rPr>
          <w:rFonts w:ascii="Times New Roman" w:eastAsia="Arial Unicode MS" w:hAnsi="Times New Roman"/>
          <w:kern w:val="0"/>
          <w:sz w:val="24"/>
          <w:szCs w:val="24"/>
        </w:rPr>
        <w:t xml:space="preserve">the indicated cells. </w:t>
      </w:r>
      <w:r>
        <w:rPr>
          <w:rFonts w:ascii="Times New Roman" w:eastAsia="Arial Unicode MS" w:hAnsi="Times New Roman" w:cs="Times New Roman"/>
          <w:kern w:val="0"/>
          <w:sz w:val="24"/>
          <w:szCs w:val="24"/>
        </w:rPr>
        <w:t>DNA</w:t>
      </w:r>
      <w:r w:rsidRPr="007B068F">
        <w:rPr>
          <w:rFonts w:ascii="Times New Roman" w:eastAsia="Arial Unicode MS" w:hAnsi="Times New Roman"/>
          <w:kern w:val="0"/>
          <w:sz w:val="24"/>
          <w:szCs w:val="24"/>
        </w:rPr>
        <w:t xml:space="preserve"> methylation </w:t>
      </w:r>
      <w:r>
        <w:rPr>
          <w:rFonts w:ascii="Times New Roman" w:eastAsia="Arial Unicode MS" w:hAnsi="Times New Roman"/>
          <w:kern w:val="0"/>
          <w:sz w:val="24"/>
          <w:szCs w:val="24"/>
        </w:rPr>
        <w:t xml:space="preserve">level of 4 DAB2IP transcripts were assessed. </w:t>
      </w:r>
    </w:p>
    <w:p w:rsidR="00BD593A" w:rsidRPr="007B068F" w:rsidRDefault="00BD593A" w:rsidP="00BD593A">
      <w:pPr>
        <w:widowControl/>
        <w:numPr>
          <w:ilvl w:val="0"/>
          <w:numId w:val="2"/>
        </w:numPr>
        <w:spacing w:line="480" w:lineRule="auto"/>
        <w:rPr>
          <w:rFonts w:ascii="Times New Roman" w:eastAsia="Arial Unicode MS" w:hAnsi="Times New Roman"/>
          <w:kern w:val="0"/>
          <w:sz w:val="24"/>
          <w:szCs w:val="24"/>
        </w:rPr>
      </w:pPr>
      <w:r>
        <w:rPr>
          <w:rFonts w:ascii="Times New Roman" w:eastAsia="Arial Unicode MS" w:hAnsi="Times New Roman"/>
          <w:kern w:val="0"/>
          <w:sz w:val="24"/>
          <w:szCs w:val="24"/>
        </w:rPr>
        <w:t xml:space="preserve">The mRNA expression and </w:t>
      </w:r>
      <w:r w:rsidRPr="007B068F">
        <w:rPr>
          <w:rFonts w:ascii="Times New Roman" w:eastAsia="Arial Unicode MS" w:hAnsi="Times New Roman" w:hint="eastAsia"/>
          <w:kern w:val="0"/>
          <w:sz w:val="24"/>
          <w:szCs w:val="24"/>
        </w:rPr>
        <w:t>DNA</w:t>
      </w:r>
      <w:r w:rsidRPr="007B068F">
        <w:rPr>
          <w:rFonts w:ascii="Times New Roman" w:eastAsia="Arial Unicode MS" w:hAnsi="Times New Roman"/>
          <w:kern w:val="0"/>
          <w:sz w:val="24"/>
          <w:szCs w:val="24"/>
        </w:rPr>
        <w:t xml:space="preserve"> methylation </w:t>
      </w:r>
      <w:r>
        <w:rPr>
          <w:rFonts w:ascii="Times New Roman" w:eastAsia="Arial Unicode MS" w:hAnsi="Times New Roman"/>
          <w:kern w:val="0"/>
          <w:sz w:val="24"/>
          <w:szCs w:val="24"/>
        </w:rPr>
        <w:t>level</w:t>
      </w:r>
      <w:r w:rsidRPr="007B068F">
        <w:rPr>
          <w:rFonts w:ascii="Times New Roman" w:eastAsia="Arial Unicode MS" w:hAnsi="Times New Roman"/>
          <w:kern w:val="0"/>
          <w:sz w:val="24"/>
          <w:szCs w:val="24"/>
        </w:rPr>
        <w:t xml:space="preserve"> of DAB2IP</w:t>
      </w:r>
      <w:r>
        <w:rPr>
          <w:rFonts w:ascii="Times New Roman" w:eastAsia="Arial Unicode MS" w:hAnsi="Times New Roman"/>
          <w:kern w:val="0"/>
          <w:sz w:val="24"/>
          <w:szCs w:val="24"/>
        </w:rPr>
        <w:t xml:space="preserve"> (ENST00000259371.6)</w:t>
      </w:r>
      <w:r w:rsidRPr="007B068F">
        <w:rPr>
          <w:rFonts w:ascii="Times New Roman" w:eastAsia="Arial Unicode MS" w:hAnsi="Times New Roman"/>
          <w:kern w:val="0"/>
          <w:sz w:val="24"/>
          <w:szCs w:val="24"/>
        </w:rPr>
        <w:t xml:space="preserve"> in the indicated cells. Data are presented as the mean ± SD</w:t>
      </w:r>
      <w:r>
        <w:rPr>
          <w:rFonts w:ascii="Times New Roman" w:eastAsia="Arial Unicode MS" w:hAnsi="Times New Roman"/>
          <w:kern w:val="0"/>
          <w:sz w:val="24"/>
          <w:szCs w:val="24"/>
        </w:rPr>
        <w:t>.</w:t>
      </w:r>
    </w:p>
    <w:p w:rsidR="0073429E" w:rsidRPr="004713FD" w:rsidRDefault="00BD593A" w:rsidP="0073429E">
      <w:pPr>
        <w:widowControl/>
        <w:numPr>
          <w:ilvl w:val="0"/>
          <w:numId w:val="2"/>
        </w:numPr>
        <w:spacing w:line="480" w:lineRule="auto"/>
        <w:rPr>
          <w:rFonts w:ascii="Times New Roman" w:eastAsia="Arial Unicode MS" w:hAnsi="Times New Roman" w:cs="Times New Roman"/>
          <w:kern w:val="0"/>
          <w:sz w:val="24"/>
          <w:szCs w:val="24"/>
        </w:rPr>
      </w:pPr>
      <w:r>
        <w:rPr>
          <w:rFonts w:ascii="Times New Roman" w:eastAsia="Arial Unicode MS" w:hAnsi="Times New Roman"/>
          <w:kern w:val="0"/>
          <w:sz w:val="24"/>
          <w:szCs w:val="24"/>
        </w:rPr>
        <w:t xml:space="preserve">The </w:t>
      </w:r>
      <w:r w:rsidRPr="007B068F">
        <w:rPr>
          <w:rFonts w:ascii="Times New Roman" w:eastAsia="Arial Unicode MS" w:hAnsi="Times New Roman"/>
          <w:kern w:val="0"/>
          <w:sz w:val="24"/>
          <w:szCs w:val="24"/>
        </w:rPr>
        <w:t xml:space="preserve">mRNA expression of DAB2IP in DOC-resistant cells treated with vehicle (veh, 72 h) or DAC (100 nM, 72 h). </w:t>
      </w:r>
    </w:p>
    <w:p w:rsidR="003152A2" w:rsidRPr="00BA6545" w:rsidRDefault="003152A2" w:rsidP="00BA6545">
      <w:pPr>
        <w:widowControl/>
        <w:spacing w:line="480" w:lineRule="auto"/>
        <w:rPr>
          <w:rFonts w:ascii="Times New Roman" w:eastAsia="Arial Unicode MS" w:hAnsi="Times New Roman" w:hint="eastAsia"/>
          <w:kern w:val="0"/>
          <w:sz w:val="24"/>
          <w:szCs w:val="24"/>
        </w:rPr>
      </w:pPr>
      <w:r w:rsidRPr="00BA6545">
        <w:rPr>
          <w:rFonts w:ascii="Times New Roman" w:eastAsia="Arial Unicode MS" w:hAnsi="Times New Roman"/>
          <w:kern w:val="0"/>
          <w:sz w:val="24"/>
          <w:szCs w:val="24"/>
        </w:rPr>
        <w:t>In L and M, primers corresponding to the ENST00000259371.6 transcript were used.</w:t>
      </w:r>
      <w:r w:rsidR="00176542">
        <w:rPr>
          <w:rFonts w:ascii="Times New Roman" w:eastAsia="Arial Unicode MS" w:hAnsi="Times New Roman"/>
          <w:kern w:val="0"/>
          <w:sz w:val="24"/>
          <w:szCs w:val="24"/>
        </w:rPr>
        <w:t xml:space="preserve"> I</w:t>
      </w:r>
      <w:r w:rsidR="00176542">
        <w:rPr>
          <w:rFonts w:ascii="Times New Roman" w:eastAsia="Arial Unicode MS" w:hAnsi="Times New Roman" w:hint="eastAsia"/>
          <w:kern w:val="0"/>
          <w:sz w:val="24"/>
          <w:szCs w:val="24"/>
        </w:rPr>
        <w:t>n</w:t>
      </w:r>
      <w:r w:rsidR="00176542">
        <w:rPr>
          <w:rFonts w:ascii="Times New Roman" w:eastAsia="Arial Unicode MS" w:hAnsi="Times New Roman"/>
          <w:kern w:val="0"/>
          <w:sz w:val="24"/>
          <w:szCs w:val="24"/>
        </w:rPr>
        <w:t xml:space="preserve"> B, </w:t>
      </w:r>
      <w:r w:rsidR="00176542" w:rsidRPr="00176542">
        <w:rPr>
          <w:rFonts w:ascii="Times New Roman" w:eastAsia="Arial Unicode MS" w:hAnsi="Times New Roman"/>
          <w:kern w:val="0"/>
          <w:sz w:val="24"/>
          <w:szCs w:val="24"/>
        </w:rPr>
        <w:t>Data are presented as the mean ± SD</w:t>
      </w:r>
      <w:r w:rsidR="00176542">
        <w:rPr>
          <w:rFonts w:ascii="Times New Roman" w:eastAsia="Arial Unicode MS" w:hAnsi="Times New Roman"/>
          <w:kern w:val="0"/>
          <w:sz w:val="24"/>
          <w:szCs w:val="24"/>
        </w:rPr>
        <w:t>,</w:t>
      </w:r>
      <w:r w:rsidR="00176542" w:rsidRPr="00176542">
        <w:rPr>
          <w:rFonts w:ascii="Times New Roman" w:eastAsia="Arial Unicode MS" w:hAnsi="Times New Roman"/>
          <w:kern w:val="0"/>
          <w:sz w:val="24"/>
          <w:szCs w:val="24"/>
        </w:rPr>
        <w:t xml:space="preserve"> </w:t>
      </w:r>
      <w:r w:rsidR="00176542" w:rsidRPr="00176542">
        <w:rPr>
          <w:rFonts w:ascii="Times New Roman" w:eastAsia="Arial Unicode MS" w:hAnsi="Times New Roman"/>
          <w:b/>
          <w:i/>
          <w:kern w:val="0"/>
          <w:sz w:val="24"/>
          <w:szCs w:val="24"/>
        </w:rPr>
        <w:t>P</w:t>
      </w:r>
      <w:r w:rsidR="00176542" w:rsidRPr="00176542">
        <w:rPr>
          <w:rFonts w:ascii="Times New Roman" w:eastAsia="Arial Unicode MS" w:hAnsi="Times New Roman"/>
          <w:kern w:val="0"/>
          <w:sz w:val="24"/>
          <w:szCs w:val="24"/>
        </w:rPr>
        <w:t>-values were determined by two-way ANOVA</w:t>
      </w:r>
      <w:r w:rsidR="00691F0B">
        <w:rPr>
          <w:rFonts w:ascii="Times New Roman" w:eastAsia="Arial Unicode MS" w:hAnsi="Times New Roman"/>
          <w:kern w:val="0"/>
          <w:sz w:val="24"/>
          <w:szCs w:val="24"/>
        </w:rPr>
        <w:t>,</w:t>
      </w:r>
      <w:r w:rsidR="00176542" w:rsidRPr="00176542">
        <w:rPr>
          <w:rFonts w:ascii="Times New Roman" w:eastAsia="Arial Unicode MS" w:hAnsi="Times New Roman"/>
          <w:kern w:val="0"/>
          <w:sz w:val="24"/>
          <w:szCs w:val="24"/>
        </w:rPr>
        <w:t xml:space="preserve"> ***P &lt; 0.001.</w:t>
      </w:r>
      <w:r w:rsidR="00176542">
        <w:rPr>
          <w:rFonts w:ascii="Times New Roman" w:eastAsia="Arial Unicode MS" w:hAnsi="Times New Roman"/>
          <w:kern w:val="0"/>
          <w:sz w:val="24"/>
          <w:szCs w:val="24"/>
        </w:rPr>
        <w:t xml:space="preserve"> In, C, E-H, K and M, </w:t>
      </w:r>
      <w:r w:rsidR="00176542" w:rsidRPr="00176542">
        <w:rPr>
          <w:rFonts w:ascii="Times New Roman" w:eastAsia="Arial Unicode MS" w:hAnsi="Times New Roman"/>
          <w:kern w:val="0"/>
          <w:sz w:val="24"/>
          <w:szCs w:val="24"/>
        </w:rPr>
        <w:t>Data are presented as the mean ± SD</w:t>
      </w:r>
      <w:r w:rsidR="00176542">
        <w:rPr>
          <w:rFonts w:ascii="Times New Roman" w:eastAsia="Arial Unicode MS" w:hAnsi="Times New Roman"/>
          <w:kern w:val="0"/>
          <w:sz w:val="24"/>
          <w:szCs w:val="24"/>
        </w:rPr>
        <w:t>,</w:t>
      </w:r>
      <w:r w:rsidR="00176542" w:rsidRPr="00176542">
        <w:rPr>
          <w:rFonts w:ascii="Times New Roman" w:eastAsia="Arial Unicode MS" w:hAnsi="Times New Roman"/>
          <w:kern w:val="0"/>
          <w:sz w:val="24"/>
          <w:szCs w:val="24"/>
        </w:rPr>
        <w:t xml:space="preserve"> </w:t>
      </w:r>
      <w:r w:rsidR="00176542" w:rsidRPr="00176542">
        <w:rPr>
          <w:rFonts w:ascii="Times New Roman" w:eastAsia="Arial Unicode MS" w:hAnsi="Times New Roman"/>
          <w:b/>
          <w:i/>
          <w:kern w:val="0"/>
          <w:sz w:val="24"/>
          <w:szCs w:val="24"/>
        </w:rPr>
        <w:t>P</w:t>
      </w:r>
      <w:r w:rsidR="00176542" w:rsidRPr="00176542">
        <w:rPr>
          <w:rFonts w:ascii="Times New Roman" w:eastAsia="Arial Unicode MS" w:hAnsi="Times New Roman"/>
          <w:kern w:val="0"/>
          <w:sz w:val="24"/>
          <w:szCs w:val="24"/>
        </w:rPr>
        <w:t>-values were determined by a two-tailed Student’s t test</w:t>
      </w:r>
      <w:r w:rsidR="00691F0B">
        <w:rPr>
          <w:rFonts w:ascii="Times New Roman" w:eastAsia="Arial Unicode MS" w:hAnsi="Times New Roman"/>
          <w:kern w:val="0"/>
          <w:sz w:val="24"/>
          <w:szCs w:val="24"/>
        </w:rPr>
        <w:t>,</w:t>
      </w:r>
      <w:r w:rsidR="00176542" w:rsidRPr="00176542">
        <w:rPr>
          <w:rFonts w:ascii="Times New Roman" w:eastAsia="Arial Unicode MS" w:hAnsi="Times New Roman"/>
          <w:kern w:val="0"/>
          <w:sz w:val="24"/>
          <w:szCs w:val="24"/>
        </w:rPr>
        <w:t xml:space="preserve"> *</w:t>
      </w:r>
      <w:r w:rsidR="00176542" w:rsidRPr="00176542">
        <w:rPr>
          <w:rFonts w:ascii="Times New Roman" w:eastAsia="Arial Unicode MS" w:hAnsi="Times New Roman"/>
          <w:b/>
          <w:i/>
          <w:kern w:val="0"/>
          <w:sz w:val="24"/>
          <w:szCs w:val="24"/>
        </w:rPr>
        <w:t>P</w:t>
      </w:r>
      <w:r w:rsidR="00176542" w:rsidRPr="00176542">
        <w:rPr>
          <w:rFonts w:ascii="Times New Roman" w:eastAsia="Arial Unicode MS" w:hAnsi="Times New Roman"/>
          <w:kern w:val="0"/>
          <w:sz w:val="24"/>
          <w:szCs w:val="24"/>
        </w:rPr>
        <w:t xml:space="preserve"> &lt; 0.05, </w:t>
      </w:r>
      <w:r w:rsidR="00176542" w:rsidRPr="00176542">
        <w:rPr>
          <w:rFonts w:ascii="Times New Roman" w:eastAsia="Arial Unicode MS" w:hAnsi="Times New Roman" w:cs="Times New Roman"/>
          <w:kern w:val="0"/>
          <w:sz w:val="24"/>
          <w:szCs w:val="24"/>
        </w:rPr>
        <w:t>**</w:t>
      </w:r>
      <w:r w:rsidR="00176542" w:rsidRPr="00176542">
        <w:rPr>
          <w:rFonts w:ascii="Times New Roman" w:eastAsia="Arial Unicode MS" w:hAnsi="Times New Roman" w:cs="Times New Roman"/>
          <w:b/>
          <w:i/>
          <w:kern w:val="0"/>
          <w:sz w:val="24"/>
          <w:szCs w:val="24"/>
        </w:rPr>
        <w:t>P</w:t>
      </w:r>
      <w:r w:rsidR="00176542" w:rsidRPr="00176542">
        <w:rPr>
          <w:rFonts w:ascii="Times New Roman" w:eastAsia="Arial Unicode MS" w:hAnsi="Times New Roman" w:cs="Times New Roman"/>
          <w:kern w:val="0"/>
          <w:sz w:val="24"/>
          <w:szCs w:val="24"/>
        </w:rPr>
        <w:t xml:space="preserve"> &lt; 0.01</w:t>
      </w:r>
      <w:r w:rsidR="00176542">
        <w:rPr>
          <w:rFonts w:ascii="Times New Roman" w:eastAsia="Arial Unicode MS" w:hAnsi="Times New Roman" w:cs="Times New Roman"/>
          <w:kern w:val="0"/>
          <w:sz w:val="24"/>
          <w:szCs w:val="24"/>
        </w:rPr>
        <w:t xml:space="preserve">, </w:t>
      </w:r>
      <w:r w:rsidR="00176542" w:rsidRPr="00176542">
        <w:rPr>
          <w:rFonts w:ascii="Times New Roman" w:eastAsia="Arial Unicode MS" w:hAnsi="Times New Roman"/>
          <w:kern w:val="0"/>
          <w:sz w:val="24"/>
          <w:szCs w:val="24"/>
        </w:rPr>
        <w:t>***</w:t>
      </w:r>
      <w:r w:rsidR="00176542" w:rsidRPr="00176542">
        <w:rPr>
          <w:rFonts w:ascii="Times New Roman" w:eastAsia="Arial Unicode MS" w:hAnsi="Times New Roman"/>
          <w:b/>
          <w:i/>
          <w:kern w:val="0"/>
          <w:sz w:val="24"/>
          <w:szCs w:val="24"/>
        </w:rPr>
        <w:t>P</w:t>
      </w:r>
      <w:r w:rsidR="00176542" w:rsidRPr="00176542">
        <w:rPr>
          <w:rFonts w:ascii="Times New Roman" w:eastAsia="Arial Unicode MS" w:hAnsi="Times New Roman"/>
          <w:kern w:val="0"/>
          <w:sz w:val="24"/>
          <w:szCs w:val="24"/>
        </w:rPr>
        <w:t xml:space="preserve"> &lt; 0.001.</w:t>
      </w:r>
    </w:p>
    <w:p w:rsidR="003152A2" w:rsidRPr="003152A2" w:rsidRDefault="003152A2" w:rsidP="00BA6545">
      <w:pPr>
        <w:widowControl/>
        <w:spacing w:line="480" w:lineRule="auto"/>
        <w:ind w:left="360"/>
        <w:rPr>
          <w:rFonts w:ascii="Times New Roman" w:eastAsia="Arial Unicode MS" w:hAnsi="Times New Roman" w:cs="Times New Roman"/>
          <w:kern w:val="0"/>
          <w:sz w:val="24"/>
          <w:szCs w:val="24"/>
        </w:rPr>
      </w:pPr>
    </w:p>
    <w:p w:rsidR="003413C3" w:rsidRPr="00FC4FF3" w:rsidRDefault="00176542" w:rsidP="00FC4FF3">
      <w:pPr>
        <w:widowControl/>
        <w:spacing w:line="480" w:lineRule="auto"/>
        <w:rPr>
          <w:rFonts w:ascii="Times New Roman" w:eastAsia="Arial Unicode MS" w:hAnsi="Times New Roman" w:cs="Times New Roman"/>
          <w:kern w:val="0"/>
          <w:sz w:val="24"/>
          <w:szCs w:val="24"/>
        </w:rPr>
      </w:pPr>
      <w:r>
        <w:rPr>
          <w:rFonts w:ascii="Times New Roman" w:eastAsia="Arial Unicode MS" w:hAnsi="Times New Roman" w:cs="Times New Roman"/>
          <w:kern w:val="0"/>
          <w:sz w:val="24"/>
          <w:szCs w:val="24"/>
        </w:rPr>
        <w:pict>
          <v:shape id="_x0000_i1026" type="#_x0000_t75" style="width:415.3pt;height:536.25pt">
            <v:imagedata r:id="rId9" o:title="Fig"/>
          </v:shape>
        </w:pict>
      </w:r>
    </w:p>
    <w:p w:rsidR="003152A2" w:rsidRDefault="003152A2">
      <w:pPr>
        <w:widowControl/>
        <w:jc w:val="left"/>
        <w:rPr>
          <w:rFonts w:ascii="Times New Roman" w:eastAsia="Arial Unicode MS" w:hAnsi="Times New Roman" w:cs="Times New Roman"/>
          <w:b/>
          <w:kern w:val="0"/>
          <w:sz w:val="24"/>
          <w:szCs w:val="24"/>
          <w:lang w:eastAsia="en-US"/>
        </w:rPr>
      </w:pPr>
      <w:r>
        <w:rPr>
          <w:rFonts w:ascii="Times New Roman" w:eastAsia="Arial Unicode MS" w:hAnsi="Times New Roman" w:cs="Times New Roman"/>
          <w:b/>
          <w:kern w:val="0"/>
          <w:sz w:val="24"/>
          <w:szCs w:val="24"/>
          <w:lang w:eastAsia="en-US"/>
        </w:rPr>
        <w:br w:type="page"/>
      </w:r>
    </w:p>
    <w:p w:rsidR="00FC4FF3" w:rsidRPr="00FC4FF3" w:rsidRDefault="00FC4FF3" w:rsidP="00BA6545">
      <w:pPr>
        <w:widowControl/>
        <w:jc w:val="left"/>
        <w:rPr>
          <w:rFonts w:ascii="Times New Roman" w:eastAsia="Arial Unicode MS" w:hAnsi="Times New Roman" w:cs="Times New Roman"/>
          <w:b/>
          <w:kern w:val="0"/>
          <w:sz w:val="24"/>
          <w:szCs w:val="24"/>
          <w:lang w:eastAsia="en-US"/>
        </w:rPr>
      </w:pPr>
      <w:r w:rsidRPr="00FC4FF3">
        <w:rPr>
          <w:rFonts w:ascii="Times New Roman" w:eastAsia="Arial Unicode MS" w:hAnsi="Times New Roman" w:cs="Times New Roman"/>
          <w:b/>
          <w:kern w:val="0"/>
          <w:sz w:val="24"/>
          <w:szCs w:val="24"/>
          <w:lang w:eastAsia="en-US"/>
        </w:rPr>
        <w:t xml:space="preserve">Supplementary Figure </w:t>
      </w:r>
      <w:r w:rsidR="00A6521F" w:rsidRPr="00FC4FF3">
        <w:rPr>
          <w:rFonts w:ascii="Times New Roman" w:eastAsia="Arial Unicode MS" w:hAnsi="Times New Roman" w:cs="Times New Roman"/>
          <w:b/>
          <w:kern w:val="0"/>
          <w:sz w:val="24"/>
          <w:szCs w:val="24"/>
          <w:lang w:eastAsia="en-US"/>
        </w:rPr>
        <w:t>S</w:t>
      </w:r>
      <w:r w:rsidR="00A6521F">
        <w:rPr>
          <w:rFonts w:ascii="Times New Roman" w:eastAsia="Arial Unicode MS" w:hAnsi="Times New Roman" w:cs="Times New Roman"/>
          <w:b/>
          <w:kern w:val="0"/>
          <w:sz w:val="24"/>
          <w:szCs w:val="24"/>
          <w:lang w:eastAsia="en-US"/>
        </w:rPr>
        <w:t>3</w:t>
      </w:r>
      <w:r w:rsidRPr="00FC4FF3">
        <w:rPr>
          <w:rFonts w:ascii="Times New Roman" w:eastAsia="Arial Unicode MS" w:hAnsi="Times New Roman" w:cs="Times New Roman"/>
          <w:b/>
          <w:kern w:val="0"/>
          <w:sz w:val="24"/>
          <w:szCs w:val="24"/>
          <w:lang w:eastAsia="en-US"/>
        </w:rPr>
        <w:t>. DAB2IP suppresses cancer stem cell capacity in TNBC.</w:t>
      </w:r>
    </w:p>
    <w:p w:rsidR="00FC4FF3" w:rsidRPr="00FC4FF3" w:rsidRDefault="00FC4FF3" w:rsidP="00FC4FF3">
      <w:pPr>
        <w:widowControl/>
        <w:numPr>
          <w:ilvl w:val="0"/>
          <w:numId w:val="4"/>
        </w:numPr>
        <w:spacing w:line="480" w:lineRule="auto"/>
        <w:rPr>
          <w:rFonts w:ascii="Times New Roman" w:eastAsia="Arial Unicode MS" w:hAnsi="Times New Roman" w:cs="Times New Roman"/>
          <w:b/>
          <w:kern w:val="0"/>
          <w:sz w:val="24"/>
          <w:szCs w:val="24"/>
        </w:rPr>
      </w:pPr>
      <w:r w:rsidRPr="00FC4FF3">
        <w:rPr>
          <w:rFonts w:ascii="Times New Roman" w:eastAsia="Arial Unicode MS" w:hAnsi="Times New Roman" w:cs="Times New Roman"/>
          <w:kern w:val="0"/>
          <w:sz w:val="24"/>
          <w:szCs w:val="24"/>
        </w:rPr>
        <w:t>Gene set enrichment analysis (GSEA v2.2.0: http://www.broadinstitute.org/gsea/) of DAB2IP expression using the TCGA BRCA mRNA dataset</w:t>
      </w:r>
      <w:r w:rsidR="001A0A33">
        <w:rPr>
          <w:rFonts w:ascii="Times New Roman" w:eastAsia="Arial Unicode MS" w:hAnsi="Times New Roman" w:cs="Times New Roman"/>
          <w:kern w:val="0"/>
          <w:sz w:val="24"/>
          <w:szCs w:val="24"/>
        </w:rPr>
        <w:t xml:space="preserve"> </w:t>
      </w:r>
      <w:r w:rsidR="001A0A33">
        <w:rPr>
          <w:rFonts w:ascii="Times New Roman" w:eastAsia="Arial Unicode MS" w:hAnsi="Times New Roman" w:cs="Times New Roman" w:hint="eastAsia"/>
          <w:kern w:val="0"/>
          <w:sz w:val="24"/>
          <w:szCs w:val="24"/>
        </w:rPr>
        <w:t>(</w:t>
      </w:r>
      <w:r w:rsidR="001A0A33">
        <w:rPr>
          <w:rFonts w:ascii="Times New Roman" w:eastAsia="Arial Unicode MS" w:hAnsi="Times New Roman" w:cs="Times New Roman"/>
          <w:kern w:val="0"/>
          <w:sz w:val="24"/>
          <w:szCs w:val="24"/>
        </w:rPr>
        <w:t>n = 1080</w:t>
      </w:r>
      <w:r w:rsidR="001A0A33">
        <w:rPr>
          <w:rFonts w:ascii="Times New Roman" w:eastAsia="Arial Unicode MS" w:hAnsi="Times New Roman" w:cs="Times New Roman" w:hint="eastAsia"/>
          <w:kern w:val="0"/>
          <w:sz w:val="24"/>
          <w:szCs w:val="24"/>
        </w:rPr>
        <w:t>)</w:t>
      </w:r>
      <w:r w:rsidRPr="00FC4FF3">
        <w:rPr>
          <w:rFonts w:ascii="Times New Roman" w:eastAsia="Arial Unicode MS" w:hAnsi="Times New Roman" w:cs="Times New Roman"/>
          <w:kern w:val="0"/>
          <w:sz w:val="24"/>
          <w:szCs w:val="24"/>
        </w:rPr>
        <w:t>.</w:t>
      </w:r>
    </w:p>
    <w:p w:rsidR="00FC4FF3" w:rsidRPr="00FC4FF3" w:rsidRDefault="00FC4FF3" w:rsidP="00FC4FF3">
      <w:pPr>
        <w:widowControl/>
        <w:numPr>
          <w:ilvl w:val="0"/>
          <w:numId w:val="4"/>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 xml:space="preserve">The protein expression of </w:t>
      </w:r>
      <w:r w:rsidRPr="00FC4FF3">
        <w:rPr>
          <w:rFonts w:ascii="Times New Roman" w:eastAsia="Arial Unicode MS" w:hAnsi="Times New Roman" w:cs="Times New Roman"/>
          <w:kern w:val="0"/>
          <w:sz w:val="24"/>
          <w:szCs w:val="24"/>
        </w:rPr>
        <w:t>DAB2IP</w:t>
      </w:r>
      <w:r w:rsidRPr="00FC4FF3">
        <w:rPr>
          <w:rFonts w:ascii="Times New Roman" w:eastAsia="Arial Unicode MS" w:hAnsi="Times New Roman" w:cs="Times New Roman"/>
          <w:kern w:val="0"/>
          <w:sz w:val="24"/>
          <w:szCs w:val="24"/>
          <w:lang w:eastAsia="en-US"/>
        </w:rPr>
        <w:t xml:space="preserve"> in </w:t>
      </w:r>
      <w:r w:rsidRPr="00FC4FF3">
        <w:rPr>
          <w:rFonts w:ascii="Times New Roman" w:eastAsia="Arial Unicode MS" w:hAnsi="Times New Roman" w:cs="Times New Roman"/>
          <w:kern w:val="0"/>
          <w:sz w:val="24"/>
          <w:szCs w:val="24"/>
        </w:rPr>
        <w:t xml:space="preserve">stable cell lines overexpressing and </w:t>
      </w:r>
      <w:r w:rsidR="00A6521F">
        <w:rPr>
          <w:rFonts w:ascii="Times New Roman" w:eastAsia="Arial Unicode MS" w:hAnsi="Times New Roman" w:cs="Times New Roman"/>
          <w:kern w:val="0"/>
          <w:sz w:val="24"/>
          <w:szCs w:val="24"/>
        </w:rPr>
        <w:t>silencing</w:t>
      </w:r>
      <w:r w:rsidRPr="00FC4FF3">
        <w:rPr>
          <w:rFonts w:ascii="Times New Roman" w:eastAsia="Arial Unicode MS" w:hAnsi="Times New Roman" w:cs="Times New Roman"/>
          <w:kern w:val="0"/>
          <w:sz w:val="24"/>
          <w:szCs w:val="24"/>
        </w:rPr>
        <w:t xml:space="preserve"> DAB2IP</w:t>
      </w:r>
      <w:r w:rsidRPr="00FC4FF3">
        <w:rPr>
          <w:rFonts w:ascii="Times New Roman" w:eastAsia="Arial Unicode MS" w:hAnsi="Times New Roman" w:cs="Times New Roman"/>
          <w:kern w:val="0"/>
          <w:sz w:val="24"/>
          <w:szCs w:val="24"/>
          <w:lang w:eastAsia="en-US"/>
        </w:rPr>
        <w:t xml:space="preserve">. </w:t>
      </w:r>
      <w:r w:rsidRPr="00FC4FF3">
        <w:rPr>
          <w:rFonts w:ascii="Times New Roman" w:eastAsia="Arial Unicode MS" w:hAnsi="Times New Roman" w:cs="Times New Roman"/>
          <w:kern w:val="0"/>
          <w:sz w:val="24"/>
          <w:szCs w:val="24"/>
        </w:rPr>
        <w:t>GAPDH was used as an internal control.</w:t>
      </w:r>
    </w:p>
    <w:p w:rsidR="00FC4FF3" w:rsidRPr="00FC4FF3" w:rsidRDefault="00FC4FF3" w:rsidP="00FC4FF3">
      <w:pPr>
        <w:widowControl/>
        <w:numPr>
          <w:ilvl w:val="0"/>
          <w:numId w:val="4"/>
        </w:numPr>
        <w:spacing w:line="480" w:lineRule="auto"/>
        <w:rPr>
          <w:rFonts w:ascii="Times New Roman" w:eastAsia="Arial Unicode MS" w:hAnsi="Times New Roman" w:cs="Times New Roman"/>
          <w:b/>
          <w:kern w:val="0"/>
          <w:sz w:val="24"/>
          <w:szCs w:val="24"/>
        </w:rPr>
      </w:pPr>
      <w:r w:rsidRPr="00FC4FF3">
        <w:rPr>
          <w:rFonts w:ascii="Times New Roman" w:eastAsia="Arial Unicode MS" w:hAnsi="Times New Roman" w:cs="Times New Roman"/>
          <w:kern w:val="0"/>
          <w:sz w:val="24"/>
          <w:szCs w:val="24"/>
        </w:rPr>
        <w:t xml:space="preserve">Quantification of tumor spheres formed by the indicated cells. </w:t>
      </w:r>
      <w:r w:rsidRPr="00176542">
        <w:rPr>
          <w:rFonts w:ascii="Times New Roman" w:eastAsia="Arial Unicode MS" w:hAnsi="Times New Roman" w:cs="Times New Roman"/>
          <w:kern w:val="0"/>
          <w:sz w:val="24"/>
          <w:szCs w:val="24"/>
        </w:rPr>
        <w:t xml:space="preserve">Data are presented as the mean ± SD, and </w:t>
      </w:r>
      <w:r w:rsidRPr="00176542">
        <w:rPr>
          <w:rFonts w:ascii="Times New Roman" w:eastAsia="Arial Unicode MS" w:hAnsi="Times New Roman" w:cs="Times New Roman"/>
          <w:b/>
          <w:i/>
          <w:kern w:val="0"/>
          <w:sz w:val="24"/>
          <w:szCs w:val="24"/>
        </w:rPr>
        <w:t>P</w:t>
      </w:r>
      <w:r w:rsidRPr="00176542">
        <w:rPr>
          <w:rFonts w:ascii="Times New Roman" w:eastAsia="Arial Unicode MS" w:hAnsi="Times New Roman" w:cs="Times New Roman"/>
          <w:kern w:val="0"/>
          <w:sz w:val="24"/>
          <w:szCs w:val="24"/>
        </w:rPr>
        <w:t>-values were determined by one-way ANOVA. *</w:t>
      </w:r>
      <w:r w:rsidRPr="00176542">
        <w:rPr>
          <w:rFonts w:ascii="Times New Roman" w:eastAsia="Arial Unicode MS" w:hAnsi="Times New Roman" w:cs="Times New Roman"/>
          <w:b/>
          <w:i/>
          <w:kern w:val="0"/>
          <w:sz w:val="24"/>
          <w:szCs w:val="24"/>
        </w:rPr>
        <w:t>P</w:t>
      </w:r>
      <w:r w:rsidRPr="00176542">
        <w:rPr>
          <w:rFonts w:ascii="Times New Roman" w:eastAsia="Arial Unicode MS" w:hAnsi="Times New Roman" w:cs="Times New Roman"/>
          <w:kern w:val="0"/>
          <w:sz w:val="24"/>
          <w:szCs w:val="24"/>
        </w:rPr>
        <w:t xml:space="preserve"> &lt; 0.05.</w:t>
      </w:r>
    </w:p>
    <w:p w:rsidR="00FC4FF3" w:rsidRPr="00FC4FF3" w:rsidRDefault="00FC4FF3" w:rsidP="00FC4FF3">
      <w:pPr>
        <w:widowControl/>
        <w:numPr>
          <w:ilvl w:val="0"/>
          <w:numId w:val="4"/>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Flow cytometry for CD44</w:t>
      </w:r>
      <w:r w:rsidR="00A6521F">
        <w:rPr>
          <w:rFonts w:ascii="Times New Roman" w:eastAsia="Arial Unicode MS" w:hAnsi="Times New Roman" w:cs="Times New Roman"/>
          <w:kern w:val="0"/>
          <w:sz w:val="24"/>
          <w:szCs w:val="24"/>
        </w:rPr>
        <w:t xml:space="preserve"> and CD24</w:t>
      </w:r>
      <w:r w:rsidRPr="00FC4FF3">
        <w:rPr>
          <w:rFonts w:ascii="Times New Roman" w:eastAsia="Arial Unicode MS" w:hAnsi="Times New Roman" w:cs="Times New Roman"/>
          <w:kern w:val="0"/>
          <w:sz w:val="24"/>
          <w:szCs w:val="24"/>
        </w:rPr>
        <w:t xml:space="preserve"> cell surface expression in the indicated cells. </w:t>
      </w:r>
    </w:p>
    <w:p w:rsidR="00FC4FF3" w:rsidRPr="00FC4FF3" w:rsidRDefault="00FC4FF3" w:rsidP="00FC4FF3">
      <w:pPr>
        <w:widowControl/>
        <w:numPr>
          <w:ilvl w:val="0"/>
          <w:numId w:val="4"/>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qRT-PCR analysis of Nanog, Sox2, Pou5f1 and C-myc in the indicated TNBC cells. </w:t>
      </w:r>
      <w:r w:rsidRPr="00176542">
        <w:rPr>
          <w:rFonts w:ascii="Times New Roman" w:eastAsia="Arial Unicode MS" w:hAnsi="Times New Roman" w:cs="Times New Roman"/>
          <w:kern w:val="0"/>
          <w:sz w:val="24"/>
          <w:szCs w:val="24"/>
        </w:rPr>
        <w:t xml:space="preserve">Data are presented as the mean ± SD. </w:t>
      </w:r>
      <w:r w:rsidRPr="00176542">
        <w:rPr>
          <w:rFonts w:ascii="Times New Roman" w:eastAsia="Arial Unicode MS" w:hAnsi="Times New Roman" w:cs="Times New Roman"/>
          <w:b/>
          <w:i/>
          <w:kern w:val="0"/>
          <w:sz w:val="24"/>
          <w:szCs w:val="24"/>
        </w:rPr>
        <w:t>P</w:t>
      </w:r>
      <w:r w:rsidRPr="00176542">
        <w:rPr>
          <w:rFonts w:ascii="Times New Roman" w:eastAsia="Arial Unicode MS" w:hAnsi="Times New Roman" w:cs="Times New Roman"/>
          <w:kern w:val="0"/>
          <w:sz w:val="24"/>
          <w:szCs w:val="24"/>
        </w:rPr>
        <w:t>-values were determined by a two-tailed Student’s t test. *</w:t>
      </w:r>
      <w:r w:rsidRPr="00176542">
        <w:rPr>
          <w:rFonts w:ascii="Times New Roman" w:eastAsia="Arial Unicode MS" w:hAnsi="Times New Roman" w:cs="Times New Roman"/>
          <w:b/>
          <w:i/>
          <w:kern w:val="0"/>
          <w:sz w:val="24"/>
          <w:szCs w:val="24"/>
        </w:rPr>
        <w:t>P</w:t>
      </w:r>
      <w:r w:rsidRPr="00176542">
        <w:rPr>
          <w:rFonts w:ascii="Times New Roman" w:eastAsia="Arial Unicode MS" w:hAnsi="Times New Roman" w:cs="Times New Roman"/>
          <w:kern w:val="0"/>
          <w:sz w:val="24"/>
          <w:szCs w:val="24"/>
        </w:rPr>
        <w:t xml:space="preserve"> &lt; 0.05, **</w:t>
      </w:r>
      <w:r w:rsidRPr="00176542">
        <w:rPr>
          <w:rFonts w:ascii="Times New Roman" w:eastAsia="Arial Unicode MS" w:hAnsi="Times New Roman" w:cs="Times New Roman"/>
          <w:b/>
          <w:i/>
          <w:kern w:val="0"/>
          <w:sz w:val="24"/>
          <w:szCs w:val="24"/>
        </w:rPr>
        <w:t>P</w:t>
      </w:r>
      <w:r w:rsidRPr="00176542">
        <w:rPr>
          <w:rFonts w:ascii="Times New Roman" w:eastAsia="Arial Unicode MS" w:hAnsi="Times New Roman" w:cs="Times New Roman"/>
          <w:kern w:val="0"/>
          <w:sz w:val="24"/>
          <w:szCs w:val="24"/>
        </w:rPr>
        <w:t xml:space="preserve"> &lt; 0.01.</w:t>
      </w:r>
    </w:p>
    <w:p w:rsidR="00A6521F" w:rsidRPr="004713FD" w:rsidRDefault="00A6521F">
      <w:pPr>
        <w:widowControl/>
        <w:numPr>
          <w:ilvl w:val="0"/>
          <w:numId w:val="4"/>
        </w:numPr>
        <w:spacing w:line="480" w:lineRule="auto"/>
        <w:rPr>
          <w:rFonts w:ascii="Times New Roman" w:eastAsia="Arial Unicode MS" w:hAnsi="Times New Roman"/>
          <w:kern w:val="0"/>
          <w:sz w:val="24"/>
          <w:szCs w:val="24"/>
        </w:rPr>
      </w:pPr>
      <w:r w:rsidRPr="007B068F">
        <w:rPr>
          <w:rFonts w:ascii="Times New Roman" w:eastAsia="Arial Unicode MS" w:hAnsi="Times New Roman"/>
          <w:kern w:val="0"/>
          <w:sz w:val="24"/>
          <w:szCs w:val="24"/>
        </w:rPr>
        <w:t xml:space="preserve">Representative images of p-Erk1/2 </w:t>
      </w:r>
      <w:r>
        <w:rPr>
          <w:rFonts w:ascii="Times New Roman" w:eastAsia="Arial Unicode MS" w:hAnsi="Times New Roman"/>
          <w:kern w:val="0"/>
          <w:sz w:val="24"/>
          <w:szCs w:val="24"/>
        </w:rPr>
        <w:t>(</w:t>
      </w:r>
      <w:r w:rsidRPr="007B068F">
        <w:rPr>
          <w:rFonts w:ascii="Times New Roman" w:eastAsia="Arial Unicode MS" w:hAnsi="Times New Roman"/>
          <w:kern w:val="0"/>
          <w:sz w:val="24"/>
          <w:szCs w:val="24"/>
        </w:rPr>
        <w:t xml:space="preserve">in green) and </w:t>
      </w:r>
      <w:r>
        <w:rPr>
          <w:rFonts w:ascii="Times New Roman" w:eastAsia="Arial Unicode MS" w:hAnsi="Times New Roman"/>
          <w:kern w:val="0"/>
          <w:sz w:val="24"/>
          <w:szCs w:val="24"/>
        </w:rPr>
        <w:t>active</w:t>
      </w:r>
      <w:r w:rsidRPr="007B068F">
        <w:rPr>
          <w:rFonts w:ascii="Times New Roman" w:eastAsia="Arial Unicode MS" w:hAnsi="Times New Roman"/>
          <w:kern w:val="0"/>
          <w:sz w:val="24"/>
          <w:szCs w:val="24"/>
        </w:rPr>
        <w:t xml:space="preserve"> β-catenin (in red) stained using IF in tumor spheres formed by the indicated cells. </w:t>
      </w:r>
      <w:r w:rsidRPr="008F3F84">
        <w:rPr>
          <w:rFonts w:ascii="Times New Roman" w:eastAsia="Arial Unicode MS" w:hAnsi="Times New Roman"/>
          <w:kern w:val="0"/>
          <w:sz w:val="24"/>
          <w:szCs w:val="24"/>
        </w:rPr>
        <w:t>Tumor spheres were stimulated by Wnt3a (</w:t>
      </w:r>
      <w:r>
        <w:rPr>
          <w:rFonts w:ascii="Times New Roman" w:eastAsia="Arial Unicode MS" w:hAnsi="Times New Roman"/>
          <w:kern w:val="0"/>
          <w:sz w:val="24"/>
          <w:szCs w:val="24"/>
        </w:rPr>
        <w:t xml:space="preserve">0 min, </w:t>
      </w:r>
      <w:r w:rsidRPr="008F3F84">
        <w:rPr>
          <w:rFonts w:ascii="Times New Roman" w:eastAsia="Arial Unicode MS" w:hAnsi="Times New Roman"/>
          <w:kern w:val="0"/>
          <w:sz w:val="24"/>
          <w:szCs w:val="24"/>
        </w:rPr>
        <w:t>15 min</w:t>
      </w:r>
      <w:r>
        <w:rPr>
          <w:rFonts w:ascii="Times New Roman" w:eastAsia="Arial Unicode MS" w:hAnsi="Times New Roman"/>
          <w:kern w:val="0"/>
          <w:sz w:val="24"/>
          <w:szCs w:val="24"/>
        </w:rPr>
        <w:t xml:space="preserve"> and 30 min</w:t>
      </w:r>
      <w:r w:rsidRPr="008F3F84">
        <w:rPr>
          <w:rFonts w:ascii="Times New Roman" w:eastAsia="Arial Unicode MS" w:hAnsi="Times New Roman"/>
          <w:kern w:val="0"/>
          <w:sz w:val="24"/>
          <w:szCs w:val="24"/>
        </w:rPr>
        <w:t>).</w:t>
      </w:r>
      <w:r>
        <w:rPr>
          <w:rFonts w:ascii="Times New Roman" w:eastAsia="Arial Unicode MS" w:hAnsi="Times New Roman"/>
          <w:kern w:val="0"/>
          <w:sz w:val="24"/>
          <w:szCs w:val="24"/>
        </w:rPr>
        <w:t xml:space="preserve"> C</w:t>
      </w:r>
      <w:r w:rsidRPr="007B068F">
        <w:rPr>
          <w:rFonts w:ascii="Times New Roman" w:eastAsia="Arial Unicode MS" w:hAnsi="Times New Roman"/>
          <w:kern w:val="0"/>
          <w:sz w:val="24"/>
          <w:szCs w:val="24"/>
        </w:rPr>
        <w:t xml:space="preserve">ell nuclei were labeled with DAPI (in blue). Images were captured using confocal microscopy. Scale bar: </w:t>
      </w:r>
      <w:r>
        <w:rPr>
          <w:rFonts w:ascii="Times New Roman" w:eastAsia="Arial Unicode MS" w:hAnsi="Times New Roman"/>
          <w:kern w:val="0"/>
          <w:sz w:val="24"/>
          <w:szCs w:val="24"/>
        </w:rPr>
        <w:t>2</w:t>
      </w:r>
      <w:r w:rsidRPr="007B068F">
        <w:rPr>
          <w:rFonts w:ascii="Times New Roman" w:eastAsia="Arial Unicode MS" w:hAnsi="Times New Roman"/>
          <w:kern w:val="0"/>
          <w:sz w:val="24"/>
          <w:szCs w:val="24"/>
        </w:rPr>
        <w:t>0 μm.</w:t>
      </w:r>
    </w:p>
    <w:p w:rsidR="00FC4FF3" w:rsidRPr="00FC4FF3" w:rsidRDefault="00FC4FF3" w:rsidP="00A12215">
      <w:pPr>
        <w:widowControl/>
        <w:numPr>
          <w:ilvl w:val="0"/>
          <w:numId w:val="4"/>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A limiting dilution assay was used to evaluate the tumor initiation capacity. The indicated number of MDA-MB-231-vector cells or MDA-MB-231-DAB2IP (overexpressing DAB2IP) cells were mixed with Matrigel and subcutaneously injected into </w:t>
      </w:r>
      <w:r w:rsidR="00EF3ED8">
        <w:rPr>
          <w:rFonts w:ascii="Times New Roman" w:eastAsia="Arial Unicode MS" w:hAnsi="Times New Roman" w:cs="Times New Roman"/>
          <w:kern w:val="0"/>
          <w:sz w:val="24"/>
          <w:szCs w:val="24"/>
        </w:rPr>
        <w:t>right</w:t>
      </w:r>
      <w:r w:rsidR="00A12215" w:rsidRPr="00A6521F">
        <w:rPr>
          <w:rFonts w:ascii="Times New Roman" w:eastAsia="Arial Unicode MS" w:hAnsi="Times New Roman" w:cs="Times New Roman"/>
          <w:kern w:val="0"/>
          <w:sz w:val="24"/>
          <w:szCs w:val="24"/>
        </w:rPr>
        <w:t xml:space="preserve"> (MDA-MB-231-vector) and </w:t>
      </w:r>
      <w:r w:rsidR="00EF3ED8">
        <w:rPr>
          <w:rFonts w:ascii="Times New Roman" w:eastAsia="Arial Unicode MS" w:hAnsi="Times New Roman" w:cs="Times New Roman"/>
          <w:kern w:val="0"/>
          <w:sz w:val="24"/>
          <w:szCs w:val="24"/>
        </w:rPr>
        <w:t>left</w:t>
      </w:r>
      <w:r w:rsidR="00A12215" w:rsidRPr="00A6521F">
        <w:rPr>
          <w:rFonts w:ascii="Times New Roman" w:eastAsia="Arial Unicode MS" w:hAnsi="Times New Roman" w:cs="Times New Roman"/>
          <w:kern w:val="0"/>
          <w:sz w:val="24"/>
          <w:szCs w:val="24"/>
        </w:rPr>
        <w:t xml:space="preserve"> (MDA-MB-231-DAB2IP)</w:t>
      </w:r>
      <w:r w:rsidRPr="00FC4FF3">
        <w:rPr>
          <w:rFonts w:ascii="Times New Roman" w:eastAsia="Arial Unicode MS" w:hAnsi="Times New Roman" w:cs="Times New Roman"/>
          <w:kern w:val="0"/>
          <w:sz w:val="24"/>
          <w:szCs w:val="24"/>
        </w:rPr>
        <w:t xml:space="preserve"> fat pads of female NOD/SCID mice. A schematic diagram of the limiting dilution assay is shown (left panel). The tumor initiation frequency was assessed by luciferase activity (right panel).</w:t>
      </w:r>
    </w:p>
    <w:p w:rsidR="00FC4FF3" w:rsidRPr="00FC4FF3" w:rsidRDefault="00176542" w:rsidP="00FC4FF3">
      <w:pPr>
        <w:widowControl/>
        <w:spacing w:line="480" w:lineRule="auto"/>
        <w:rPr>
          <w:rFonts w:ascii="Times New Roman" w:eastAsia="Arial Unicode MS" w:hAnsi="Times New Roman" w:cs="Times New Roman"/>
          <w:kern w:val="0"/>
          <w:sz w:val="24"/>
          <w:szCs w:val="24"/>
        </w:rPr>
      </w:pPr>
      <w:r>
        <w:rPr>
          <w:rFonts w:ascii="Times New Roman" w:eastAsia="Arial Unicode MS" w:hAnsi="Times New Roman" w:cs="Times New Roman"/>
          <w:kern w:val="0"/>
          <w:sz w:val="24"/>
          <w:szCs w:val="24"/>
        </w:rPr>
        <w:pict>
          <v:shape id="_x0000_i1027" type="#_x0000_t75" style="width:415.3pt;height:466pt">
            <v:imagedata r:id="rId10" o:title="Fig"/>
          </v:shape>
        </w:pict>
      </w:r>
    </w:p>
    <w:p w:rsidR="00FC4FF3" w:rsidRPr="00FC4FF3" w:rsidRDefault="00FC4FF3" w:rsidP="00FC4FF3">
      <w:pPr>
        <w:widowControl/>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br w:type="page"/>
      </w:r>
      <w:r w:rsidRPr="00FC4FF3">
        <w:rPr>
          <w:rFonts w:ascii="Times New Roman" w:eastAsia="Arial Unicode MS" w:hAnsi="Times New Roman" w:cs="Times New Roman"/>
          <w:b/>
          <w:kern w:val="0"/>
          <w:sz w:val="24"/>
          <w:szCs w:val="24"/>
          <w:lang w:eastAsia="en-US"/>
        </w:rPr>
        <w:t xml:space="preserve">Supplementary Figure </w:t>
      </w:r>
      <w:r w:rsidR="00A6521F" w:rsidRPr="00FC4FF3">
        <w:rPr>
          <w:rFonts w:ascii="Times New Roman" w:eastAsia="Arial Unicode MS" w:hAnsi="Times New Roman" w:cs="Times New Roman"/>
          <w:b/>
          <w:kern w:val="0"/>
          <w:sz w:val="24"/>
          <w:szCs w:val="24"/>
          <w:lang w:eastAsia="en-US"/>
        </w:rPr>
        <w:t>S</w:t>
      </w:r>
      <w:r w:rsidR="00A6521F">
        <w:rPr>
          <w:rFonts w:ascii="Times New Roman" w:eastAsia="Arial Unicode MS" w:hAnsi="Times New Roman" w:cs="Times New Roman"/>
          <w:b/>
          <w:kern w:val="0"/>
          <w:sz w:val="24"/>
          <w:szCs w:val="24"/>
          <w:lang w:eastAsia="en-US"/>
        </w:rPr>
        <w:t>4</w:t>
      </w:r>
      <w:r w:rsidRPr="00FC4FF3">
        <w:rPr>
          <w:rFonts w:ascii="Times New Roman" w:eastAsia="Arial Unicode MS" w:hAnsi="Times New Roman" w:cs="Times New Roman"/>
          <w:b/>
          <w:kern w:val="0"/>
          <w:sz w:val="24"/>
          <w:szCs w:val="24"/>
          <w:lang w:eastAsia="en-US"/>
        </w:rPr>
        <w:t>. DAB2IP improves DOC response in TNBC.</w:t>
      </w:r>
    </w:p>
    <w:p w:rsidR="00FC4FF3" w:rsidRPr="00FC4FF3" w:rsidRDefault="00FC4FF3" w:rsidP="00FC4FF3">
      <w:pPr>
        <w:widowControl/>
        <w:numPr>
          <w:ilvl w:val="0"/>
          <w:numId w:val="6"/>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 xml:space="preserve">Cell viability was assessed in the indicated cells treated with DOC. TNBC cells were pretreated with various concentrations of docetaxel, and cell viability was evaluated by CCK-8 assay. </w:t>
      </w:r>
    </w:p>
    <w:p w:rsidR="00FC4FF3" w:rsidRPr="00FC4FF3" w:rsidRDefault="00FC4FF3" w:rsidP="00FC4FF3">
      <w:pPr>
        <w:widowControl/>
        <w:numPr>
          <w:ilvl w:val="0"/>
          <w:numId w:val="6"/>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Cell apoptosis was evaluated by an Annexin V/PI assay using flow cytometry. The indicated cells were treated with DOC.</w:t>
      </w:r>
    </w:p>
    <w:p w:rsidR="00FC4FF3" w:rsidRPr="00FC4FF3" w:rsidRDefault="00FC4FF3" w:rsidP="00FC4FF3">
      <w:pPr>
        <w:widowControl/>
        <w:numPr>
          <w:ilvl w:val="0"/>
          <w:numId w:val="6"/>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 xml:space="preserve">Cell cycle analysis of the indicated cells by flow cytometry. Cells were serum starved (24 h) and then cultured in serum-containing medium. A total of </w:t>
      </w:r>
      <w:r w:rsidRPr="00FC4FF3">
        <w:rPr>
          <w:rFonts w:ascii="Times New Roman" w:eastAsia="Arial Unicode MS" w:hAnsi="Times New Roman" w:cs="Times New Roman"/>
          <w:kern w:val="0"/>
          <w:sz w:val="24"/>
          <w:szCs w:val="24"/>
        </w:rPr>
        <w:t>2×10</w:t>
      </w:r>
      <w:r w:rsidRPr="00FC4FF3">
        <w:rPr>
          <w:rFonts w:ascii="Times New Roman" w:eastAsia="Arial Unicode MS" w:hAnsi="Times New Roman" w:cs="Times New Roman"/>
          <w:kern w:val="0"/>
          <w:sz w:val="24"/>
          <w:szCs w:val="24"/>
          <w:vertAlign w:val="superscript"/>
        </w:rPr>
        <w:t>4</w:t>
      </w:r>
      <w:r w:rsidRPr="00FC4FF3">
        <w:rPr>
          <w:rFonts w:ascii="Times New Roman" w:eastAsia="Arial Unicode MS" w:hAnsi="Times New Roman" w:cs="Times New Roman"/>
          <w:kern w:val="0"/>
          <w:sz w:val="24"/>
          <w:szCs w:val="24"/>
        </w:rPr>
        <w:t xml:space="preserve"> cells were stained with propidium iodide (PI), and the cell cycle distribution was evaluated.</w:t>
      </w:r>
    </w:p>
    <w:p w:rsidR="00FC4FF3" w:rsidRPr="00BA6545" w:rsidRDefault="00FC4FF3" w:rsidP="00BA6545">
      <w:pPr>
        <w:pStyle w:val="a5"/>
        <w:widowControl/>
        <w:numPr>
          <w:ilvl w:val="0"/>
          <w:numId w:val="6"/>
        </w:numPr>
        <w:spacing w:line="480" w:lineRule="auto"/>
        <w:ind w:firstLineChars="0"/>
        <w:rPr>
          <w:rFonts w:ascii="Times New Roman" w:eastAsia="Arial Unicode MS" w:hAnsi="Times New Roman" w:cs="Times New Roman"/>
          <w:kern w:val="0"/>
          <w:sz w:val="24"/>
          <w:szCs w:val="24"/>
          <w:lang w:eastAsia="en-US"/>
        </w:rPr>
      </w:pPr>
      <w:r w:rsidRPr="00BA6545">
        <w:rPr>
          <w:rFonts w:ascii="Times New Roman" w:eastAsia="Arial Unicode MS" w:hAnsi="Times New Roman" w:cs="Times New Roman"/>
          <w:kern w:val="0"/>
          <w:sz w:val="24"/>
          <w:szCs w:val="24"/>
          <w:lang w:eastAsia="en-US"/>
        </w:rPr>
        <w:t xml:space="preserve">The protein expression of </w:t>
      </w:r>
      <w:r w:rsidRPr="00BA6545">
        <w:rPr>
          <w:rFonts w:ascii="Times New Roman" w:eastAsia="Arial Unicode MS" w:hAnsi="Times New Roman" w:cs="Times New Roman"/>
          <w:kern w:val="0"/>
          <w:sz w:val="24"/>
          <w:szCs w:val="24"/>
        </w:rPr>
        <w:t>p-Erk1/2</w:t>
      </w:r>
      <w:r w:rsidRPr="00BA6545">
        <w:rPr>
          <w:rFonts w:ascii="Times New Roman" w:eastAsia="Arial Unicode MS" w:hAnsi="Times New Roman" w:cs="Times New Roman"/>
          <w:kern w:val="0"/>
          <w:sz w:val="24"/>
          <w:szCs w:val="24"/>
          <w:lang w:eastAsia="en-US"/>
        </w:rPr>
        <w:t xml:space="preserve">, </w:t>
      </w:r>
      <w:r w:rsidRPr="00BA6545">
        <w:rPr>
          <w:rFonts w:ascii="Times New Roman" w:eastAsia="Arial Unicode MS" w:hAnsi="Times New Roman" w:cs="Times New Roman"/>
          <w:kern w:val="0"/>
          <w:sz w:val="24"/>
          <w:szCs w:val="24"/>
        </w:rPr>
        <w:t>Erk1/2</w:t>
      </w:r>
      <w:r w:rsidRPr="00BA6545">
        <w:rPr>
          <w:rFonts w:ascii="Times New Roman" w:eastAsia="Arial Unicode MS" w:hAnsi="Times New Roman" w:cs="Times New Roman"/>
          <w:kern w:val="0"/>
          <w:sz w:val="24"/>
          <w:szCs w:val="24"/>
          <w:lang w:eastAsia="en-US"/>
        </w:rPr>
        <w:t xml:space="preserve">, </w:t>
      </w:r>
      <w:r w:rsidRPr="00BA6545">
        <w:rPr>
          <w:rFonts w:ascii="Times New Roman" w:eastAsia="Arial Unicode MS" w:hAnsi="Times New Roman" w:cs="Times New Roman"/>
          <w:kern w:val="0"/>
          <w:sz w:val="24"/>
          <w:szCs w:val="24"/>
        </w:rPr>
        <w:t>p-Akt, Akt, CCNB1, p-CDK1 and CDK1</w:t>
      </w:r>
      <w:r w:rsidRPr="00BA6545">
        <w:rPr>
          <w:rFonts w:ascii="Times New Roman" w:eastAsia="Arial Unicode MS" w:hAnsi="Times New Roman" w:cs="Times New Roman"/>
          <w:kern w:val="0"/>
          <w:sz w:val="24"/>
          <w:szCs w:val="24"/>
          <w:lang w:eastAsia="en-US"/>
        </w:rPr>
        <w:t xml:space="preserve"> in the indicated cells. </w:t>
      </w:r>
      <w:r w:rsidRPr="00BA6545">
        <w:rPr>
          <w:rFonts w:ascii="Times New Roman" w:eastAsia="Arial Unicode MS" w:hAnsi="Times New Roman" w:cs="Times New Roman"/>
          <w:kern w:val="0"/>
          <w:sz w:val="24"/>
          <w:szCs w:val="24"/>
        </w:rPr>
        <w:t>GAPDH was used as an internal control.</w:t>
      </w:r>
    </w:p>
    <w:p w:rsidR="00FC4FF3" w:rsidRPr="00BA6545" w:rsidRDefault="00FC4FF3" w:rsidP="00BA6545">
      <w:pPr>
        <w:pStyle w:val="a5"/>
        <w:numPr>
          <w:ilvl w:val="0"/>
          <w:numId w:val="6"/>
        </w:numPr>
        <w:spacing w:line="480" w:lineRule="auto"/>
        <w:ind w:firstLineChars="0"/>
        <w:rPr>
          <w:rFonts w:ascii="Times New Roman" w:eastAsia="宋体" w:hAnsi="Times New Roman" w:cs="Times New Roman"/>
        </w:rPr>
      </w:pPr>
      <w:r w:rsidRPr="00BA6545">
        <w:rPr>
          <w:rFonts w:ascii="Times New Roman" w:eastAsia="Arial Unicode MS" w:hAnsi="Times New Roman" w:cs="Times New Roman"/>
          <w:kern w:val="0"/>
          <w:sz w:val="24"/>
          <w:szCs w:val="24"/>
          <w:lang w:eastAsia="en-US"/>
        </w:rPr>
        <w:t>Tumors of the indicated groups were collected when mice were sacrificed on the 28</w:t>
      </w:r>
      <w:r w:rsidRPr="00BA6545">
        <w:rPr>
          <w:rFonts w:ascii="Times New Roman" w:eastAsia="Arial Unicode MS" w:hAnsi="Times New Roman" w:cs="Times New Roman"/>
          <w:kern w:val="0"/>
          <w:sz w:val="24"/>
          <w:szCs w:val="24"/>
          <w:vertAlign w:val="superscript"/>
          <w:lang w:eastAsia="en-US"/>
        </w:rPr>
        <w:t>th</w:t>
      </w:r>
      <w:r w:rsidRPr="00BA6545">
        <w:rPr>
          <w:rFonts w:ascii="Times New Roman" w:eastAsia="Arial Unicode MS" w:hAnsi="Times New Roman" w:cs="Times New Roman"/>
          <w:kern w:val="0"/>
          <w:sz w:val="24"/>
          <w:szCs w:val="24"/>
          <w:lang w:eastAsia="en-US"/>
        </w:rPr>
        <w:t xml:space="preserve"> day, after the tumor volume reached 200 mm</w:t>
      </w:r>
      <w:r w:rsidRPr="00BA6545">
        <w:rPr>
          <w:rFonts w:ascii="Times New Roman" w:eastAsia="Arial Unicode MS" w:hAnsi="Times New Roman" w:cs="Times New Roman"/>
          <w:kern w:val="0"/>
          <w:sz w:val="24"/>
          <w:szCs w:val="24"/>
          <w:vertAlign w:val="superscript"/>
          <w:lang w:eastAsia="en-US"/>
        </w:rPr>
        <w:t>3</w:t>
      </w:r>
      <w:r w:rsidRPr="00BA6545">
        <w:rPr>
          <w:rFonts w:ascii="Times New Roman" w:eastAsia="Arial Unicode MS" w:hAnsi="Times New Roman" w:cs="Times New Roman"/>
          <w:kern w:val="0"/>
          <w:sz w:val="24"/>
          <w:szCs w:val="24"/>
          <w:lang w:eastAsia="en-US"/>
        </w:rPr>
        <w:t>.</w:t>
      </w:r>
    </w:p>
    <w:p w:rsidR="00FC4FF3" w:rsidRPr="00BA6545" w:rsidRDefault="00FC4FF3" w:rsidP="00BA6545">
      <w:pPr>
        <w:pStyle w:val="a5"/>
        <w:widowControl/>
        <w:numPr>
          <w:ilvl w:val="0"/>
          <w:numId w:val="6"/>
        </w:numPr>
        <w:spacing w:line="480" w:lineRule="auto"/>
        <w:ind w:firstLineChars="0"/>
        <w:rPr>
          <w:rFonts w:ascii="Times New Roman" w:eastAsia="Arial Unicode MS" w:hAnsi="Times New Roman" w:cs="Times New Roman"/>
          <w:kern w:val="0"/>
          <w:sz w:val="24"/>
          <w:szCs w:val="24"/>
          <w:lang w:eastAsia="en-US"/>
        </w:rPr>
      </w:pPr>
      <w:r w:rsidRPr="00BA6545">
        <w:rPr>
          <w:rFonts w:ascii="Times New Roman" w:eastAsia="Arial Unicode MS" w:hAnsi="Times New Roman" w:cs="Times New Roman"/>
          <w:kern w:val="0"/>
          <w:sz w:val="24"/>
          <w:szCs w:val="24"/>
          <w:lang w:eastAsia="en-US"/>
        </w:rPr>
        <w:t>Volumes of tumors in the indicated groups (n = 5/group). Mice were treated with DOC (</w:t>
      </w:r>
      <w:r w:rsidRPr="00BA6545">
        <w:rPr>
          <w:rFonts w:ascii="Times New Roman" w:eastAsia="Arial Unicode MS" w:hAnsi="Times New Roman" w:cs="Times New Roman"/>
          <w:kern w:val="0"/>
          <w:sz w:val="24"/>
          <w:szCs w:val="24"/>
        </w:rPr>
        <w:t>15 mg/kg, i.p. weekly</w:t>
      </w:r>
      <w:r w:rsidRPr="00BA6545">
        <w:rPr>
          <w:rFonts w:ascii="Times New Roman" w:eastAsia="Arial Unicode MS" w:hAnsi="Times New Roman" w:cs="Times New Roman"/>
          <w:kern w:val="0"/>
          <w:sz w:val="24"/>
          <w:szCs w:val="24"/>
          <w:lang w:eastAsia="en-US"/>
        </w:rPr>
        <w:t>) when tumors reached a volume of 200 mm</w:t>
      </w:r>
      <w:r w:rsidRPr="00BA6545">
        <w:rPr>
          <w:rFonts w:ascii="Times New Roman" w:eastAsia="Arial Unicode MS" w:hAnsi="Times New Roman" w:cs="Times New Roman"/>
          <w:kern w:val="0"/>
          <w:sz w:val="24"/>
          <w:szCs w:val="24"/>
          <w:vertAlign w:val="superscript"/>
          <w:lang w:eastAsia="en-US"/>
        </w:rPr>
        <w:t>3</w:t>
      </w:r>
      <w:r w:rsidRPr="00BA6545">
        <w:rPr>
          <w:rFonts w:ascii="Times New Roman" w:eastAsia="Arial Unicode MS" w:hAnsi="Times New Roman" w:cs="Times New Roman"/>
          <w:kern w:val="0"/>
          <w:sz w:val="24"/>
          <w:szCs w:val="24"/>
          <w:lang w:eastAsia="en-US"/>
        </w:rPr>
        <w:t xml:space="preserve">. Tumor volumes were measured every 4 days and are shown by tumor growth curves. </w:t>
      </w:r>
    </w:p>
    <w:p w:rsidR="00FC4FF3" w:rsidRPr="00BA6545" w:rsidRDefault="00691F0B" w:rsidP="00BA6545">
      <w:pPr>
        <w:pStyle w:val="a5"/>
        <w:widowControl/>
        <w:numPr>
          <w:ilvl w:val="0"/>
          <w:numId w:val="6"/>
        </w:numPr>
        <w:spacing w:line="480" w:lineRule="auto"/>
        <w:ind w:firstLineChars="0"/>
        <w:rPr>
          <w:rFonts w:ascii="Times New Roman" w:eastAsia="Arial Unicode MS" w:hAnsi="Times New Roman" w:cs="Times New Roman"/>
          <w:kern w:val="0"/>
          <w:sz w:val="24"/>
          <w:szCs w:val="24"/>
          <w:lang w:eastAsia="en-US"/>
        </w:rPr>
      </w:pPr>
      <w:r w:rsidRPr="007B068F">
        <w:rPr>
          <w:rFonts w:ascii="Times New Roman" w:eastAsia="Arial Unicode MS" w:hAnsi="Times New Roman" w:hint="eastAsia"/>
          <w:kern w:val="0"/>
          <w:sz w:val="24"/>
          <w:szCs w:val="24"/>
        </w:rPr>
        <w:t>T</w:t>
      </w:r>
      <w:r w:rsidRPr="007B068F">
        <w:rPr>
          <w:rFonts w:ascii="Times New Roman" w:eastAsia="Arial Unicode MS" w:hAnsi="Times New Roman"/>
          <w:kern w:val="0"/>
          <w:sz w:val="24"/>
          <w:szCs w:val="24"/>
        </w:rPr>
        <w:t xml:space="preserve">umor weights </w:t>
      </w:r>
      <w:r w:rsidRPr="00A35FEC">
        <w:rPr>
          <w:rFonts w:ascii="Times New Roman" w:eastAsia="Arial Unicode MS" w:hAnsi="Times New Roman"/>
          <w:kern w:val="0"/>
          <w:sz w:val="24"/>
          <w:szCs w:val="24"/>
        </w:rPr>
        <w:t>of tumors in the indicated groups</w:t>
      </w:r>
      <w:r>
        <w:rPr>
          <w:rFonts w:ascii="Times New Roman" w:eastAsia="Arial Unicode MS" w:hAnsi="Times New Roman"/>
          <w:kern w:val="0"/>
          <w:sz w:val="24"/>
          <w:szCs w:val="24"/>
        </w:rPr>
        <w:t>.</w:t>
      </w:r>
      <w:r w:rsidR="00FC4FF3" w:rsidRPr="00BA6545">
        <w:rPr>
          <w:rFonts w:ascii="Times New Roman" w:eastAsia="Arial Unicode MS" w:hAnsi="Times New Roman" w:cs="Times New Roman"/>
          <w:kern w:val="0"/>
          <w:sz w:val="24"/>
          <w:szCs w:val="24"/>
          <w:lang w:eastAsia="en-US"/>
        </w:rPr>
        <w:t xml:space="preserve"> </w:t>
      </w:r>
    </w:p>
    <w:p w:rsidR="00FC4FF3" w:rsidRDefault="00FC4FF3" w:rsidP="00BA6545">
      <w:pPr>
        <w:pStyle w:val="a5"/>
        <w:widowControl/>
        <w:numPr>
          <w:ilvl w:val="0"/>
          <w:numId w:val="6"/>
        </w:numPr>
        <w:spacing w:line="480" w:lineRule="auto"/>
        <w:ind w:firstLineChars="0"/>
        <w:rPr>
          <w:rFonts w:ascii="Times New Roman" w:eastAsia="Arial Unicode MS" w:hAnsi="Times New Roman" w:cs="Times New Roman"/>
          <w:kern w:val="0"/>
          <w:sz w:val="24"/>
          <w:szCs w:val="24"/>
          <w:lang w:eastAsia="en-US"/>
        </w:rPr>
      </w:pPr>
      <w:r w:rsidRPr="00BA6545">
        <w:rPr>
          <w:rFonts w:ascii="Times New Roman" w:eastAsia="Arial Unicode MS" w:hAnsi="Times New Roman" w:cs="Times New Roman"/>
          <w:kern w:val="0"/>
          <w:sz w:val="24"/>
          <w:szCs w:val="24"/>
          <w:lang w:eastAsia="en-US"/>
        </w:rPr>
        <w:t xml:space="preserve">Representative images of TUNEL staining of apoptotic cells in the indicated tumors treated with DOC. Cell nuclei were labeled with DAPI (in blue), and the apoptotic cell fraction was labeled with TUNEL (in green). Scale bars: </w:t>
      </w:r>
      <w:r w:rsidR="00D74958">
        <w:rPr>
          <w:rFonts w:ascii="Times New Roman" w:eastAsia="Arial Unicode MS" w:hAnsi="Times New Roman" w:cs="Times New Roman"/>
          <w:kern w:val="0"/>
          <w:sz w:val="24"/>
          <w:szCs w:val="24"/>
          <w:lang w:eastAsia="en-US"/>
        </w:rPr>
        <w:t>5</w:t>
      </w:r>
      <w:r w:rsidR="00D74958" w:rsidRPr="00BA6545">
        <w:rPr>
          <w:rFonts w:ascii="Times New Roman" w:eastAsia="Arial Unicode MS" w:hAnsi="Times New Roman" w:cs="Times New Roman"/>
          <w:kern w:val="0"/>
          <w:sz w:val="24"/>
          <w:szCs w:val="24"/>
          <w:lang w:eastAsia="en-US"/>
        </w:rPr>
        <w:t xml:space="preserve">0 </w:t>
      </w:r>
      <w:r w:rsidRPr="00BA6545">
        <w:rPr>
          <w:rFonts w:ascii="Times New Roman" w:eastAsia="Arial Unicode MS" w:hAnsi="Times New Roman" w:cs="Times New Roman"/>
          <w:kern w:val="0"/>
          <w:sz w:val="24"/>
          <w:szCs w:val="24"/>
          <w:lang w:eastAsia="en-US"/>
        </w:rPr>
        <w:t xml:space="preserve">μm and </w:t>
      </w:r>
      <w:r w:rsidR="00D74958">
        <w:rPr>
          <w:rFonts w:ascii="Times New Roman" w:eastAsia="Arial Unicode MS" w:hAnsi="Times New Roman" w:cs="Times New Roman"/>
          <w:kern w:val="0"/>
          <w:sz w:val="24"/>
          <w:szCs w:val="24"/>
          <w:lang w:eastAsia="en-US"/>
        </w:rPr>
        <w:t>50</w:t>
      </w:r>
      <w:r w:rsidR="00D74958" w:rsidRPr="00BA6545">
        <w:rPr>
          <w:rFonts w:ascii="Times New Roman" w:eastAsia="Arial Unicode MS" w:hAnsi="Times New Roman" w:cs="Times New Roman"/>
          <w:kern w:val="0"/>
          <w:sz w:val="24"/>
          <w:szCs w:val="24"/>
          <w:lang w:eastAsia="en-US"/>
        </w:rPr>
        <w:t xml:space="preserve">0 </w:t>
      </w:r>
      <w:r w:rsidRPr="00BA6545">
        <w:rPr>
          <w:rFonts w:ascii="Times New Roman" w:eastAsia="Arial Unicode MS" w:hAnsi="Times New Roman" w:cs="Times New Roman"/>
          <w:kern w:val="0"/>
          <w:sz w:val="24"/>
          <w:szCs w:val="24"/>
          <w:lang w:eastAsia="en-US"/>
        </w:rPr>
        <w:t>μm.</w:t>
      </w:r>
    </w:p>
    <w:p w:rsidR="00691F0B" w:rsidRPr="00691F0B" w:rsidRDefault="00691F0B" w:rsidP="00691F0B">
      <w:pPr>
        <w:widowControl/>
        <w:spacing w:line="480" w:lineRule="auto"/>
        <w:rPr>
          <w:rFonts w:ascii="Times New Roman" w:eastAsia="Arial Unicode MS" w:hAnsi="Times New Roman" w:cs="Times New Roman" w:hint="eastAsia"/>
          <w:kern w:val="0"/>
          <w:sz w:val="24"/>
          <w:szCs w:val="24"/>
        </w:rPr>
      </w:pPr>
      <w:r>
        <w:rPr>
          <w:rFonts w:ascii="Times New Roman" w:eastAsia="Arial Unicode MS" w:hAnsi="Times New Roman" w:cs="Times New Roman" w:hint="eastAsia"/>
          <w:kern w:val="0"/>
          <w:sz w:val="24"/>
          <w:szCs w:val="24"/>
        </w:rPr>
        <w:t>I</w:t>
      </w:r>
      <w:r>
        <w:rPr>
          <w:rFonts w:ascii="Times New Roman" w:eastAsia="Arial Unicode MS" w:hAnsi="Times New Roman" w:cs="Times New Roman"/>
          <w:kern w:val="0"/>
          <w:sz w:val="24"/>
          <w:szCs w:val="24"/>
        </w:rPr>
        <w:t xml:space="preserve">n A and F, </w:t>
      </w:r>
      <w:r w:rsidRPr="00691F0B">
        <w:rPr>
          <w:rFonts w:ascii="Times New Roman" w:eastAsia="Arial Unicode MS" w:hAnsi="Times New Roman" w:cs="Times New Roman"/>
          <w:kern w:val="0"/>
          <w:sz w:val="24"/>
          <w:szCs w:val="24"/>
          <w:lang w:eastAsia="en-US"/>
        </w:rPr>
        <w:t>Data are presented as the mean ± SD</w:t>
      </w:r>
      <w:r>
        <w:rPr>
          <w:rFonts w:ascii="Times New Roman" w:eastAsia="Arial Unicode MS" w:hAnsi="Times New Roman" w:cs="Times New Roman"/>
          <w:kern w:val="0"/>
          <w:sz w:val="24"/>
          <w:szCs w:val="24"/>
          <w:lang w:eastAsia="en-US"/>
        </w:rPr>
        <w:t>,</w:t>
      </w:r>
      <w:r w:rsidRPr="00691F0B">
        <w:rPr>
          <w:rFonts w:ascii="Times New Roman" w:eastAsia="Arial Unicode MS" w:hAnsi="Times New Roman" w:cs="Times New Roman"/>
          <w:kern w:val="0"/>
          <w:sz w:val="24"/>
          <w:szCs w:val="24"/>
          <w:lang w:eastAsia="en-US"/>
        </w:rPr>
        <w:t xml:space="preserve"> </w:t>
      </w:r>
      <w:r w:rsidRPr="00691F0B">
        <w:rPr>
          <w:rFonts w:ascii="Times New Roman" w:eastAsia="Arial Unicode MS" w:hAnsi="Times New Roman" w:cs="Times New Roman"/>
          <w:b/>
          <w:i/>
          <w:kern w:val="0"/>
          <w:sz w:val="24"/>
          <w:szCs w:val="24"/>
          <w:lang w:eastAsia="en-US"/>
        </w:rPr>
        <w:t>P</w:t>
      </w:r>
      <w:r w:rsidRPr="00691F0B">
        <w:rPr>
          <w:rFonts w:ascii="Times New Roman" w:eastAsia="Arial Unicode MS" w:hAnsi="Times New Roman" w:cs="Times New Roman"/>
          <w:kern w:val="0"/>
          <w:sz w:val="24"/>
          <w:szCs w:val="24"/>
          <w:lang w:eastAsia="en-US"/>
        </w:rPr>
        <w:t>-values were determined by two-way ANOVA</w:t>
      </w:r>
      <w:r>
        <w:rPr>
          <w:rFonts w:ascii="Times New Roman" w:eastAsia="Arial Unicode MS" w:hAnsi="Times New Roman" w:cs="Times New Roman"/>
          <w:kern w:val="0"/>
          <w:sz w:val="24"/>
          <w:szCs w:val="24"/>
          <w:lang w:eastAsia="en-US"/>
        </w:rPr>
        <w:t>,</w:t>
      </w:r>
      <w:r w:rsidRPr="00691F0B">
        <w:rPr>
          <w:rFonts w:ascii="Times New Roman" w:eastAsia="Arial Unicode MS" w:hAnsi="Times New Roman" w:cs="Times New Roman"/>
          <w:kern w:val="0"/>
          <w:sz w:val="24"/>
          <w:szCs w:val="24"/>
          <w:lang w:eastAsia="en-US"/>
        </w:rPr>
        <w:t xml:space="preserve"> **</w:t>
      </w:r>
      <w:r w:rsidRPr="00691F0B">
        <w:rPr>
          <w:rFonts w:ascii="Times New Roman" w:eastAsia="Arial Unicode MS" w:hAnsi="Times New Roman" w:cs="Times New Roman"/>
          <w:b/>
          <w:i/>
          <w:kern w:val="0"/>
          <w:sz w:val="24"/>
          <w:szCs w:val="24"/>
          <w:lang w:eastAsia="en-US"/>
        </w:rPr>
        <w:t>P</w:t>
      </w:r>
      <w:r w:rsidRPr="00691F0B">
        <w:rPr>
          <w:rFonts w:ascii="Times New Roman" w:eastAsia="Arial Unicode MS" w:hAnsi="Times New Roman" w:cs="Times New Roman"/>
          <w:kern w:val="0"/>
          <w:sz w:val="24"/>
          <w:szCs w:val="24"/>
          <w:lang w:eastAsia="en-US"/>
        </w:rPr>
        <w:t xml:space="preserve"> &lt; 0.01, </w:t>
      </w:r>
      <w:r w:rsidRPr="00691F0B">
        <w:rPr>
          <w:rFonts w:ascii="Times New Roman" w:eastAsia="Arial Unicode MS" w:hAnsi="Times New Roman" w:cs="Times New Roman"/>
          <w:kern w:val="0"/>
          <w:sz w:val="24"/>
          <w:szCs w:val="24"/>
          <w:lang w:eastAsia="en-US"/>
        </w:rPr>
        <w:t>***</w:t>
      </w:r>
      <w:r w:rsidRPr="00691F0B">
        <w:rPr>
          <w:rFonts w:ascii="Times New Roman" w:eastAsia="Arial Unicode MS" w:hAnsi="Times New Roman" w:cs="Times New Roman"/>
          <w:b/>
          <w:i/>
          <w:kern w:val="0"/>
          <w:sz w:val="24"/>
          <w:szCs w:val="24"/>
          <w:lang w:eastAsia="en-US"/>
        </w:rPr>
        <w:t>P</w:t>
      </w:r>
      <w:r w:rsidRPr="00691F0B">
        <w:rPr>
          <w:rFonts w:ascii="Times New Roman" w:eastAsia="Arial Unicode MS" w:hAnsi="Times New Roman" w:cs="Times New Roman"/>
          <w:kern w:val="0"/>
          <w:sz w:val="24"/>
          <w:szCs w:val="24"/>
          <w:lang w:eastAsia="en-US"/>
        </w:rPr>
        <w:t xml:space="preserve"> &lt; 0.001.</w:t>
      </w:r>
      <w:r>
        <w:rPr>
          <w:rFonts w:ascii="Times New Roman" w:eastAsia="Arial Unicode MS" w:hAnsi="Times New Roman" w:cs="Times New Roman"/>
          <w:kern w:val="0"/>
          <w:sz w:val="24"/>
          <w:szCs w:val="24"/>
          <w:lang w:eastAsia="en-US"/>
        </w:rPr>
        <w:t xml:space="preserve"> In B and G, </w:t>
      </w:r>
      <w:r w:rsidRPr="00691F0B">
        <w:rPr>
          <w:rFonts w:ascii="Times New Roman" w:eastAsia="Arial Unicode MS" w:hAnsi="Times New Roman" w:cs="Times New Roman"/>
          <w:kern w:val="0"/>
          <w:sz w:val="24"/>
          <w:szCs w:val="24"/>
          <w:lang w:eastAsia="en-US"/>
        </w:rPr>
        <w:t>Data are presented as the mean ± SD</w:t>
      </w:r>
      <w:r>
        <w:rPr>
          <w:rFonts w:ascii="Times New Roman" w:eastAsia="Arial Unicode MS" w:hAnsi="Times New Roman" w:cs="Times New Roman"/>
          <w:kern w:val="0"/>
          <w:sz w:val="24"/>
          <w:szCs w:val="24"/>
          <w:lang w:eastAsia="en-US"/>
        </w:rPr>
        <w:t>,</w:t>
      </w:r>
      <w:r w:rsidRPr="00691F0B">
        <w:rPr>
          <w:rFonts w:ascii="Times New Roman" w:eastAsia="Arial Unicode MS" w:hAnsi="Times New Roman" w:cs="Times New Roman"/>
          <w:kern w:val="0"/>
          <w:sz w:val="24"/>
          <w:szCs w:val="24"/>
          <w:lang w:eastAsia="en-US"/>
        </w:rPr>
        <w:t xml:space="preserve"> P-values were determined by a two-tailed Student’s t test</w:t>
      </w:r>
      <w:r>
        <w:rPr>
          <w:rFonts w:ascii="Times New Roman" w:eastAsia="Arial Unicode MS" w:hAnsi="Times New Roman" w:cs="Times New Roman"/>
          <w:kern w:val="0"/>
          <w:sz w:val="24"/>
          <w:szCs w:val="24"/>
          <w:lang w:eastAsia="en-US"/>
        </w:rPr>
        <w:t>,</w:t>
      </w:r>
      <w:r w:rsidRPr="00691F0B">
        <w:rPr>
          <w:rFonts w:ascii="Times New Roman" w:eastAsia="Arial Unicode MS" w:hAnsi="Times New Roman" w:cs="Times New Roman"/>
          <w:kern w:val="0"/>
          <w:sz w:val="24"/>
          <w:szCs w:val="24"/>
          <w:lang w:eastAsia="en-US"/>
        </w:rPr>
        <w:t xml:space="preserve"> *</w:t>
      </w:r>
      <w:r w:rsidRPr="00691F0B">
        <w:rPr>
          <w:rFonts w:ascii="Times New Roman" w:eastAsia="Arial Unicode MS" w:hAnsi="Times New Roman" w:cs="Times New Roman"/>
          <w:b/>
          <w:i/>
          <w:kern w:val="0"/>
          <w:sz w:val="24"/>
          <w:szCs w:val="24"/>
          <w:lang w:eastAsia="en-US"/>
        </w:rPr>
        <w:t>P</w:t>
      </w:r>
      <w:r w:rsidRPr="00691F0B">
        <w:rPr>
          <w:rFonts w:ascii="Times New Roman" w:eastAsia="Arial Unicode MS" w:hAnsi="Times New Roman" w:cs="Times New Roman"/>
          <w:kern w:val="0"/>
          <w:sz w:val="24"/>
          <w:szCs w:val="24"/>
          <w:lang w:eastAsia="en-US"/>
        </w:rPr>
        <w:t xml:space="preserve"> &lt; 0.05, **</w:t>
      </w:r>
      <w:r w:rsidRPr="00691F0B">
        <w:rPr>
          <w:rFonts w:ascii="Times New Roman" w:eastAsia="Arial Unicode MS" w:hAnsi="Times New Roman" w:cs="Times New Roman"/>
          <w:b/>
          <w:i/>
          <w:kern w:val="0"/>
          <w:sz w:val="24"/>
          <w:szCs w:val="24"/>
          <w:lang w:eastAsia="en-US"/>
        </w:rPr>
        <w:t>P</w:t>
      </w:r>
      <w:r w:rsidRPr="00691F0B">
        <w:rPr>
          <w:rFonts w:ascii="Times New Roman" w:eastAsia="Arial Unicode MS" w:hAnsi="Times New Roman" w:cs="Times New Roman"/>
          <w:kern w:val="0"/>
          <w:sz w:val="24"/>
          <w:szCs w:val="24"/>
          <w:lang w:eastAsia="en-US"/>
        </w:rPr>
        <w:t xml:space="preserve"> &lt; 0.01.</w:t>
      </w:r>
    </w:p>
    <w:p w:rsidR="00FC4FF3" w:rsidRDefault="00176542" w:rsidP="00FC4FF3">
      <w:pPr>
        <w:widowControl/>
        <w:spacing w:line="480" w:lineRule="auto"/>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pict>
          <v:shape id="_x0000_i1028" type="#_x0000_t75" style="width:415.3pt;height:520.7pt">
            <v:imagedata r:id="rId11" o:title="Fig"/>
          </v:shape>
        </w:pict>
      </w:r>
    </w:p>
    <w:p w:rsidR="003413C3" w:rsidRDefault="003413C3">
      <w:pPr>
        <w:widowControl/>
        <w:jc w:val="left"/>
        <w:rPr>
          <w:rFonts w:ascii="Times New Roman" w:eastAsia="Arial Unicode MS" w:hAnsi="Times New Roman" w:cs="Times New Roman"/>
          <w:kern w:val="0"/>
          <w:sz w:val="24"/>
          <w:szCs w:val="24"/>
          <w:lang w:eastAsia="en-US"/>
        </w:rPr>
      </w:pPr>
      <w:r>
        <w:rPr>
          <w:rFonts w:ascii="Times New Roman" w:eastAsia="Arial Unicode MS" w:hAnsi="Times New Roman" w:cs="Times New Roman"/>
          <w:kern w:val="0"/>
          <w:sz w:val="24"/>
          <w:szCs w:val="24"/>
          <w:lang w:eastAsia="en-US"/>
        </w:rPr>
        <w:br w:type="page"/>
      </w:r>
    </w:p>
    <w:p w:rsidR="00FC4FF3" w:rsidRPr="00FC4FF3" w:rsidRDefault="00FC4FF3" w:rsidP="00FC4FF3">
      <w:pPr>
        <w:widowControl/>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b/>
          <w:kern w:val="0"/>
          <w:sz w:val="24"/>
          <w:szCs w:val="24"/>
          <w:lang w:eastAsia="en-US"/>
        </w:rPr>
        <w:t xml:space="preserve">Supplementary Figure </w:t>
      </w:r>
      <w:r w:rsidR="002B2EF0" w:rsidRPr="00FC4FF3">
        <w:rPr>
          <w:rFonts w:ascii="Times New Roman" w:eastAsia="Arial Unicode MS" w:hAnsi="Times New Roman" w:cs="Times New Roman"/>
          <w:b/>
          <w:kern w:val="0"/>
          <w:sz w:val="24"/>
          <w:szCs w:val="24"/>
          <w:lang w:eastAsia="en-US"/>
        </w:rPr>
        <w:t>S</w:t>
      </w:r>
      <w:r w:rsidR="002B2EF0">
        <w:rPr>
          <w:rFonts w:ascii="Times New Roman" w:eastAsia="Arial Unicode MS" w:hAnsi="Times New Roman" w:cs="Times New Roman"/>
          <w:b/>
          <w:kern w:val="0"/>
          <w:sz w:val="24"/>
          <w:szCs w:val="24"/>
          <w:lang w:eastAsia="en-US"/>
        </w:rPr>
        <w:t>5</w:t>
      </w:r>
      <w:r w:rsidRPr="00FC4FF3">
        <w:rPr>
          <w:rFonts w:ascii="Times New Roman" w:eastAsia="Arial Unicode MS" w:hAnsi="Times New Roman" w:cs="Times New Roman"/>
          <w:b/>
          <w:kern w:val="0"/>
          <w:sz w:val="24"/>
          <w:szCs w:val="24"/>
          <w:lang w:eastAsia="en-US"/>
        </w:rPr>
        <w:t>. A low dose of decitabine inhibits DNA methylation at the DAB2IP promoter in docetaxel-resistant cells.</w:t>
      </w:r>
    </w:p>
    <w:p w:rsidR="00FC4FF3" w:rsidRPr="00FC4FF3" w:rsidRDefault="00FC4FF3" w:rsidP="00FC4FF3">
      <w:pPr>
        <w:numPr>
          <w:ilvl w:val="0"/>
          <w:numId w:val="7"/>
        </w:numPr>
        <w:spacing w:line="480" w:lineRule="auto"/>
        <w:rPr>
          <w:rFonts w:ascii="Times New Roman" w:eastAsia="宋体" w:hAnsi="Times New Roman" w:cs="Times New Roman"/>
        </w:rPr>
      </w:pPr>
      <w:r w:rsidRPr="00FC4FF3">
        <w:rPr>
          <w:rFonts w:ascii="Times New Roman" w:eastAsia="Arial Unicode MS" w:hAnsi="Times New Roman" w:cs="Times New Roman"/>
          <w:kern w:val="0"/>
          <w:sz w:val="24"/>
          <w:szCs w:val="24"/>
        </w:rPr>
        <w:t>DNA methylation analysis of the methylation status of DAB2IP in DOC-N and DOC-R cells.</w:t>
      </w:r>
    </w:p>
    <w:p w:rsidR="00FC4FF3" w:rsidRPr="00FC4FF3" w:rsidRDefault="00FC4FF3" w:rsidP="00FC4FF3">
      <w:pPr>
        <w:numPr>
          <w:ilvl w:val="0"/>
          <w:numId w:val="7"/>
        </w:numPr>
        <w:spacing w:line="480" w:lineRule="auto"/>
        <w:rPr>
          <w:rFonts w:ascii="Times New Roman" w:eastAsia="宋体" w:hAnsi="Times New Roman" w:cs="Times New Roman"/>
        </w:rPr>
      </w:pPr>
      <w:r w:rsidRPr="00FC4FF3">
        <w:rPr>
          <w:rFonts w:ascii="Times New Roman" w:eastAsia="Arial Unicode MS" w:hAnsi="Times New Roman" w:cs="Times New Roman"/>
          <w:kern w:val="0"/>
          <w:sz w:val="24"/>
          <w:szCs w:val="24"/>
        </w:rPr>
        <w:t>DNA methylation analysis of the methylation status of DAB2IP in DOC-R cells with the indicated treatments.</w:t>
      </w:r>
    </w:p>
    <w:p w:rsidR="002B2EF0" w:rsidRPr="002B2EF0" w:rsidRDefault="002B2EF0" w:rsidP="00BA6545">
      <w:pPr>
        <w:widowControl/>
        <w:numPr>
          <w:ilvl w:val="0"/>
          <w:numId w:val="7"/>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 xml:space="preserve">qRT-PCR analysis of </w:t>
      </w:r>
      <w:r>
        <w:rPr>
          <w:rFonts w:ascii="Times New Roman" w:eastAsia="Arial Unicode MS" w:hAnsi="Times New Roman" w:cs="Times New Roman"/>
          <w:kern w:val="0"/>
          <w:sz w:val="24"/>
          <w:szCs w:val="24"/>
        </w:rPr>
        <w:t>DAB2IP</w:t>
      </w:r>
      <w:r w:rsidRPr="00FC4FF3">
        <w:rPr>
          <w:rFonts w:ascii="Times New Roman" w:eastAsia="Arial Unicode MS" w:hAnsi="Times New Roman" w:cs="Times New Roman"/>
          <w:kern w:val="0"/>
          <w:sz w:val="24"/>
          <w:szCs w:val="24"/>
        </w:rPr>
        <w:t xml:space="preserve"> in the indicated TNBC cells. </w:t>
      </w:r>
    </w:p>
    <w:p w:rsidR="002B2EF0" w:rsidRPr="00BA6545" w:rsidRDefault="00D53A4F" w:rsidP="00BA6545">
      <w:pPr>
        <w:widowControl/>
        <w:numPr>
          <w:ilvl w:val="0"/>
          <w:numId w:val="7"/>
        </w:numPr>
        <w:spacing w:line="480" w:lineRule="auto"/>
        <w:rPr>
          <w:rFonts w:ascii="Times New Roman" w:eastAsia="Arial Unicode MS" w:hAnsi="Times New Roman" w:cs="Times New Roman"/>
          <w:kern w:val="0"/>
          <w:sz w:val="24"/>
          <w:szCs w:val="24"/>
          <w:lang w:eastAsia="en-US"/>
        </w:rPr>
      </w:pPr>
      <w:r w:rsidRPr="00FC4FF3">
        <w:rPr>
          <w:rFonts w:ascii="Times New Roman" w:eastAsia="Arial Unicode MS" w:hAnsi="Times New Roman" w:cs="Times New Roman"/>
          <w:kern w:val="0"/>
          <w:sz w:val="24"/>
          <w:szCs w:val="24"/>
          <w:lang w:eastAsia="en-US"/>
        </w:rPr>
        <w:t xml:space="preserve">Cell apoptosis was evaluated by flow cytometry. </w:t>
      </w:r>
      <w:r>
        <w:rPr>
          <w:rFonts w:ascii="Times New Roman" w:eastAsia="Arial Unicode MS" w:hAnsi="Times New Roman" w:cs="Times New Roman"/>
          <w:kern w:val="0"/>
          <w:sz w:val="24"/>
          <w:szCs w:val="24"/>
          <w:lang w:eastAsia="en-US"/>
        </w:rPr>
        <w:t>The indicated c</w:t>
      </w:r>
      <w:r w:rsidRPr="007B068F">
        <w:rPr>
          <w:rFonts w:ascii="Times New Roman" w:eastAsia="Arial Unicode MS" w:hAnsi="Times New Roman"/>
          <w:kern w:val="0"/>
          <w:sz w:val="24"/>
          <w:szCs w:val="24"/>
        </w:rPr>
        <w:t xml:space="preserve">ells </w:t>
      </w:r>
      <w:r>
        <w:rPr>
          <w:rFonts w:ascii="Times New Roman" w:eastAsia="Arial Unicode MS" w:hAnsi="Times New Roman"/>
          <w:kern w:val="0"/>
          <w:sz w:val="24"/>
          <w:szCs w:val="24"/>
        </w:rPr>
        <w:t xml:space="preserve">pretreated with vehicle or DAC were </w:t>
      </w:r>
      <w:r w:rsidRPr="007B068F">
        <w:rPr>
          <w:rFonts w:ascii="Times New Roman" w:eastAsia="Arial Unicode MS" w:hAnsi="Times New Roman"/>
          <w:kern w:val="0"/>
          <w:sz w:val="24"/>
          <w:szCs w:val="24"/>
        </w:rPr>
        <w:t>treated with DOC.</w:t>
      </w:r>
      <w:r w:rsidRPr="00FC4FF3">
        <w:rPr>
          <w:rFonts w:ascii="Times New Roman" w:eastAsia="Arial Unicode MS" w:hAnsi="Times New Roman" w:cs="Times New Roman"/>
          <w:kern w:val="0"/>
          <w:sz w:val="24"/>
          <w:szCs w:val="24"/>
          <w:lang w:eastAsia="en-US"/>
        </w:rPr>
        <w:t xml:space="preserve"> </w:t>
      </w:r>
      <w:bookmarkStart w:id="3" w:name="_GoBack"/>
      <w:bookmarkEnd w:id="3"/>
    </w:p>
    <w:p w:rsidR="006E44B4" w:rsidRDefault="00FC4FF3" w:rsidP="00FC4FF3">
      <w:pPr>
        <w:numPr>
          <w:ilvl w:val="0"/>
          <w:numId w:val="7"/>
        </w:numPr>
        <w:spacing w:line="480" w:lineRule="auto"/>
        <w:rPr>
          <w:rFonts w:ascii="Times New Roman" w:eastAsia="Arial Unicode MS" w:hAnsi="Times New Roman" w:cs="Times New Roman"/>
          <w:kern w:val="0"/>
          <w:sz w:val="24"/>
          <w:szCs w:val="24"/>
        </w:rPr>
      </w:pPr>
      <w:r w:rsidRPr="00FC4FF3">
        <w:rPr>
          <w:rFonts w:ascii="Times New Roman" w:eastAsia="Arial Unicode MS" w:hAnsi="Times New Roman" w:cs="Times New Roman"/>
          <w:kern w:val="0"/>
          <w:sz w:val="24"/>
          <w:szCs w:val="24"/>
        </w:rPr>
        <w:t>Tumors of the indicated groups were collected when mice were sacrificed on the 28th day, after the tumor volume reached 200 mm</w:t>
      </w:r>
      <w:r w:rsidRPr="00BA6545">
        <w:rPr>
          <w:rFonts w:ascii="Times New Roman" w:eastAsia="Arial Unicode MS" w:hAnsi="Times New Roman" w:cs="Times New Roman"/>
          <w:kern w:val="0"/>
          <w:sz w:val="24"/>
          <w:szCs w:val="24"/>
          <w:vertAlign w:val="superscript"/>
        </w:rPr>
        <w:t>3</w:t>
      </w:r>
      <w:r w:rsidRPr="00FC4FF3">
        <w:rPr>
          <w:rFonts w:ascii="Times New Roman" w:eastAsia="Arial Unicode MS" w:hAnsi="Times New Roman" w:cs="Times New Roman"/>
          <w:kern w:val="0"/>
          <w:sz w:val="24"/>
          <w:szCs w:val="24"/>
        </w:rPr>
        <w:t>.</w:t>
      </w:r>
    </w:p>
    <w:p w:rsidR="003152A2" w:rsidRPr="00BA6545" w:rsidRDefault="003152A2" w:rsidP="00BA6545">
      <w:pPr>
        <w:widowControl/>
        <w:spacing w:line="480" w:lineRule="auto"/>
        <w:rPr>
          <w:rFonts w:ascii="Times New Roman" w:eastAsia="Arial Unicode MS" w:hAnsi="Times New Roman"/>
          <w:kern w:val="0"/>
          <w:sz w:val="24"/>
          <w:szCs w:val="24"/>
        </w:rPr>
      </w:pPr>
      <w:r w:rsidRPr="00BA6545">
        <w:rPr>
          <w:rFonts w:ascii="Times New Roman" w:eastAsia="Arial Unicode MS" w:hAnsi="Times New Roman"/>
          <w:kern w:val="0"/>
          <w:sz w:val="24"/>
          <w:szCs w:val="24"/>
        </w:rPr>
        <w:t>In A and B, primers corresponding to the ENST00000259371.6 transcript were used.</w:t>
      </w:r>
      <w:r w:rsidR="00691F0B">
        <w:rPr>
          <w:rFonts w:ascii="Times New Roman" w:eastAsia="Arial Unicode MS" w:hAnsi="Times New Roman"/>
          <w:kern w:val="0"/>
          <w:sz w:val="24"/>
          <w:szCs w:val="24"/>
        </w:rPr>
        <w:t xml:space="preserve"> In C-D, </w:t>
      </w:r>
      <w:r w:rsidR="00691F0B" w:rsidRPr="00691F0B">
        <w:rPr>
          <w:rFonts w:ascii="Times New Roman" w:eastAsia="Arial Unicode MS" w:hAnsi="Times New Roman" w:cs="Times New Roman"/>
          <w:kern w:val="0"/>
          <w:sz w:val="24"/>
          <w:szCs w:val="24"/>
          <w:lang w:eastAsia="en-US"/>
        </w:rPr>
        <w:t xml:space="preserve">Data are presented as the mean ± SD, </w:t>
      </w:r>
      <w:r w:rsidR="00691F0B" w:rsidRPr="00691F0B">
        <w:rPr>
          <w:rFonts w:ascii="Times New Roman" w:eastAsia="Arial Unicode MS" w:hAnsi="Times New Roman" w:cs="Times New Roman"/>
          <w:b/>
          <w:i/>
          <w:kern w:val="0"/>
          <w:sz w:val="24"/>
          <w:szCs w:val="24"/>
          <w:lang w:eastAsia="en-US"/>
        </w:rPr>
        <w:t>P</w:t>
      </w:r>
      <w:r w:rsidR="00691F0B" w:rsidRPr="00691F0B">
        <w:rPr>
          <w:rFonts w:ascii="Times New Roman" w:eastAsia="Arial Unicode MS" w:hAnsi="Times New Roman" w:cs="Times New Roman"/>
          <w:kern w:val="0"/>
          <w:sz w:val="24"/>
          <w:szCs w:val="24"/>
          <w:lang w:eastAsia="en-US"/>
        </w:rPr>
        <w:t xml:space="preserve">-values were determined by a </w:t>
      </w:r>
      <w:r w:rsidR="00691F0B" w:rsidRPr="00691F0B">
        <w:rPr>
          <w:rFonts w:ascii="Times New Roman" w:eastAsia="Arial Unicode MS" w:hAnsi="Times New Roman" w:cs="Times New Roman"/>
          <w:kern w:val="0"/>
          <w:sz w:val="24"/>
          <w:szCs w:val="24"/>
        </w:rPr>
        <w:t>two-tailed Student’s t test</w:t>
      </w:r>
      <w:r w:rsidR="00691F0B" w:rsidRPr="00691F0B">
        <w:rPr>
          <w:rFonts w:ascii="Times New Roman" w:eastAsia="Arial Unicode MS" w:hAnsi="Times New Roman" w:cs="Times New Roman"/>
          <w:kern w:val="0"/>
          <w:sz w:val="24"/>
          <w:szCs w:val="24"/>
          <w:lang w:eastAsia="en-US"/>
        </w:rPr>
        <w:t>, **</w:t>
      </w:r>
      <w:r w:rsidR="00691F0B" w:rsidRPr="00691F0B">
        <w:rPr>
          <w:rFonts w:ascii="Times New Roman" w:eastAsia="Arial Unicode MS" w:hAnsi="Times New Roman" w:cs="Times New Roman"/>
          <w:b/>
          <w:i/>
          <w:kern w:val="0"/>
          <w:sz w:val="24"/>
          <w:szCs w:val="24"/>
          <w:lang w:eastAsia="en-US"/>
        </w:rPr>
        <w:t>P</w:t>
      </w:r>
      <w:r w:rsidR="00691F0B" w:rsidRPr="00691F0B">
        <w:rPr>
          <w:rFonts w:ascii="Times New Roman" w:eastAsia="Arial Unicode MS" w:hAnsi="Times New Roman" w:cs="Times New Roman"/>
          <w:kern w:val="0"/>
          <w:sz w:val="24"/>
          <w:szCs w:val="24"/>
          <w:lang w:eastAsia="en-US"/>
        </w:rPr>
        <w:t xml:space="preserve"> &lt; 0.01, ***</w:t>
      </w:r>
      <w:r w:rsidR="00691F0B" w:rsidRPr="00691F0B">
        <w:rPr>
          <w:rFonts w:ascii="Times New Roman" w:eastAsia="Arial Unicode MS" w:hAnsi="Times New Roman" w:cs="Times New Roman"/>
          <w:b/>
          <w:i/>
          <w:kern w:val="0"/>
          <w:sz w:val="24"/>
          <w:szCs w:val="24"/>
          <w:lang w:eastAsia="en-US"/>
        </w:rPr>
        <w:t>P</w:t>
      </w:r>
      <w:r w:rsidR="00691F0B" w:rsidRPr="00691F0B">
        <w:rPr>
          <w:rFonts w:ascii="Times New Roman" w:eastAsia="Arial Unicode MS" w:hAnsi="Times New Roman" w:cs="Times New Roman"/>
          <w:kern w:val="0"/>
          <w:sz w:val="24"/>
          <w:szCs w:val="24"/>
          <w:lang w:eastAsia="en-US"/>
        </w:rPr>
        <w:t xml:space="preserve"> &lt; 0.001.</w:t>
      </w:r>
    </w:p>
    <w:p w:rsidR="003152A2" w:rsidRDefault="003152A2" w:rsidP="00BA6545">
      <w:pPr>
        <w:spacing w:line="480" w:lineRule="auto"/>
        <w:rPr>
          <w:rFonts w:ascii="Times New Roman" w:eastAsia="Arial Unicode MS" w:hAnsi="Times New Roman" w:cs="Times New Roman"/>
          <w:kern w:val="0"/>
          <w:sz w:val="24"/>
          <w:szCs w:val="24"/>
        </w:rPr>
      </w:pPr>
    </w:p>
    <w:p w:rsidR="003413C3" w:rsidRPr="00FC4FF3" w:rsidRDefault="00176542" w:rsidP="003413C3">
      <w:pPr>
        <w:spacing w:line="480" w:lineRule="auto"/>
        <w:rPr>
          <w:rFonts w:ascii="Times New Roman" w:eastAsia="Arial Unicode MS" w:hAnsi="Times New Roman" w:cs="Times New Roman"/>
          <w:kern w:val="0"/>
          <w:sz w:val="24"/>
          <w:szCs w:val="24"/>
        </w:rPr>
      </w:pPr>
      <w:r>
        <w:rPr>
          <w:rFonts w:ascii="Times New Roman" w:eastAsia="Arial Unicode MS" w:hAnsi="Times New Roman" w:cs="Times New Roman"/>
          <w:kern w:val="0"/>
          <w:sz w:val="24"/>
          <w:szCs w:val="24"/>
        </w:rPr>
        <w:pict>
          <v:shape id="_x0000_i1029" type="#_x0000_t75" style="width:414.7pt;height:317.4pt">
            <v:imagedata r:id="rId12" o:title="Fig"/>
          </v:shape>
        </w:pict>
      </w:r>
    </w:p>
    <w:p w:rsidR="00FC4FF3" w:rsidRDefault="00FC4FF3">
      <w:pPr>
        <w:widowControl/>
        <w:jc w:val="left"/>
        <w:rPr>
          <w:rFonts w:ascii="Times New Roman" w:hAnsi="Times New Roman" w:cs="Times New Roman"/>
          <w:sz w:val="24"/>
          <w:szCs w:val="24"/>
        </w:rPr>
      </w:pPr>
    </w:p>
    <w:sectPr w:rsidR="00FC4FF3" w:rsidSect="00BA119A">
      <w:footerReference w:type="default" r:id="rId1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C9C" w:rsidRDefault="00C51C9C" w:rsidP="007F27B7">
      <w:r>
        <w:separator/>
      </w:r>
    </w:p>
  </w:endnote>
  <w:endnote w:type="continuationSeparator" w:id="0">
    <w:p w:rsidR="00C51C9C" w:rsidRDefault="00C51C9C" w:rsidP="007F2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6042356"/>
      <w:docPartObj>
        <w:docPartGallery w:val="Page Numbers (Bottom of Page)"/>
        <w:docPartUnique/>
      </w:docPartObj>
    </w:sdtPr>
    <w:sdtEndPr/>
    <w:sdtContent>
      <w:p w:rsidR="002B2EF0" w:rsidRDefault="002B2EF0">
        <w:pPr>
          <w:pStyle w:val="a4"/>
        </w:pPr>
        <w:r>
          <w:fldChar w:fldCharType="begin"/>
        </w:r>
        <w:r>
          <w:instrText>PAGE   \* MERGEFORMAT</w:instrText>
        </w:r>
        <w:r>
          <w:fldChar w:fldCharType="separate"/>
        </w:r>
        <w:r w:rsidR="00C51C9C" w:rsidRPr="00C51C9C">
          <w:rPr>
            <w:noProof/>
            <w:lang w:val="zh-CN"/>
          </w:rPr>
          <w:t>1</w:t>
        </w:r>
        <w:r>
          <w:fldChar w:fldCharType="end"/>
        </w:r>
      </w:p>
    </w:sdtContent>
  </w:sdt>
  <w:p w:rsidR="002B2EF0" w:rsidRDefault="002B2EF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C9C" w:rsidRDefault="00C51C9C" w:rsidP="007F27B7">
      <w:r>
        <w:separator/>
      </w:r>
    </w:p>
  </w:footnote>
  <w:footnote w:type="continuationSeparator" w:id="0">
    <w:p w:rsidR="00C51C9C" w:rsidRDefault="00C51C9C" w:rsidP="007F27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B02BC6"/>
    <w:multiLevelType w:val="hybridMultilevel"/>
    <w:tmpl w:val="5702482A"/>
    <w:lvl w:ilvl="0" w:tplc="FFFFFFFF">
      <w:start w:val="1"/>
      <w:numFmt w:val="upperLetter"/>
      <w:lvlText w:val="%1."/>
      <w:lvlJc w:val="left"/>
      <w:pPr>
        <w:ind w:left="360" w:hanging="360"/>
      </w:pPr>
      <w:rPr>
        <w:rFonts w:ascii="Times New Roman" w:eastAsia="Arial Unicode MS" w:hAnsi="Times New Roman" w:hint="default"/>
        <w:b/>
        <w:sz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 w15:restartNumberingAfterBreak="0">
    <w:nsid w:val="2FF053EB"/>
    <w:multiLevelType w:val="hybridMultilevel"/>
    <w:tmpl w:val="BD005F92"/>
    <w:lvl w:ilvl="0" w:tplc="FFFFFFFF">
      <w:start w:val="1"/>
      <w:numFmt w:val="upperLetter"/>
      <w:lvlText w:val="%1."/>
      <w:lvlJc w:val="left"/>
      <w:pPr>
        <w:ind w:left="360" w:hanging="360"/>
      </w:pPr>
      <w:rPr>
        <w:rFonts w:hint="default"/>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 w15:restartNumberingAfterBreak="0">
    <w:nsid w:val="37491CC4"/>
    <w:multiLevelType w:val="hybridMultilevel"/>
    <w:tmpl w:val="7182EFF8"/>
    <w:lvl w:ilvl="0" w:tplc="FFFFFFFF">
      <w:start w:val="1"/>
      <w:numFmt w:val="upperLetter"/>
      <w:lvlText w:val="%1."/>
      <w:lvlJc w:val="left"/>
      <w:pPr>
        <w:ind w:left="420" w:hanging="420"/>
      </w:pPr>
      <w:rPr>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381411B8"/>
    <w:multiLevelType w:val="hybridMultilevel"/>
    <w:tmpl w:val="B07AB858"/>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 w15:restartNumberingAfterBreak="0">
    <w:nsid w:val="3D5A7530"/>
    <w:multiLevelType w:val="hybridMultilevel"/>
    <w:tmpl w:val="126C1C96"/>
    <w:lvl w:ilvl="0" w:tplc="FFFFFFFF">
      <w:start w:val="1"/>
      <w:numFmt w:val="upperLetter"/>
      <w:lvlText w:val="%1."/>
      <w:lvlJc w:val="left"/>
      <w:pPr>
        <w:ind w:left="420" w:hanging="420"/>
      </w:pPr>
      <w:rPr>
        <w:rFonts w:hint="default"/>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5B28475B"/>
    <w:multiLevelType w:val="hybridMultilevel"/>
    <w:tmpl w:val="DE120140"/>
    <w:lvl w:ilvl="0" w:tplc="D08C064E">
      <w:start w:val="1"/>
      <w:numFmt w:val="upperLetter"/>
      <w:lvlText w:val="%1."/>
      <w:lvlJc w:val="left"/>
      <w:pPr>
        <w:ind w:left="360" w:hanging="360"/>
      </w:pPr>
      <w:rPr>
        <w:rFonts w:cs="Times New Roman" w:hint="default"/>
        <w:b/>
      </w:rPr>
    </w:lvl>
    <w:lvl w:ilvl="1" w:tplc="23D63EAC" w:tentative="1">
      <w:start w:val="1"/>
      <w:numFmt w:val="lowerLetter"/>
      <w:lvlText w:val="%2)"/>
      <w:lvlJc w:val="left"/>
      <w:pPr>
        <w:ind w:left="840" w:hanging="420"/>
      </w:pPr>
    </w:lvl>
    <w:lvl w:ilvl="2" w:tplc="9E9AF836" w:tentative="1">
      <w:start w:val="1"/>
      <w:numFmt w:val="lowerRoman"/>
      <w:lvlText w:val="%3."/>
      <w:lvlJc w:val="right"/>
      <w:pPr>
        <w:ind w:left="1260" w:hanging="420"/>
      </w:pPr>
    </w:lvl>
    <w:lvl w:ilvl="3" w:tplc="B7D26C4C" w:tentative="1">
      <w:start w:val="1"/>
      <w:numFmt w:val="decimal"/>
      <w:lvlText w:val="%4."/>
      <w:lvlJc w:val="left"/>
      <w:pPr>
        <w:ind w:left="1680" w:hanging="420"/>
      </w:pPr>
    </w:lvl>
    <w:lvl w:ilvl="4" w:tplc="18B408A0" w:tentative="1">
      <w:start w:val="1"/>
      <w:numFmt w:val="lowerLetter"/>
      <w:lvlText w:val="%5)"/>
      <w:lvlJc w:val="left"/>
      <w:pPr>
        <w:ind w:left="2100" w:hanging="420"/>
      </w:pPr>
    </w:lvl>
    <w:lvl w:ilvl="5" w:tplc="581A4B88" w:tentative="1">
      <w:start w:val="1"/>
      <w:numFmt w:val="lowerRoman"/>
      <w:lvlText w:val="%6."/>
      <w:lvlJc w:val="right"/>
      <w:pPr>
        <w:ind w:left="2520" w:hanging="420"/>
      </w:pPr>
    </w:lvl>
    <w:lvl w:ilvl="6" w:tplc="0F56942A" w:tentative="1">
      <w:start w:val="1"/>
      <w:numFmt w:val="decimal"/>
      <w:lvlText w:val="%7."/>
      <w:lvlJc w:val="left"/>
      <w:pPr>
        <w:ind w:left="2940" w:hanging="420"/>
      </w:pPr>
    </w:lvl>
    <w:lvl w:ilvl="7" w:tplc="B2701716" w:tentative="1">
      <w:start w:val="1"/>
      <w:numFmt w:val="lowerLetter"/>
      <w:lvlText w:val="%8)"/>
      <w:lvlJc w:val="left"/>
      <w:pPr>
        <w:ind w:left="3360" w:hanging="420"/>
      </w:pPr>
    </w:lvl>
    <w:lvl w:ilvl="8" w:tplc="FC8C0DC6" w:tentative="1">
      <w:start w:val="1"/>
      <w:numFmt w:val="lowerRoman"/>
      <w:lvlText w:val="%9."/>
      <w:lvlJc w:val="right"/>
      <w:pPr>
        <w:ind w:left="3780" w:hanging="420"/>
      </w:pPr>
    </w:lvl>
  </w:abstractNum>
  <w:abstractNum w:abstractNumId="6" w15:restartNumberingAfterBreak="0">
    <w:nsid w:val="717563D6"/>
    <w:multiLevelType w:val="hybridMultilevel"/>
    <w:tmpl w:val="34BA102C"/>
    <w:lvl w:ilvl="0" w:tplc="3DC6297E">
      <w:start w:val="1"/>
      <w:numFmt w:val="upperLetter"/>
      <w:lvlText w:val="%1."/>
      <w:lvlJc w:val="left"/>
      <w:pPr>
        <w:ind w:left="360" w:hanging="360"/>
      </w:pPr>
      <w:rPr>
        <w:rFonts w:hint="default"/>
        <w:b/>
      </w:rPr>
    </w:lvl>
    <w:lvl w:ilvl="1" w:tplc="3F9CAFEC" w:tentative="1">
      <w:start w:val="1"/>
      <w:numFmt w:val="lowerLetter"/>
      <w:lvlText w:val="%2)"/>
      <w:lvlJc w:val="left"/>
      <w:pPr>
        <w:ind w:left="840" w:hanging="420"/>
      </w:pPr>
    </w:lvl>
    <w:lvl w:ilvl="2" w:tplc="6590E14E" w:tentative="1">
      <w:start w:val="1"/>
      <w:numFmt w:val="lowerRoman"/>
      <w:lvlText w:val="%3."/>
      <w:lvlJc w:val="right"/>
      <w:pPr>
        <w:ind w:left="1260" w:hanging="420"/>
      </w:pPr>
    </w:lvl>
    <w:lvl w:ilvl="3" w:tplc="EABA7D90" w:tentative="1">
      <w:start w:val="1"/>
      <w:numFmt w:val="decimal"/>
      <w:lvlText w:val="%4."/>
      <w:lvlJc w:val="left"/>
      <w:pPr>
        <w:ind w:left="1680" w:hanging="420"/>
      </w:pPr>
    </w:lvl>
    <w:lvl w:ilvl="4" w:tplc="7F3EEE86" w:tentative="1">
      <w:start w:val="1"/>
      <w:numFmt w:val="lowerLetter"/>
      <w:lvlText w:val="%5)"/>
      <w:lvlJc w:val="left"/>
      <w:pPr>
        <w:ind w:left="2100" w:hanging="420"/>
      </w:pPr>
    </w:lvl>
    <w:lvl w:ilvl="5" w:tplc="2D848AD0" w:tentative="1">
      <w:start w:val="1"/>
      <w:numFmt w:val="lowerRoman"/>
      <w:lvlText w:val="%6."/>
      <w:lvlJc w:val="right"/>
      <w:pPr>
        <w:ind w:left="2520" w:hanging="420"/>
      </w:pPr>
    </w:lvl>
    <w:lvl w:ilvl="6" w:tplc="C0BA10C2" w:tentative="1">
      <w:start w:val="1"/>
      <w:numFmt w:val="decimal"/>
      <w:lvlText w:val="%7."/>
      <w:lvlJc w:val="left"/>
      <w:pPr>
        <w:ind w:left="2940" w:hanging="420"/>
      </w:pPr>
    </w:lvl>
    <w:lvl w:ilvl="7" w:tplc="545CAEE6" w:tentative="1">
      <w:start w:val="1"/>
      <w:numFmt w:val="lowerLetter"/>
      <w:lvlText w:val="%8)"/>
      <w:lvlJc w:val="left"/>
      <w:pPr>
        <w:ind w:left="3360" w:hanging="420"/>
      </w:pPr>
    </w:lvl>
    <w:lvl w:ilvl="8" w:tplc="2C38E380" w:tentative="1">
      <w:start w:val="1"/>
      <w:numFmt w:val="lowerRoman"/>
      <w:lvlText w:val="%9."/>
      <w:lvlJc w:val="right"/>
      <w:pPr>
        <w:ind w:left="3780" w:hanging="420"/>
      </w:pPr>
    </w:lvl>
  </w:abstractNum>
  <w:abstractNum w:abstractNumId="7" w15:restartNumberingAfterBreak="0">
    <w:nsid w:val="772D5368"/>
    <w:multiLevelType w:val="hybridMultilevel"/>
    <w:tmpl w:val="65F6EE26"/>
    <w:lvl w:ilvl="0" w:tplc="B712B3F6">
      <w:start w:val="1"/>
      <w:numFmt w:val="upperLetter"/>
      <w:lvlText w:val="%1."/>
      <w:lvlJc w:val="left"/>
      <w:pPr>
        <w:ind w:left="360" w:hanging="360"/>
      </w:pPr>
      <w:rPr>
        <w:rFonts w:hint="default"/>
        <w:b/>
        <w:sz w:val="24"/>
        <w:szCs w:val="24"/>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 w15:restartNumberingAfterBreak="0">
    <w:nsid w:val="7BFE1DD0"/>
    <w:multiLevelType w:val="hybridMultilevel"/>
    <w:tmpl w:val="A1DE6172"/>
    <w:lvl w:ilvl="0" w:tplc="FFFFFFFF">
      <w:start w:val="1"/>
      <w:numFmt w:val="upperLetter"/>
      <w:lvlText w:val="%1."/>
      <w:lvlJc w:val="left"/>
      <w:pPr>
        <w:ind w:left="360" w:hanging="360"/>
      </w:pPr>
      <w:rPr>
        <w:rFonts w:ascii="Times New Roman" w:hAnsi="Times New Roman" w:cs="Times New Roman" w:hint="default"/>
        <w:b/>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8"/>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B4"/>
    <w:rsid w:val="00010B62"/>
    <w:rsid w:val="00015031"/>
    <w:rsid w:val="00080ACB"/>
    <w:rsid w:val="0009162F"/>
    <w:rsid w:val="00145044"/>
    <w:rsid w:val="0015672C"/>
    <w:rsid w:val="00176542"/>
    <w:rsid w:val="00195169"/>
    <w:rsid w:val="001A0A33"/>
    <w:rsid w:val="001F0B33"/>
    <w:rsid w:val="001F42B3"/>
    <w:rsid w:val="00282954"/>
    <w:rsid w:val="002A38E9"/>
    <w:rsid w:val="002B2EF0"/>
    <w:rsid w:val="002C7583"/>
    <w:rsid w:val="00311291"/>
    <w:rsid w:val="003152A2"/>
    <w:rsid w:val="00316E33"/>
    <w:rsid w:val="003413C3"/>
    <w:rsid w:val="00352AE8"/>
    <w:rsid w:val="003C0856"/>
    <w:rsid w:val="00417BA5"/>
    <w:rsid w:val="00443E54"/>
    <w:rsid w:val="004713FD"/>
    <w:rsid w:val="004A21CB"/>
    <w:rsid w:val="004C55C3"/>
    <w:rsid w:val="004F047F"/>
    <w:rsid w:val="005013C7"/>
    <w:rsid w:val="00545BFB"/>
    <w:rsid w:val="00552EDF"/>
    <w:rsid w:val="005775A6"/>
    <w:rsid w:val="00583993"/>
    <w:rsid w:val="00590F75"/>
    <w:rsid w:val="005A0699"/>
    <w:rsid w:val="005B5511"/>
    <w:rsid w:val="005D6DC5"/>
    <w:rsid w:val="005F4038"/>
    <w:rsid w:val="00653F5B"/>
    <w:rsid w:val="006726AA"/>
    <w:rsid w:val="00672845"/>
    <w:rsid w:val="00691F0B"/>
    <w:rsid w:val="006A6C76"/>
    <w:rsid w:val="006B4E1B"/>
    <w:rsid w:val="006E44B4"/>
    <w:rsid w:val="006F3108"/>
    <w:rsid w:val="0073429E"/>
    <w:rsid w:val="0077106B"/>
    <w:rsid w:val="00775972"/>
    <w:rsid w:val="007A6B96"/>
    <w:rsid w:val="007C0191"/>
    <w:rsid w:val="007F27B7"/>
    <w:rsid w:val="00801673"/>
    <w:rsid w:val="008251AB"/>
    <w:rsid w:val="008459E1"/>
    <w:rsid w:val="008A68E9"/>
    <w:rsid w:val="008E5556"/>
    <w:rsid w:val="00972C7A"/>
    <w:rsid w:val="00975E0C"/>
    <w:rsid w:val="009D19BB"/>
    <w:rsid w:val="009D7F2F"/>
    <w:rsid w:val="009E6B5A"/>
    <w:rsid w:val="00A12215"/>
    <w:rsid w:val="00A136EA"/>
    <w:rsid w:val="00A3521F"/>
    <w:rsid w:val="00A35EFC"/>
    <w:rsid w:val="00A51CCA"/>
    <w:rsid w:val="00A5502D"/>
    <w:rsid w:val="00A61FE2"/>
    <w:rsid w:val="00A6521F"/>
    <w:rsid w:val="00AE207B"/>
    <w:rsid w:val="00AF1C30"/>
    <w:rsid w:val="00B07F3A"/>
    <w:rsid w:val="00B271DE"/>
    <w:rsid w:val="00B5160D"/>
    <w:rsid w:val="00B6295E"/>
    <w:rsid w:val="00BA119A"/>
    <w:rsid w:val="00BA6545"/>
    <w:rsid w:val="00BD593A"/>
    <w:rsid w:val="00BE36FB"/>
    <w:rsid w:val="00BF7F4F"/>
    <w:rsid w:val="00C14125"/>
    <w:rsid w:val="00C379B1"/>
    <w:rsid w:val="00C51C9C"/>
    <w:rsid w:val="00D155AD"/>
    <w:rsid w:val="00D2117F"/>
    <w:rsid w:val="00D53A4F"/>
    <w:rsid w:val="00D53E16"/>
    <w:rsid w:val="00D55B27"/>
    <w:rsid w:val="00D62EF2"/>
    <w:rsid w:val="00D74958"/>
    <w:rsid w:val="00D93922"/>
    <w:rsid w:val="00DD32EB"/>
    <w:rsid w:val="00DD6F77"/>
    <w:rsid w:val="00DE2B59"/>
    <w:rsid w:val="00E24675"/>
    <w:rsid w:val="00EB4C19"/>
    <w:rsid w:val="00ED0748"/>
    <w:rsid w:val="00EE03F7"/>
    <w:rsid w:val="00EF3ED8"/>
    <w:rsid w:val="00F0161C"/>
    <w:rsid w:val="00F70329"/>
    <w:rsid w:val="00F72845"/>
    <w:rsid w:val="00FC2ED8"/>
    <w:rsid w:val="00FC4FF3"/>
    <w:rsid w:val="00FF6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22EF94-CB03-4147-BD27-87BFBA09C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44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27B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27B7"/>
    <w:rPr>
      <w:sz w:val="18"/>
      <w:szCs w:val="18"/>
    </w:rPr>
  </w:style>
  <w:style w:type="paragraph" w:styleId="a4">
    <w:name w:val="footer"/>
    <w:basedOn w:val="a"/>
    <w:link w:val="Char0"/>
    <w:uiPriority w:val="99"/>
    <w:unhideWhenUsed/>
    <w:rsid w:val="007F27B7"/>
    <w:pPr>
      <w:tabs>
        <w:tab w:val="center" w:pos="4153"/>
        <w:tab w:val="right" w:pos="8306"/>
      </w:tabs>
      <w:snapToGrid w:val="0"/>
      <w:jc w:val="left"/>
    </w:pPr>
    <w:rPr>
      <w:sz w:val="18"/>
      <w:szCs w:val="18"/>
    </w:rPr>
  </w:style>
  <w:style w:type="character" w:customStyle="1" w:styleId="Char0">
    <w:name w:val="页脚 Char"/>
    <w:basedOn w:val="a0"/>
    <w:link w:val="a4"/>
    <w:uiPriority w:val="99"/>
    <w:rsid w:val="007F27B7"/>
    <w:rPr>
      <w:sz w:val="18"/>
      <w:szCs w:val="18"/>
    </w:rPr>
  </w:style>
  <w:style w:type="paragraph" w:styleId="a5">
    <w:name w:val="List Paragraph"/>
    <w:basedOn w:val="a"/>
    <w:uiPriority w:val="34"/>
    <w:qFormat/>
    <w:rsid w:val="00FC4FF3"/>
    <w:pPr>
      <w:ind w:firstLineChars="200" w:firstLine="420"/>
    </w:pPr>
  </w:style>
  <w:style w:type="paragraph" w:customStyle="1" w:styleId="A6">
    <w:name w:val="正文 A"/>
    <w:rsid w:val="00E24675"/>
    <w:pPr>
      <w:widowControl w:val="0"/>
      <w:jc w:val="both"/>
    </w:pPr>
    <w:rPr>
      <w:rFonts w:ascii="Calibri" w:eastAsia="Calibri" w:hAnsi="Calibri" w:cs="Calibri"/>
      <w:noProof/>
      <w:color w:val="000000"/>
      <w:szCs w:val="21"/>
    </w:rPr>
  </w:style>
  <w:style w:type="character" w:styleId="a7">
    <w:name w:val="line number"/>
    <w:basedOn w:val="a0"/>
    <w:uiPriority w:val="99"/>
    <w:semiHidden/>
    <w:unhideWhenUsed/>
    <w:rsid w:val="00BA119A"/>
  </w:style>
  <w:style w:type="paragraph" w:styleId="a8">
    <w:name w:val="Balloon Text"/>
    <w:basedOn w:val="a"/>
    <w:link w:val="Char1"/>
    <w:uiPriority w:val="99"/>
    <w:semiHidden/>
    <w:unhideWhenUsed/>
    <w:rsid w:val="004713FD"/>
    <w:rPr>
      <w:sz w:val="18"/>
      <w:szCs w:val="18"/>
    </w:rPr>
  </w:style>
  <w:style w:type="character" w:customStyle="1" w:styleId="Char1">
    <w:name w:val="批注框文本 Char"/>
    <w:basedOn w:val="a0"/>
    <w:link w:val="a8"/>
    <w:uiPriority w:val="99"/>
    <w:semiHidden/>
    <w:rsid w:val="004713F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909733">
      <w:bodyDiv w:val="1"/>
      <w:marLeft w:val="0"/>
      <w:marRight w:val="0"/>
      <w:marTop w:val="0"/>
      <w:marBottom w:val="0"/>
      <w:divBdr>
        <w:top w:val="none" w:sz="0" w:space="0" w:color="auto"/>
        <w:left w:val="none" w:sz="0" w:space="0" w:color="auto"/>
        <w:bottom w:val="none" w:sz="0" w:space="0" w:color="auto"/>
        <w:right w:val="none" w:sz="0" w:space="0" w:color="auto"/>
      </w:divBdr>
    </w:div>
    <w:div w:id="282466658">
      <w:bodyDiv w:val="1"/>
      <w:marLeft w:val="0"/>
      <w:marRight w:val="0"/>
      <w:marTop w:val="0"/>
      <w:marBottom w:val="0"/>
      <w:divBdr>
        <w:top w:val="none" w:sz="0" w:space="0" w:color="auto"/>
        <w:left w:val="none" w:sz="0" w:space="0" w:color="auto"/>
        <w:bottom w:val="none" w:sz="0" w:space="0" w:color="auto"/>
        <w:right w:val="none" w:sz="0" w:space="0" w:color="auto"/>
      </w:divBdr>
    </w:div>
    <w:div w:id="323512218">
      <w:bodyDiv w:val="1"/>
      <w:marLeft w:val="0"/>
      <w:marRight w:val="0"/>
      <w:marTop w:val="0"/>
      <w:marBottom w:val="0"/>
      <w:divBdr>
        <w:top w:val="none" w:sz="0" w:space="0" w:color="auto"/>
        <w:left w:val="none" w:sz="0" w:space="0" w:color="auto"/>
        <w:bottom w:val="none" w:sz="0" w:space="0" w:color="auto"/>
        <w:right w:val="none" w:sz="0" w:space="0" w:color="auto"/>
      </w:divBdr>
    </w:div>
    <w:div w:id="500972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第一个元素和日期" Version="1987"/>
</file>

<file path=customXml/itemProps1.xml><?xml version="1.0" encoding="utf-8"?>
<ds:datastoreItem xmlns:ds="http://schemas.openxmlformats.org/officeDocument/2006/customXml" ds:itemID="{22450756-C736-45F4-8EFF-C56A64CFE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TotalTime>
  <Pages>18</Pages>
  <Words>2581</Words>
  <Characters>14718</Characters>
  <Application>Microsoft Office Word</Application>
  <DocSecurity>0</DocSecurity>
  <Lines>122</Lines>
  <Paragraphs>34</Paragraphs>
  <ScaleCrop>false</ScaleCrop>
  <Company>Microsoft</Company>
  <LinksUpToDate>false</LinksUpToDate>
  <CharactersWithSpaces>17265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1035364687@qq.com</cp:lastModifiedBy>
  <cp:revision>34</cp:revision>
  <dcterms:created xsi:type="dcterms:W3CDTF">2020-05-03T09:28:00Z</dcterms:created>
  <dcterms:modified xsi:type="dcterms:W3CDTF">2020-07-29T08:32:00Z</dcterms:modified>
</cp:coreProperties>
</file>