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D1F69" w14:textId="7C03FD4E" w:rsidR="00B15F7C" w:rsidRPr="00DC4051" w:rsidRDefault="002C3C3B" w:rsidP="002843B3">
      <w:pPr>
        <w:widowControl/>
        <w:wordWrap/>
        <w:autoSpaceDE/>
        <w:autoSpaceDN/>
        <w:spacing w:after="0" w:line="480" w:lineRule="auto"/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</w:pPr>
      <w:r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>Supplementary table</w:t>
      </w:r>
      <w:r w:rsidR="00B15F7C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 </w:t>
      </w:r>
      <w:r w:rsidR="00421E43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>1</w:t>
      </w:r>
      <w:r w:rsidR="00B15F7C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. </w:t>
      </w:r>
      <w:r w:rsidR="00C31799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>Baseline systolic blood pressure and valsartan dose</w:t>
      </w:r>
      <w:r w:rsidR="00B60599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>s according to the doses at commencement</w:t>
      </w:r>
      <w:r w:rsidR="00C31799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 </w:t>
      </w: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276"/>
      </w:tblGrid>
      <w:tr w:rsidR="003952F4" w:rsidRPr="007375FC" w14:paraId="02AA3E62" w14:textId="77777777" w:rsidTr="00D836CF">
        <w:trPr>
          <w:trHeight w:hRule="exact" w:val="437"/>
        </w:trPr>
        <w:tc>
          <w:tcPr>
            <w:tcW w:w="41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ADFE1" w14:textId="77777777" w:rsidR="00B15F7C" w:rsidRPr="00DC4051" w:rsidRDefault="00B15F7C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kern w:val="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B8153" w14:textId="20D0B91D" w:rsidR="00B15F7C" w:rsidRPr="00DC4051" w:rsidRDefault="00F9236F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Very low-dose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D04AD" w14:textId="6F3044D2" w:rsidR="00B15F7C" w:rsidRPr="00DC4051" w:rsidRDefault="00D2462B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S</w:t>
            </w:r>
            <w:r w:rsidR="00F9236F"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tandard dose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92B2D" w14:textId="10C6B658" w:rsidR="00B15F7C" w:rsidRPr="00DC4051" w:rsidRDefault="00057669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0"/>
                <w:szCs w:val="20"/>
              </w:rPr>
              <w:t>p value</w:t>
            </w:r>
          </w:p>
        </w:tc>
      </w:tr>
      <w:tr w:rsidR="00F90544" w:rsidRPr="007375FC" w14:paraId="6CE25FE4" w14:textId="77777777" w:rsidTr="00D836CF">
        <w:trPr>
          <w:trHeight w:hRule="exact" w:val="437"/>
        </w:trPr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7F1B1" w14:textId="681E7B95" w:rsidR="00B15F7C" w:rsidRPr="00DC4051" w:rsidRDefault="003E6375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n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700712" w14:textId="77777777" w:rsidR="00B15F7C" w:rsidRPr="00DC4051" w:rsidRDefault="00B15F7C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(N=106)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BFA01" w14:textId="77777777" w:rsidR="00B15F7C" w:rsidRPr="00DC4051" w:rsidRDefault="00B15F7C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(N=100)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42E89B" w14:textId="77777777" w:rsidR="00B15F7C" w:rsidRPr="00DC4051" w:rsidRDefault="00B15F7C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 w:hint="eastAsia"/>
                <w:b/>
                <w:bCs/>
                <w:color w:val="000000" w:themeColor="text1"/>
                <w:kern w:val="0"/>
                <w:szCs w:val="20"/>
              </w:rPr>
              <w:t xml:space="preserve">　</w:t>
            </w:r>
          </w:p>
        </w:tc>
      </w:tr>
      <w:tr w:rsidR="00F90544" w:rsidRPr="007375FC" w14:paraId="61B6EAE8" w14:textId="77777777" w:rsidTr="00D836CF">
        <w:trPr>
          <w:trHeight w:hRule="exact" w:val="43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54376" w14:textId="61192D35" w:rsidR="00B15F7C" w:rsidRPr="00DC4051" w:rsidRDefault="00B15F7C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 xml:space="preserve">SBP </w:t>
            </w:r>
            <w:r w:rsidRPr="00DC4051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Cs w:val="20"/>
              </w:rPr>
              <w:t>≥</w:t>
            </w: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 xml:space="preserve"> 100 mmHg, Valsartan </w:t>
            </w:r>
            <w:r w:rsidRPr="00DC4051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Cs w:val="20"/>
              </w:rPr>
              <w:t>≥</w:t>
            </w: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 xml:space="preserve"> 160</w:t>
            </w:r>
            <w:r w:rsidR="00F9236F"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 xml:space="preserve"> </w:t>
            </w: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mg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9DD15" w14:textId="77777777" w:rsidR="00B15F7C" w:rsidRPr="00DC4051" w:rsidRDefault="00B15F7C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10 (9.4%)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358F3" w14:textId="77777777" w:rsidR="00B15F7C" w:rsidRPr="00DC4051" w:rsidRDefault="00B15F7C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39 (39%)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858E3" w14:textId="4015D122" w:rsidR="00B15F7C" w:rsidRPr="00DC4051" w:rsidRDefault="00057669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&lt;0.001</w:t>
            </w:r>
          </w:p>
        </w:tc>
      </w:tr>
      <w:tr w:rsidR="00FF1570" w:rsidRPr="007375FC" w14:paraId="4D1BC8F8" w14:textId="77777777" w:rsidTr="00D836CF">
        <w:trPr>
          <w:trHeight w:hRule="exact" w:val="43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8F7313" w14:textId="21DA6383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SBP </w:t>
            </w:r>
            <w:r w:rsidRPr="00DC405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≥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100 mmHg, Valsartan &lt; 160 mg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EA426" w14:textId="52285A73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56 (52.8%)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C3693" w14:textId="7122E104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55 (55%)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6670B" w14:textId="77777777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FF1570" w:rsidRPr="007375FC" w14:paraId="54758A2A" w14:textId="77777777" w:rsidTr="00D836CF">
        <w:trPr>
          <w:trHeight w:hRule="exact" w:val="43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9456A6" w14:textId="0703CCC3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SBP &lt; 100 mmHg, Valsartan </w:t>
            </w:r>
            <w:r w:rsidRPr="00DC405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≥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160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D0F00" w14:textId="195B78B3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4 (3.8%)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52DAB" w14:textId="79C9CC37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1 (1%)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5DB94" w14:textId="77777777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FF1570" w:rsidRPr="007375FC" w14:paraId="55DF82A3" w14:textId="77777777" w:rsidTr="00FF1570">
        <w:trPr>
          <w:trHeight w:hRule="exact" w:val="437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5EBC72" w14:textId="61630D10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SBP &lt; 100 mmHg, Valsartan &lt; 160 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0260C" w14:textId="00700D6D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36 (34%)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082E2" w14:textId="086E259D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5 (5%)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A00DA" w14:textId="77777777" w:rsidR="00FF1570" w:rsidRPr="00DC4051" w:rsidRDefault="00FF1570" w:rsidP="00FF1570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</w:tbl>
    <w:p w14:paraId="2C7DA235" w14:textId="3DE64E0B" w:rsidR="00DF489A" w:rsidRPr="00DC4051" w:rsidRDefault="000711B6" w:rsidP="002843B3">
      <w:pPr>
        <w:spacing w:line="480" w:lineRule="auto"/>
        <w:rPr>
          <w:rFonts w:ascii="Times New Roman" w:hAnsi="Times New Roman" w:cs="Times New Roman"/>
          <w:szCs w:val="20"/>
        </w:rPr>
      </w:pPr>
      <w:r w:rsidRPr="00F01175">
        <w:rPr>
          <w:rFonts w:ascii="Times New Roman" w:eastAsiaTheme="minorHAnsi" w:hAnsi="Times New Roman" w:cs="Times New Roman"/>
          <w:color w:val="000000" w:themeColor="text1"/>
          <w:szCs w:val="20"/>
        </w:rPr>
        <w:t>SBP; systolic blood pressure</w:t>
      </w:r>
      <w:r w:rsidRPr="00DC4051" w:rsidDel="000711B6">
        <w:rPr>
          <w:rFonts w:ascii="Times New Roman" w:eastAsiaTheme="minorHAnsi" w:hAnsi="Times New Roman" w:cs="Times New Roman"/>
          <w:szCs w:val="20"/>
        </w:rPr>
        <w:t xml:space="preserve"> </w:t>
      </w:r>
    </w:p>
    <w:p w14:paraId="752D21BC" w14:textId="5F742886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06438702" w14:textId="679F0189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5A0ACC3F" w14:textId="6B4A60CE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1F70A976" w14:textId="4021D9A0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6DA6AD15" w14:textId="2E4AF64A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0CD751DF" w14:textId="3B6C9B73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50945089" w14:textId="64E275BA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5ECB583B" w14:textId="3A04AC58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1BCA4135" w14:textId="393461BA" w:rsidR="003E6375" w:rsidRPr="00DC4051" w:rsidRDefault="003E6375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2995DD63" w14:textId="755AD702" w:rsidR="003E6375" w:rsidRPr="00DC4051" w:rsidRDefault="003E6375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52724ECC" w14:textId="0645BEBB" w:rsidR="003E6375" w:rsidRPr="00DC4051" w:rsidRDefault="003E6375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3CB2BE83" w14:textId="3043725F" w:rsidR="003E6375" w:rsidRPr="00DC4051" w:rsidRDefault="003E6375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268764A1" w14:textId="332C3E38" w:rsidR="003E6375" w:rsidRPr="00DC4051" w:rsidRDefault="003E6375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2F97C96C" w14:textId="77777777" w:rsidR="003E6375" w:rsidRPr="00DC4051" w:rsidRDefault="003E6375" w:rsidP="002843B3">
      <w:pPr>
        <w:spacing w:line="480" w:lineRule="auto"/>
        <w:rPr>
          <w:rFonts w:ascii="Times New Roman" w:hAnsi="Times New Roman" w:cs="Times New Roman"/>
          <w:szCs w:val="20"/>
        </w:rPr>
        <w:sectPr w:rsidR="003E6375" w:rsidRPr="00DC4051" w:rsidSect="00DC4051">
          <w:type w:val="continuous"/>
          <w:pgSz w:w="11906" w:h="16838"/>
          <w:pgMar w:top="1440" w:right="1440" w:bottom="1701" w:left="1440" w:header="851" w:footer="992" w:gutter="0"/>
          <w:lnNumType w:countBy="1"/>
          <w:cols w:space="425"/>
          <w:docGrid w:linePitch="360"/>
        </w:sectPr>
      </w:pPr>
    </w:p>
    <w:p w14:paraId="49E35CD3" w14:textId="369BF77A" w:rsidR="00DF489A" w:rsidRPr="00DC4051" w:rsidRDefault="00DF489A" w:rsidP="002843B3">
      <w:pPr>
        <w:spacing w:line="480" w:lineRule="auto"/>
        <w:rPr>
          <w:rFonts w:ascii="Times New Roman" w:eastAsiaTheme="minorHAnsi" w:hAnsi="Times New Roman" w:cs="Times New Roman"/>
          <w:b/>
          <w:szCs w:val="20"/>
        </w:rPr>
      </w:pPr>
      <w:r w:rsidRPr="00DC4051">
        <w:rPr>
          <w:rFonts w:ascii="Times New Roman" w:eastAsiaTheme="minorHAnsi" w:hAnsi="Times New Roman" w:cs="Times New Roman"/>
          <w:b/>
          <w:szCs w:val="20"/>
        </w:rPr>
        <w:lastRenderedPageBreak/>
        <w:t xml:space="preserve">Supplementary Table </w:t>
      </w:r>
      <w:r w:rsidR="00421E43">
        <w:rPr>
          <w:rFonts w:ascii="Times New Roman" w:eastAsiaTheme="minorHAnsi" w:hAnsi="Times New Roman" w:cs="Times New Roman"/>
          <w:b/>
          <w:szCs w:val="20"/>
        </w:rPr>
        <w:t>2</w:t>
      </w:r>
      <w:r w:rsidR="00FB01D8">
        <w:rPr>
          <w:rFonts w:ascii="Times New Roman" w:eastAsiaTheme="minorHAnsi" w:hAnsi="Times New Roman" w:cs="Times New Roman"/>
          <w:b/>
          <w:szCs w:val="20"/>
        </w:rPr>
        <w:t>.</w:t>
      </w:r>
      <w:r w:rsidRPr="00DC4051">
        <w:rPr>
          <w:rFonts w:ascii="Times New Roman" w:eastAsiaTheme="minorHAnsi" w:hAnsi="Times New Roman" w:cs="Times New Roman"/>
          <w:b/>
          <w:szCs w:val="20"/>
        </w:rPr>
        <w:t xml:space="preserve"> Pre-sacubitril/valsartan medications and dose</w:t>
      </w:r>
      <w:r w:rsidR="007B2F80" w:rsidRPr="00DC4051">
        <w:rPr>
          <w:rFonts w:ascii="Times New Roman" w:eastAsiaTheme="minorHAnsi" w:hAnsi="Times New Roman" w:cs="Times New Roman"/>
          <w:b/>
          <w:szCs w:val="20"/>
        </w:rPr>
        <w:t>s</w:t>
      </w:r>
      <w:r w:rsidRPr="00DC4051">
        <w:rPr>
          <w:rFonts w:ascii="Times New Roman" w:eastAsiaTheme="minorHAnsi" w:hAnsi="Times New Roman" w:cs="Times New Roman"/>
          <w:b/>
          <w:szCs w:val="20"/>
        </w:rPr>
        <w:t xml:space="preserve"> for heart failure</w:t>
      </w:r>
    </w:p>
    <w:tbl>
      <w:tblPr>
        <w:tblW w:w="12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425"/>
        <w:gridCol w:w="425"/>
        <w:gridCol w:w="1559"/>
        <w:gridCol w:w="1560"/>
        <w:gridCol w:w="1417"/>
        <w:gridCol w:w="1701"/>
        <w:gridCol w:w="851"/>
      </w:tblGrid>
      <w:tr w:rsidR="00DF489A" w:rsidRPr="007375FC" w14:paraId="6A7D32AE" w14:textId="77777777" w:rsidTr="00D836CF">
        <w:trPr>
          <w:trHeight w:hRule="exact" w:val="437"/>
        </w:trPr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6CE1A5" w14:textId="77777777" w:rsidR="00DF489A" w:rsidRPr="00FB01D8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194C5D" w14:textId="44FFCCAA" w:rsidR="00DF489A" w:rsidRPr="00DC4051" w:rsidRDefault="005D765C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Prevalence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41F5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63A5C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Dose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E09938B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Cs w:val="20"/>
              </w:rPr>
              <w:t>Equivalent dose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000000" w:fill="FFFFFF"/>
          </w:tcPr>
          <w:p w14:paraId="106E1736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F489A" w:rsidRPr="007375FC" w14:paraId="55131BB6" w14:textId="77777777" w:rsidTr="00D836CF">
        <w:trPr>
          <w:trHeight w:hRule="exact" w:val="437"/>
        </w:trPr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0E22AA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54AB5A" w14:textId="3DA63846" w:rsidR="00DF489A" w:rsidRPr="00DC4051" w:rsidRDefault="00D2462B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V</w:t>
            </w:r>
            <w:r w:rsidR="00F9236F"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ery low-dose</w:t>
            </w:r>
            <w:r w:rsidR="00DF489A"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 xml:space="preserve">  (N=106)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40530B" w14:textId="20D1B20B" w:rsidR="00D2462B" w:rsidRPr="00DC4051" w:rsidRDefault="00D2462B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</w:t>
            </w:r>
            <w:r w:rsidR="00F9236F"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tandard dose</w:t>
            </w:r>
          </w:p>
          <w:p w14:paraId="603E5C22" w14:textId="3BCF2161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 (N=100)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6648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p 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29769C4F" w14:textId="22739A05" w:rsidR="00D2462B" w:rsidRPr="00DC4051" w:rsidRDefault="00F9236F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Very low-dose</w:t>
            </w:r>
            <w:r w:rsidR="00DF489A"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</w:p>
          <w:p w14:paraId="5A9DC181" w14:textId="419FC5DE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(N=106)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9479" w14:textId="1C3D5BA2" w:rsidR="00D2462B" w:rsidRPr="00DC4051" w:rsidRDefault="00D2462B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S</w:t>
            </w:r>
            <w:r w:rsidR="00F9236F"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tandard dose</w:t>
            </w:r>
          </w:p>
          <w:p w14:paraId="71155A89" w14:textId="681D486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 xml:space="preserve"> (N=100)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D9C4CD4" w14:textId="2F786CE2" w:rsidR="00D2462B" w:rsidRPr="00DC4051" w:rsidRDefault="00D2462B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V</w:t>
            </w:r>
            <w:r w:rsidR="00F9236F"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ery low-dose</w:t>
            </w:r>
          </w:p>
          <w:p w14:paraId="5B3F3074" w14:textId="707758F3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 xml:space="preserve"> (N=106)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14:paraId="54E494A4" w14:textId="1AC972A9" w:rsidR="00D2462B" w:rsidRPr="00DC4051" w:rsidRDefault="00D2462B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S</w:t>
            </w:r>
            <w:r w:rsidR="00F9236F"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tandard dose</w:t>
            </w:r>
          </w:p>
          <w:p w14:paraId="2232C78E" w14:textId="46A8CD9B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 xml:space="preserve"> (N=100)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</w:tcPr>
          <w:p w14:paraId="111E5E44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p value</w:t>
            </w:r>
          </w:p>
        </w:tc>
      </w:tr>
      <w:tr w:rsidR="00DF489A" w:rsidRPr="007375FC" w14:paraId="5F5770E0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AFA1F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ACEi,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A4B67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BADF2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CFCBF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0.652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391183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1BE9C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DA2F5A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Cs w:val="20"/>
              </w:rPr>
            </w:pPr>
            <w:r w:rsidRPr="00DC4051">
              <w:rPr>
                <w:rFonts w:ascii="Times New Roman" w:eastAsiaTheme="minorHAnsi" w:hAnsi="Times New Roman" w:cs="Times New Roman"/>
                <w:b/>
                <w:color w:val="000000"/>
                <w:kern w:val="0"/>
                <w:szCs w:val="20"/>
              </w:rPr>
              <w:t>Equivalent dose by Valsartan</w:t>
            </w:r>
          </w:p>
        </w:tc>
      </w:tr>
      <w:tr w:rsidR="00DF489A" w:rsidRPr="007375FC" w14:paraId="0AAAB1A2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9231C5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Total daily dose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C17B9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70726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A08B4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CE1AC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A35C3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2D4F1C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114.6 ± 65.8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0B3C6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152.3 ± 95.8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7B2A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0.281</w:t>
            </w:r>
          </w:p>
        </w:tc>
      </w:tr>
      <w:tr w:rsidR="00DF489A" w:rsidRPr="007375FC" w14:paraId="419C1544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D503E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Captopril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43CC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3 (2.8%)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CAD2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 (2.0%)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BE8860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27330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65.6 ± 74.4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9C7A2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84.4 ± 92.8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BC91D5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113.3 ± 113.7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552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140.0 ± 141.4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5232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0.816</w:t>
            </w:r>
          </w:p>
        </w:tc>
      </w:tr>
      <w:tr w:rsidR="00DF489A" w:rsidRPr="007375FC" w14:paraId="287A2F7B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8A806" w14:textId="77777777" w:rsidR="00DF489A" w:rsidRPr="00DC4051" w:rsidRDefault="00DF489A" w:rsidP="002843B3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Perindopril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AB3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 (3.8%)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06B2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5 (5.0%)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B73C8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5BDE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2.8 ± 1.5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37008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3.6 ± 0.9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9DBB53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110.0 ± 60.0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1F8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144.0 ± 35.8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DE5E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0.323</w:t>
            </w:r>
          </w:p>
        </w:tc>
      </w:tr>
      <w:tr w:rsidR="00DF489A" w:rsidRPr="007375FC" w14:paraId="709C765F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C439E" w14:textId="77777777" w:rsidR="00DF489A" w:rsidRPr="00DC4051" w:rsidRDefault="00DF489A" w:rsidP="002843B3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Ramipril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FE9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3 (2.8%)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6640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 (4.0%)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8A468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7FC48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3.3 ± 1.4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6091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6.3 ± 4.3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B83E6D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106.7 ± 46.2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D1D6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200.0 ± 138.6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1CA59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0.280</w:t>
            </w:r>
          </w:p>
        </w:tc>
      </w:tr>
      <w:tr w:rsidR="00DF489A" w:rsidRPr="007375FC" w14:paraId="28D76BB7" w14:textId="77777777" w:rsidTr="00D836CF">
        <w:trPr>
          <w:trHeight w:hRule="exact" w:val="437"/>
        </w:trPr>
        <w:tc>
          <w:tcPr>
            <w:tcW w:w="1985" w:type="dxa"/>
            <w:tcBorders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3D7603A3" w14:textId="77777777" w:rsidR="00DF489A" w:rsidRPr="00DC4051" w:rsidRDefault="00DF489A" w:rsidP="002843B3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Others</w:t>
            </w:r>
          </w:p>
        </w:tc>
        <w:tc>
          <w:tcPr>
            <w:tcW w:w="141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6580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 (0.9%)</w:t>
            </w:r>
          </w:p>
        </w:tc>
        <w:tc>
          <w:tcPr>
            <w:tcW w:w="156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D1B1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 (2.0%)</w:t>
            </w:r>
          </w:p>
        </w:tc>
        <w:tc>
          <w:tcPr>
            <w:tcW w:w="850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4C3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6AEB165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6D84063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12B07D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ashed" w:sz="4" w:space="0" w:color="auto"/>
            </w:tcBorders>
            <w:vAlign w:val="center"/>
          </w:tcPr>
          <w:p w14:paraId="3AD939F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ashed" w:sz="4" w:space="0" w:color="auto"/>
            </w:tcBorders>
            <w:vAlign w:val="center"/>
          </w:tcPr>
          <w:p w14:paraId="3A92B28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DF489A" w:rsidRPr="007375FC" w14:paraId="1DF29B62" w14:textId="77777777" w:rsidTr="00D836CF">
        <w:trPr>
          <w:trHeight w:hRule="exact" w:val="437"/>
        </w:trPr>
        <w:tc>
          <w:tcPr>
            <w:tcW w:w="1985" w:type="dxa"/>
            <w:tcBorders>
              <w:top w:val="dashed" w:sz="4" w:space="0" w:color="auto"/>
              <w:right w:val="nil"/>
            </w:tcBorders>
            <w:shd w:val="clear" w:color="000000" w:fill="FFFFFF"/>
            <w:vAlign w:val="center"/>
          </w:tcPr>
          <w:p w14:paraId="6B4C0553" w14:textId="77777777" w:rsidR="00DF489A" w:rsidRPr="00DC4051" w:rsidRDefault="00DF489A" w:rsidP="002843B3">
            <w:pPr>
              <w:spacing w:line="480" w:lineRule="auto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ARB, n (%)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E7523AE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E6C50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11F7F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0.001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FC1F3F9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0EB97113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7B33A2A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</w:tcBorders>
            <w:vAlign w:val="center"/>
          </w:tcPr>
          <w:p w14:paraId="06F45FE1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</w:tcBorders>
            <w:vAlign w:val="center"/>
          </w:tcPr>
          <w:p w14:paraId="680EE1A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DF489A" w:rsidRPr="007375FC" w14:paraId="514A48D0" w14:textId="77777777" w:rsidTr="00D836CF">
        <w:trPr>
          <w:trHeight w:hRule="exact" w:val="437"/>
        </w:trPr>
        <w:tc>
          <w:tcPr>
            <w:tcW w:w="1985" w:type="dxa"/>
            <w:tcBorders>
              <w:right w:val="nil"/>
            </w:tcBorders>
            <w:shd w:val="clear" w:color="000000" w:fill="FFFFFF"/>
            <w:vAlign w:val="center"/>
          </w:tcPr>
          <w:p w14:paraId="7F3FB36C" w14:textId="77777777" w:rsidR="00DF489A" w:rsidRPr="00DC4051" w:rsidRDefault="00DF489A" w:rsidP="002843B3">
            <w:pPr>
              <w:spacing w:line="480" w:lineRule="auto"/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Total daily dose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D3389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2F949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64F9A5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7C9E1AB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26E335D7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75952EF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70.3 ± 35.2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7381DA9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112.6 ± 76.8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ED6CB83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&lt;0.001</w:t>
            </w:r>
          </w:p>
        </w:tc>
      </w:tr>
      <w:tr w:rsidR="00DF489A" w:rsidRPr="007375FC" w14:paraId="635E6D22" w14:textId="77777777" w:rsidTr="00D836CF">
        <w:trPr>
          <w:trHeight w:hRule="exact" w:val="437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846CE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Candesartan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0E3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14 (13.2%)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76AE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16 (16.0%)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CB5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37302E1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6.6 ± 3.4</w:t>
            </w: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E423AA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10.8 ± 5.0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D09BA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65.7 ± 33.7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16F0ACC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107.5 ± 50.0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2A2187A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0.012</w:t>
            </w:r>
          </w:p>
        </w:tc>
      </w:tr>
      <w:tr w:rsidR="00DF489A" w:rsidRPr="007375FC" w14:paraId="70E4C5C7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D8C2A" w14:textId="77777777" w:rsidR="00DF489A" w:rsidRPr="00DC4051" w:rsidRDefault="00DF489A" w:rsidP="002843B3">
            <w:pPr>
              <w:spacing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Losartan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06C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31 (29.2%)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63ED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8 (8.0%)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4E32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E988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26.2 ± 6.7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D3326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46.9 ± 33.9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40320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83.9 ± 21.6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C7F6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150.0 ± 108.5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1519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0.129</w:t>
            </w:r>
          </w:p>
        </w:tc>
      </w:tr>
      <w:tr w:rsidR="00DF489A" w:rsidRPr="007375FC" w14:paraId="4603551A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46A18" w14:textId="77777777" w:rsidR="00DF489A" w:rsidRPr="00DC4051" w:rsidRDefault="00DF489A" w:rsidP="002843B3">
            <w:pPr>
              <w:spacing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Valsartan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C58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49 (46.2%)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3B4D7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53 (53.0%)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0D1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67FB0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61.2 ± 38.2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72CB6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92.1 ± 63.5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1B4026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61.2 ± 38.2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B95D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92.1 ± 63.5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EA2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0.004</w:t>
            </w:r>
          </w:p>
        </w:tc>
      </w:tr>
      <w:tr w:rsidR="00DF489A" w:rsidRPr="007375FC" w14:paraId="78E34410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4AC5A" w14:textId="77777777" w:rsidR="00DF489A" w:rsidRPr="00DC4051" w:rsidRDefault="00DF489A" w:rsidP="002843B3">
            <w:pPr>
              <w:spacing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Telmisartan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AD5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BE39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6 (6.0%)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D5A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FFBC8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AE866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53.3 ± 20.7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A24223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EB38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213.3 ± 82.6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F9E28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DF489A" w:rsidRPr="007375FC" w14:paraId="6B6C44DD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B70A5B" w14:textId="77777777" w:rsidR="00DF489A" w:rsidRPr="00DC4051" w:rsidRDefault="00DF489A" w:rsidP="002843B3">
            <w:pPr>
              <w:spacing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Others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5184E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 (0.9%)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3A9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 (4.0%)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714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210F44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770A0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4C7782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359DF1E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9D13F09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</w:tr>
      <w:tr w:rsidR="00DF489A" w:rsidRPr="007375FC" w14:paraId="6BFCDAF4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AB138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Beta-blocker, n (%)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D9094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0526F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4FE7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&lt;0.001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E13A1E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7F6BA4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5124C8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kern w:val="0"/>
                <w:szCs w:val="20"/>
              </w:rPr>
            </w:pPr>
            <w:r w:rsidRPr="00DC4051">
              <w:rPr>
                <w:rFonts w:ascii="Times New Roman" w:eastAsiaTheme="minorHAnsi" w:hAnsi="Times New Roman" w:cs="Times New Roman"/>
                <w:b/>
                <w:color w:val="000000"/>
                <w:kern w:val="0"/>
                <w:szCs w:val="20"/>
              </w:rPr>
              <w:t>Equivalent dose by Carvedilol</w:t>
            </w:r>
          </w:p>
        </w:tc>
      </w:tr>
      <w:tr w:rsidR="00DF489A" w:rsidRPr="007375FC" w14:paraId="791BA47D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68BBB9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Total mean dose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F6966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F5B4D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806B6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B961CCD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DBD683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4C14B1D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9.0 ± 5.2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266B643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12.9 ± 9.7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00EF585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0.001</w:t>
            </w:r>
          </w:p>
        </w:tc>
      </w:tr>
      <w:tr w:rsidR="00DF489A" w:rsidRPr="007375FC" w14:paraId="5B14976D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24ECA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Bisoprolol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1578A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45 (42.5%)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C3176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17 (17.0%)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B299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9DE770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1.8 ± 0.9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89AFAD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2.7 ± 1.7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B2528AE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9.0 ± 4.4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0B969B31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13.4 ± 8.3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2BCC6392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0.047</w:t>
            </w:r>
          </w:p>
        </w:tc>
      </w:tr>
      <w:tr w:rsidR="00DF489A" w:rsidRPr="007375FC" w14:paraId="4A63EF53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22410" w14:textId="77777777" w:rsidR="00DF489A" w:rsidRPr="00DC4051" w:rsidRDefault="00DF489A" w:rsidP="002843B3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Carvedilol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2E5022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47 (44.3%)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C4E56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71 (71.0%)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A21522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5119C56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8.2 ± 5.1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A740C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12.2 ± 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E6CA1E1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8.2 ± 5.1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188B063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12.2 ± 10.0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287923E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0.002</w:t>
            </w:r>
          </w:p>
        </w:tc>
      </w:tr>
      <w:tr w:rsidR="00DF489A" w:rsidRPr="007375FC" w14:paraId="4A6ED51E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E10DC7" w14:textId="77777777" w:rsidR="00DF489A" w:rsidRPr="00DC4051" w:rsidRDefault="00DF489A" w:rsidP="002843B3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lastRenderedPageBreak/>
              <w:t>Nebivolol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A8833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 (3.8%)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7DE94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5 (5.0%)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8345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C42CE0C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3.4 ± 1.9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9E7965A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4.0 ± 1.4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47FB511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17.2 ± 9.4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25213C3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20.0 ± 6.8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CCD75D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0.618</w:t>
            </w:r>
          </w:p>
        </w:tc>
      </w:tr>
      <w:tr w:rsidR="00DF489A" w:rsidRPr="007375FC" w14:paraId="633E285C" w14:textId="77777777" w:rsidTr="00D836CF">
        <w:trPr>
          <w:trHeight w:hRule="exact" w:val="43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2B193" w14:textId="77777777" w:rsidR="00DF489A" w:rsidRPr="00DC4051" w:rsidRDefault="00DF489A" w:rsidP="002843B3">
            <w:pPr>
              <w:widowControl/>
              <w:wordWrap/>
              <w:autoSpaceDE/>
              <w:autoSpaceDN/>
              <w:spacing w:line="480" w:lineRule="auto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MRA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3076E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85 (80.2%)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90D52F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75 (75.0%)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5E30" w14:textId="77777777" w:rsidR="00DF489A" w:rsidRPr="00DC4051" w:rsidRDefault="00DF489A" w:rsidP="002843B3">
            <w:pPr>
              <w:spacing w:line="480" w:lineRule="auto"/>
              <w:jc w:val="righ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0.371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2DD49DB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19.3 ± 9.0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671820" w14:textId="77777777" w:rsidR="00DF489A" w:rsidRPr="00DC4051" w:rsidRDefault="00DF489A" w:rsidP="002843B3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19.2 ± 8.3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41534A0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90D662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7D5BF9" w14:textId="77777777" w:rsidR="00DF489A" w:rsidRPr="00DC4051" w:rsidRDefault="00DF489A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color w:val="000000"/>
                <w:szCs w:val="20"/>
              </w:rPr>
              <w:t>0.943</w:t>
            </w:r>
          </w:p>
        </w:tc>
      </w:tr>
    </w:tbl>
    <w:p w14:paraId="13872A42" w14:textId="4D95BC8B" w:rsidR="00DF489A" w:rsidRPr="00DC4051" w:rsidRDefault="000711B6" w:rsidP="002843B3">
      <w:pPr>
        <w:spacing w:line="480" w:lineRule="auto"/>
        <w:rPr>
          <w:rFonts w:ascii="Times New Roman" w:eastAsiaTheme="minorHAnsi" w:hAnsi="Times New Roman" w:cs="Times New Roman"/>
          <w:szCs w:val="20"/>
        </w:rPr>
      </w:pPr>
      <w:r w:rsidRPr="00F01175">
        <w:rPr>
          <w:rFonts w:ascii="Times New Roman" w:eastAsiaTheme="minorHAnsi" w:hAnsi="Times New Roman" w:cs="Times New Roman"/>
          <w:color w:val="000000" w:themeColor="text1"/>
          <w:szCs w:val="20"/>
        </w:rPr>
        <w:t>ACEi; angiotensin-converting enzyme inhibitor, ARB; angiotensin II receptor blocker, MRA; mineralocorticoid receptor antagonist</w:t>
      </w:r>
    </w:p>
    <w:p w14:paraId="7352C884" w14:textId="4A028A43" w:rsidR="00DF489A" w:rsidRPr="00DC4051" w:rsidRDefault="00DF489A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5E7EF864" w14:textId="480BFC2E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0ED6411D" w14:textId="4C8CA530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4AAA105B" w14:textId="79425ECD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023BE652" w14:textId="4EFF9767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3E602C6D" w14:textId="0A95328F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18C14D13" w14:textId="4AB6A36D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5BA8580D" w14:textId="6446C130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096E3FCF" w14:textId="659294DB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0B3060E4" w14:textId="77777777" w:rsidR="00C9454D" w:rsidRPr="00DC4051" w:rsidRDefault="00C9454D" w:rsidP="002843B3">
      <w:pPr>
        <w:spacing w:line="480" w:lineRule="auto"/>
        <w:rPr>
          <w:rFonts w:ascii="Times New Roman" w:hAnsi="Times New Roman" w:cs="Times New Roman"/>
          <w:szCs w:val="20"/>
        </w:rPr>
        <w:sectPr w:rsidR="00C9454D" w:rsidRPr="00DC4051" w:rsidSect="00DC4051">
          <w:type w:val="continuous"/>
          <w:pgSz w:w="16838" w:h="11906" w:orient="landscape"/>
          <w:pgMar w:top="1440" w:right="1701" w:bottom="1440" w:left="1440" w:header="851" w:footer="992" w:gutter="0"/>
          <w:lnNumType w:countBy="1"/>
          <w:cols w:space="425"/>
          <w:docGrid w:linePitch="360"/>
        </w:sectPr>
      </w:pPr>
    </w:p>
    <w:p w14:paraId="5449EA4F" w14:textId="47821831" w:rsidR="00C9454D" w:rsidRPr="00DC4051" w:rsidRDefault="00C9454D" w:rsidP="002843B3">
      <w:pPr>
        <w:spacing w:line="480" w:lineRule="auto"/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</w:pPr>
      <w:r w:rsidRPr="00DC4051">
        <w:rPr>
          <w:rFonts w:ascii="Times New Roman" w:eastAsiaTheme="minorHAnsi" w:hAnsi="Times New Roman" w:cs="Times New Roman"/>
          <w:b/>
          <w:szCs w:val="20"/>
        </w:rPr>
        <w:lastRenderedPageBreak/>
        <w:t xml:space="preserve">Supplementary Table </w:t>
      </w:r>
      <w:r w:rsidR="00421E43">
        <w:rPr>
          <w:rFonts w:ascii="Times New Roman" w:eastAsiaTheme="minorHAnsi" w:hAnsi="Times New Roman" w:cs="Times New Roman"/>
          <w:b/>
          <w:szCs w:val="20"/>
        </w:rPr>
        <w:t>3</w:t>
      </w:r>
      <w:r w:rsidR="00FB01D8">
        <w:rPr>
          <w:rFonts w:ascii="Times New Roman" w:eastAsiaTheme="minorHAnsi" w:hAnsi="Times New Roman" w:cs="Times New Roman"/>
          <w:b/>
          <w:szCs w:val="20"/>
        </w:rPr>
        <w:t>.</w:t>
      </w:r>
      <w:r w:rsidRPr="00DC4051">
        <w:rPr>
          <w:rFonts w:ascii="Times New Roman" w:eastAsiaTheme="minorHAnsi" w:hAnsi="Times New Roman" w:cs="Times New Roman"/>
          <w:b/>
          <w:szCs w:val="20"/>
        </w:rPr>
        <w:t xml:space="preserve"> </w:t>
      </w:r>
      <w:r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Changes </w:t>
      </w:r>
      <w:r w:rsidR="007B2F80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>in</w:t>
      </w:r>
      <w:r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 </w:t>
      </w:r>
      <w:r w:rsidR="00FD117D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other </w:t>
      </w:r>
      <w:r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laboratory and clinical parameters after treatment </w:t>
      </w:r>
      <w:r w:rsidR="007B2F80"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>with</w:t>
      </w:r>
      <w:r w:rsidRPr="00DC4051"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  <w:t xml:space="preserve"> sacubitril/valsartan</w:t>
      </w:r>
    </w:p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283"/>
        <w:gridCol w:w="1559"/>
        <w:gridCol w:w="709"/>
        <w:gridCol w:w="1276"/>
        <w:gridCol w:w="672"/>
        <w:gridCol w:w="320"/>
        <w:gridCol w:w="567"/>
      </w:tblGrid>
      <w:tr w:rsidR="00C9454D" w:rsidRPr="007375FC" w14:paraId="609EB4BC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AEBA7B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Variables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4DC18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Very low-dose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C75A3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Standard dose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C69BDDD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Theme="minorHAnsi" w:hAnsi="Times New Roman" w:cs="Times New Roman"/>
                <w:b/>
                <w:bCs/>
                <w:kern w:val="0"/>
                <w:szCs w:val="20"/>
              </w:rPr>
              <w:t>p value</w:t>
            </w:r>
          </w:p>
          <w:p w14:paraId="0FA5A459" w14:textId="77777777" w:rsidR="00C9454D" w:rsidRPr="00DC4051" w:rsidRDefault="00C9454D" w:rsidP="002843B3">
            <w:pPr>
              <w:wordWrap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C9454D" w:rsidRPr="007375FC" w14:paraId="28060B04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88784C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7BD9F1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(N=106)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64E6B0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(N=100)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F2DC9B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051EBD" w14:paraId="415D9271" w14:textId="77777777" w:rsidTr="00D275A3">
        <w:trPr>
          <w:trHeight w:hRule="exact" w:val="437"/>
        </w:trPr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7A5D79" w14:textId="7D817968" w:rsidR="00051EBD" w:rsidRDefault="00051EBD" w:rsidP="00D275A3">
            <w:pPr>
              <w:widowControl/>
              <w:wordWrap/>
              <w:autoSpaceDE/>
              <w:spacing w:after="0"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Follow-up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  <w:t>NT-proBNP (pg/dL)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960DC06" w14:textId="6B1B8B95" w:rsidR="00051EBD" w:rsidRDefault="00051EBD" w:rsidP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2469.7 ± 6484.2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</w:tcBorders>
            <w:vAlign w:val="center"/>
          </w:tcPr>
          <w:p w14:paraId="43E5AFB1" w14:textId="1AC6B643" w:rsidR="00051EBD" w:rsidRDefault="00051EBD" w:rsidP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2056.1 ± 6467.1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D91E726" w14:textId="544AE7CE" w:rsidR="00051EBD" w:rsidRDefault="00051EBD" w:rsidP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0.670</w:t>
            </w:r>
          </w:p>
        </w:tc>
      </w:tr>
      <w:tr w:rsidR="00051EBD" w14:paraId="2B239B8B" w14:textId="77777777" w:rsidTr="00E97361">
        <w:trPr>
          <w:trHeight w:hRule="exact" w:val="437"/>
        </w:trPr>
        <w:tc>
          <w:tcPr>
            <w:tcW w:w="4111" w:type="dxa"/>
            <w:gridSpan w:val="2"/>
            <w:shd w:val="clear" w:color="auto" w:fill="FFFFFF"/>
            <w:vAlign w:val="center"/>
          </w:tcPr>
          <w:p w14:paraId="2E23CB95" w14:textId="58AB9DE8" w:rsidR="00051EBD" w:rsidRDefault="00051EBD" w:rsidP="00051EBD">
            <w:pPr>
              <w:widowControl/>
              <w:wordWrap/>
              <w:autoSpaceDE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 xml:space="preserve">  </w:t>
            </w:r>
            <w:r>
              <w:rPr>
                <w:rFonts w:ascii="Times New Roman" w:eastAsia="바탕" w:hAnsi="Times New Roman" w:cs="Times New Roman"/>
                <w:color w:val="000000" w:themeColor="text1"/>
                <w:szCs w:val="20"/>
              </w:rPr>
              <w:t>∆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 xml:space="preserve"> Delta NT-proBNP (pg/dL)</w:t>
            </w:r>
          </w:p>
        </w:tc>
        <w:tc>
          <w:tcPr>
            <w:tcW w:w="2268" w:type="dxa"/>
            <w:gridSpan w:val="2"/>
            <w:vAlign w:val="center"/>
          </w:tcPr>
          <w:p w14:paraId="2E45CF13" w14:textId="4AD59F7A" w:rsidR="00051EBD" w:rsidRDefault="00051EBD" w:rsidP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-504.9 ± 6873.5</w:t>
            </w:r>
          </w:p>
        </w:tc>
        <w:tc>
          <w:tcPr>
            <w:tcW w:w="1948" w:type="dxa"/>
            <w:gridSpan w:val="2"/>
            <w:vAlign w:val="center"/>
          </w:tcPr>
          <w:p w14:paraId="4725CB5E" w14:textId="0053EF21" w:rsidR="00051EBD" w:rsidRDefault="00051EBD" w:rsidP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-278.1 ± 4731.3</w:t>
            </w:r>
          </w:p>
        </w:tc>
        <w:tc>
          <w:tcPr>
            <w:tcW w:w="887" w:type="dxa"/>
            <w:gridSpan w:val="2"/>
            <w:noWrap/>
            <w:vAlign w:val="center"/>
          </w:tcPr>
          <w:p w14:paraId="0FF7A939" w14:textId="2F09765E" w:rsidR="00051EBD" w:rsidRDefault="00051EBD" w:rsidP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0.804</w:t>
            </w:r>
          </w:p>
        </w:tc>
      </w:tr>
      <w:tr w:rsidR="00C9454D" w:rsidRPr="007375FC" w14:paraId="14C5F11F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E150BA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Follow-up BUN (mg/dL)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2B2DC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22.3 ± 12.3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459BF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21.4 ± 10.3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B43B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0.574</w:t>
            </w:r>
          </w:p>
        </w:tc>
      </w:tr>
      <w:tr w:rsidR="00C9454D" w:rsidRPr="007375FC" w14:paraId="57328484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FFE81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Pr="00DC4051">
              <w:rPr>
                <w:rFonts w:ascii="Times New Roman" w:eastAsia="바탕" w:hAnsi="Times New Roman" w:cs="Times New Roman"/>
                <w:szCs w:val="20"/>
              </w:rPr>
              <w:t>∆</w:t>
            </w: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Delta BUN (mg/dL)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5A97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0.5 ± 9.3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2C22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-0.6 ± 7.2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EB45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0.357</w:t>
            </w:r>
          </w:p>
        </w:tc>
      </w:tr>
      <w:tr w:rsidR="00C9454D" w:rsidRPr="007375FC" w14:paraId="73D1D501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9C9C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Follow-up Creatinine (mg/dL)                  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EF2A7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1.2 ± 0.6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FAC50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1.2 ± 0.6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4304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0.797</w:t>
            </w:r>
          </w:p>
        </w:tc>
      </w:tr>
      <w:tr w:rsidR="00C9454D" w:rsidRPr="007375FC" w14:paraId="25890044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57E6C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Pr="00DC4051">
              <w:rPr>
                <w:rFonts w:ascii="Times New Roman" w:eastAsia="바탕" w:hAnsi="Times New Roman" w:cs="Times New Roman"/>
                <w:szCs w:val="20"/>
              </w:rPr>
              <w:t>∆</w:t>
            </w: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Delta creatinine (mg/dL)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FE734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0.1 ± 0.4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73EF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0.1 ± 0.5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5A96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0.666</w:t>
            </w:r>
          </w:p>
        </w:tc>
      </w:tr>
      <w:tr w:rsidR="00C9454D" w:rsidRPr="007375FC" w14:paraId="384AF225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DBE707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Follow-up eGFR (mL/min/1.73m</w:t>
            </w:r>
            <w:r w:rsidRPr="00DC4051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>2</w:t>
            </w: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)               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AC577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63.8 ± 21.6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662D6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64.3 ± 21.6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8847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0.858</w:t>
            </w:r>
          </w:p>
        </w:tc>
      </w:tr>
      <w:tr w:rsidR="00C9454D" w:rsidRPr="007375FC" w14:paraId="6C272981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853ED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 </w:t>
            </w:r>
            <w:r w:rsidRPr="00DC4051">
              <w:rPr>
                <w:rFonts w:ascii="Times New Roman" w:eastAsia="바탕" w:hAnsi="Times New Roman" w:cs="Times New Roman"/>
                <w:szCs w:val="20"/>
              </w:rPr>
              <w:t>∆</w:t>
            </w: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Delta eGFR (mL/min/1.73m</w:t>
            </w:r>
            <w:r w:rsidRPr="00DC4051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>2</w:t>
            </w:r>
            <w:r w:rsidRPr="00DC4051">
              <w:rPr>
                <w:rFonts w:ascii="Times New Roman" w:eastAsia="맑은 고딕" w:hAnsi="Times New Roman" w:cs="Times New Roman"/>
                <w:szCs w:val="20"/>
              </w:rPr>
              <w:t>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86CF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-3.5 ± 10.5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99A0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-2.3 ± 10.5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7494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0.419</w:t>
            </w:r>
          </w:p>
        </w:tc>
      </w:tr>
      <w:tr w:rsidR="00C9454D" w:rsidRPr="007375FC" w14:paraId="5B687686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702E9A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Follow-up Sodium (mmol/L)                  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8A3C9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140.8 ± 2.7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027B0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141 ± 3.3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8AB1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0.776</w:t>
            </w:r>
          </w:p>
        </w:tc>
      </w:tr>
      <w:tr w:rsidR="00C9454D" w:rsidRPr="007375FC" w14:paraId="7F3C5DD5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7E4CB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 </w:t>
            </w:r>
            <w:r w:rsidRPr="00DC4051">
              <w:rPr>
                <w:rFonts w:ascii="Times New Roman" w:eastAsia="바탕" w:hAnsi="Times New Roman" w:cs="Times New Roman"/>
                <w:szCs w:val="20"/>
              </w:rPr>
              <w:t>∆</w:t>
            </w: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Delta Sodium (mmol/L)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13216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0.6 ± 3.0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56E0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0.3 ± 3.0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A3E6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0.435</w:t>
            </w:r>
          </w:p>
        </w:tc>
      </w:tr>
      <w:tr w:rsidR="00C9454D" w:rsidRPr="007375FC" w14:paraId="4C8E1AA8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9E8A5D2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Follow-up Potassium (mmol/L)                  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2E51A9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4.8 ± 0.5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FFC191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4.7 ± 0.5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B1DD93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0.467</w:t>
            </w:r>
          </w:p>
        </w:tc>
      </w:tr>
      <w:tr w:rsidR="00C9454D" w:rsidRPr="007375FC" w14:paraId="487E584C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A17919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 </w:t>
            </w:r>
            <w:r w:rsidRPr="00DC4051">
              <w:rPr>
                <w:rFonts w:ascii="Times New Roman" w:eastAsia="바탕" w:hAnsi="Times New Roman" w:cs="Times New Roman"/>
                <w:szCs w:val="20"/>
              </w:rPr>
              <w:t>∆</w:t>
            </w: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 Delta Potassium (mmol/L)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F744D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0.2 ± 0.7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D54A3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0.1 ± 0.6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D78F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>0.449</w:t>
            </w:r>
          </w:p>
        </w:tc>
      </w:tr>
      <w:tr w:rsidR="00C9454D" w:rsidRPr="007375FC" w14:paraId="22492B1D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0E4329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ind w:firstLineChars="50" w:firstLine="100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szCs w:val="20"/>
              </w:rPr>
              <w:t xml:space="preserve">Follow-up 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NYHA class, n (%)               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356C8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51D29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73F4" w14:textId="4A1A8015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0.</w:t>
            </w:r>
            <w:r w:rsidR="004E3D24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858</w:t>
            </w:r>
          </w:p>
        </w:tc>
      </w:tr>
      <w:tr w:rsidR="00C9454D" w:rsidRPr="007375FC" w14:paraId="2E1DC0B3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07B859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 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80CBD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35 (33.0%)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DA9C5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34 (34.0%)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AED3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</w:tr>
      <w:tr w:rsidR="00C9454D" w:rsidRPr="007375FC" w14:paraId="2BB089EB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6766A05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 II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CE173C" w14:textId="766C2AB3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6</w:t>
            </w:r>
            <w:r w:rsidR="004E3D24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7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(6</w:t>
            </w:r>
            <w:r w:rsidR="004E3D24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3.2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5E3555" w14:textId="6FE25405" w:rsidR="00C9454D" w:rsidRPr="00DC4051" w:rsidRDefault="004E3D24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64</w:t>
            </w:r>
            <w:r w:rsidR="00C9454D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(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64</w:t>
            </w:r>
            <w:r w:rsidR="00C9454D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.0%)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30E43B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</w:tr>
      <w:tr w:rsidR="00C9454D" w:rsidRPr="007375FC" w14:paraId="5604B2C0" w14:textId="77777777" w:rsidTr="00051EBD">
        <w:trPr>
          <w:gridAfter w:val="1"/>
          <w:wAfter w:w="567" w:type="dxa"/>
          <w:trHeight w:hRule="exact" w:val="437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A7D816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 III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9840E" w14:textId="4D1D514D" w:rsidR="00C9454D" w:rsidRPr="00DC4051" w:rsidRDefault="004E3D24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4</w:t>
            </w:r>
            <w:r w:rsidR="00C9454D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(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3.8</w:t>
            </w:r>
            <w:r w:rsidR="00C9454D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%)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BF28B" w14:textId="55BD3165" w:rsidR="00C9454D" w:rsidRPr="00DC4051" w:rsidRDefault="004E3D24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2</w:t>
            </w:r>
            <w:r w:rsidR="00C9454D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(</w:t>
            </w:r>
            <w:r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2</w:t>
            </w:r>
            <w:r w:rsidR="00C9454D" w:rsidRPr="00DC4051">
              <w:rPr>
                <w:rFonts w:ascii="Times New Roman" w:eastAsia="맑은 고딕" w:hAnsi="Times New Roman" w:cs="Times New Roman"/>
                <w:kern w:val="0"/>
                <w:szCs w:val="20"/>
              </w:rPr>
              <w:t>.0%)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46FE0" w14:textId="77777777" w:rsidR="00C9454D" w:rsidRPr="00DC4051" w:rsidRDefault="00C9454D" w:rsidP="002843B3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</w:tr>
    </w:tbl>
    <w:p w14:paraId="10A557AF" w14:textId="51D03588" w:rsidR="00C9454D" w:rsidRDefault="000711B6" w:rsidP="002843B3">
      <w:pPr>
        <w:spacing w:line="480" w:lineRule="auto"/>
        <w:rPr>
          <w:rFonts w:ascii="Times New Roman" w:hAnsi="Times New Roman" w:cs="Times New Roman"/>
          <w:szCs w:val="20"/>
        </w:rPr>
      </w:pPr>
      <w:r w:rsidRPr="00F01175">
        <w:rPr>
          <w:rFonts w:ascii="Times New Roman" w:eastAsiaTheme="minorHAnsi" w:hAnsi="Times New Roman" w:cs="Times New Roman"/>
          <w:color w:val="000000" w:themeColor="text1"/>
          <w:szCs w:val="20"/>
        </w:rPr>
        <w:t>NT-proBNP; N-terminal prohormone of brain natriuretic peptide, BUN; blood urea nitrogen, eGFR; estimated glomerular filtration rate</w:t>
      </w:r>
      <w:r>
        <w:rPr>
          <w:rFonts w:ascii="Times New Roman" w:eastAsiaTheme="minorHAnsi" w:hAnsi="Times New Roman" w:cs="Times New Roman"/>
          <w:color w:val="000000" w:themeColor="text1"/>
          <w:szCs w:val="20"/>
        </w:rPr>
        <w:t>,</w:t>
      </w:r>
      <w:r w:rsidRPr="000711B6">
        <w:rPr>
          <w:rFonts w:ascii="Times New Roman" w:eastAsiaTheme="minorHAnsi" w:hAnsi="Times New Roman" w:cs="Times New Roman"/>
          <w:color w:val="000000" w:themeColor="text1"/>
          <w:szCs w:val="20"/>
        </w:rPr>
        <w:t xml:space="preserve"> </w:t>
      </w:r>
      <w:r w:rsidRPr="00F01175">
        <w:rPr>
          <w:rFonts w:ascii="Times New Roman" w:eastAsiaTheme="minorHAnsi" w:hAnsi="Times New Roman" w:cs="Times New Roman"/>
          <w:color w:val="000000" w:themeColor="text1"/>
          <w:szCs w:val="20"/>
        </w:rPr>
        <w:t>NYHA; New York Heart Association</w:t>
      </w:r>
    </w:p>
    <w:p w14:paraId="3E56A422" w14:textId="77777777" w:rsidR="00051EBD" w:rsidRDefault="00051EB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4CAD4F13" w14:textId="77777777" w:rsidR="00051EBD" w:rsidRDefault="00051EB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00E36AB3" w14:textId="77777777" w:rsidR="00051EBD" w:rsidRDefault="00051EB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502FC5E2" w14:textId="77777777" w:rsidR="00051EBD" w:rsidRDefault="00051EBD" w:rsidP="002843B3">
      <w:pPr>
        <w:spacing w:line="480" w:lineRule="auto"/>
        <w:rPr>
          <w:rFonts w:ascii="Times New Roman" w:hAnsi="Times New Roman" w:cs="Times New Roman"/>
          <w:szCs w:val="20"/>
        </w:rPr>
      </w:pPr>
    </w:p>
    <w:p w14:paraId="7115F55E" w14:textId="77777777" w:rsidR="00051EBD" w:rsidRDefault="00051EBD" w:rsidP="002843B3">
      <w:pPr>
        <w:spacing w:line="480" w:lineRule="auto"/>
        <w:rPr>
          <w:rFonts w:ascii="Times New Roman" w:hAnsi="Times New Roman" w:cs="Times New Roman"/>
          <w:szCs w:val="20"/>
        </w:rPr>
        <w:sectPr w:rsidR="00051EBD" w:rsidSect="00DC4051">
          <w:type w:val="continuous"/>
          <w:pgSz w:w="11906" w:h="16838"/>
          <w:pgMar w:top="1440" w:right="1440" w:bottom="1701" w:left="1440" w:header="851" w:footer="992" w:gutter="0"/>
          <w:lnNumType w:countBy="1"/>
          <w:cols w:space="425"/>
          <w:docGrid w:linePitch="360"/>
        </w:sectPr>
      </w:pPr>
    </w:p>
    <w:p w14:paraId="3A83B95B" w14:textId="0404D3D7" w:rsidR="00051EBD" w:rsidRDefault="00051EBD" w:rsidP="00051EBD">
      <w:pPr>
        <w:widowControl/>
        <w:wordWrap/>
        <w:autoSpaceDE/>
        <w:spacing w:after="0" w:line="480" w:lineRule="auto"/>
        <w:rPr>
          <w:rFonts w:ascii="Times New Roman" w:eastAsia="맑은 고딕" w:hAnsi="Times New Roman" w:cs="Times New Roman"/>
          <w:b/>
          <w:color w:val="000000" w:themeColor="text1"/>
          <w:kern w:val="0"/>
          <w:szCs w:val="20"/>
        </w:rPr>
      </w:pPr>
      <w:r w:rsidRPr="00DC4051">
        <w:rPr>
          <w:rFonts w:ascii="Times New Roman" w:eastAsiaTheme="minorHAnsi" w:hAnsi="Times New Roman" w:cs="Times New Roman"/>
          <w:b/>
          <w:szCs w:val="20"/>
        </w:rPr>
        <w:lastRenderedPageBreak/>
        <w:t xml:space="preserve">Supplementary Table </w:t>
      </w:r>
      <w:r w:rsidR="00421E43">
        <w:rPr>
          <w:rFonts w:ascii="Times New Roman" w:eastAsiaTheme="minorHAnsi" w:hAnsi="Times New Roman" w:cs="Times New Roman"/>
          <w:b/>
          <w:szCs w:val="20"/>
        </w:rPr>
        <w:t>4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szCs w:val="20"/>
        </w:rPr>
        <w:t xml:space="preserve">. Changes in the usage and dosing of medications </w:t>
      </w:r>
      <w:r>
        <w:rPr>
          <w:rFonts w:ascii="Times New Roman" w:eastAsiaTheme="minorHAnsi" w:hAnsi="Times New Roman" w:cs="Times New Roman"/>
          <w:b/>
          <w:color w:val="000000" w:themeColor="text1"/>
          <w:szCs w:val="20"/>
        </w:rPr>
        <w:t>during follow-up</w:t>
      </w:r>
    </w:p>
    <w:tbl>
      <w:tblPr>
        <w:tblW w:w="1204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700"/>
        <w:gridCol w:w="1700"/>
        <w:gridCol w:w="1134"/>
        <w:gridCol w:w="1842"/>
        <w:gridCol w:w="1983"/>
        <w:gridCol w:w="1134"/>
      </w:tblGrid>
      <w:tr w:rsidR="00051EBD" w14:paraId="6E1E8022" w14:textId="77777777" w:rsidTr="000711B6">
        <w:trPr>
          <w:trHeight w:hRule="exact" w:val="437"/>
        </w:trPr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A6AA455" w14:textId="77777777" w:rsidR="00051EBD" w:rsidRDefault="00051EBD">
            <w:pPr>
              <w:rPr>
                <w:rFonts w:ascii="Times New Roman" w:eastAsia="맑은 고딕" w:hAnsi="Times New Roman" w:cs="Times New Roman"/>
                <w:b/>
                <w:color w:val="000000" w:themeColor="text1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2F4DA3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Very low-dose (N=106)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C22A3F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Standard dose</w:t>
            </w:r>
          </w:p>
          <w:p w14:paraId="58DBB064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 xml:space="preserve"> (N=100)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ACFAE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p value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CE40DE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Very low-dose (N=106)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9B6BD2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Standard dose</w:t>
            </w:r>
          </w:p>
          <w:p w14:paraId="38845C10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 xml:space="preserve"> (N=100)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CCA68E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Cs w:val="20"/>
              </w:rPr>
              <w:t>p value</w:t>
            </w:r>
          </w:p>
        </w:tc>
      </w:tr>
      <w:tr w:rsidR="00051EBD" w14:paraId="1D5FD91C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23267D6F" w14:textId="77777777" w:rsidR="00051EBD" w:rsidRDefault="00051EBD">
            <w:pPr>
              <w:widowControl/>
              <w:wordWrap/>
              <w:autoSpaceDE/>
              <w:spacing w:line="480" w:lineRule="auto"/>
              <w:jc w:val="left"/>
              <w:rPr>
                <w:rFonts w:ascii="Times New Roman" w:eastAsia="맑은 고딕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 w:themeColor="text1"/>
                <w:szCs w:val="20"/>
              </w:rPr>
              <w:t xml:space="preserve">Beta-blocker, n (%) </w:t>
            </w:r>
          </w:p>
        </w:tc>
        <w:tc>
          <w:tcPr>
            <w:tcW w:w="1700" w:type="dxa"/>
            <w:vAlign w:val="center"/>
          </w:tcPr>
          <w:p w14:paraId="16A6C027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6264DD2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426DD" w14:textId="77777777" w:rsidR="00051EBD" w:rsidRDefault="00051EBD">
            <w:pPr>
              <w:widowControl/>
              <w:wordWrap/>
              <w:autoSpaceDE/>
              <w:spacing w:after="0" w:line="480" w:lineRule="auto"/>
              <w:ind w:right="240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D3C141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Equivalent dose by carvedilol</w:t>
            </w:r>
          </w:p>
        </w:tc>
        <w:tc>
          <w:tcPr>
            <w:tcW w:w="1134" w:type="dxa"/>
            <w:vAlign w:val="center"/>
          </w:tcPr>
          <w:p w14:paraId="24A9B3B4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Cs w:val="20"/>
              </w:rPr>
            </w:pPr>
          </w:p>
        </w:tc>
      </w:tr>
      <w:tr w:rsidR="00051EBD" w14:paraId="15514F9B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0118BD0D" w14:textId="77777777" w:rsidR="00051EBD" w:rsidRDefault="00051EBD">
            <w:pPr>
              <w:widowControl/>
              <w:wordWrap/>
              <w:autoSpaceDE/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Baseline</w:t>
            </w:r>
          </w:p>
        </w:tc>
        <w:tc>
          <w:tcPr>
            <w:tcW w:w="1700" w:type="dxa"/>
            <w:vAlign w:val="center"/>
            <w:hideMark/>
          </w:tcPr>
          <w:p w14:paraId="2D193FD7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96 (90.6%)</w:t>
            </w:r>
          </w:p>
        </w:tc>
        <w:tc>
          <w:tcPr>
            <w:tcW w:w="1700" w:type="dxa"/>
            <w:vAlign w:val="center"/>
            <w:hideMark/>
          </w:tcPr>
          <w:p w14:paraId="3CB2E3B6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93 (93.0%)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6A2D5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0.526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31A225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9.0 ± 5.2</w:t>
            </w:r>
          </w:p>
        </w:tc>
        <w:tc>
          <w:tcPr>
            <w:tcW w:w="1983" w:type="dxa"/>
            <w:vAlign w:val="center"/>
            <w:hideMark/>
          </w:tcPr>
          <w:p w14:paraId="392613F9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12.9 ± 9.7</w:t>
            </w:r>
          </w:p>
        </w:tc>
        <w:tc>
          <w:tcPr>
            <w:tcW w:w="1134" w:type="dxa"/>
            <w:vAlign w:val="center"/>
            <w:hideMark/>
          </w:tcPr>
          <w:p w14:paraId="04D90995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0.001</w:t>
            </w:r>
          </w:p>
        </w:tc>
      </w:tr>
      <w:tr w:rsidR="00051EBD" w14:paraId="6122F2D8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6B67A2CE" w14:textId="77777777" w:rsidR="00051EBD" w:rsidRDefault="00051EBD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 xml:space="preserve">Last follow-up </w:t>
            </w:r>
          </w:p>
        </w:tc>
        <w:tc>
          <w:tcPr>
            <w:tcW w:w="1700" w:type="dxa"/>
            <w:vAlign w:val="center"/>
            <w:hideMark/>
          </w:tcPr>
          <w:p w14:paraId="01DDAD34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96 (90.6%)</w:t>
            </w:r>
          </w:p>
        </w:tc>
        <w:tc>
          <w:tcPr>
            <w:tcW w:w="1700" w:type="dxa"/>
            <w:vAlign w:val="center"/>
            <w:hideMark/>
          </w:tcPr>
          <w:p w14:paraId="304A5AD0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83 (83.0%)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8ABCE0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0.108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7CA9A6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10.2 ± 7.9</w:t>
            </w:r>
          </w:p>
        </w:tc>
        <w:tc>
          <w:tcPr>
            <w:tcW w:w="1983" w:type="dxa"/>
            <w:vAlign w:val="center"/>
            <w:hideMark/>
          </w:tcPr>
          <w:p w14:paraId="6185420F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15.6 ± 14.8</w:t>
            </w:r>
          </w:p>
        </w:tc>
        <w:tc>
          <w:tcPr>
            <w:tcW w:w="1134" w:type="dxa"/>
            <w:vAlign w:val="center"/>
            <w:hideMark/>
          </w:tcPr>
          <w:p w14:paraId="504423EC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0.003</w:t>
            </w:r>
          </w:p>
        </w:tc>
      </w:tr>
      <w:tr w:rsidR="00051EBD" w14:paraId="2919015A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14CB27B5" w14:textId="77777777" w:rsidR="00051EBD" w:rsidRDefault="00051EBD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바탕" w:hAnsi="Times New Roman" w:cs="Times New Roman"/>
                <w:color w:val="000000" w:themeColor="text1"/>
                <w:szCs w:val="20"/>
              </w:rPr>
              <w:t>∆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 xml:space="preserve"> Delta of dose </w:t>
            </w:r>
          </w:p>
        </w:tc>
        <w:tc>
          <w:tcPr>
            <w:tcW w:w="1700" w:type="dxa"/>
            <w:vAlign w:val="center"/>
            <w:hideMark/>
          </w:tcPr>
          <w:p w14:paraId="50BEF90F" w14:textId="77777777" w:rsidR="00051EBD" w:rsidRDefault="00051EBD">
            <w:pP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49659807" w14:textId="77777777" w:rsidR="00051EBD" w:rsidRDefault="00051EBD">
            <w:pPr>
              <w:widowControl/>
              <w:wordWrap/>
              <w:autoSpaceDE/>
              <w:autoSpaceDN/>
              <w:spacing w:after="0"/>
              <w:rPr>
                <w:rFonts w:eastAsia="Times New Roman" w:hAnsi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62DBE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5ACC4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1.7 ± 6.6</w:t>
            </w:r>
          </w:p>
        </w:tc>
        <w:tc>
          <w:tcPr>
            <w:tcW w:w="1983" w:type="dxa"/>
            <w:vAlign w:val="center"/>
            <w:hideMark/>
          </w:tcPr>
          <w:p w14:paraId="08118D69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2.8 ± 12.5</w:t>
            </w:r>
          </w:p>
        </w:tc>
        <w:tc>
          <w:tcPr>
            <w:tcW w:w="1134" w:type="dxa"/>
            <w:vAlign w:val="center"/>
            <w:hideMark/>
          </w:tcPr>
          <w:p w14:paraId="246A9D15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0.480</w:t>
            </w:r>
          </w:p>
        </w:tc>
      </w:tr>
      <w:tr w:rsidR="00051EBD" w14:paraId="552D1119" w14:textId="77777777" w:rsidTr="000711B6">
        <w:trPr>
          <w:trHeight w:hRule="exact" w:val="437"/>
        </w:trPr>
        <w:tc>
          <w:tcPr>
            <w:tcW w:w="2552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5A18D" w14:textId="77777777" w:rsidR="00051EBD" w:rsidRDefault="00051EBD">
            <w:pPr>
              <w:widowControl/>
              <w:wordWrap/>
              <w:autoSpaceDE/>
              <w:spacing w:line="480" w:lineRule="auto"/>
              <w:rPr>
                <w:rFonts w:ascii="Times New Roman" w:eastAsia="맑은 고딕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color w:val="000000" w:themeColor="text1"/>
                <w:szCs w:val="20"/>
              </w:rPr>
              <w:t>MRA, n (%)</w:t>
            </w:r>
          </w:p>
        </w:tc>
        <w:tc>
          <w:tcPr>
            <w:tcW w:w="170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3237F7B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3DE62AF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7C949C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5E17FD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8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FCB0D4A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BC9BB8F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</w:p>
        </w:tc>
      </w:tr>
      <w:tr w:rsidR="00051EBD" w14:paraId="49672528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3CF5D61B" w14:textId="77777777" w:rsidR="00051EBD" w:rsidRDefault="00051EBD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Baseline</w:t>
            </w:r>
          </w:p>
        </w:tc>
        <w:tc>
          <w:tcPr>
            <w:tcW w:w="1700" w:type="dxa"/>
            <w:vAlign w:val="center"/>
            <w:hideMark/>
          </w:tcPr>
          <w:p w14:paraId="3E23A479" w14:textId="77777777" w:rsidR="00051EBD" w:rsidRDefault="00051EBD">
            <w:pPr>
              <w:widowControl/>
              <w:wordWrap/>
              <w:autoSpaceDE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85 (80.2%)</w:t>
            </w:r>
          </w:p>
        </w:tc>
        <w:tc>
          <w:tcPr>
            <w:tcW w:w="1700" w:type="dxa"/>
            <w:vAlign w:val="center"/>
            <w:hideMark/>
          </w:tcPr>
          <w:p w14:paraId="7869878D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75 (75.0%)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822503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0.371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D29013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19.3 ± 9.0</w:t>
            </w:r>
          </w:p>
        </w:tc>
        <w:tc>
          <w:tcPr>
            <w:tcW w:w="1983" w:type="dxa"/>
            <w:vAlign w:val="center"/>
            <w:hideMark/>
          </w:tcPr>
          <w:p w14:paraId="52EDF448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19.2 ± 8.3</w:t>
            </w:r>
          </w:p>
        </w:tc>
        <w:tc>
          <w:tcPr>
            <w:tcW w:w="1134" w:type="dxa"/>
            <w:vAlign w:val="center"/>
            <w:hideMark/>
          </w:tcPr>
          <w:p w14:paraId="0DC13DA9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0.943</w:t>
            </w:r>
          </w:p>
        </w:tc>
      </w:tr>
      <w:tr w:rsidR="00051EBD" w14:paraId="31F6AA95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1509422E" w14:textId="77777777" w:rsidR="00051EBD" w:rsidRDefault="00051EBD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 xml:space="preserve">Last follow-up </w:t>
            </w:r>
          </w:p>
        </w:tc>
        <w:tc>
          <w:tcPr>
            <w:tcW w:w="1700" w:type="dxa"/>
            <w:vAlign w:val="center"/>
            <w:hideMark/>
          </w:tcPr>
          <w:p w14:paraId="1F3C9F9A" w14:textId="77777777" w:rsidR="00051EBD" w:rsidRDefault="00051EBD">
            <w:pPr>
              <w:widowControl/>
              <w:wordWrap/>
              <w:autoSpaceDE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78 (73.6%)</w:t>
            </w:r>
          </w:p>
        </w:tc>
        <w:tc>
          <w:tcPr>
            <w:tcW w:w="1700" w:type="dxa"/>
            <w:vAlign w:val="center"/>
            <w:hideMark/>
          </w:tcPr>
          <w:p w14:paraId="73C395F5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65 (65.0%)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5CCEFE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0.181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7DAAD5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20.6 ± 12.9</w:t>
            </w:r>
          </w:p>
        </w:tc>
        <w:tc>
          <w:tcPr>
            <w:tcW w:w="1983" w:type="dxa"/>
            <w:vAlign w:val="center"/>
            <w:hideMark/>
          </w:tcPr>
          <w:p w14:paraId="000F8EF1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19.4 ± 11.3</w:t>
            </w:r>
          </w:p>
        </w:tc>
        <w:tc>
          <w:tcPr>
            <w:tcW w:w="1134" w:type="dxa"/>
            <w:vAlign w:val="center"/>
            <w:hideMark/>
          </w:tcPr>
          <w:p w14:paraId="6FEB53B1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szCs w:val="20"/>
              </w:rPr>
              <w:t>0.569</w:t>
            </w:r>
          </w:p>
        </w:tc>
      </w:tr>
      <w:tr w:rsidR="00051EBD" w14:paraId="2A89024A" w14:textId="77777777" w:rsidTr="000711B6">
        <w:trPr>
          <w:trHeight w:hRule="exact" w:val="437"/>
        </w:trPr>
        <w:tc>
          <w:tcPr>
            <w:tcW w:w="255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FAF25D" w14:textId="77777777" w:rsidR="00051EBD" w:rsidRDefault="00051EBD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바탕" w:hAnsi="Times New Roman" w:cs="Times New Roman"/>
                <w:szCs w:val="20"/>
              </w:rPr>
              <w:t>∆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Delta of dose</w:t>
            </w:r>
          </w:p>
        </w:tc>
        <w:tc>
          <w:tcPr>
            <w:tcW w:w="170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C30CAA0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6DA4B18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7FB1F0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30D9EBFA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2.0 ± 11.0</w:t>
            </w:r>
          </w:p>
        </w:tc>
        <w:tc>
          <w:tcPr>
            <w:tcW w:w="198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33E9A9B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1.3 ± 12.8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3BDFC69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0.745</w:t>
            </w:r>
          </w:p>
        </w:tc>
      </w:tr>
      <w:tr w:rsidR="00051EBD" w14:paraId="7BC8E079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6529A8EC" w14:textId="77777777" w:rsidR="00051EBD" w:rsidRDefault="00051EBD">
            <w:pPr>
              <w:widowControl/>
              <w:wordWrap/>
              <w:autoSpaceDE/>
              <w:spacing w:line="480" w:lineRule="auto"/>
              <w:rPr>
                <w:rFonts w:ascii="Times New Roman" w:eastAsia="맑은 고딕" w:hAnsi="Times New Roman" w:cs="Times New Roman"/>
                <w:b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szCs w:val="20"/>
              </w:rPr>
              <w:t>Loop diuretics, n (%)</w:t>
            </w:r>
          </w:p>
        </w:tc>
        <w:tc>
          <w:tcPr>
            <w:tcW w:w="170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A424FFC" w14:textId="77777777" w:rsidR="00051EBD" w:rsidRDefault="00051EBD">
            <w:pPr>
              <w:widowControl/>
              <w:wordWrap/>
              <w:autoSpaceDE/>
              <w:spacing w:line="480" w:lineRule="auto"/>
              <w:jc w:val="center"/>
              <w:rPr>
                <w:rFonts w:ascii="Times New Roman" w:eastAsia="맑은 고딕" w:hAnsi="Times New Roman" w:cs="Times New Roman"/>
                <w:b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D033FC1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B19458" w14:textId="77777777" w:rsidR="00051EBD" w:rsidRDefault="00051EBD">
            <w:pPr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94EDE0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Equivalent dose by furosemide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7769898" w14:textId="77777777" w:rsidR="00051EBD" w:rsidRDefault="00051EBD">
            <w:pPr>
              <w:widowControl/>
              <w:wordWrap/>
              <w:autoSpaceDE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051EBD" w14:paraId="6CB88CFF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64587951" w14:textId="77777777" w:rsidR="00051EBD" w:rsidRDefault="00051EBD">
            <w:pPr>
              <w:widowControl/>
              <w:wordWrap/>
              <w:autoSpaceDE/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Baseline</w:t>
            </w:r>
          </w:p>
        </w:tc>
        <w:tc>
          <w:tcPr>
            <w:tcW w:w="1700" w:type="dxa"/>
            <w:vAlign w:val="center"/>
            <w:hideMark/>
          </w:tcPr>
          <w:p w14:paraId="3132FFE7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89 (84.0%)</w:t>
            </w:r>
          </w:p>
        </w:tc>
        <w:tc>
          <w:tcPr>
            <w:tcW w:w="1700" w:type="dxa"/>
            <w:vAlign w:val="center"/>
            <w:hideMark/>
          </w:tcPr>
          <w:p w14:paraId="0C9014D7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83 (83.0%)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7C405E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0.852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E1BD5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22.2 ± 16.2</w:t>
            </w:r>
          </w:p>
        </w:tc>
        <w:tc>
          <w:tcPr>
            <w:tcW w:w="1983" w:type="dxa"/>
            <w:vAlign w:val="center"/>
            <w:hideMark/>
          </w:tcPr>
          <w:p w14:paraId="4B3E915F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23.1 ± 13.4</w:t>
            </w:r>
          </w:p>
        </w:tc>
        <w:tc>
          <w:tcPr>
            <w:tcW w:w="1134" w:type="dxa"/>
            <w:vAlign w:val="center"/>
            <w:hideMark/>
          </w:tcPr>
          <w:p w14:paraId="3A5BBEEE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0.700</w:t>
            </w:r>
          </w:p>
        </w:tc>
      </w:tr>
      <w:tr w:rsidR="00051EBD" w14:paraId="162FCACA" w14:textId="77777777" w:rsidTr="000711B6">
        <w:trPr>
          <w:trHeight w:hRule="exact" w:val="437"/>
        </w:trPr>
        <w:tc>
          <w:tcPr>
            <w:tcW w:w="2552" w:type="dxa"/>
            <w:shd w:val="clear" w:color="auto" w:fill="FFFFFF"/>
            <w:vAlign w:val="center"/>
            <w:hideMark/>
          </w:tcPr>
          <w:p w14:paraId="7F05F8FC" w14:textId="77777777" w:rsidR="00051EBD" w:rsidRDefault="00051EBD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 xml:space="preserve">Last follow-up </w:t>
            </w:r>
          </w:p>
        </w:tc>
        <w:tc>
          <w:tcPr>
            <w:tcW w:w="1700" w:type="dxa"/>
            <w:vAlign w:val="center"/>
            <w:hideMark/>
          </w:tcPr>
          <w:p w14:paraId="232DE08C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82 (77.4%)</w:t>
            </w:r>
          </w:p>
        </w:tc>
        <w:tc>
          <w:tcPr>
            <w:tcW w:w="1700" w:type="dxa"/>
            <w:vAlign w:val="center"/>
            <w:hideMark/>
          </w:tcPr>
          <w:p w14:paraId="320C1E39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74 (74.0%)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F02F80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0.574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5AFD38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24.1 ± 23.5</w:t>
            </w:r>
          </w:p>
        </w:tc>
        <w:tc>
          <w:tcPr>
            <w:tcW w:w="1983" w:type="dxa"/>
            <w:vAlign w:val="center"/>
            <w:hideMark/>
          </w:tcPr>
          <w:p w14:paraId="4FB11E44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24 ± 18.1</w:t>
            </w:r>
          </w:p>
        </w:tc>
        <w:tc>
          <w:tcPr>
            <w:tcW w:w="1134" w:type="dxa"/>
            <w:vAlign w:val="center"/>
            <w:hideMark/>
          </w:tcPr>
          <w:p w14:paraId="58E2F722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0.969</w:t>
            </w:r>
          </w:p>
        </w:tc>
      </w:tr>
      <w:tr w:rsidR="00051EBD" w14:paraId="46CE0447" w14:textId="77777777" w:rsidTr="000711B6">
        <w:trPr>
          <w:trHeight w:hRule="exact" w:val="43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836F64" w14:textId="77777777" w:rsidR="00051EBD" w:rsidRDefault="00051EBD">
            <w:pPr>
              <w:spacing w:line="480" w:lineRule="auto"/>
              <w:ind w:firstLineChars="50" w:firstLine="100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바탕" w:hAnsi="Times New Roman" w:cs="Times New Roman"/>
                <w:szCs w:val="20"/>
              </w:rPr>
              <w:t>∆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 Delta of dose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551829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CA5A7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B974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C68369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3.9 ± 23.4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C3F1F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3.7 ± 20.4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E31ED" w14:textId="77777777" w:rsidR="00051EBD" w:rsidRDefault="00051EBD">
            <w:pPr>
              <w:spacing w:line="48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0.939</w:t>
            </w:r>
          </w:p>
        </w:tc>
      </w:tr>
    </w:tbl>
    <w:p w14:paraId="1068F339" w14:textId="77777777" w:rsidR="000711B6" w:rsidRPr="00DC4051" w:rsidRDefault="000711B6" w:rsidP="000711B6">
      <w:pPr>
        <w:spacing w:line="480" w:lineRule="auto"/>
        <w:rPr>
          <w:rFonts w:ascii="Times New Roman" w:eastAsiaTheme="minorHAnsi" w:hAnsi="Times New Roman" w:cs="Times New Roman"/>
          <w:szCs w:val="20"/>
        </w:rPr>
      </w:pPr>
      <w:r w:rsidRPr="00F01175">
        <w:rPr>
          <w:rFonts w:ascii="Times New Roman" w:eastAsiaTheme="minorHAnsi" w:hAnsi="Times New Roman" w:cs="Times New Roman"/>
          <w:color w:val="000000" w:themeColor="text1"/>
          <w:szCs w:val="20"/>
        </w:rPr>
        <w:t>MRA; mineralocorticoid receptor antagonist</w:t>
      </w:r>
    </w:p>
    <w:p w14:paraId="26C7F90E" w14:textId="0E55E619" w:rsidR="00051EBD" w:rsidRPr="00DC4051" w:rsidRDefault="00051EBD" w:rsidP="000711B6">
      <w:pPr>
        <w:spacing w:line="480" w:lineRule="auto"/>
        <w:rPr>
          <w:rFonts w:ascii="Times New Roman" w:hAnsi="Times New Roman" w:cs="Times New Roman"/>
          <w:szCs w:val="20"/>
        </w:rPr>
      </w:pPr>
    </w:p>
    <w:sectPr w:rsidR="00051EBD" w:rsidRPr="00DC4051" w:rsidSect="00D275A3">
      <w:type w:val="continuous"/>
      <w:pgSz w:w="16838" w:h="11906" w:orient="landscape"/>
      <w:pgMar w:top="1440" w:right="1440" w:bottom="1440" w:left="1701" w:header="851" w:footer="992" w:gutter="0"/>
      <w:lnNumType w:countBy="1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1CF49E" w16cid:durableId="222C6C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540B5" w14:textId="77777777" w:rsidR="005D7BCD" w:rsidRDefault="005D7BCD" w:rsidP="002F71B2">
      <w:pPr>
        <w:spacing w:after="0" w:line="240" w:lineRule="auto"/>
      </w:pPr>
      <w:r>
        <w:separator/>
      </w:r>
    </w:p>
  </w:endnote>
  <w:endnote w:type="continuationSeparator" w:id="0">
    <w:p w14:paraId="457A669C" w14:textId="77777777" w:rsidR="005D7BCD" w:rsidRDefault="005D7BCD" w:rsidP="002F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21A83" w14:textId="77777777" w:rsidR="005D7BCD" w:rsidRDefault="005D7BCD" w:rsidP="002F71B2">
      <w:pPr>
        <w:spacing w:after="0" w:line="240" w:lineRule="auto"/>
      </w:pPr>
      <w:r>
        <w:separator/>
      </w:r>
    </w:p>
  </w:footnote>
  <w:footnote w:type="continuationSeparator" w:id="0">
    <w:p w14:paraId="4120EF6D" w14:textId="77777777" w:rsidR="005D7BCD" w:rsidRDefault="005D7BCD" w:rsidP="002F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F7DC3"/>
    <w:multiLevelType w:val="hybridMultilevel"/>
    <w:tmpl w:val="19400F84"/>
    <w:lvl w:ilvl="0" w:tplc="F0D4BAA6">
      <w:start w:val="1"/>
      <w:numFmt w:val="upperLetter"/>
      <w:lvlText w:val="(%1)"/>
      <w:lvlJc w:val="left"/>
      <w:pPr>
        <w:ind w:left="800" w:hanging="6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323D0A70"/>
    <w:multiLevelType w:val="hybridMultilevel"/>
    <w:tmpl w:val="63F089DA"/>
    <w:lvl w:ilvl="0" w:tplc="D46E2810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3E0540E"/>
    <w:multiLevelType w:val="hybridMultilevel"/>
    <w:tmpl w:val="97807916"/>
    <w:lvl w:ilvl="0" w:tplc="7316991E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5F65731"/>
    <w:multiLevelType w:val="hybridMultilevel"/>
    <w:tmpl w:val="FF8C50B2"/>
    <w:lvl w:ilvl="0" w:tplc="5ACE048E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10"/>
    <w:rsid w:val="000056C6"/>
    <w:rsid w:val="000062F4"/>
    <w:rsid w:val="0001159E"/>
    <w:rsid w:val="000259F7"/>
    <w:rsid w:val="000315A9"/>
    <w:rsid w:val="0004421E"/>
    <w:rsid w:val="00046746"/>
    <w:rsid w:val="00047332"/>
    <w:rsid w:val="00047810"/>
    <w:rsid w:val="00050C4F"/>
    <w:rsid w:val="00051EBD"/>
    <w:rsid w:val="00057669"/>
    <w:rsid w:val="00062C41"/>
    <w:rsid w:val="00070A4C"/>
    <w:rsid w:val="000711B6"/>
    <w:rsid w:val="00090FD9"/>
    <w:rsid w:val="00091325"/>
    <w:rsid w:val="00093E78"/>
    <w:rsid w:val="000943B5"/>
    <w:rsid w:val="000A76ED"/>
    <w:rsid w:val="000A7FEA"/>
    <w:rsid w:val="000C38B5"/>
    <w:rsid w:val="000C3EA1"/>
    <w:rsid w:val="000D506D"/>
    <w:rsid w:val="000D5AC5"/>
    <w:rsid w:val="000E1250"/>
    <w:rsid w:val="00106933"/>
    <w:rsid w:val="0011060B"/>
    <w:rsid w:val="00111A59"/>
    <w:rsid w:val="00113AC3"/>
    <w:rsid w:val="0011555D"/>
    <w:rsid w:val="00116C4F"/>
    <w:rsid w:val="00121726"/>
    <w:rsid w:val="00122B8D"/>
    <w:rsid w:val="001331D7"/>
    <w:rsid w:val="001374D8"/>
    <w:rsid w:val="00142C0A"/>
    <w:rsid w:val="00145969"/>
    <w:rsid w:val="00154613"/>
    <w:rsid w:val="00170A8E"/>
    <w:rsid w:val="00171DF5"/>
    <w:rsid w:val="00184E66"/>
    <w:rsid w:val="0019006D"/>
    <w:rsid w:val="001C013C"/>
    <w:rsid w:val="001C112A"/>
    <w:rsid w:val="001D6806"/>
    <w:rsid w:val="001E63B1"/>
    <w:rsid w:val="001F0E34"/>
    <w:rsid w:val="001F5FE3"/>
    <w:rsid w:val="00201771"/>
    <w:rsid w:val="00226575"/>
    <w:rsid w:val="00227A93"/>
    <w:rsid w:val="00245299"/>
    <w:rsid w:val="0028377B"/>
    <w:rsid w:val="002843B3"/>
    <w:rsid w:val="00294F26"/>
    <w:rsid w:val="00295986"/>
    <w:rsid w:val="002A0BFE"/>
    <w:rsid w:val="002B09B2"/>
    <w:rsid w:val="002C1374"/>
    <w:rsid w:val="002C286F"/>
    <w:rsid w:val="002C3C3B"/>
    <w:rsid w:val="002E2F50"/>
    <w:rsid w:val="002F55CF"/>
    <w:rsid w:val="002F71B2"/>
    <w:rsid w:val="00307D3F"/>
    <w:rsid w:val="00314EF3"/>
    <w:rsid w:val="00332C64"/>
    <w:rsid w:val="003334D7"/>
    <w:rsid w:val="00343C63"/>
    <w:rsid w:val="0034469B"/>
    <w:rsid w:val="00370BEA"/>
    <w:rsid w:val="00370E17"/>
    <w:rsid w:val="00371492"/>
    <w:rsid w:val="00376B33"/>
    <w:rsid w:val="003919E1"/>
    <w:rsid w:val="003952F4"/>
    <w:rsid w:val="003A3774"/>
    <w:rsid w:val="003D5905"/>
    <w:rsid w:val="003E6375"/>
    <w:rsid w:val="00421E43"/>
    <w:rsid w:val="00430787"/>
    <w:rsid w:val="0044143F"/>
    <w:rsid w:val="00451BF6"/>
    <w:rsid w:val="004570B6"/>
    <w:rsid w:val="00466AE1"/>
    <w:rsid w:val="00483537"/>
    <w:rsid w:val="00487830"/>
    <w:rsid w:val="0049552D"/>
    <w:rsid w:val="004B7907"/>
    <w:rsid w:val="004C1F14"/>
    <w:rsid w:val="004C7B82"/>
    <w:rsid w:val="004D0304"/>
    <w:rsid w:val="004E3D24"/>
    <w:rsid w:val="004E6519"/>
    <w:rsid w:val="004F6609"/>
    <w:rsid w:val="004F72E4"/>
    <w:rsid w:val="00501CD4"/>
    <w:rsid w:val="00507AF7"/>
    <w:rsid w:val="00534B16"/>
    <w:rsid w:val="0056071B"/>
    <w:rsid w:val="005665ED"/>
    <w:rsid w:val="00567206"/>
    <w:rsid w:val="005C6421"/>
    <w:rsid w:val="005C7596"/>
    <w:rsid w:val="005D765C"/>
    <w:rsid w:val="005D7BCD"/>
    <w:rsid w:val="005E057F"/>
    <w:rsid w:val="005E2B22"/>
    <w:rsid w:val="005F73CA"/>
    <w:rsid w:val="0060209A"/>
    <w:rsid w:val="006059AE"/>
    <w:rsid w:val="0061137E"/>
    <w:rsid w:val="00612504"/>
    <w:rsid w:val="006145E2"/>
    <w:rsid w:val="00621FE2"/>
    <w:rsid w:val="0062566F"/>
    <w:rsid w:val="0062575B"/>
    <w:rsid w:val="006672D9"/>
    <w:rsid w:val="0067709E"/>
    <w:rsid w:val="00685FA0"/>
    <w:rsid w:val="006B4597"/>
    <w:rsid w:val="006D5998"/>
    <w:rsid w:val="006F0E06"/>
    <w:rsid w:val="006F5120"/>
    <w:rsid w:val="007375FC"/>
    <w:rsid w:val="00745003"/>
    <w:rsid w:val="00775013"/>
    <w:rsid w:val="00780740"/>
    <w:rsid w:val="0079184D"/>
    <w:rsid w:val="007A2677"/>
    <w:rsid w:val="007B00F6"/>
    <w:rsid w:val="007B2F80"/>
    <w:rsid w:val="007B7E22"/>
    <w:rsid w:val="007C24A3"/>
    <w:rsid w:val="007C33BD"/>
    <w:rsid w:val="007C794A"/>
    <w:rsid w:val="007D0DC2"/>
    <w:rsid w:val="00812EA6"/>
    <w:rsid w:val="00832357"/>
    <w:rsid w:val="00871B73"/>
    <w:rsid w:val="00875ED5"/>
    <w:rsid w:val="00894A49"/>
    <w:rsid w:val="008A47D8"/>
    <w:rsid w:val="008B116C"/>
    <w:rsid w:val="008C19B1"/>
    <w:rsid w:val="008C7F90"/>
    <w:rsid w:val="008E2066"/>
    <w:rsid w:val="008E3B3B"/>
    <w:rsid w:val="008F5790"/>
    <w:rsid w:val="00923A71"/>
    <w:rsid w:val="009412F5"/>
    <w:rsid w:val="00945609"/>
    <w:rsid w:val="0095137A"/>
    <w:rsid w:val="00985550"/>
    <w:rsid w:val="00993165"/>
    <w:rsid w:val="00994A29"/>
    <w:rsid w:val="00997413"/>
    <w:rsid w:val="009978FD"/>
    <w:rsid w:val="009A67E3"/>
    <w:rsid w:val="009B1C6E"/>
    <w:rsid w:val="009E2EE0"/>
    <w:rsid w:val="009F67E1"/>
    <w:rsid w:val="00A26624"/>
    <w:rsid w:val="00A565A3"/>
    <w:rsid w:val="00A572B3"/>
    <w:rsid w:val="00A77739"/>
    <w:rsid w:val="00A90D5D"/>
    <w:rsid w:val="00A9745F"/>
    <w:rsid w:val="00AA3F09"/>
    <w:rsid w:val="00AA58D7"/>
    <w:rsid w:val="00AD0AB4"/>
    <w:rsid w:val="00AE0208"/>
    <w:rsid w:val="00B1535B"/>
    <w:rsid w:val="00B15F7C"/>
    <w:rsid w:val="00B24406"/>
    <w:rsid w:val="00B34D87"/>
    <w:rsid w:val="00B50551"/>
    <w:rsid w:val="00B52D8A"/>
    <w:rsid w:val="00B53C17"/>
    <w:rsid w:val="00B53DB3"/>
    <w:rsid w:val="00B60599"/>
    <w:rsid w:val="00B81F82"/>
    <w:rsid w:val="00B908F7"/>
    <w:rsid w:val="00B91FEF"/>
    <w:rsid w:val="00BC7AE9"/>
    <w:rsid w:val="00BD210E"/>
    <w:rsid w:val="00BE2304"/>
    <w:rsid w:val="00BE6310"/>
    <w:rsid w:val="00BF4099"/>
    <w:rsid w:val="00C038EE"/>
    <w:rsid w:val="00C14A25"/>
    <w:rsid w:val="00C16311"/>
    <w:rsid w:val="00C2045D"/>
    <w:rsid w:val="00C31799"/>
    <w:rsid w:val="00C34649"/>
    <w:rsid w:val="00C37D3E"/>
    <w:rsid w:val="00C9454D"/>
    <w:rsid w:val="00CB28FD"/>
    <w:rsid w:val="00CB604D"/>
    <w:rsid w:val="00CC75DB"/>
    <w:rsid w:val="00CD4244"/>
    <w:rsid w:val="00CD7330"/>
    <w:rsid w:val="00CF295F"/>
    <w:rsid w:val="00D2462B"/>
    <w:rsid w:val="00D275A3"/>
    <w:rsid w:val="00D44C05"/>
    <w:rsid w:val="00D46B15"/>
    <w:rsid w:val="00D66603"/>
    <w:rsid w:val="00D72C4D"/>
    <w:rsid w:val="00D73810"/>
    <w:rsid w:val="00D75AD9"/>
    <w:rsid w:val="00D836CF"/>
    <w:rsid w:val="00DA1627"/>
    <w:rsid w:val="00DA7938"/>
    <w:rsid w:val="00DC4051"/>
    <w:rsid w:val="00DD5585"/>
    <w:rsid w:val="00DE2CBE"/>
    <w:rsid w:val="00DF358B"/>
    <w:rsid w:val="00DF489A"/>
    <w:rsid w:val="00E0392B"/>
    <w:rsid w:val="00E15D85"/>
    <w:rsid w:val="00E31CFC"/>
    <w:rsid w:val="00E435FF"/>
    <w:rsid w:val="00E45B70"/>
    <w:rsid w:val="00E6087A"/>
    <w:rsid w:val="00E63835"/>
    <w:rsid w:val="00E6401F"/>
    <w:rsid w:val="00E64FA4"/>
    <w:rsid w:val="00E74D58"/>
    <w:rsid w:val="00E914A3"/>
    <w:rsid w:val="00EB18C0"/>
    <w:rsid w:val="00EB3956"/>
    <w:rsid w:val="00EB3C47"/>
    <w:rsid w:val="00EC01D5"/>
    <w:rsid w:val="00ED3DAA"/>
    <w:rsid w:val="00EE688E"/>
    <w:rsid w:val="00F21D7F"/>
    <w:rsid w:val="00F356F3"/>
    <w:rsid w:val="00F464C7"/>
    <w:rsid w:val="00F523BE"/>
    <w:rsid w:val="00F67156"/>
    <w:rsid w:val="00F90544"/>
    <w:rsid w:val="00F9236F"/>
    <w:rsid w:val="00FB01D8"/>
    <w:rsid w:val="00FB4C36"/>
    <w:rsid w:val="00FC195B"/>
    <w:rsid w:val="00FD02B9"/>
    <w:rsid w:val="00FD117D"/>
    <w:rsid w:val="00FD33AF"/>
    <w:rsid w:val="00FD43CB"/>
    <w:rsid w:val="00FD4FD5"/>
    <w:rsid w:val="00FF1570"/>
    <w:rsid w:val="00FF315A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B9314"/>
  <w15:docId w15:val="{1CA4BB64-7467-4546-A3B6-EED7344A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3810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D73810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D73810"/>
  </w:style>
  <w:style w:type="paragraph" w:styleId="a5">
    <w:name w:val="Balloon Text"/>
    <w:basedOn w:val="a"/>
    <w:link w:val="Char0"/>
    <w:uiPriority w:val="99"/>
    <w:semiHidden/>
    <w:unhideWhenUsed/>
    <w:rsid w:val="00D738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D738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F71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2F71B2"/>
  </w:style>
  <w:style w:type="paragraph" w:styleId="a7">
    <w:name w:val="footer"/>
    <w:basedOn w:val="a"/>
    <w:link w:val="Char2"/>
    <w:uiPriority w:val="99"/>
    <w:unhideWhenUsed/>
    <w:rsid w:val="002F71B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2F71B2"/>
  </w:style>
  <w:style w:type="paragraph" w:styleId="a8">
    <w:name w:val="annotation subject"/>
    <w:basedOn w:val="a4"/>
    <w:next w:val="a4"/>
    <w:link w:val="Char3"/>
    <w:uiPriority w:val="99"/>
    <w:semiHidden/>
    <w:unhideWhenUsed/>
    <w:rsid w:val="002A0BFE"/>
    <w:rPr>
      <w:b/>
      <w:bCs/>
    </w:rPr>
  </w:style>
  <w:style w:type="character" w:customStyle="1" w:styleId="Char3">
    <w:name w:val="메모 주제 Char"/>
    <w:basedOn w:val="Char"/>
    <w:link w:val="a8"/>
    <w:uiPriority w:val="99"/>
    <w:semiHidden/>
    <w:rsid w:val="002A0BFE"/>
    <w:rPr>
      <w:b/>
      <w:bCs/>
    </w:rPr>
  </w:style>
  <w:style w:type="paragraph" w:styleId="a9">
    <w:name w:val="List Paragraph"/>
    <w:basedOn w:val="a"/>
    <w:uiPriority w:val="34"/>
    <w:qFormat/>
    <w:rsid w:val="006D5998"/>
    <w:pPr>
      <w:ind w:leftChars="400" w:left="800"/>
    </w:pPr>
  </w:style>
  <w:style w:type="character" w:styleId="aa">
    <w:name w:val="line number"/>
    <w:basedOn w:val="a0"/>
    <w:uiPriority w:val="99"/>
    <w:semiHidden/>
    <w:unhideWhenUsed/>
    <w:rsid w:val="0073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오재원(내과학교실)</dc:creator>
  <cp:keywords/>
  <dc:description/>
  <cp:lastModifiedBy>김효은(내과학교실)</cp:lastModifiedBy>
  <cp:revision>2</cp:revision>
  <dcterms:created xsi:type="dcterms:W3CDTF">2020-11-17T07:01:00Z</dcterms:created>
  <dcterms:modified xsi:type="dcterms:W3CDTF">2020-11-17T07:01:00Z</dcterms:modified>
</cp:coreProperties>
</file>