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39F5" w:rsidRDefault="006C6D00">
      <w:pPr>
        <w:rPr>
          <w:rFonts w:ascii="Times New Roman" w:hAnsi="Times New Roman" w:cs="Times New Roman"/>
          <w:b/>
          <w:bCs/>
          <w:sz w:val="32"/>
          <w:szCs w:val="36"/>
        </w:rPr>
      </w:pPr>
      <w:bookmarkStart w:id="0" w:name="_Hlk160732246"/>
      <w:bookmarkEnd w:id="0"/>
      <w:r>
        <w:rPr>
          <w:rFonts w:ascii="Times New Roman" w:hAnsi="Times New Roman" w:cs="Times New Roman"/>
          <w:b/>
          <w:bCs/>
          <w:sz w:val="32"/>
          <w:szCs w:val="36"/>
        </w:rPr>
        <w:t>Supportting information</w:t>
      </w:r>
    </w:p>
    <w:p w:rsidR="00CC39F5" w:rsidRDefault="00CC39F5">
      <w:pPr>
        <w:rPr>
          <w:rFonts w:ascii="Times New Roman" w:hAnsi="Times New Roman" w:cs="Times New Roman"/>
          <w:b/>
          <w:bCs/>
          <w:sz w:val="32"/>
          <w:szCs w:val="36"/>
        </w:rPr>
      </w:pPr>
    </w:p>
    <w:p w:rsidR="00CC39F5" w:rsidRDefault="006C6D00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Efficient charge separation in Z-scheme heterojunctions induced by chemical bonding-enhanced internal electric field for promoting photocatalytic conversion of corn stover to C</w:t>
      </w:r>
      <w:r>
        <w:rPr>
          <w:rFonts w:ascii="Times New Roman" w:hAnsi="Times New Roman" w:cs="Times New Roman"/>
          <w:b/>
          <w:bCs/>
          <w:sz w:val="28"/>
          <w:szCs w:val="32"/>
          <w:vertAlign w:val="subscript"/>
        </w:rPr>
        <w:t>1</w:t>
      </w:r>
      <w:r>
        <w:rPr>
          <w:rFonts w:ascii="Times New Roman" w:hAnsi="Times New Roman" w:cs="Times New Roman"/>
          <w:b/>
          <w:bCs/>
          <w:sz w:val="28"/>
          <w:szCs w:val="32"/>
        </w:rPr>
        <w:t>/C</w:t>
      </w:r>
      <w:r>
        <w:rPr>
          <w:rFonts w:ascii="Times New Roman" w:hAnsi="Times New Roman" w:cs="Times New Roman"/>
          <w:b/>
          <w:bCs/>
          <w:sz w:val="28"/>
          <w:szCs w:val="32"/>
          <w:vertAlign w:val="subscript"/>
        </w:rPr>
        <w:t>2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gases</w:t>
      </w:r>
    </w:p>
    <w:p w:rsidR="00CC39F5" w:rsidRDefault="00CC39F5"/>
    <w:p w:rsidR="00CC39F5" w:rsidRDefault="006C6D00">
      <w:pPr>
        <w:tabs>
          <w:tab w:val="left" w:pos="1336"/>
        </w:tabs>
        <w:spacing w:line="480" w:lineRule="auto"/>
        <w:rPr>
          <w:rFonts w:ascii="Times New Roman" w:hAnsi="Times New Roman" w:cs="Times New Roman"/>
          <w:sz w:val="22"/>
          <w:szCs w:val="24"/>
        </w:rPr>
      </w:pPr>
      <w:r>
        <w:tab/>
      </w:r>
      <w:r>
        <w:rPr>
          <w:rFonts w:ascii="Times New Roman" w:hAnsi="Times New Roman" w:cs="Times New Roman"/>
          <w:sz w:val="22"/>
          <w:szCs w:val="24"/>
        </w:rPr>
        <w:t>Guoyang Gao, Yuxin Dai, Ying Lin,</w:t>
      </w:r>
      <w:r>
        <w:rPr>
          <w:rFonts w:ascii="Times New Roman" w:hAnsi="Times New Roman" w:cs="Times New Roman" w:hint="eastAsia"/>
          <w:sz w:val="22"/>
          <w:szCs w:val="24"/>
        </w:rPr>
        <w:t xml:space="preserve"> Houjuan Qi,</w:t>
      </w:r>
      <w:r>
        <w:rPr>
          <w:rFonts w:ascii="Times New Roman" w:hAnsi="Times New Roman" w:cs="Times New Roman"/>
          <w:sz w:val="22"/>
          <w:szCs w:val="24"/>
        </w:rPr>
        <w:t xml:space="preserve"> Zhanhua Huang*</w:t>
      </w:r>
    </w:p>
    <w:p w:rsidR="00CC39F5" w:rsidRDefault="00CC39F5">
      <w:pPr>
        <w:tabs>
          <w:tab w:val="left" w:pos="1336"/>
        </w:tabs>
        <w:spacing w:line="480" w:lineRule="auto"/>
        <w:rPr>
          <w:rFonts w:ascii="Times New Roman" w:hAnsi="Times New Roman" w:cs="Times New Roman"/>
          <w:sz w:val="22"/>
          <w:szCs w:val="24"/>
        </w:rPr>
      </w:pPr>
    </w:p>
    <w:p w:rsidR="00CC39F5" w:rsidRDefault="006C6D00" w:rsidP="00315875">
      <w:pPr>
        <w:tabs>
          <w:tab w:val="left" w:pos="1336"/>
        </w:tabs>
        <w:spacing w:line="480" w:lineRule="auto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Key Laboratory of Bio-based Material Science and Technology, Ministry of Education, Material Science and Engineering College, Northeast Forestry University, Harbin 150040, China</w:t>
      </w:r>
    </w:p>
    <w:p w:rsidR="00CC39F5" w:rsidRDefault="006C6D00">
      <w:pPr>
        <w:tabs>
          <w:tab w:val="left" w:pos="1336"/>
        </w:tabs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*Corresponding author E-mail address: huangzh1975@163.com</w:t>
      </w:r>
    </w:p>
    <w:p w:rsidR="00CC39F5" w:rsidRDefault="00CC39F5">
      <w:pPr>
        <w:rPr>
          <w:sz w:val="22"/>
          <w:szCs w:val="24"/>
        </w:rPr>
      </w:pPr>
    </w:p>
    <w:p w:rsidR="00315875" w:rsidRDefault="00315875">
      <w:pPr>
        <w:rPr>
          <w:sz w:val="22"/>
          <w:szCs w:val="24"/>
        </w:rPr>
      </w:pPr>
    </w:p>
    <w:p w:rsidR="00315875" w:rsidRDefault="00315875">
      <w:pPr>
        <w:rPr>
          <w:sz w:val="22"/>
          <w:szCs w:val="24"/>
        </w:rPr>
      </w:pPr>
    </w:p>
    <w:p w:rsidR="00315875" w:rsidRDefault="00315875">
      <w:pPr>
        <w:rPr>
          <w:sz w:val="22"/>
          <w:szCs w:val="24"/>
        </w:rPr>
      </w:pPr>
    </w:p>
    <w:p w:rsidR="00315875" w:rsidRDefault="00315875">
      <w:pPr>
        <w:rPr>
          <w:sz w:val="22"/>
          <w:szCs w:val="24"/>
        </w:rPr>
      </w:pPr>
    </w:p>
    <w:p w:rsidR="00315875" w:rsidRDefault="00315875">
      <w:pPr>
        <w:rPr>
          <w:sz w:val="22"/>
          <w:szCs w:val="24"/>
        </w:rPr>
      </w:pPr>
    </w:p>
    <w:p w:rsidR="00315875" w:rsidRDefault="00315875">
      <w:pPr>
        <w:rPr>
          <w:sz w:val="22"/>
          <w:szCs w:val="24"/>
        </w:rPr>
      </w:pPr>
    </w:p>
    <w:p w:rsidR="00CC39F5" w:rsidRDefault="00CC39F5"/>
    <w:p w:rsidR="00CC39F5" w:rsidRDefault="00CC39F5"/>
    <w:p w:rsidR="00CC39F5" w:rsidRDefault="00CC39F5"/>
    <w:p w:rsidR="00CC39F5" w:rsidRDefault="00CC39F5"/>
    <w:p w:rsidR="00CC39F5" w:rsidRDefault="00CC39F5"/>
    <w:p w:rsidR="00CC39F5" w:rsidRDefault="00CC39F5"/>
    <w:p w:rsidR="00CC39F5" w:rsidRDefault="00CC39F5"/>
    <w:p w:rsidR="00CC39F5" w:rsidRDefault="00CC39F5"/>
    <w:p w:rsidR="00CC39F5" w:rsidRDefault="00CC39F5"/>
    <w:p w:rsidR="00CC39F5" w:rsidRDefault="00CC39F5"/>
    <w:p w:rsidR="00CC39F5" w:rsidRDefault="00CC39F5"/>
    <w:p w:rsidR="00CC39F5" w:rsidRDefault="00CC39F5"/>
    <w:p w:rsidR="00CC39F5" w:rsidRDefault="00CC39F5"/>
    <w:p w:rsidR="00CC39F5" w:rsidRDefault="00CC39F5"/>
    <w:p w:rsidR="00CC39F5" w:rsidRDefault="00CC39F5"/>
    <w:p w:rsidR="00CC39F5" w:rsidRDefault="006C6D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Experimental</w:t>
      </w:r>
    </w:p>
    <w:p w:rsidR="00CC39F5" w:rsidRDefault="006C6D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Chemicals.</w:t>
      </w:r>
      <w:r>
        <w:rPr>
          <w:rFonts w:ascii="Times New Roman" w:hAnsi="Times New Roman" w:cs="Times New Roman"/>
          <w:sz w:val="24"/>
          <w:szCs w:val="24"/>
        </w:rPr>
        <w:t xml:space="preserve"> Cadmium chloride hemi(pentahydrate) (CdCl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·2.5H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O, AR) </w:t>
      </w:r>
      <w:r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purchased from Fuchen (Tianjin) Chemical Reagent Co., Ltd.  Cobalt nitrate hexahydrate (Co(NO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·6H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O, AR) </w:t>
      </w:r>
      <w:r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purchased from Shanghai Macklin Biochemical Technology Co., Ltd.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2-Methylimidazole (2-MIM, AR), Ethanol anhydrous (CH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OH, AR) and Thioacetamide (TAA, AR) were purchased from Tianjin Guangfu Technology Development Co., Ltd. Sodium hydroxide (NaOH, AR)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Methyl alcoholwere (CH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OH, AR) were purchased from Tianjin Tianli Chemical Reagent Co., Ltd.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Dimethyl sulfoxide (DMSO, AR) was obtained from Sinopharm Chemical Reagent Co., Ltd. Deionized water was used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throughout the experiment. All the chemicals were obtained from commercial sources without further purification.</w:t>
      </w:r>
    </w:p>
    <w:p w:rsidR="00CC39F5" w:rsidRDefault="006C6D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Characterization. </w:t>
      </w:r>
      <w:r>
        <w:rPr>
          <w:rFonts w:ascii="Times New Roman" w:hAnsi="Times New Roman" w:cs="Times New Roman"/>
          <w:sz w:val="24"/>
          <w:szCs w:val="24"/>
        </w:rPr>
        <w:t>The powder X-ray diffraction (XRD) pattern was acquired under Cu Kα irradiation (40 kV, 30 mA) with a scan range of 5-80° and a speed of 5° min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 (XRD-6100, Shimadzu, Japan).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morphologies of the samples were analyzed by transmission electron microscopy (TEM) on an JEOL JEM-F200 with an acceleration voltage of 200 kV.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field emission scanning electron microscopy (SEM) were carried out to acquire the microstructure and morphologies of the samples (regulus 5.0 kV 8.1 mm × 60.0 K SE(UL)).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UV-Vis diffuse reflectance spectra (UV-Vis DRS) of the samples were acquired using Shimadzu UV-3600i Plus spectrophotometer with BaSO4 as a reference. The Fourier-transform infrared (FT-IR) spectra of the samples were recorded with a Nicolet IS10 (Thermofisher, MA, USA). X-ray photoelectron spectroscopy (XPS) utilized non-monochromatic Al X-rays as the primary excitation </w:t>
      </w:r>
      <w:r>
        <w:rPr>
          <w:rFonts w:ascii="Times New Roman" w:hAnsi="Times New Roman" w:cs="Times New Roman"/>
          <w:sz w:val="24"/>
          <w:szCs w:val="24"/>
        </w:rPr>
        <w:lastRenderedPageBreak/>
        <w:t>(PHI5700, Thermo Electron Corporation, USA).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pore size distribution as well as the specific surface area of the catalysts were analyzed using the Brunauer-Emmett-Teller (BET) method on a nitrogen adsorption analyzer (ASAP2020, Micromeritics, USA).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Photoluminescence (PL, G9800A, Agilent, USA) spectrograms were measured at 375 nm excitation wavelength. Electron spin/paramagnetic resonance (ESR/EPR)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measurements were carried out on a Bruker EMX plus model spectrometer operating at the X-band frequency. The reactive •O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2-</w:t>
      </w:r>
      <w:r>
        <w:rPr>
          <w:rFonts w:ascii="Times New Roman" w:hAnsi="Times New Roman" w:cs="Times New Roman"/>
          <w:sz w:val="24"/>
          <w:szCs w:val="24"/>
        </w:rPr>
        <w:t xml:space="preserve"> and •OH species were detected by using 5,5-dimethyl-1-pyrroline N-oxide (DMPO) as a spin trap under light irradiation. </w:t>
      </w:r>
    </w:p>
    <w:p w:rsidR="00CC39F5" w:rsidRDefault="006C6D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Photoelectrochemical measurement.</w:t>
      </w:r>
      <w:r>
        <w:rPr>
          <w:rFonts w:ascii="Times New Roman" w:hAnsi="Times New Roman" w:cs="Times New Roman"/>
          <w:sz w:val="24"/>
          <w:szCs w:val="24"/>
        </w:rPr>
        <w:t xml:space="preserve"> Photoelectrochemical measurements were performed by using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CHI-760 electrochemical workstation (Chenhua Instrument, Shanghai, China) with a 300W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Xe arc lamp as the light source. All measurements were carried out in a traditional three-electrode system. The electrode of fluorine-doped tin oxide (FTO) conductive glass coated with a catalyst film is the working electrode.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foil and Ag/AgCl (saturated KCl) were used as the counter electrode and the reference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electrode, respectively. A 0.3 M 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aqueous solution was used as the electrolyte.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All the experiments were performed at room temperature (about 25 ºC).</w:t>
      </w:r>
    </w:p>
    <w:p w:rsidR="00CC39F5" w:rsidRDefault="006C6D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Photocatalytic measurement.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photocatalytic reaction was carried out in a custom-made reactor (made in Pyrex glass with a specification of c.a. </w:t>
      </w:r>
      <w:r>
        <w:rPr>
          <w:rFonts w:ascii="Times New Roman" w:hAnsi="Times New Roman" w:cs="Times New Roman" w:hint="eastAsia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0 mL) connected to a close-loop gas circulation system (Labsolar-6A, Beijing Perfectlight </w:t>
      </w:r>
    </w:p>
    <w:p w:rsidR="00CC39F5" w:rsidRDefault="006C6D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technology Co, Ltd.). In a typical experiment, 30 mg </w:t>
      </w:r>
      <w:r>
        <w:rPr>
          <w:rFonts w:ascii="Times New Roman" w:hAnsi="Times New Roman" w:cs="Times New Roman" w:hint="eastAsia"/>
          <w:sz w:val="24"/>
          <w:szCs w:val="24"/>
        </w:rPr>
        <w:t>catalyst</w:t>
      </w:r>
      <w:r>
        <w:rPr>
          <w:rFonts w:ascii="Times New Roman" w:hAnsi="Times New Roman" w:cs="Times New Roman"/>
          <w:sz w:val="24"/>
          <w:szCs w:val="24"/>
        </w:rPr>
        <w:t xml:space="preserve">s, 200 mg </w:t>
      </w:r>
      <w:r>
        <w:rPr>
          <w:rFonts w:ascii="Times New Roman" w:hAnsi="Times New Roman" w:cs="Times New Roman" w:hint="eastAsia"/>
          <w:sz w:val="24"/>
          <w:szCs w:val="24"/>
        </w:rPr>
        <w:t xml:space="preserve">raw </w:t>
      </w:r>
      <w:r>
        <w:rPr>
          <w:rFonts w:ascii="Times New Roman" w:hAnsi="Times New Roman" w:cs="Times New Roman"/>
          <w:sz w:val="24"/>
          <w:szCs w:val="24"/>
        </w:rPr>
        <w:t>corn stover powder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and 5 g NaOH were dispersed into a mixture of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O/DMSO (25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mL/25 mL) and mixed thoroughly. The above mixture was further transferred to the reactor for photocatalytic reaction. Prior to illumination, the mixed solution in the reactor was evacuated to </w:t>
      </w:r>
      <w:r>
        <w:rPr>
          <w:rFonts w:ascii="Times New Roman" w:hAnsi="Times New Roman" w:cs="Times New Roman" w:hint="eastAsia"/>
          <w:sz w:val="24"/>
          <w:szCs w:val="24"/>
        </w:rPr>
        <w:t>~</w:t>
      </w:r>
      <w:r>
        <w:rPr>
          <w:rFonts w:ascii="Times New Roman" w:hAnsi="Times New Roman" w:cs="Times New Roman"/>
          <w:sz w:val="24"/>
          <w:szCs w:val="24"/>
        </w:rPr>
        <w:t>0.5 k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a to ensure that the whole photocatalytic reaction was carried out under vacuum. A </w:t>
      </w:r>
      <w:r>
        <w:rPr>
          <w:rFonts w:ascii="Times New Roman" w:hAnsi="Times New Roman" w:cs="Times New Roman" w:hint="eastAsia"/>
          <w:sz w:val="24"/>
          <w:szCs w:val="24"/>
        </w:rPr>
        <w:t>300 W X</w:t>
      </w:r>
      <w:r>
        <w:rPr>
          <w:rFonts w:ascii="Times New Roman" w:hAnsi="Times New Roman" w:cs="Times New Roman"/>
          <w:sz w:val="24"/>
          <w:szCs w:val="24"/>
        </w:rPr>
        <w:t>enon lamp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PLS-SXE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300</w:t>
      </w:r>
      <w:r>
        <w:rPr>
          <w:rFonts w:ascii="Times New Roman" w:hAnsi="Times New Roman" w:cs="Times New Roman" w:hint="eastAsia"/>
          <w:sz w:val="24"/>
          <w:szCs w:val="24"/>
        </w:rPr>
        <w:t>+</w:t>
      </w:r>
      <w:r>
        <w:rPr>
          <w:rFonts w:ascii="Times New Roman" w:hAnsi="Times New Roman" w:cs="Times New Roman"/>
          <w:sz w:val="24"/>
          <w:szCs w:val="24"/>
        </w:rPr>
        <w:t>, Perfectlight, China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was used as the irradiation source, and gases such as CO, CO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, C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and C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were automatically quantified every </w:t>
      </w:r>
      <w:r>
        <w:rPr>
          <w:rFonts w:ascii="Times New Roman" w:hAnsi="Times New Roman" w:cs="Times New Roman" w:hint="eastAsia"/>
          <w:sz w:val="24"/>
          <w:szCs w:val="24"/>
        </w:rPr>
        <w:t xml:space="preserve">one </w:t>
      </w:r>
      <w:r>
        <w:rPr>
          <w:rFonts w:ascii="Times New Roman" w:hAnsi="Times New Roman" w:cs="Times New Roman"/>
          <w:sz w:val="24"/>
          <w:szCs w:val="24"/>
        </w:rPr>
        <w:t xml:space="preserve">hour by </w:t>
      </w:r>
      <w:r>
        <w:rPr>
          <w:rFonts w:ascii="Times New Roman" w:hAnsi="Times New Roman" w:cs="Times New Roman" w:hint="eastAsia"/>
          <w:sz w:val="24"/>
          <w:szCs w:val="24"/>
        </w:rPr>
        <w:t>an online</w:t>
      </w:r>
      <w:r>
        <w:rPr>
          <w:rFonts w:ascii="Times New Roman" w:hAnsi="Times New Roman" w:cs="Times New Roman"/>
          <w:sz w:val="24"/>
          <w:szCs w:val="24"/>
        </w:rPr>
        <w:t xml:space="preserve"> gas chromatograph</w:t>
      </w:r>
      <w:r>
        <w:rPr>
          <w:rFonts w:ascii="Times New Roman" w:hAnsi="Times New Roman" w:cs="Times New Roman" w:hint="eastAsia"/>
          <w:sz w:val="24"/>
          <w:szCs w:val="24"/>
        </w:rPr>
        <w:t xml:space="preserve"> (8890 GC System, Agilent)</w:t>
      </w:r>
      <w:r>
        <w:rPr>
          <w:rFonts w:ascii="Times New Roman" w:hAnsi="Times New Roman" w:cs="Times New Roman"/>
          <w:sz w:val="24"/>
          <w:szCs w:val="24"/>
        </w:rPr>
        <w:t xml:space="preserve"> equipped with a thermal conductivity detector (TCD) and a flame ionisation detector (FID) with </w:t>
      </w:r>
      <w:r>
        <w:rPr>
          <w:rFonts w:ascii="Times New Roman" w:hAnsi="Times New Roman" w:cs="Times New Roman" w:hint="eastAsia"/>
          <w:sz w:val="24"/>
          <w:szCs w:val="24"/>
        </w:rPr>
        <w:t>Ar</w:t>
      </w:r>
      <w:r>
        <w:rPr>
          <w:rFonts w:ascii="Times New Roman" w:hAnsi="Times New Roman" w:cs="Times New Roman"/>
          <w:sz w:val="24"/>
          <w:szCs w:val="24"/>
        </w:rPr>
        <w:t xml:space="preserve"> used for the carrier gas. Throughout the process, the reaction system and reactor were maintained at a temperature of 8 °C by water circulation.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The liquid products were analyzed by high-performance liquid chromatography (HPLC, Agilent 1290 Infinity Ⅱ) with ZORBAX Eclipse Plus C18 (2.1 mm × 50 mm × 1.8 μm).</w:t>
      </w:r>
    </w:p>
    <w:p w:rsidR="00CC39F5" w:rsidRDefault="006C6D00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Computational Method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First-principles calculations carried out on the basis of periodic DFT using a generalized gradient approximation within the Perdew-Burke-Ernzerh of exchange correction functional. The geometry optimization was conducted with Gamma centered k-point with 3×3×1 mesh. The wave functions were constructed from the expansion of plane waves with an energy cutoff of 450 eV. The consistence tolerances for the geometry optimization were set as 1.0 ×10-5 eV/atom for total energy and 0.05 eV/Å for force, respectively. Work function was calculated by the formular:</w:t>
      </w:r>
    </w:p>
    <w:p w:rsidR="00CC39F5" w:rsidRDefault="006C6D00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Φ = E – Ef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             </w:t>
      </w:r>
    </w:p>
    <w:p w:rsidR="00CC39F5" w:rsidRDefault="006C6D00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where E and Ef are electrostatic potential and Fermi level.</w:t>
      </w:r>
    </w:p>
    <w:p w:rsidR="00CC39F5" w:rsidRDefault="006C6D00">
      <w:pPr>
        <w:jc w:val="center"/>
      </w:pPr>
      <w:r>
        <w:rPr>
          <w:noProof/>
        </w:rPr>
        <w:lastRenderedPageBreak/>
        <w:drawing>
          <wp:inline distT="0" distB="0" distL="0" distR="0">
            <wp:extent cx="5111750" cy="2449830"/>
            <wp:effectExtent l="0" t="0" r="0" b="0"/>
            <wp:docPr id="10139536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953684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2000" cy="245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Fig. S1 </w:t>
      </w:r>
      <w:r>
        <w:rPr>
          <w:rFonts w:ascii="Times New Roman" w:hAnsi="Times New Roman" w:cs="Times New Roman"/>
          <w:sz w:val="24"/>
          <w:szCs w:val="28"/>
        </w:rPr>
        <w:t>SEM images of CdS nanoparticles with different CdCl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TAA molar ratios: (a</w:t>
      </w:r>
      <w:r>
        <w:rPr>
          <w:rFonts w:ascii="Times New Roman" w:hAnsi="Times New Roman" w:cs="Times New Roman" w:hint="eastAsia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b)</w:t>
      </w:r>
      <w:r>
        <w:rPr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Cd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proofErr w:type="gramStart"/>
      <w:r>
        <w:rPr>
          <w:rFonts w:ascii="Times New Roman" w:hAnsi="Times New Roman" w:cs="Times New Roman"/>
          <w:sz w:val="24"/>
          <w:szCs w:val="28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S</w:t>
      </w: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2- </w:t>
      </w:r>
      <w:r>
        <w:rPr>
          <w:rFonts w:ascii="Times New Roman" w:hAnsi="Times New Roman" w:cs="Times New Roman"/>
          <w:sz w:val="24"/>
          <w:szCs w:val="28"/>
        </w:rPr>
        <w:t>= 1:1, (c,d) Cd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8"/>
        </w:rPr>
        <w:t xml:space="preserve"> : S</w:t>
      </w: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2- </w:t>
      </w:r>
      <w:r>
        <w:rPr>
          <w:rFonts w:ascii="Times New Roman" w:hAnsi="Times New Roman" w:cs="Times New Roman"/>
          <w:sz w:val="24"/>
          <w:szCs w:val="28"/>
        </w:rPr>
        <w:t>= 1:2, and (e,f) Cd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8"/>
        </w:rPr>
        <w:t xml:space="preserve"> : S</w:t>
      </w: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2- </w:t>
      </w:r>
      <w:r>
        <w:rPr>
          <w:rFonts w:ascii="Times New Roman" w:hAnsi="Times New Roman" w:cs="Times New Roman"/>
          <w:sz w:val="24"/>
          <w:szCs w:val="28"/>
        </w:rPr>
        <w:t>= 1:3.</w:t>
      </w:r>
    </w:p>
    <w:p w:rsidR="00CC39F5" w:rsidRDefault="00CC39F5">
      <w:pPr>
        <w:jc w:val="center"/>
      </w:pPr>
    </w:p>
    <w:p w:rsidR="00CC39F5" w:rsidRDefault="006C6D00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3959860" cy="1405890"/>
            <wp:effectExtent l="0" t="0" r="0" b="0"/>
            <wp:docPr id="145341784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417845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1406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t>Fig. S2</w:t>
      </w:r>
      <w:r>
        <w:rPr>
          <w:rFonts w:ascii="Times New Roman" w:hAnsi="Times New Roman" w:cs="Times New Roman"/>
          <w:sz w:val="22"/>
          <w:szCs w:val="24"/>
        </w:rPr>
        <w:t xml:space="preserve"> SEM images of CS/CO-20.</w:t>
      </w:r>
    </w:p>
    <w:p w:rsidR="00CC39F5" w:rsidRDefault="00CC39F5">
      <w:pPr>
        <w:rPr>
          <w:rFonts w:ascii="Times New Roman" w:hAnsi="Times New Roman" w:cs="Times New Roman"/>
          <w:sz w:val="22"/>
          <w:szCs w:val="24"/>
        </w:rPr>
      </w:pPr>
    </w:p>
    <w:p w:rsidR="00CC39F5" w:rsidRDefault="006C6D00">
      <w:pPr>
        <w:jc w:val="center"/>
      </w:pPr>
      <w:r>
        <w:rPr>
          <w:noProof/>
        </w:rPr>
        <w:drawing>
          <wp:inline distT="0" distB="0" distL="0" distR="0">
            <wp:extent cx="3959860" cy="1437640"/>
            <wp:effectExtent l="0" t="0" r="0" b="0"/>
            <wp:docPr id="190089908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899083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1437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t>Fig. S3</w:t>
      </w:r>
      <w:r>
        <w:rPr>
          <w:rFonts w:ascii="Times New Roman" w:hAnsi="Times New Roman" w:cs="Times New Roman"/>
          <w:sz w:val="22"/>
          <w:szCs w:val="24"/>
        </w:rPr>
        <w:t xml:space="preserve"> SEM images of CS/CO-40.</w:t>
      </w:r>
    </w:p>
    <w:p w:rsidR="00CC39F5" w:rsidRDefault="00CC39F5">
      <w:pPr>
        <w:rPr>
          <w:rFonts w:ascii="Times New Roman" w:hAnsi="Times New Roman" w:cs="Times New Roman"/>
          <w:sz w:val="22"/>
          <w:szCs w:val="24"/>
        </w:rPr>
      </w:pPr>
    </w:p>
    <w:p w:rsidR="00CC39F5" w:rsidRDefault="00CC39F5"/>
    <w:p w:rsidR="00CC39F5" w:rsidRDefault="00CC39F5"/>
    <w:p w:rsidR="00CC39F5" w:rsidRDefault="00CC39F5"/>
    <w:p w:rsidR="00CC39F5" w:rsidRDefault="006C6D00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>
            <wp:extent cx="5219700" cy="1235075"/>
            <wp:effectExtent l="0" t="0" r="0" b="0"/>
            <wp:docPr id="7716662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66622" name="图片 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12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t>Fig. S4</w:t>
      </w:r>
      <w:r>
        <w:rPr>
          <w:rFonts w:ascii="Times New Roman" w:hAnsi="Times New Roman" w:cs="Times New Roman"/>
          <w:sz w:val="22"/>
          <w:szCs w:val="24"/>
        </w:rPr>
        <w:t xml:space="preserve"> SEM images of CS/CO-60.</w:t>
      </w:r>
    </w:p>
    <w:p w:rsidR="00CC39F5" w:rsidRDefault="00CC39F5">
      <w:pPr>
        <w:jc w:val="center"/>
        <w:rPr>
          <w:rFonts w:ascii="Times New Roman" w:hAnsi="Times New Roman" w:cs="Times New Roman"/>
          <w:sz w:val="22"/>
          <w:szCs w:val="24"/>
        </w:rPr>
      </w:pPr>
    </w:p>
    <w:p w:rsidR="00CC39F5" w:rsidRDefault="006C6D00">
      <w:pPr>
        <w:jc w:val="center"/>
      </w:pPr>
      <w:r>
        <w:rPr>
          <w:noProof/>
        </w:rPr>
        <w:drawing>
          <wp:inline distT="0" distB="0" distL="0" distR="0">
            <wp:extent cx="3095625" cy="2745740"/>
            <wp:effectExtent l="0" t="0" r="0" b="0"/>
            <wp:docPr id="20662124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212459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1" t="10002" r="11258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746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2634"/>
        </w:tabs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S5</w:t>
      </w:r>
      <w:r>
        <w:rPr>
          <w:rFonts w:ascii="Times New Roman" w:hAnsi="Times New Roman" w:cs="Times New Roman"/>
          <w:sz w:val="24"/>
          <w:szCs w:val="28"/>
        </w:rPr>
        <w:t xml:space="preserve"> EDS spectrum of CS/CO-40.</w:t>
      </w:r>
    </w:p>
    <w:p w:rsidR="00CC39F5" w:rsidRDefault="00CC39F5">
      <w:pPr>
        <w:tabs>
          <w:tab w:val="left" w:pos="2634"/>
        </w:tabs>
        <w:jc w:val="center"/>
        <w:rPr>
          <w:rFonts w:ascii="Times New Roman" w:hAnsi="Times New Roman" w:cs="Times New Roman"/>
        </w:rPr>
      </w:pPr>
    </w:p>
    <w:p w:rsidR="00CC39F5" w:rsidRDefault="006C6D00">
      <w:pPr>
        <w:jc w:val="center"/>
      </w:pPr>
      <w:r>
        <w:rPr>
          <w:noProof/>
        </w:rPr>
        <w:drawing>
          <wp:inline distT="0" distB="0" distL="0" distR="0">
            <wp:extent cx="3095625" cy="2759710"/>
            <wp:effectExtent l="0" t="0" r="0" b="0"/>
            <wp:docPr id="4977519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75199" name="图片 1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16" t="11024" r="11910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76006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2634"/>
        </w:tabs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S6</w:t>
      </w:r>
      <w:r>
        <w:rPr>
          <w:rFonts w:ascii="Times New Roman" w:hAnsi="Times New Roman" w:cs="Times New Roman"/>
          <w:sz w:val="24"/>
          <w:szCs w:val="28"/>
        </w:rPr>
        <w:t xml:space="preserve"> XRD pattern of ZIF-67.</w:t>
      </w:r>
    </w:p>
    <w:p w:rsidR="00CC39F5" w:rsidRDefault="00CC39F5"/>
    <w:p w:rsidR="00CC39F5" w:rsidRDefault="00CC39F5"/>
    <w:p w:rsidR="00CC39F5" w:rsidRDefault="006C6D00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3095625" cy="2705100"/>
            <wp:effectExtent l="0" t="0" r="0" b="0"/>
            <wp:docPr id="11368398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839812" name="图片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27" t="10406" r="11280" b="2045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70536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2634"/>
        </w:tabs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S7</w:t>
      </w:r>
      <w:r>
        <w:rPr>
          <w:rFonts w:ascii="Times New Roman" w:hAnsi="Times New Roman" w:cs="Times New Roman"/>
          <w:sz w:val="24"/>
          <w:szCs w:val="28"/>
        </w:rPr>
        <w:t xml:space="preserve"> XRD patterns of CdS nanoparticles with different CdCl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TAA </w:t>
      </w:r>
    </w:p>
    <w:p w:rsidR="00CC39F5" w:rsidRDefault="006C6D00">
      <w:pPr>
        <w:tabs>
          <w:tab w:val="left" w:pos="2634"/>
        </w:tabs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8"/>
        </w:rPr>
        <w:t>molar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ratios.</w:t>
      </w:r>
    </w:p>
    <w:p w:rsidR="00CC39F5" w:rsidRDefault="00CC39F5"/>
    <w:p w:rsidR="00CC39F5" w:rsidRDefault="00CC39F5"/>
    <w:p w:rsidR="00CC39F5" w:rsidRDefault="006C6D00">
      <w:pPr>
        <w:jc w:val="center"/>
      </w:pPr>
      <w:r>
        <w:rPr>
          <w:noProof/>
        </w:rPr>
        <w:drawing>
          <wp:inline distT="0" distB="0" distL="0" distR="0">
            <wp:extent cx="3095625" cy="27139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71404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2634"/>
        </w:tabs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S8</w:t>
      </w:r>
      <w:r>
        <w:rPr>
          <w:rFonts w:ascii="Times New Roman" w:hAnsi="Times New Roman" w:cs="Times New Roman"/>
          <w:sz w:val="24"/>
          <w:szCs w:val="28"/>
        </w:rPr>
        <w:t xml:space="preserve"> FT-IR spectra of CdS-S</w:t>
      </w:r>
      <w:r>
        <w:rPr>
          <w:rFonts w:ascii="Times New Roman" w:hAnsi="Times New Roman" w:cs="Times New Roman" w:hint="eastAsia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>, 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O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-O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>, CS/CO-20, CS/CO-40, and CS/CO-60.</w:t>
      </w:r>
    </w:p>
    <w:p w:rsidR="00CC39F5" w:rsidRDefault="00CC39F5">
      <w:pPr>
        <w:jc w:val="center"/>
      </w:pPr>
    </w:p>
    <w:p w:rsidR="00CC39F5" w:rsidRDefault="006C6D00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>
            <wp:extent cx="3095625" cy="2726055"/>
            <wp:effectExtent l="0" t="0" r="3175" b="4445"/>
            <wp:docPr id="13980819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081917" name="图片 1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89" t="9594" r="10355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7265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2634"/>
        </w:tabs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S9</w:t>
      </w:r>
      <w:r>
        <w:rPr>
          <w:rFonts w:ascii="Times New Roman" w:hAnsi="Times New Roman" w:cs="Times New Roman"/>
          <w:sz w:val="24"/>
          <w:szCs w:val="28"/>
        </w:rPr>
        <w:t xml:space="preserve"> FT-IR spectrum of ZIF-67.</w:t>
      </w:r>
    </w:p>
    <w:p w:rsidR="00CC39F5" w:rsidRDefault="006C6D00">
      <w:pPr>
        <w:jc w:val="center"/>
      </w:pPr>
      <w:r>
        <w:rPr>
          <w:noProof/>
        </w:rPr>
        <w:drawing>
          <wp:inline distT="0" distB="0" distL="0" distR="0">
            <wp:extent cx="5040000" cy="1970852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970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2634"/>
        </w:tabs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S10</w:t>
      </w:r>
      <w:r>
        <w:rPr>
          <w:rFonts w:ascii="Times New Roman" w:hAnsi="Times New Roman" w:cs="Times New Roman"/>
          <w:sz w:val="24"/>
          <w:szCs w:val="28"/>
        </w:rPr>
        <w:t xml:space="preserve"> (a) UV−vis absorption spectra and (b) Kubelka-Munk plots of 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O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-O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>, CdS-S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>
        <w:rPr>
          <w:rFonts w:ascii="Times New Roman" w:hAnsi="Times New Roman" w:cs="Times New Roman" w:hint="eastAsia"/>
          <w:sz w:val="24"/>
          <w:szCs w:val="28"/>
        </w:rPr>
        <w:t>and</w:t>
      </w:r>
      <w:r>
        <w:rPr>
          <w:rFonts w:ascii="Times New Roman" w:hAnsi="Times New Roman" w:cs="Times New Roman"/>
          <w:sz w:val="24"/>
          <w:szCs w:val="28"/>
        </w:rPr>
        <w:t xml:space="preserve"> CS/CO-40.</w:t>
      </w:r>
    </w:p>
    <w:p w:rsidR="00CC39F5" w:rsidRDefault="00CC39F5">
      <w:pPr>
        <w:jc w:val="center"/>
      </w:pPr>
    </w:p>
    <w:p w:rsidR="0021072D" w:rsidRDefault="0021072D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41D27D7">
            <wp:extent cx="5040000" cy="2001728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0017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39F5" w:rsidRPr="005C0718" w:rsidRDefault="006C6D00" w:rsidP="005C0718">
      <w:pPr>
        <w:tabs>
          <w:tab w:val="left" w:pos="2430"/>
        </w:tabs>
        <w:spacing w:line="480" w:lineRule="auto"/>
        <w:jc w:val="center"/>
        <w:rPr>
          <w:rFonts w:ascii="Times New Roman" w:hAnsi="Times New Roman" w:cs="Times New Roman" w:hint="eastAsia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Fig. S11 </w:t>
      </w:r>
      <w:r>
        <w:rPr>
          <w:rFonts w:ascii="Times New Roman" w:hAnsi="Times New Roman" w:cs="Times New Roman"/>
          <w:sz w:val="24"/>
          <w:szCs w:val="28"/>
        </w:rPr>
        <w:t>Mott-Schottky plots of (a) CdS-S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and</w:t>
      </w:r>
      <w:r>
        <w:rPr>
          <w:rFonts w:ascii="Times New Roman" w:hAnsi="Times New Roman" w:cs="Times New Roman"/>
          <w:sz w:val="24"/>
          <w:szCs w:val="28"/>
        </w:rPr>
        <w:t xml:space="preserve"> (b) 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O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-O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>.</w:t>
      </w:r>
    </w:p>
    <w:p w:rsidR="005C0718" w:rsidRDefault="005C0718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06B866F">
            <wp:extent cx="5040000" cy="193920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392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2430"/>
        </w:tabs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S12 </w:t>
      </w:r>
      <w:r>
        <w:rPr>
          <w:rFonts w:ascii="Times New Roman" w:hAnsi="Times New Roman" w:cs="Times New Roman"/>
          <w:bCs/>
          <w:sz w:val="24"/>
          <w:szCs w:val="24"/>
        </w:rPr>
        <w:t>(a) N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 xml:space="preserve"> adsorption</w:t>
      </w:r>
      <w:r w:rsidR="005C0718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 xml:space="preserve">desorption isotherms and (b) </w:t>
      </w:r>
      <w:r>
        <w:rPr>
          <w:rFonts w:ascii="Times New Roman" w:hAnsi="Times New Roman" w:cs="Times New Roman"/>
          <w:sz w:val="24"/>
          <w:szCs w:val="24"/>
        </w:rPr>
        <w:t>the pore size distrib</w:t>
      </w:r>
      <w:r>
        <w:rPr>
          <w:rFonts w:ascii="Times New Roman" w:hAnsi="Times New Roman" w:cs="Times New Roman"/>
          <w:sz w:val="24"/>
          <w:szCs w:val="28"/>
        </w:rPr>
        <w:t>utions of 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O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-O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>, CS/CO-20, CS/CO-40, and CS/CO-60.</w:t>
      </w:r>
    </w:p>
    <w:p w:rsidR="00CC39F5" w:rsidRDefault="00CC39F5">
      <w:pPr>
        <w:jc w:val="center"/>
      </w:pPr>
    </w:p>
    <w:p w:rsidR="00CC39F5" w:rsidRDefault="00CC39F5" w:rsidP="00952224"/>
    <w:p w:rsidR="009211DC" w:rsidRDefault="009211D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7A4D645">
            <wp:extent cx="5256000" cy="149260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000" cy="14926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2430"/>
        </w:tabs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S13</w:t>
      </w:r>
      <w: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XPS full spectra of (a) </w:t>
      </w:r>
      <w:r w:rsidR="00952224">
        <w:rPr>
          <w:rFonts w:ascii="Times New Roman" w:hAnsi="Times New Roman" w:cs="Times New Roman"/>
          <w:sz w:val="24"/>
          <w:szCs w:val="28"/>
        </w:rPr>
        <w:t>Co</w:t>
      </w:r>
      <w:r w:rsidR="00952224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 w:rsidR="00952224">
        <w:rPr>
          <w:rFonts w:ascii="Times New Roman" w:hAnsi="Times New Roman" w:cs="Times New Roman"/>
          <w:sz w:val="24"/>
          <w:szCs w:val="28"/>
        </w:rPr>
        <w:t>O</w:t>
      </w:r>
      <w:r w:rsidR="00952224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 w:rsidR="00952224">
        <w:rPr>
          <w:rFonts w:ascii="Times New Roman" w:hAnsi="Times New Roman" w:cs="Times New Roman"/>
          <w:sz w:val="24"/>
          <w:szCs w:val="28"/>
        </w:rPr>
        <w:t>-O</w:t>
      </w:r>
      <w:r w:rsidR="00952224"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>, (b)</w:t>
      </w:r>
      <w:r w:rsidR="00952224" w:rsidRPr="00952224">
        <w:rPr>
          <w:rFonts w:ascii="Times New Roman" w:hAnsi="Times New Roman" w:cs="Times New Roman"/>
          <w:sz w:val="24"/>
          <w:szCs w:val="28"/>
        </w:rPr>
        <w:t xml:space="preserve"> </w:t>
      </w:r>
      <w:r w:rsidR="00952224">
        <w:rPr>
          <w:rFonts w:ascii="Times New Roman" w:hAnsi="Times New Roman" w:cs="Times New Roman"/>
          <w:sz w:val="24"/>
          <w:szCs w:val="28"/>
        </w:rPr>
        <w:t>CdS-S</w:t>
      </w:r>
      <w:r w:rsidR="00952224"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>, and (c) CS/CO-40.</w:t>
      </w:r>
    </w:p>
    <w:p w:rsidR="00CC39F5" w:rsidRDefault="00CC39F5">
      <w:pPr>
        <w:tabs>
          <w:tab w:val="left" w:pos="2430"/>
        </w:tabs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tabs>
          <w:tab w:val="left" w:pos="2430"/>
        </w:tabs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drawing>
          <wp:inline distT="0" distB="0" distL="0" distR="0">
            <wp:extent cx="3095625" cy="2665730"/>
            <wp:effectExtent l="0" t="0" r="3175" b="1270"/>
            <wp:docPr id="8999849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984988" name="图片 1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23" t="8516" r="12891" b="2856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6659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1947"/>
        </w:tabs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S1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4 </w:t>
      </w:r>
      <w:r>
        <w:rPr>
          <w:rFonts w:ascii="Times New Roman" w:hAnsi="Times New Roman" w:cs="Times New Roman"/>
          <w:sz w:val="24"/>
          <w:szCs w:val="28"/>
        </w:rPr>
        <w:t>Photocatalytic product species.</w:t>
      </w:r>
    </w:p>
    <w:p w:rsidR="00CC39F5" w:rsidRDefault="006C6D00">
      <w:pPr>
        <w:jc w:val="center"/>
      </w:pPr>
      <w:r>
        <w:rPr>
          <w:noProof/>
        </w:rPr>
        <w:lastRenderedPageBreak/>
        <w:drawing>
          <wp:inline distT="0" distB="0" distL="0" distR="0">
            <wp:extent cx="3095625" cy="2593340"/>
            <wp:effectExtent l="0" t="0" r="0" b="0"/>
            <wp:docPr id="21334937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493799" name="图片 2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9" t="8365" r="13315" b="3080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5939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S1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5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Gas-phase product evolution rates of</w:t>
      </w:r>
      <w:r>
        <w:t xml:space="preserve"> </w:t>
      </w:r>
      <w:r>
        <w:rPr>
          <w:rFonts w:ascii="Times New Roman" w:hAnsi="Times New Roman" w:cs="Times New Roman"/>
          <w:sz w:val="24"/>
          <w:szCs w:val="28"/>
        </w:rPr>
        <w:t>CdS nanoparticles with different CdCl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TAA molar ratios (1:1, 1:2, and 1:3).</w:t>
      </w:r>
    </w:p>
    <w:p w:rsidR="00CC39F5" w:rsidRDefault="00CC39F5">
      <w:pPr>
        <w:spacing w:line="360" w:lineRule="auto"/>
      </w:pPr>
    </w:p>
    <w:p w:rsidR="00CC39F5" w:rsidRDefault="006C6D00">
      <w:pPr>
        <w:tabs>
          <w:tab w:val="left" w:pos="1557"/>
        </w:tabs>
        <w:jc w:val="center"/>
      </w:pPr>
      <w:r>
        <w:rPr>
          <w:noProof/>
        </w:rPr>
        <w:drawing>
          <wp:inline distT="0" distB="0" distL="0" distR="0">
            <wp:extent cx="3095625" cy="2486025"/>
            <wp:effectExtent l="0" t="0" r="0" b="0"/>
            <wp:docPr id="21029610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961020" name="图片 3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9" t="9590" r="12986" b="3868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48644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S1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6</w:t>
      </w:r>
      <w:r>
        <w:rPr>
          <w:rFonts w:ascii="Times New Roman" w:hAnsi="Times New Roman" w:cs="Times New Roman"/>
          <w:sz w:val="24"/>
          <w:szCs w:val="28"/>
        </w:rPr>
        <w:t xml:space="preserve"> Gas-phase product evolution rates of</w:t>
      </w:r>
      <w:r>
        <w:t xml:space="preserve"> </w:t>
      </w:r>
      <w:r>
        <w:rPr>
          <w:rFonts w:ascii="Times New Roman" w:hAnsi="Times New Roman" w:cs="Times New Roman"/>
          <w:sz w:val="24"/>
          <w:szCs w:val="28"/>
        </w:rPr>
        <w:t>CdS/Co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O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 with different CdCl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TAA molar ratios (1:1, 1:2, and 1:3).</w:t>
      </w:r>
    </w:p>
    <w:p w:rsidR="00CC39F5" w:rsidRDefault="006C6D00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>
            <wp:extent cx="3095625" cy="2580640"/>
            <wp:effectExtent l="0" t="0" r="0" b="0"/>
            <wp:docPr id="720299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29919" name="图片 6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0" t="10203" r="12686" b="1850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58100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Time-dependent products evolution rates of CdS-S</w:t>
      </w:r>
      <w:r>
        <w:rPr>
          <w:rFonts w:ascii="Times New Roman" w:hAnsi="Times New Roman" w:cs="Times New Roman"/>
          <w:sz w:val="24"/>
          <w:szCs w:val="24"/>
          <w:vertAlign w:val="subscript"/>
        </w:rPr>
        <w:t>v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39F5" w:rsidRDefault="00CC39F5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3095625" cy="2546350"/>
            <wp:effectExtent l="0" t="0" r="0" b="0"/>
            <wp:docPr id="94256186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561865" name="图片 7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48" t="10814" r="12836" b="2241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54643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Time-dependent products evolution rates of Co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-O</w:t>
      </w:r>
      <w:r>
        <w:rPr>
          <w:rFonts w:ascii="Times New Roman" w:hAnsi="Times New Roman" w:cs="Times New Roman"/>
          <w:sz w:val="24"/>
          <w:szCs w:val="24"/>
          <w:vertAlign w:val="subscript"/>
        </w:rPr>
        <w:t>v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39F5" w:rsidRDefault="00CC39F5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>
            <wp:extent cx="3095625" cy="2549525"/>
            <wp:effectExtent l="0" t="0" r="0" b="0"/>
            <wp:docPr id="16606485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64855" name="图片 8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0" t="9386" r="13152" b="2041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5499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Time-dependent products evolution rates of CS/CO-20.</w:t>
      </w: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3095625" cy="2593340"/>
            <wp:effectExtent l="0" t="0" r="0" b="0"/>
            <wp:docPr id="48787906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879062" name="图片 9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49" t="9386" r="13000" b="2245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59345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Time-dependent products evolution rates of CS/CO-60.</w:t>
      </w:r>
    </w:p>
    <w:p w:rsidR="00CC39F5" w:rsidRDefault="00CC39F5">
      <w:pPr>
        <w:spacing w:line="480" w:lineRule="auto"/>
      </w:pPr>
    </w:p>
    <w:p w:rsidR="00CC39F5" w:rsidRDefault="00CC39F5"/>
    <w:p w:rsidR="00CC39F5" w:rsidRDefault="00CC39F5"/>
    <w:p w:rsidR="00CC39F5" w:rsidRDefault="006C6D00">
      <w:pPr>
        <w:jc w:val="center"/>
      </w:pPr>
      <w:r>
        <w:rPr>
          <w:noProof/>
        </w:rPr>
        <w:lastRenderedPageBreak/>
        <w:drawing>
          <wp:inline distT="0" distB="0" distL="0" distR="0">
            <wp:extent cx="3091180" cy="271907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1180" cy="2719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S2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 PL </w:t>
      </w:r>
      <w:r>
        <w:rPr>
          <w:rFonts w:ascii="Times New Roman" w:hAnsi="Times New Roman" w:cs="Times New Roman" w:hint="eastAsia"/>
          <w:sz w:val="24"/>
          <w:szCs w:val="28"/>
        </w:rPr>
        <w:t xml:space="preserve">spectra </w:t>
      </w:r>
      <w:r>
        <w:rPr>
          <w:rFonts w:ascii="Times New Roman" w:hAnsi="Times New Roman" w:cs="Times New Roman"/>
          <w:sz w:val="24"/>
          <w:szCs w:val="28"/>
        </w:rPr>
        <w:t>of  CdS-Sv, CS/CO-20,</w:t>
      </w:r>
      <w:r w:rsidRPr="006C6D00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CS/CO-40, and CS/CO-60.</w:t>
      </w: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3095625" cy="2614295"/>
            <wp:effectExtent l="0" t="0" r="0" b="0"/>
            <wp:docPr id="8456671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667132" name="图片 2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06" t="8337" r="12760" b="4105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61473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1410"/>
        </w:tabs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S2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Gas phase results analysis of radical scavenging experiments.</w:t>
      </w: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>
            <wp:extent cx="4679950" cy="25673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2567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Fig. S23 </w:t>
      </w:r>
      <w:r>
        <w:rPr>
          <w:rFonts w:ascii="Times New Roman" w:hAnsi="Times New Roman" w:cs="Times New Roman"/>
          <w:sz w:val="24"/>
          <w:szCs w:val="28"/>
        </w:rPr>
        <w:t>CdS-S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>, 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O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-O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 xml:space="preserve">, and </w:t>
      </w:r>
      <w:bookmarkStart w:id="1" w:name="_Hlk172829184"/>
      <w:r>
        <w:rPr>
          <w:rFonts w:ascii="Times New Roman" w:hAnsi="Times New Roman" w:cs="Times New Roman"/>
          <w:sz w:val="24"/>
          <w:szCs w:val="28"/>
        </w:rPr>
        <w:t>CdS-S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>/Co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O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-O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bookmarkEnd w:id="1"/>
      <w:r>
        <w:rPr>
          <w:rFonts w:ascii="Times New Roman" w:hAnsi="Times New Roman" w:cs="Times New Roman"/>
          <w:sz w:val="24"/>
          <w:szCs w:val="28"/>
        </w:rPr>
        <w:t>crystal structure model used for DFT calculations.</w:t>
      </w: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tabs>
          <w:tab w:val="left" w:pos="2970"/>
        </w:tabs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3095625" cy="19208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1921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2970"/>
        </w:tabs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Fig. S24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bookmarkStart w:id="2" w:name="OLE_LINK2"/>
      <w:bookmarkStart w:id="3" w:name="OLE_LINK1"/>
      <w:r>
        <w:rPr>
          <w:rFonts w:ascii="Times New Roman" w:hAnsi="Times New Roman" w:cs="Times New Roman"/>
          <w:sz w:val="24"/>
          <w:szCs w:val="28"/>
        </w:rPr>
        <w:t>Top and side views of the optimized CdS-S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 xml:space="preserve"> crystal structure.</w:t>
      </w:r>
      <w:bookmarkEnd w:id="2"/>
      <w:bookmarkEnd w:id="3"/>
    </w:p>
    <w:p w:rsidR="00CC39F5" w:rsidRDefault="00CC39F5">
      <w:pPr>
        <w:tabs>
          <w:tab w:val="left" w:pos="2970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2970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tabs>
          <w:tab w:val="left" w:pos="2970"/>
        </w:tabs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3095625" cy="151320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1513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2970"/>
        </w:tabs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Fig. S25</w:t>
      </w:r>
      <w:r>
        <w:rPr>
          <w:rFonts w:ascii="Times New Roman" w:hAnsi="Times New Roman" w:cs="Times New Roman"/>
          <w:sz w:val="24"/>
          <w:szCs w:val="28"/>
        </w:rPr>
        <w:t xml:space="preserve"> Top and side views of the optimized Co</w:t>
      </w:r>
      <w:r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O</w:t>
      </w:r>
      <w:r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-O</w:t>
      </w:r>
      <w:r>
        <w:rPr>
          <w:rFonts w:ascii="Times New Roman" w:hAnsi="Times New Roman" w:cs="Times New Roman"/>
          <w:sz w:val="24"/>
          <w:szCs w:val="28"/>
          <w:vertAlign w:val="subscript"/>
        </w:rPr>
        <w:t>v</w:t>
      </w:r>
      <w:r>
        <w:rPr>
          <w:rFonts w:ascii="Times New Roman" w:hAnsi="Times New Roman" w:cs="Times New Roman"/>
          <w:sz w:val="24"/>
          <w:szCs w:val="28"/>
        </w:rPr>
        <w:t xml:space="preserve"> crystal structure.</w:t>
      </w:r>
    </w:p>
    <w:p w:rsidR="00CC39F5" w:rsidRDefault="00CC39F5">
      <w:pPr>
        <w:tabs>
          <w:tab w:val="left" w:pos="2970"/>
        </w:tabs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2970"/>
        </w:tabs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2970"/>
        </w:tabs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>
            <wp:extent cx="4031615" cy="2442210"/>
            <wp:effectExtent l="0" t="0" r="0" b="0"/>
            <wp:docPr id="17743505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350586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32000" cy="2442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1410"/>
        </w:tabs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S26</w:t>
      </w:r>
      <w:r>
        <w:rPr>
          <w:rFonts w:ascii="Times New Roman" w:hAnsi="Times New Roman" w:cs="Times New Roman"/>
          <w:sz w:val="24"/>
          <w:szCs w:val="28"/>
        </w:rPr>
        <w:t xml:space="preserve"> Gas phase results analysis of experiments with different reaction substrates</w:t>
      </w:r>
      <w:r>
        <w:rPr>
          <w:rFonts w:ascii="Times New Roman" w:hAnsi="Times New Roman" w:cs="Times New Roman" w:hint="eastAsia"/>
          <w:sz w:val="24"/>
          <w:szCs w:val="28"/>
        </w:rPr>
        <w:t>: Glucose, Fructose, Xylose, Lactic acid (LA), Propionic acid (PA), Acetic acid (AA), and Formic acid (FA)</w:t>
      </w:r>
      <w:r>
        <w:rPr>
          <w:rFonts w:ascii="Times New Roman" w:hAnsi="Times New Roman" w:cs="Times New Roman"/>
          <w:sz w:val="24"/>
          <w:szCs w:val="28"/>
        </w:rPr>
        <w:t>.</w:t>
      </w:r>
    </w:p>
    <w:p w:rsidR="00CC39F5" w:rsidRDefault="00CC39F5">
      <w:pPr>
        <w:tabs>
          <w:tab w:val="left" w:pos="2970"/>
        </w:tabs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>
            <wp:extent cx="3239770" cy="2337435"/>
            <wp:effectExtent l="0" t="0" r="0" b="0"/>
            <wp:docPr id="12563844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384447" name="图片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33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Fig. S27 </w:t>
      </w:r>
      <w:r>
        <w:rPr>
          <w:rFonts w:ascii="Times New Roman" w:hAnsi="Times New Roman" w:cs="Times New Roman" w:hint="eastAsia"/>
          <w:sz w:val="24"/>
          <w:szCs w:val="28"/>
        </w:rPr>
        <w:t>Liquid</w:t>
      </w:r>
      <w:r>
        <w:rPr>
          <w:rFonts w:ascii="Times New Roman" w:hAnsi="Times New Roman" w:cs="Times New Roman"/>
          <w:sz w:val="24"/>
          <w:szCs w:val="28"/>
        </w:rPr>
        <w:t xml:space="preserve"> phase results analysis of experiments with different reaction substrates.</w:t>
      </w:r>
    </w:p>
    <w:p w:rsidR="00CC39F5" w:rsidRDefault="00CC39F5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tabs>
          <w:tab w:val="left" w:pos="1244"/>
        </w:tabs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>
            <wp:extent cx="5255895" cy="2513330"/>
            <wp:effectExtent l="0" t="0" r="0" b="0"/>
            <wp:docPr id="6627655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765581" name="图片 1"/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6000" cy="2513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S28</w:t>
      </w:r>
      <w:r>
        <w:rPr>
          <w:rFonts w:ascii="Times New Roman" w:hAnsi="Times New Roman" w:cs="Times New Roman"/>
          <w:sz w:val="24"/>
          <w:szCs w:val="28"/>
        </w:rPr>
        <w:t xml:space="preserve"> Proposed pathway for photocatalytic </w:t>
      </w:r>
      <w:r>
        <w:rPr>
          <w:rFonts w:ascii="Times New Roman" w:hAnsi="Times New Roman" w:cs="Times New Roman" w:hint="eastAsia"/>
          <w:sz w:val="24"/>
          <w:szCs w:val="28"/>
        </w:rPr>
        <w:t>glucose and fructose</w:t>
      </w:r>
      <w:r>
        <w:rPr>
          <w:rFonts w:ascii="Times New Roman" w:hAnsi="Times New Roman" w:cs="Times New Roman"/>
          <w:sz w:val="24"/>
          <w:szCs w:val="28"/>
        </w:rPr>
        <w:t xml:space="preserve"> conversion.</w:t>
      </w: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rPr>
          <w:rFonts w:ascii="Times New Roman" w:hAnsi="Times New Roman" w:cs="Times New Roman"/>
          <w:sz w:val="24"/>
          <w:szCs w:val="28"/>
        </w:rPr>
      </w:pPr>
    </w:p>
    <w:p w:rsidR="00CC39F5" w:rsidRDefault="006C6D00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5814695" cy="1931035"/>
            <wp:effectExtent l="0" t="0" r="1905" b="12065"/>
            <wp:docPr id="10267142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714228" name="图片 2"/>
                    <pic:cNvPicPr>
                      <a:picLocks noChangeAspect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4695" cy="1931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9F5" w:rsidRDefault="006C6D00">
      <w:pPr>
        <w:tabs>
          <w:tab w:val="left" w:pos="3375"/>
        </w:tabs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Fig. S29</w:t>
      </w:r>
      <w:r>
        <w:rPr>
          <w:rFonts w:ascii="Times New Roman" w:hAnsi="Times New Roman" w:cs="Times New Roman"/>
          <w:sz w:val="24"/>
          <w:szCs w:val="28"/>
        </w:rPr>
        <w:t xml:space="preserve"> Proposed pathway for photocatalytic </w:t>
      </w:r>
      <w:r>
        <w:rPr>
          <w:rFonts w:ascii="Times New Roman" w:hAnsi="Times New Roman" w:cs="Times New Roman" w:hint="eastAsia"/>
          <w:sz w:val="24"/>
          <w:szCs w:val="28"/>
        </w:rPr>
        <w:t>xylose</w:t>
      </w:r>
      <w:r>
        <w:rPr>
          <w:rFonts w:ascii="Times New Roman" w:hAnsi="Times New Roman" w:cs="Times New Roman"/>
          <w:sz w:val="24"/>
          <w:szCs w:val="28"/>
        </w:rPr>
        <w:t xml:space="preserve"> conversion.</w:t>
      </w: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p w:rsidR="00CC39F5" w:rsidRDefault="006C6D00" w:rsidP="00B61E83">
      <w:pPr>
        <w:tabs>
          <w:tab w:val="left" w:pos="3375"/>
        </w:tabs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b/>
          <w:sz w:val="24"/>
          <w:szCs w:val="28"/>
        </w:rPr>
        <w:lastRenderedPageBreak/>
        <w:t>T</w:t>
      </w:r>
      <w:r>
        <w:rPr>
          <w:rFonts w:ascii="Times New Roman" w:hAnsi="Times New Roman" w:cs="Times New Roman"/>
          <w:b/>
          <w:sz w:val="24"/>
          <w:szCs w:val="28"/>
        </w:rPr>
        <w:t>able S1.</w:t>
      </w:r>
      <w:r>
        <w:rPr>
          <w:rFonts w:ascii="Times New Roman" w:hAnsi="Times New Roman" w:cs="Times New Roman"/>
          <w:sz w:val="24"/>
          <w:szCs w:val="28"/>
        </w:rPr>
        <w:t xml:space="preserve"> Photocatalytic gas production of </w:t>
      </w:r>
      <w:bookmarkStart w:id="4" w:name="_Hlk173414324"/>
      <w:r>
        <w:rPr>
          <w:rFonts w:ascii="Times New Roman" w:hAnsi="Times New Roman" w:cs="Times New Roman"/>
          <w:sz w:val="24"/>
          <w:szCs w:val="28"/>
        </w:rPr>
        <w:t>raw biomass and biomass polymers</w:t>
      </w:r>
      <w:bookmarkEnd w:id="4"/>
      <w:r>
        <w:rPr>
          <w:rFonts w:ascii="Times New Roman" w:hAnsi="Times New Roman" w:cs="Times New Roman"/>
          <w:sz w:val="24"/>
          <w:szCs w:val="28"/>
        </w:rPr>
        <w:t xml:space="preserve"> as reaction substrates in the literature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7"/>
        <w:gridCol w:w="1477"/>
        <w:gridCol w:w="2124"/>
        <w:gridCol w:w="2200"/>
        <w:gridCol w:w="1184"/>
      </w:tblGrid>
      <w:tr w:rsidR="00CC39F5" w:rsidTr="00297B62">
        <w:trPr>
          <w:trHeight w:val="567"/>
          <w:jc w:val="center"/>
        </w:trPr>
        <w:tc>
          <w:tcPr>
            <w:tcW w:w="153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Photocatalysts</w:t>
            </w:r>
          </w:p>
        </w:tc>
        <w:tc>
          <w:tcPr>
            <w:tcW w:w="147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Reaction substrate</w:t>
            </w:r>
          </w:p>
        </w:tc>
        <w:tc>
          <w:tcPr>
            <w:tcW w:w="212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Light source</w:t>
            </w:r>
          </w:p>
        </w:tc>
        <w:tc>
          <w:tcPr>
            <w:tcW w:w="22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Gas Products</w:t>
            </w:r>
          </w:p>
        </w:tc>
        <w:tc>
          <w:tcPr>
            <w:tcW w:w="11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References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Pt/TiO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77" w:type="dxa"/>
            <w:tcBorders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alkali pretreated corn stover</w:t>
            </w:r>
          </w:p>
        </w:tc>
        <w:tc>
          <w:tcPr>
            <w:tcW w:w="2124" w:type="dxa"/>
            <w:tcBorders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(300</w:t>
            </w:r>
            <w:r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W)</w:t>
            </w:r>
          </w:p>
        </w:tc>
        <w:tc>
          <w:tcPr>
            <w:tcW w:w="2200" w:type="dxa"/>
            <w:tcBorders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(212.3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Pt/TiO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alfalfa stems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UV-A (4</w:t>
            </w:r>
            <w:r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×</w:t>
            </w:r>
            <w:r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(100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Pt/TiO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rice plant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(500</w:t>
            </w:r>
            <w:r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P25-S-Ni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cellulose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(500</w:t>
            </w:r>
            <w:r>
              <w:rPr>
                <w:rFonts w:ascii="Times New Roman" w:eastAsia="MS Gothic" w:hAnsi="Times New Roman" w:cs="Times New Roman"/>
                <w:sz w:val="18"/>
                <w:szCs w:val="18"/>
              </w:rPr>
              <w:t> 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(60.4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CdS/CdO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QDs</w:t>
            </w:r>
          </w:p>
          <w:p w:rsidR="00CC39F5" w:rsidRDefault="00CC39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wooden branch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AM 1.5G (100</w:t>
            </w:r>
            <w:r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mW</w:t>
            </w:r>
            <w:r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cm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(5.3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Activated 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NCN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CN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x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sawdust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AM 1.5G (100</w:t>
            </w:r>
            <w:r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mW</w:t>
            </w:r>
            <w:r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cm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(202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/NiO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@Cg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cellulose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(500</w:t>
            </w:r>
            <w:r>
              <w:rPr>
                <w:rFonts w:ascii="Times New Roman" w:eastAsia="MS Gothic" w:hAnsi="Times New Roman" w:cs="Times New Roman"/>
                <w:sz w:val="18"/>
                <w:szCs w:val="18"/>
              </w:rPr>
              <w:t> 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(5.4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TiO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-Au-CdS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cellobiose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(300 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(425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C39F5" w:rsidRDefault="006C6D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(9.5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C39F5" w:rsidRDefault="006C6D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 (100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C39F5" w:rsidRDefault="006C6D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(0.22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C39F5" w:rsidRDefault="006C6D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(0.23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OLE_LINK4"/>
            <w:bookmarkStart w:id="6" w:name="OLE_LINK3"/>
            <w:r>
              <w:rPr>
                <w:rFonts w:ascii="Times New Roman" w:hAnsi="Times New Roman" w:cs="Times New Roman"/>
                <w:sz w:val="18"/>
                <w:szCs w:val="18"/>
              </w:rPr>
              <w:t>(CdZnCuCoFe)S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x</w:t>
            </w:r>
            <w:bookmarkEnd w:id="5"/>
            <w:bookmarkEnd w:id="6"/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guar gum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(300 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 (1.7 mmol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C39F5" w:rsidRDefault="006C6D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(15 umol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C39F5" w:rsidRDefault="006C6D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(2.5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(CdZnCuCoFe)S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x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cellulose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(300 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 (1.2 mmol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  <w:p w:rsidR="00CC39F5" w:rsidRDefault="006C6D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(7.5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  <w:p w:rsidR="00CC39F5" w:rsidRDefault="006C6D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6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(1.8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Pt- 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α-cellulose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W blue LED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1.11 mmol g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–1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Pt/TiO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poplar wood chip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(300 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(26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h-ZnSe/Pt@TiO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α-cellulose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(300 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(1858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g-C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x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α-cellulose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(300 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(105 μmol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CdZnS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waste straw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(300 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(2.25 mmol g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Ni(OH)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/Cd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0.5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Zn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0.5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lignocellulose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(300 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(1.97 mmol g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CC39F5" w:rsidTr="009E7D8D">
        <w:trPr>
          <w:trHeight w:val="567"/>
          <w:jc w:val="center"/>
        </w:trPr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g-C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-Na</w:t>
            </w:r>
          </w:p>
        </w:tc>
        <w:tc>
          <w:tcPr>
            <w:tcW w:w="1477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α-cellulose</w:t>
            </w:r>
          </w:p>
        </w:tc>
        <w:tc>
          <w:tcPr>
            <w:tcW w:w="212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(300 W)</w:t>
            </w:r>
          </w:p>
        </w:tc>
        <w:tc>
          <w:tcPr>
            <w:tcW w:w="2200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(37.2 μmol g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CC39F5" w:rsidTr="00297B62">
        <w:trPr>
          <w:trHeight w:val="567"/>
          <w:jc w:val="center"/>
        </w:trPr>
        <w:tc>
          <w:tcPr>
            <w:tcW w:w="1537" w:type="dxa"/>
            <w:tcBorders>
              <w:top w:val="nil"/>
              <w:bottom w:val="single" w:sz="8" w:space="0" w:color="auto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dS/Co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477" w:type="dxa"/>
            <w:tcBorders>
              <w:top w:val="nil"/>
              <w:bottom w:val="single" w:sz="8" w:space="0" w:color="auto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raw corn stover powders</w:t>
            </w:r>
          </w:p>
        </w:tc>
        <w:tc>
          <w:tcPr>
            <w:tcW w:w="2124" w:type="dxa"/>
            <w:tcBorders>
              <w:top w:val="nil"/>
              <w:bottom w:val="single" w:sz="8" w:space="0" w:color="auto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Xe lamp (300 W)</w:t>
            </w:r>
          </w:p>
        </w:tc>
        <w:tc>
          <w:tcPr>
            <w:tcW w:w="2200" w:type="dxa"/>
            <w:tcBorders>
              <w:top w:val="nil"/>
              <w:bottom w:val="single" w:sz="8" w:space="0" w:color="auto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(342.95 μmol g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 (115.33 μmol g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(31.22 μmol g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(33.82 μmol g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single" w:sz="8" w:space="0" w:color="auto"/>
            </w:tcBorders>
            <w:vAlign w:val="center"/>
          </w:tcPr>
          <w:p w:rsidR="00CC39F5" w:rsidRDefault="006C6D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This work</w:t>
            </w:r>
          </w:p>
        </w:tc>
      </w:tr>
    </w:tbl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bookmarkStart w:id="7" w:name="_GoBack"/>
      <w:bookmarkEnd w:id="7"/>
      <w:r>
        <w:rPr>
          <w:rFonts w:ascii="Times New Roman" w:hAnsi="Times New Roman" w:cs="Times New Roman"/>
          <w:sz w:val="24"/>
          <w:szCs w:val="28"/>
        </w:rPr>
        <w:lastRenderedPageBreak/>
        <w:t>References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[1] Y. Zhou, X. Ye, D. Lin, </w:t>
      </w:r>
      <w:proofErr w:type="gramStart"/>
      <w:r>
        <w:rPr>
          <w:rFonts w:ascii="Times New Roman" w:hAnsi="Times New Roman" w:cs="Times New Roman"/>
          <w:sz w:val="24"/>
          <w:szCs w:val="28"/>
        </w:rPr>
        <w:t>Enhance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photocatalytic hydrogen evolution by using alkaline pretreated corn stover as a sacrificial agent, Int. J. Energy Res. 44 (2020) 4616-4628. 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[2] A. Speltini, M. Sturini, D. Dondi, E. Annovazzi, F. Maraschi, V. Caratto, A. Profumo, and A. Buttafava, Sunlight-promoted photocatalytic hydrogen gas evolution from water-suspended cellulose: a systematic study, Photochem. Photobiol. Sci. 13 (2014) 1410-1419.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[3] T. Kawai, T. Sakata. Photocatalytic hydrogen production from water by the decomposition of poly-vinylchloride, protein, algae, dead insects, and excrement, Chem. Lett. 10 (1981) 81-84.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[4] H. Hao, L. Zhang, W. Wang, S. Zeng, Facile Modification of Titania with Nickel Sulfide and Sulfate Species for the Photoreformation of Cellulose into Hydrogen, ChemSusChem 11 (2018) 2810.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[5] D. Wakerley, M. Kuehnel, K. Orchard, Solar-driven reforming of lignocellulose to H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with a CdS/CdO</w:t>
      </w:r>
      <w:r>
        <w:rPr>
          <w:rFonts w:ascii="Times New Roman" w:hAnsi="Times New Roman" w:cs="Times New Roman"/>
          <w:sz w:val="24"/>
          <w:szCs w:val="28"/>
          <w:vertAlign w:val="subscript"/>
        </w:rPr>
        <w:t>x</w:t>
      </w:r>
      <w:r>
        <w:rPr>
          <w:rFonts w:ascii="Times New Roman" w:hAnsi="Times New Roman" w:cs="Times New Roman"/>
          <w:sz w:val="24"/>
          <w:szCs w:val="28"/>
        </w:rPr>
        <w:t xml:space="preserve"> photocatalyst, Nat. Energy 2 (2017) 17021.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[6] K. Hatice, D.S. Achilleos, H. Ailun, Photoreforming of lignocellulose into H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using nanoengineered carbon nitride under benign conditions, J. Am. Chem. Soc. 140 (2018) 11604-11607.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[7] L. Zhang, W. Wang, S. Zeng, Y. Su, H. Hao, Enhanced H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evolution from photocatalytic cellulose conversion based on graphitic carbon layers on TiO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/NiO</w:t>
      </w:r>
      <w:r>
        <w:rPr>
          <w:rFonts w:ascii="Times New Roman" w:hAnsi="Times New Roman" w:cs="Times New Roman"/>
          <w:sz w:val="24"/>
          <w:szCs w:val="28"/>
          <w:vertAlign w:val="subscript"/>
        </w:rPr>
        <w:t>x</w:t>
      </w:r>
      <w:r>
        <w:rPr>
          <w:rFonts w:ascii="Times New Roman" w:hAnsi="Times New Roman" w:cs="Times New Roman"/>
          <w:sz w:val="24"/>
          <w:szCs w:val="28"/>
        </w:rPr>
        <w:t>, Green Chem. 20 (2018) 3008-3013.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>[8] H. Zhao, C. Li, X. Yu, N. Zhong, Z. Hu, Y. Li, S. Larter, M.G. Kibria, J. Hu</w:t>
      </w:r>
      <w:r>
        <w:rPr>
          <w:rFonts w:ascii="Times New Roman" w:hAnsi="Times New Roman" w:cs="Times New Roman" w:hint="eastAsia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Mechanistic understanding of cellulose β-1,4-glycosidic cleavage via photocatalysis,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Appl. Catal. B 302 (2022) 120872.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[9] Y. Xu, L. Wang, Z. Shi, N. Su, C. Li, Y. Huang, N. Huang, Y. Deng, H. Li, T. Ma, X. Kong, W. Lin, Y. Zhou, and L. Ye, Peroxide-mediated selective conversion of biomass polysaccharides over high entropy sulfides via solar energy catalysis, Energy Environ. Sci. 16 (2023) 1531-1539.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[10] E. Wang, A. Mahmood, S. Chen, W. Sun, T. Muhmood, X. Yang, and Z. Chen, Solar-Driven Photocatalytic Reforming of Lignocellulose into H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Value-Added Biochemicals, ACS Catal. 12 (2022) 11206-11215.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[11] Q. Cheng, Y. Yuan, R. Tang, Q. Liu, L. Bao, P. Wang, J. Zhong, Z. Zhao, Z. Yu, and Z. Zou, Rapid Hydroxyl Radical Generation on (001)-Facet-Exposed Ultrathin Anatase TiO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Nanosheets for Enhanced Photocatalytic Lignocellulose-to-H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Conversion,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ACS Catal. 12 (2022) 2118-2125.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[12] Y. You, S. Chen, J. Zhao, J. Lin, D. Wen, P. Sha, L. Li, D. Bu, S. Huang, Rational Design of S-Scheme Heterojunction toward Efficient Photocatalytic Cellulose Reforming for H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Formic Acid in Pure Water, Adv. Mater. 36 (2024) 2307962.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[</w:t>
      </w:r>
      <w:r>
        <w:rPr>
          <w:rFonts w:ascii="Times New Roman" w:hAnsi="Times New Roman" w:cs="Times New Roman"/>
          <w:sz w:val="24"/>
          <w:szCs w:val="28"/>
        </w:rPr>
        <w:t>13]</w:t>
      </w:r>
      <w:r>
        <w:t xml:space="preserve"> </w:t>
      </w:r>
      <w:r>
        <w:rPr>
          <w:rFonts w:ascii="Times New Roman" w:hAnsi="Times New Roman" w:cs="Times New Roman"/>
          <w:sz w:val="24"/>
          <w:szCs w:val="28"/>
        </w:rPr>
        <w:t>Z. Xie, Y. Jia, Y. Huang, D. Xu, X. Wu, M. Chen, and W. Shi, Near-infrared light-driven photocatalytic reforming lignocellulose into H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chemicals over heterogeneous carbon nitride,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ACS Catal. 13 (2023) 13768-13776.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[</w:t>
      </w:r>
      <w:r>
        <w:rPr>
          <w:rFonts w:ascii="Times New Roman" w:hAnsi="Times New Roman" w:cs="Times New Roman"/>
          <w:sz w:val="24"/>
          <w:szCs w:val="28"/>
        </w:rPr>
        <w:t>14]</w:t>
      </w:r>
      <w:r>
        <w:t xml:space="preserve"> </w:t>
      </w:r>
      <w:r>
        <w:rPr>
          <w:rFonts w:ascii="Times New Roman" w:hAnsi="Times New Roman" w:cs="Times New Roman"/>
          <w:sz w:val="24"/>
          <w:szCs w:val="28"/>
        </w:rPr>
        <w:t>F. Liu, Y. Fu, K. Lu, S. Wang, B. Wang, J. Huang, X. Yan, Y. Zheng, L. Guo, and M. Liu,</w:t>
      </w:r>
      <w:r>
        <w:t xml:space="preserve"> </w:t>
      </w:r>
      <w:r>
        <w:rPr>
          <w:rFonts w:ascii="Times New Roman" w:hAnsi="Times New Roman" w:cs="Times New Roman"/>
          <w:sz w:val="24"/>
          <w:szCs w:val="28"/>
        </w:rPr>
        <w:t>Solar reforming lignocellulose into H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over pH-triggered hydroxyl-</w:t>
      </w:r>
      <w:r>
        <w:rPr>
          <w:rFonts w:ascii="Times New Roman" w:hAnsi="Times New Roman" w:cs="Times New Roman"/>
          <w:sz w:val="24"/>
          <w:szCs w:val="28"/>
        </w:rPr>
        <w:lastRenderedPageBreak/>
        <w:t>functionalized chalcogenide nanotwins,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ACS Catal. 13 (2023), 15591-15602.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8"/>
        </w:rPr>
        <w:t>[</w:t>
      </w:r>
      <w:r>
        <w:rPr>
          <w:rFonts w:ascii="Times New Roman" w:hAnsi="Times New Roman" w:cs="Times New Roman"/>
          <w:sz w:val="24"/>
          <w:szCs w:val="28"/>
        </w:rPr>
        <w:t>15] Z. Li, F. Liu, X. Yan, Y. Wang, K. Lu, J. Liu, Y. Qiao, M. Liu,</w:t>
      </w:r>
      <w: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Photoreforming </w:t>
      </w:r>
      <w:r>
        <w:rPr>
          <w:rFonts w:ascii="Times New Roman" w:hAnsi="Times New Roman" w:cs="Times New Roman"/>
          <w:sz w:val="24"/>
          <w:szCs w:val="24"/>
        </w:rPr>
        <w:t>lignocellulose to hydrogen over noble-metal-free Ni(OH)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/Cd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0.5</w:t>
      </w:r>
      <w:r>
        <w:rPr>
          <w:rFonts w:ascii="Times New Roman" w:hAnsi="Times New Roman" w:cs="Times New Roman"/>
          <w:sz w:val="24"/>
          <w:szCs w:val="24"/>
        </w:rPr>
        <w:t>Zn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0.5</w:t>
      </w:r>
      <w:r>
        <w:rPr>
          <w:rFonts w:ascii="Times New Roman" w:hAnsi="Times New Roman" w:cs="Times New Roman"/>
          <w:sz w:val="24"/>
          <w:szCs w:val="24"/>
        </w:rPr>
        <w:t>S nanotwins, Int. J. Hydrogen Energ., 69 (2024) 234-2</w:t>
      </w:r>
      <w:r>
        <w:rPr>
          <w:rFonts w:ascii="Times New Roman" w:hAnsi="Times New Roman" w:cs="Times New Roman"/>
          <w:sz w:val="24"/>
          <w:szCs w:val="28"/>
        </w:rPr>
        <w:t>41.</w:t>
      </w:r>
    </w:p>
    <w:p w:rsidR="00CC39F5" w:rsidRDefault="006C6D00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[</w:t>
      </w:r>
      <w:r>
        <w:rPr>
          <w:rFonts w:ascii="Times New Roman" w:hAnsi="Times New Roman" w:cs="Times New Roman"/>
          <w:sz w:val="24"/>
          <w:szCs w:val="28"/>
        </w:rPr>
        <w:t>16]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H. Luo, Y. Jia, Z. Xie, W. Shi,</w:t>
      </w:r>
      <w:r>
        <w:t xml:space="preserve"> </w:t>
      </w:r>
      <w:r>
        <w:rPr>
          <w:rFonts w:ascii="Times New Roman" w:hAnsi="Times New Roman" w:cs="Times New Roman"/>
          <w:sz w:val="24"/>
          <w:szCs w:val="28"/>
        </w:rPr>
        <w:t>Sodium-doped carbon nitride for visible light-driven photocatalytic reforming lignocellulose into H</w:t>
      </w:r>
      <w:r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chemicals,</w:t>
      </w:r>
      <w:r>
        <w:t xml:space="preserve"> </w:t>
      </w:r>
      <w:r>
        <w:rPr>
          <w:rFonts w:ascii="Times New Roman" w:hAnsi="Times New Roman" w:cs="Times New Roman"/>
          <w:sz w:val="24"/>
          <w:szCs w:val="28"/>
        </w:rPr>
        <w:t>Chem. Eng. Sci., 299 (2024) 120409.</w:t>
      </w:r>
    </w:p>
    <w:p w:rsidR="00CC39F5" w:rsidRDefault="00CC39F5">
      <w:pPr>
        <w:tabs>
          <w:tab w:val="left" w:pos="3375"/>
        </w:tabs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:rsidR="00CC39F5" w:rsidRDefault="00CC39F5">
      <w:pPr>
        <w:tabs>
          <w:tab w:val="left" w:pos="3375"/>
        </w:tabs>
        <w:jc w:val="center"/>
        <w:rPr>
          <w:rFonts w:ascii="Times New Roman" w:hAnsi="Times New Roman" w:cs="Times New Roman"/>
          <w:sz w:val="24"/>
          <w:szCs w:val="28"/>
        </w:rPr>
      </w:pPr>
    </w:p>
    <w:sectPr w:rsidR="00CC39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jQyZTBjZGQ1MWMyMmQwMDE5NjljMTMyZDU4MWQ2ODAifQ=="/>
  </w:docVars>
  <w:rsids>
    <w:rsidRoot w:val="00BF2A86"/>
    <w:rsid w:val="00000338"/>
    <w:rsid w:val="00030A74"/>
    <w:rsid w:val="00034B01"/>
    <w:rsid w:val="000437AF"/>
    <w:rsid w:val="00043E4F"/>
    <w:rsid w:val="0005199F"/>
    <w:rsid w:val="00064E15"/>
    <w:rsid w:val="00072B0D"/>
    <w:rsid w:val="00091233"/>
    <w:rsid w:val="000A484B"/>
    <w:rsid w:val="000A5E44"/>
    <w:rsid w:val="000B2106"/>
    <w:rsid w:val="000B355D"/>
    <w:rsid w:val="000C2AD0"/>
    <w:rsid w:val="000C5D9E"/>
    <w:rsid w:val="000C7CD1"/>
    <w:rsid w:val="000D0A76"/>
    <w:rsid w:val="000D1EC7"/>
    <w:rsid w:val="000D439B"/>
    <w:rsid w:val="00101097"/>
    <w:rsid w:val="00106044"/>
    <w:rsid w:val="001202FE"/>
    <w:rsid w:val="00121524"/>
    <w:rsid w:val="00125D24"/>
    <w:rsid w:val="00145947"/>
    <w:rsid w:val="00176E36"/>
    <w:rsid w:val="00197A52"/>
    <w:rsid w:val="001A1C2A"/>
    <w:rsid w:val="001B73AB"/>
    <w:rsid w:val="001C1ADF"/>
    <w:rsid w:val="001C53FA"/>
    <w:rsid w:val="001E7829"/>
    <w:rsid w:val="001F5367"/>
    <w:rsid w:val="00206C9E"/>
    <w:rsid w:val="0021072D"/>
    <w:rsid w:val="002167D5"/>
    <w:rsid w:val="00232A3D"/>
    <w:rsid w:val="00266786"/>
    <w:rsid w:val="00273F56"/>
    <w:rsid w:val="002768A9"/>
    <w:rsid w:val="002807AB"/>
    <w:rsid w:val="00283678"/>
    <w:rsid w:val="00290AFC"/>
    <w:rsid w:val="00292574"/>
    <w:rsid w:val="00297B62"/>
    <w:rsid w:val="002A0F99"/>
    <w:rsid w:val="002A613E"/>
    <w:rsid w:val="002B7DFE"/>
    <w:rsid w:val="002D6CDC"/>
    <w:rsid w:val="002F2943"/>
    <w:rsid w:val="002F672E"/>
    <w:rsid w:val="002F7DAC"/>
    <w:rsid w:val="00311605"/>
    <w:rsid w:val="00315875"/>
    <w:rsid w:val="003238C5"/>
    <w:rsid w:val="00334690"/>
    <w:rsid w:val="003556B9"/>
    <w:rsid w:val="003638FF"/>
    <w:rsid w:val="00366E78"/>
    <w:rsid w:val="00371852"/>
    <w:rsid w:val="00384529"/>
    <w:rsid w:val="003845A6"/>
    <w:rsid w:val="00397DED"/>
    <w:rsid w:val="003A7FE0"/>
    <w:rsid w:val="003B73F8"/>
    <w:rsid w:val="003C00F2"/>
    <w:rsid w:val="003C44CE"/>
    <w:rsid w:val="003D615F"/>
    <w:rsid w:val="003D6B8F"/>
    <w:rsid w:val="003E5452"/>
    <w:rsid w:val="003E6626"/>
    <w:rsid w:val="003F4642"/>
    <w:rsid w:val="00404C66"/>
    <w:rsid w:val="0041448A"/>
    <w:rsid w:val="004256D1"/>
    <w:rsid w:val="0043189A"/>
    <w:rsid w:val="00433AC2"/>
    <w:rsid w:val="004443EB"/>
    <w:rsid w:val="00453A19"/>
    <w:rsid w:val="00457C6A"/>
    <w:rsid w:val="004720A2"/>
    <w:rsid w:val="0048518C"/>
    <w:rsid w:val="00492854"/>
    <w:rsid w:val="004969F5"/>
    <w:rsid w:val="004D31A9"/>
    <w:rsid w:val="004E6560"/>
    <w:rsid w:val="004F04BC"/>
    <w:rsid w:val="004F148E"/>
    <w:rsid w:val="004F4BF7"/>
    <w:rsid w:val="00503F45"/>
    <w:rsid w:val="00514559"/>
    <w:rsid w:val="00524681"/>
    <w:rsid w:val="005400F0"/>
    <w:rsid w:val="00562DB9"/>
    <w:rsid w:val="00584428"/>
    <w:rsid w:val="005A7F78"/>
    <w:rsid w:val="005B5237"/>
    <w:rsid w:val="005B7F8B"/>
    <w:rsid w:val="005C0718"/>
    <w:rsid w:val="005C25C7"/>
    <w:rsid w:val="005D7EAA"/>
    <w:rsid w:val="005E0192"/>
    <w:rsid w:val="005E50A1"/>
    <w:rsid w:val="005F63FC"/>
    <w:rsid w:val="00624052"/>
    <w:rsid w:val="0065688B"/>
    <w:rsid w:val="00661F03"/>
    <w:rsid w:val="00692E54"/>
    <w:rsid w:val="006B0743"/>
    <w:rsid w:val="006B75E7"/>
    <w:rsid w:val="006C6D00"/>
    <w:rsid w:val="006D3659"/>
    <w:rsid w:val="006D628C"/>
    <w:rsid w:val="006D7EEB"/>
    <w:rsid w:val="00714006"/>
    <w:rsid w:val="00717E10"/>
    <w:rsid w:val="00722FD9"/>
    <w:rsid w:val="00725A3E"/>
    <w:rsid w:val="007545C3"/>
    <w:rsid w:val="00755E76"/>
    <w:rsid w:val="00762091"/>
    <w:rsid w:val="00763815"/>
    <w:rsid w:val="007835A3"/>
    <w:rsid w:val="007B0939"/>
    <w:rsid w:val="007C2BA9"/>
    <w:rsid w:val="007C59AE"/>
    <w:rsid w:val="007D5CC7"/>
    <w:rsid w:val="007E7926"/>
    <w:rsid w:val="0081280D"/>
    <w:rsid w:val="00823E38"/>
    <w:rsid w:val="00826487"/>
    <w:rsid w:val="0083129B"/>
    <w:rsid w:val="00861E23"/>
    <w:rsid w:val="0086371F"/>
    <w:rsid w:val="00872926"/>
    <w:rsid w:val="00885A01"/>
    <w:rsid w:val="008929EE"/>
    <w:rsid w:val="008E0047"/>
    <w:rsid w:val="008E2C19"/>
    <w:rsid w:val="008E3D71"/>
    <w:rsid w:val="008F2AA8"/>
    <w:rsid w:val="008F3DE8"/>
    <w:rsid w:val="00916839"/>
    <w:rsid w:val="00917E96"/>
    <w:rsid w:val="009211DC"/>
    <w:rsid w:val="00942027"/>
    <w:rsid w:val="00952224"/>
    <w:rsid w:val="00952D4E"/>
    <w:rsid w:val="009632B7"/>
    <w:rsid w:val="009A11C5"/>
    <w:rsid w:val="009A4CD1"/>
    <w:rsid w:val="009B0BE6"/>
    <w:rsid w:val="009B1AFE"/>
    <w:rsid w:val="009B5211"/>
    <w:rsid w:val="009C531F"/>
    <w:rsid w:val="009D5FD4"/>
    <w:rsid w:val="009E4F32"/>
    <w:rsid w:val="009E7D8D"/>
    <w:rsid w:val="009F4098"/>
    <w:rsid w:val="00A10BD5"/>
    <w:rsid w:val="00A13D54"/>
    <w:rsid w:val="00A3044E"/>
    <w:rsid w:val="00A335BD"/>
    <w:rsid w:val="00A624C8"/>
    <w:rsid w:val="00A860F4"/>
    <w:rsid w:val="00A97074"/>
    <w:rsid w:val="00A97F13"/>
    <w:rsid w:val="00AB0536"/>
    <w:rsid w:val="00AB09EF"/>
    <w:rsid w:val="00AC223D"/>
    <w:rsid w:val="00AC46C4"/>
    <w:rsid w:val="00AD00C1"/>
    <w:rsid w:val="00AD5F61"/>
    <w:rsid w:val="00AE439E"/>
    <w:rsid w:val="00B37630"/>
    <w:rsid w:val="00B506D1"/>
    <w:rsid w:val="00B51CB3"/>
    <w:rsid w:val="00B61E83"/>
    <w:rsid w:val="00B6472E"/>
    <w:rsid w:val="00B81C56"/>
    <w:rsid w:val="00BC55D0"/>
    <w:rsid w:val="00BC626A"/>
    <w:rsid w:val="00BE34A4"/>
    <w:rsid w:val="00BE4C3E"/>
    <w:rsid w:val="00BF2A86"/>
    <w:rsid w:val="00BF3285"/>
    <w:rsid w:val="00BF67B8"/>
    <w:rsid w:val="00C1331E"/>
    <w:rsid w:val="00C2330D"/>
    <w:rsid w:val="00C25843"/>
    <w:rsid w:val="00C47F00"/>
    <w:rsid w:val="00C8150D"/>
    <w:rsid w:val="00CB1C6C"/>
    <w:rsid w:val="00CB62E2"/>
    <w:rsid w:val="00CC39F5"/>
    <w:rsid w:val="00CC47D6"/>
    <w:rsid w:val="00CE3DEA"/>
    <w:rsid w:val="00D03CD6"/>
    <w:rsid w:val="00D06C82"/>
    <w:rsid w:val="00D1601C"/>
    <w:rsid w:val="00D16900"/>
    <w:rsid w:val="00D24B51"/>
    <w:rsid w:val="00D362B6"/>
    <w:rsid w:val="00D5214A"/>
    <w:rsid w:val="00D573A3"/>
    <w:rsid w:val="00D66F30"/>
    <w:rsid w:val="00D71255"/>
    <w:rsid w:val="00D741F5"/>
    <w:rsid w:val="00D86B4B"/>
    <w:rsid w:val="00DB446B"/>
    <w:rsid w:val="00DB7966"/>
    <w:rsid w:val="00DC37E1"/>
    <w:rsid w:val="00DE400B"/>
    <w:rsid w:val="00DF05FE"/>
    <w:rsid w:val="00E0342C"/>
    <w:rsid w:val="00E16205"/>
    <w:rsid w:val="00E23B8E"/>
    <w:rsid w:val="00E34ADD"/>
    <w:rsid w:val="00E351A4"/>
    <w:rsid w:val="00E46A95"/>
    <w:rsid w:val="00E70D18"/>
    <w:rsid w:val="00E71ADE"/>
    <w:rsid w:val="00E734DE"/>
    <w:rsid w:val="00E96317"/>
    <w:rsid w:val="00EA31DF"/>
    <w:rsid w:val="00EA36CA"/>
    <w:rsid w:val="00EA44E9"/>
    <w:rsid w:val="00EA6B30"/>
    <w:rsid w:val="00EB2943"/>
    <w:rsid w:val="00EC53F9"/>
    <w:rsid w:val="00EE15C4"/>
    <w:rsid w:val="00F02996"/>
    <w:rsid w:val="00F13AC8"/>
    <w:rsid w:val="00F1470B"/>
    <w:rsid w:val="00F3598A"/>
    <w:rsid w:val="00F3683A"/>
    <w:rsid w:val="00F41145"/>
    <w:rsid w:val="00F571D1"/>
    <w:rsid w:val="00F627AA"/>
    <w:rsid w:val="00F768C7"/>
    <w:rsid w:val="00F91666"/>
    <w:rsid w:val="00F92AAE"/>
    <w:rsid w:val="00F95594"/>
    <w:rsid w:val="00FA14F8"/>
    <w:rsid w:val="00FB3A51"/>
    <w:rsid w:val="00FB4379"/>
    <w:rsid w:val="00FC2194"/>
    <w:rsid w:val="00FD4091"/>
    <w:rsid w:val="00FD6F75"/>
    <w:rsid w:val="00FE36FF"/>
    <w:rsid w:val="00FF78C6"/>
    <w:rsid w:val="117B35D9"/>
    <w:rsid w:val="49A26C88"/>
    <w:rsid w:val="7608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D4C0E1"/>
  <w14:defaultImageDpi w14:val="32767"/>
  <w15:docId w15:val="{47D45040-B745-4B1B-B635-897E5FCEF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tiff"/><Relationship Id="rId26" Type="http://schemas.openxmlformats.org/officeDocument/2006/relationships/image" Target="media/image22.tiff"/><Relationship Id="rId3" Type="http://schemas.openxmlformats.org/officeDocument/2006/relationships/settings" Target="settings.xml"/><Relationship Id="rId21" Type="http://schemas.openxmlformats.org/officeDocument/2006/relationships/image" Target="media/image17.tiff"/><Relationship Id="rId34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tiff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tiff"/><Relationship Id="rId24" Type="http://schemas.openxmlformats.org/officeDocument/2006/relationships/image" Target="media/image20.tiff"/><Relationship Id="rId32" Type="http://schemas.openxmlformats.org/officeDocument/2006/relationships/image" Target="media/image28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tiff"/><Relationship Id="rId28" Type="http://schemas.openxmlformats.org/officeDocument/2006/relationships/image" Target="media/image24.png"/><Relationship Id="rId10" Type="http://schemas.openxmlformats.org/officeDocument/2006/relationships/image" Target="media/image6.jpeg"/><Relationship Id="rId19" Type="http://schemas.openxmlformats.org/officeDocument/2006/relationships/image" Target="media/image15.tiff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tiff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F3A768-2064-47E0-9047-ADCBBEB25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20</Pages>
  <Words>1928</Words>
  <Characters>10994</Characters>
  <Application>Microsoft Office Word</Application>
  <DocSecurity>0</DocSecurity>
  <Lines>91</Lines>
  <Paragraphs>25</Paragraphs>
  <ScaleCrop>false</ScaleCrop>
  <Company/>
  <LinksUpToDate>false</LinksUpToDate>
  <CharactersWithSpaces>12897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国洋 高</dc:creator>
  <cp:lastModifiedBy>GGY哥哥</cp:lastModifiedBy>
  <cp:revision>66</cp:revision>
  <dcterms:created xsi:type="dcterms:W3CDTF">2024-01-03T12:01:00Z</dcterms:created>
  <dcterms:modified xsi:type="dcterms:W3CDTF">2024-09-20T08:23:00Z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FBAC0CFEDC614D78AD29091D761DEE8F_12</vt:lpwstr>
  </property>
</Properties>
</file>