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05F61" w14:textId="21B3EFA8" w:rsidR="00FA1481" w:rsidRPr="00637BFF" w:rsidRDefault="00FA1481" w:rsidP="00FA1481">
      <w:pPr>
        <w:jc w:val="center"/>
        <w:rPr>
          <w:sz w:val="36"/>
          <w:szCs w:val="36"/>
        </w:rPr>
      </w:pPr>
    </w:p>
    <w:p w14:paraId="36778CEA" w14:textId="77777777" w:rsidR="0034765D" w:rsidRPr="00637BFF" w:rsidRDefault="0034765D" w:rsidP="00FA1481">
      <w:pPr>
        <w:jc w:val="center"/>
        <w:rPr>
          <w:sz w:val="36"/>
          <w:szCs w:val="36"/>
        </w:rPr>
      </w:pPr>
    </w:p>
    <w:p w14:paraId="155DB849" w14:textId="77777777" w:rsidR="0034765D" w:rsidRPr="00637BFF" w:rsidRDefault="0034765D" w:rsidP="00FA1481">
      <w:pPr>
        <w:jc w:val="center"/>
        <w:rPr>
          <w:sz w:val="36"/>
          <w:szCs w:val="36"/>
        </w:rPr>
      </w:pPr>
    </w:p>
    <w:p w14:paraId="38C2BF1B" w14:textId="77777777" w:rsidR="00715934" w:rsidRPr="00637BFF" w:rsidRDefault="00715934" w:rsidP="00F125EE">
      <w:pPr>
        <w:rPr>
          <w:sz w:val="36"/>
          <w:szCs w:val="36"/>
        </w:rPr>
        <w:sectPr w:rsidR="00715934" w:rsidRPr="00637BFF" w:rsidSect="00715934">
          <w:headerReference w:type="default" r:id="rId8"/>
          <w:footerReference w:type="default" r:id="rId9"/>
          <w:pgSz w:w="12240" w:h="15840"/>
          <w:pgMar w:top="1440" w:right="1440" w:bottom="1440" w:left="1440" w:header="720" w:footer="720" w:gutter="0"/>
          <w:pgNumType w:start="1"/>
          <w:cols w:num="2" w:space="720"/>
          <w:docGrid w:linePitch="360"/>
        </w:sectPr>
      </w:pPr>
    </w:p>
    <w:p w14:paraId="3317CF4D" w14:textId="77777777" w:rsidR="00EC7C85" w:rsidRPr="00637BFF" w:rsidRDefault="00EC7C85" w:rsidP="00F125EE">
      <w:pPr>
        <w:rPr>
          <w:sz w:val="36"/>
          <w:szCs w:val="36"/>
        </w:rPr>
      </w:pPr>
    </w:p>
    <w:p w14:paraId="33788641" w14:textId="77777777" w:rsidR="00F125EE" w:rsidRPr="00637BFF" w:rsidRDefault="00F125EE" w:rsidP="00FA1481">
      <w:pPr>
        <w:jc w:val="center"/>
        <w:rPr>
          <w:sz w:val="36"/>
          <w:szCs w:val="36"/>
        </w:rPr>
      </w:pPr>
    </w:p>
    <w:p w14:paraId="31C337D1" w14:textId="62DB66EC" w:rsidR="00D04BCF" w:rsidRPr="00637BFF" w:rsidRDefault="00BB2D2A" w:rsidP="00FA1481">
      <w:pPr>
        <w:jc w:val="center"/>
        <w:rPr>
          <w:sz w:val="36"/>
          <w:szCs w:val="36"/>
        </w:rPr>
      </w:pPr>
      <w:r w:rsidRPr="00637BFF">
        <w:rPr>
          <w:sz w:val="36"/>
          <w:szCs w:val="36"/>
        </w:rPr>
        <w:t xml:space="preserve">Supplementary </w:t>
      </w:r>
      <w:r w:rsidR="003B5E10" w:rsidRPr="00637BFF">
        <w:rPr>
          <w:sz w:val="36"/>
          <w:szCs w:val="36"/>
        </w:rPr>
        <w:t>Information</w:t>
      </w:r>
      <w:r w:rsidR="009743A9" w:rsidRPr="00637BFF">
        <w:rPr>
          <w:sz w:val="36"/>
          <w:szCs w:val="36"/>
        </w:rPr>
        <w:t xml:space="preserve"> for</w:t>
      </w:r>
    </w:p>
    <w:p w14:paraId="29411C5A" w14:textId="77777777" w:rsidR="005001AC" w:rsidRPr="00637BFF" w:rsidRDefault="005001AC"/>
    <w:p w14:paraId="11124092" w14:textId="69553B95" w:rsidR="000323D3" w:rsidRDefault="00543CDF" w:rsidP="003B40E6">
      <w:pPr>
        <w:jc w:val="center"/>
        <w:rPr>
          <w:sz w:val="28"/>
          <w:szCs w:val="28"/>
        </w:rPr>
      </w:pPr>
      <w:r w:rsidRPr="00543CDF">
        <w:rPr>
          <w:sz w:val="28"/>
          <w:szCs w:val="28"/>
        </w:rPr>
        <w:t>Controlled Environment Agriculture Could Mitigate Energy-Food-Climate Trade-off Under Confluent Conditions</w:t>
      </w:r>
      <w:r>
        <w:rPr>
          <w:sz w:val="28"/>
          <w:szCs w:val="28"/>
        </w:rPr>
        <w:t>.</w:t>
      </w:r>
    </w:p>
    <w:p w14:paraId="5A296DD4" w14:textId="77777777" w:rsidR="00543CDF" w:rsidRPr="00637BFF" w:rsidRDefault="00543CDF" w:rsidP="003B40E6">
      <w:pPr>
        <w:jc w:val="center"/>
        <w:rPr>
          <w:sz w:val="28"/>
          <w:szCs w:val="28"/>
        </w:rPr>
      </w:pPr>
    </w:p>
    <w:p w14:paraId="2D758462" w14:textId="77777777" w:rsidR="00255A0A" w:rsidRDefault="00255A0A" w:rsidP="00255A0A">
      <w:pPr>
        <w:jc w:val="center"/>
        <w:rPr>
          <w:rFonts w:ascii="Arial" w:hAnsi="Arial" w:cs="Arial"/>
          <w:vertAlign w:val="superscript"/>
        </w:rPr>
      </w:pPr>
      <w:r>
        <w:t>Shiwei Ng</w:t>
      </w:r>
      <w:r w:rsidRPr="00077CC0">
        <w:rPr>
          <w:vertAlign w:val="superscript"/>
        </w:rPr>
        <w:t>1</w:t>
      </w:r>
      <w:r>
        <w:t>, S. Viswanathan</w:t>
      </w:r>
      <w:r w:rsidRPr="00077CC0">
        <w:rPr>
          <w:vertAlign w:val="superscript"/>
        </w:rPr>
        <w:t>2</w:t>
      </w:r>
      <w:r>
        <w:t>, O. Hinrichsen</w:t>
      </w:r>
      <w:r w:rsidRPr="00077CC0">
        <w:rPr>
          <w:vertAlign w:val="superscript"/>
        </w:rPr>
        <w:t>3</w:t>
      </w:r>
      <w:r w:rsidRPr="00077CC0">
        <w:rPr>
          <w:rFonts w:ascii="Arial" w:hAnsi="Arial" w:cs="Arial"/>
          <w:vertAlign w:val="superscript"/>
        </w:rPr>
        <w:t>​</w:t>
      </w:r>
    </w:p>
    <w:p w14:paraId="18DE0ED8" w14:textId="77777777" w:rsidR="002E7909" w:rsidRDefault="002E7909" w:rsidP="00255A0A">
      <w:pPr>
        <w:jc w:val="center"/>
        <w:rPr>
          <w:rFonts w:ascii="Arial" w:hAnsi="Arial" w:cs="Arial"/>
          <w:vertAlign w:val="superscript"/>
        </w:rPr>
      </w:pPr>
    </w:p>
    <w:p w14:paraId="456CE2E5" w14:textId="77777777" w:rsidR="002E7909" w:rsidRPr="002E7909" w:rsidRDefault="002E7909" w:rsidP="00676C16">
      <w:pPr>
        <w:spacing w:after="160" w:line="259" w:lineRule="auto"/>
        <w:jc w:val="center"/>
        <w:rPr>
          <w:rFonts w:ascii="Aptos" w:eastAsia="Aptos" w:hAnsi="Aptos"/>
          <w:kern w:val="2"/>
          <w:sz w:val="22"/>
          <w:szCs w:val="22"/>
          <w14:ligatures w14:val="standardContextual"/>
        </w:rPr>
      </w:pPr>
      <w:r w:rsidRPr="002E7909">
        <w:rPr>
          <w:rFonts w:ascii="Aptos" w:eastAsia="Aptos" w:hAnsi="Aptos"/>
          <w:kern w:val="2"/>
          <w:sz w:val="22"/>
          <w:szCs w:val="22"/>
          <w:vertAlign w:val="superscript"/>
          <w14:ligatures w14:val="standardContextual"/>
        </w:rPr>
        <w:t xml:space="preserve">1 </w:t>
      </w:r>
      <w:r w:rsidRPr="002E7909">
        <w:rPr>
          <w:rFonts w:ascii="Aptos" w:eastAsia="Aptos" w:hAnsi="Aptos"/>
          <w:kern w:val="2"/>
          <w:sz w:val="22"/>
          <w:szCs w:val="22"/>
          <w14:ligatures w14:val="standardContextual"/>
        </w:rPr>
        <w:t xml:space="preserve">TUMCREATE, 1 CREATE Way, #10-02 CREATE Tower, Singapore 138602 </w:t>
      </w:r>
      <w:r w:rsidRPr="002E7909">
        <w:rPr>
          <w:rFonts w:ascii="Arial" w:eastAsia="Aptos" w:hAnsi="Arial" w:cs="Arial"/>
          <w:kern w:val="2"/>
          <w:sz w:val="22"/>
          <w:szCs w:val="22"/>
          <w14:ligatures w14:val="standardContextual"/>
        </w:rPr>
        <w:t>​</w:t>
      </w:r>
    </w:p>
    <w:p w14:paraId="7D494D6B" w14:textId="77777777" w:rsidR="002E7909" w:rsidRPr="002E7909" w:rsidRDefault="002E7909" w:rsidP="00676C16">
      <w:pPr>
        <w:spacing w:after="160" w:line="259" w:lineRule="auto"/>
        <w:jc w:val="center"/>
        <w:rPr>
          <w:rFonts w:ascii="Aptos" w:eastAsia="Aptos" w:hAnsi="Aptos"/>
          <w:kern w:val="2"/>
          <w:sz w:val="22"/>
          <w:szCs w:val="22"/>
          <w14:ligatures w14:val="standardContextual"/>
        </w:rPr>
      </w:pPr>
      <w:r w:rsidRPr="002E7909">
        <w:rPr>
          <w:rFonts w:ascii="Aptos" w:eastAsia="Aptos" w:hAnsi="Aptos"/>
          <w:kern w:val="2"/>
          <w:sz w:val="22"/>
          <w:szCs w:val="22"/>
          <w:vertAlign w:val="superscript"/>
          <w14:ligatures w14:val="standardContextual"/>
        </w:rPr>
        <w:t xml:space="preserve">2 </w:t>
      </w:r>
      <w:r w:rsidRPr="002E7909">
        <w:rPr>
          <w:rFonts w:ascii="Aptos" w:eastAsia="Aptos" w:hAnsi="Aptos"/>
          <w:kern w:val="2"/>
          <w:sz w:val="22"/>
          <w:szCs w:val="22"/>
          <w14:ligatures w14:val="standardContextual"/>
        </w:rPr>
        <w:t xml:space="preserve">Nanyang Business School, Nanyang Technological University, Singapore </w:t>
      </w:r>
      <w:r w:rsidRPr="002E7909">
        <w:rPr>
          <w:rFonts w:ascii="Arial" w:eastAsia="Aptos" w:hAnsi="Arial" w:cs="Arial"/>
          <w:kern w:val="2"/>
          <w:sz w:val="22"/>
          <w:szCs w:val="22"/>
          <w14:ligatures w14:val="standardContextual"/>
        </w:rPr>
        <w:t>​</w:t>
      </w:r>
    </w:p>
    <w:p w14:paraId="002C0719" w14:textId="77777777" w:rsidR="002E7909" w:rsidRPr="002E7909" w:rsidRDefault="002E7909" w:rsidP="00676C16">
      <w:pPr>
        <w:spacing w:after="160" w:line="259" w:lineRule="auto"/>
        <w:jc w:val="center"/>
        <w:rPr>
          <w:rFonts w:ascii="Aptos" w:eastAsia="Aptos" w:hAnsi="Aptos"/>
          <w:kern w:val="2"/>
          <w:sz w:val="22"/>
          <w:szCs w:val="22"/>
          <w14:ligatures w14:val="standardContextual"/>
        </w:rPr>
      </w:pPr>
      <w:r w:rsidRPr="002E7909">
        <w:rPr>
          <w:rFonts w:ascii="Aptos" w:eastAsia="Aptos" w:hAnsi="Aptos"/>
          <w:kern w:val="2"/>
          <w:sz w:val="22"/>
          <w:szCs w:val="22"/>
          <w:vertAlign w:val="superscript"/>
          <w14:ligatures w14:val="standardContextual"/>
        </w:rPr>
        <w:t xml:space="preserve">3 </w:t>
      </w:r>
      <w:r w:rsidRPr="002E7909">
        <w:rPr>
          <w:rFonts w:ascii="Aptos" w:eastAsia="Aptos" w:hAnsi="Aptos"/>
          <w:kern w:val="2"/>
          <w:sz w:val="22"/>
          <w:szCs w:val="22"/>
          <w14:ligatures w14:val="standardContextual"/>
        </w:rPr>
        <w:t>TUM School of Natural Sciences, Department of Chemistry, Technical University of Munich, Germany</w:t>
      </w:r>
    </w:p>
    <w:p w14:paraId="1796949E" w14:textId="77777777" w:rsidR="002E7909" w:rsidRDefault="002E7909" w:rsidP="00255A0A">
      <w:pPr>
        <w:jc w:val="center"/>
      </w:pPr>
    </w:p>
    <w:p w14:paraId="0648E06D" w14:textId="77777777" w:rsidR="000F0DCE" w:rsidRPr="00637BFF" w:rsidRDefault="000F0DCE" w:rsidP="005001AC">
      <w:pPr>
        <w:jc w:val="center"/>
        <w:rPr>
          <w:szCs w:val="24"/>
        </w:rPr>
      </w:pPr>
    </w:p>
    <w:p w14:paraId="34D67477" w14:textId="301049F9" w:rsidR="004779CB" w:rsidRPr="00637BFF" w:rsidRDefault="00E4519A" w:rsidP="005001AC">
      <w:pPr>
        <w:jc w:val="center"/>
        <w:rPr>
          <w:szCs w:val="24"/>
        </w:rPr>
      </w:pPr>
      <w:r w:rsidRPr="00637BFF">
        <w:rPr>
          <w:szCs w:val="24"/>
        </w:rPr>
        <w:t xml:space="preserve">Correspondence </w:t>
      </w:r>
      <w:r w:rsidR="004779CB" w:rsidRPr="00637BFF">
        <w:rPr>
          <w:szCs w:val="24"/>
        </w:rPr>
        <w:t>to:</w:t>
      </w:r>
      <w:r w:rsidR="00BC3E04" w:rsidRPr="00637BFF">
        <w:rPr>
          <w:szCs w:val="24"/>
        </w:rPr>
        <w:t xml:space="preserve"> </w:t>
      </w:r>
      <w:r w:rsidR="00B97C37" w:rsidRPr="00637BFF">
        <w:rPr>
          <w:szCs w:val="24"/>
        </w:rPr>
        <w:t>shiwei.ng@tum-create.edu.sg</w:t>
      </w:r>
    </w:p>
    <w:p w14:paraId="223EBBEB" w14:textId="77777777" w:rsidR="002C030F" w:rsidRPr="00637BFF" w:rsidRDefault="002C030F"/>
    <w:p w14:paraId="5BBBF32C" w14:textId="77777777" w:rsidR="00015F74" w:rsidRPr="00637BFF" w:rsidRDefault="00015F74">
      <w:pPr>
        <w:rPr>
          <w:b/>
        </w:rPr>
      </w:pPr>
    </w:p>
    <w:p w14:paraId="546CBFCA" w14:textId="77777777" w:rsidR="002C030F" w:rsidRPr="00637BFF" w:rsidRDefault="009743A9">
      <w:pPr>
        <w:rPr>
          <w:b/>
        </w:rPr>
      </w:pPr>
      <w:r w:rsidRPr="00637BFF">
        <w:rPr>
          <w:b/>
        </w:rPr>
        <w:t xml:space="preserve">This PDF file </w:t>
      </w:r>
      <w:r w:rsidR="002C030F" w:rsidRPr="00637BFF">
        <w:rPr>
          <w:b/>
        </w:rPr>
        <w:t>includes:</w:t>
      </w:r>
    </w:p>
    <w:p w14:paraId="093A0DF6" w14:textId="77777777" w:rsidR="00092FA4" w:rsidRPr="00637BFF" w:rsidRDefault="00092FA4"/>
    <w:p w14:paraId="06FC3521" w14:textId="2B519FD0" w:rsidR="008D2C8E" w:rsidRDefault="005945B3">
      <w:pPr>
        <w:pStyle w:val="TableofFigures"/>
        <w:tabs>
          <w:tab w:val="right" w:leader="dot" w:pos="9350"/>
        </w:tabs>
        <w:rPr>
          <w:rFonts w:asciiTheme="minorHAnsi" w:eastAsiaTheme="minorEastAsia" w:hAnsiTheme="minorHAnsi" w:cstheme="minorBidi"/>
          <w:noProof/>
          <w:kern w:val="2"/>
          <w:szCs w:val="24"/>
          <w:lang w:val="en-SG" w:eastAsia="en-SG"/>
          <w14:ligatures w14:val="standardContextual"/>
        </w:rPr>
      </w:pPr>
      <w:r w:rsidRPr="00637BFF">
        <w:fldChar w:fldCharType="begin"/>
      </w:r>
      <w:r w:rsidRPr="00637BFF">
        <w:instrText xml:space="preserve"> TOC \h \z \c "Supplementary Figure" </w:instrText>
      </w:r>
      <w:r w:rsidRPr="00637BFF">
        <w:fldChar w:fldCharType="separate"/>
      </w:r>
      <w:hyperlink w:anchor="_Toc175155270" w:history="1">
        <w:r w:rsidR="008D2C8E" w:rsidRPr="00F14C97">
          <w:rPr>
            <w:rStyle w:val="Hyperlink"/>
            <w:noProof/>
          </w:rPr>
          <w:t>Supplementary Figure 1 Emission Factors of Renewable Energy and Prospective Grids in 2050.</w:t>
        </w:r>
        <w:r w:rsidR="008D2C8E">
          <w:rPr>
            <w:noProof/>
            <w:webHidden/>
          </w:rPr>
          <w:tab/>
        </w:r>
        <w:r w:rsidR="008D2C8E">
          <w:rPr>
            <w:noProof/>
            <w:webHidden/>
          </w:rPr>
          <w:fldChar w:fldCharType="begin"/>
        </w:r>
        <w:r w:rsidR="008D2C8E">
          <w:rPr>
            <w:noProof/>
            <w:webHidden/>
          </w:rPr>
          <w:instrText xml:space="preserve"> PAGEREF _Toc175155270 \h </w:instrText>
        </w:r>
        <w:r w:rsidR="008D2C8E">
          <w:rPr>
            <w:noProof/>
            <w:webHidden/>
          </w:rPr>
        </w:r>
        <w:r w:rsidR="008D2C8E">
          <w:rPr>
            <w:noProof/>
            <w:webHidden/>
          </w:rPr>
          <w:fldChar w:fldCharType="separate"/>
        </w:r>
        <w:r w:rsidR="00A80369">
          <w:rPr>
            <w:noProof/>
            <w:webHidden/>
          </w:rPr>
          <w:t>2</w:t>
        </w:r>
        <w:r w:rsidR="008D2C8E">
          <w:rPr>
            <w:noProof/>
            <w:webHidden/>
          </w:rPr>
          <w:fldChar w:fldCharType="end"/>
        </w:r>
      </w:hyperlink>
    </w:p>
    <w:p w14:paraId="148EF275" w14:textId="32E99755" w:rsidR="008D2C8E" w:rsidRDefault="008D2C8E">
      <w:pPr>
        <w:pStyle w:val="TableofFigures"/>
        <w:tabs>
          <w:tab w:val="right" w:leader="dot" w:pos="9350"/>
        </w:tabs>
        <w:rPr>
          <w:rFonts w:asciiTheme="minorHAnsi" w:eastAsiaTheme="minorEastAsia" w:hAnsiTheme="minorHAnsi" w:cstheme="minorBidi"/>
          <w:noProof/>
          <w:kern w:val="2"/>
          <w:szCs w:val="24"/>
          <w:lang w:val="en-SG" w:eastAsia="en-SG"/>
          <w14:ligatures w14:val="standardContextual"/>
        </w:rPr>
      </w:pPr>
      <w:hyperlink w:anchor="_Toc175155271" w:history="1">
        <w:r w:rsidRPr="00F14C97">
          <w:rPr>
            <w:rStyle w:val="Hyperlink"/>
            <w:noProof/>
          </w:rPr>
          <w:t>Supplementary Figure 2 Sensitivity Analysis of Maximum Criterion to Different Prospective Energy Grid Scenario.</w:t>
        </w:r>
        <w:r>
          <w:rPr>
            <w:noProof/>
            <w:webHidden/>
          </w:rPr>
          <w:tab/>
        </w:r>
        <w:r>
          <w:rPr>
            <w:noProof/>
            <w:webHidden/>
          </w:rPr>
          <w:fldChar w:fldCharType="begin"/>
        </w:r>
        <w:r>
          <w:rPr>
            <w:noProof/>
            <w:webHidden/>
          </w:rPr>
          <w:instrText xml:space="preserve"> PAGEREF _Toc175155271 \h </w:instrText>
        </w:r>
        <w:r>
          <w:rPr>
            <w:noProof/>
            <w:webHidden/>
          </w:rPr>
        </w:r>
        <w:r>
          <w:rPr>
            <w:noProof/>
            <w:webHidden/>
          </w:rPr>
          <w:fldChar w:fldCharType="separate"/>
        </w:r>
        <w:r w:rsidR="00A80369">
          <w:rPr>
            <w:noProof/>
            <w:webHidden/>
          </w:rPr>
          <w:t>3</w:t>
        </w:r>
        <w:r>
          <w:rPr>
            <w:noProof/>
            <w:webHidden/>
          </w:rPr>
          <w:fldChar w:fldCharType="end"/>
        </w:r>
      </w:hyperlink>
    </w:p>
    <w:p w14:paraId="4AF82036" w14:textId="554A20A5" w:rsidR="008D2C8E" w:rsidRDefault="008D2C8E">
      <w:pPr>
        <w:pStyle w:val="TableofFigures"/>
        <w:tabs>
          <w:tab w:val="right" w:leader="dot" w:pos="9350"/>
        </w:tabs>
        <w:rPr>
          <w:rFonts w:asciiTheme="minorHAnsi" w:eastAsiaTheme="minorEastAsia" w:hAnsiTheme="minorHAnsi" w:cstheme="minorBidi"/>
          <w:noProof/>
          <w:kern w:val="2"/>
          <w:szCs w:val="24"/>
          <w:lang w:val="en-SG" w:eastAsia="en-SG"/>
          <w14:ligatures w14:val="standardContextual"/>
        </w:rPr>
      </w:pPr>
      <w:hyperlink w:anchor="_Toc175155272" w:history="1">
        <w:r w:rsidRPr="00F14C97">
          <w:rPr>
            <w:rStyle w:val="Hyperlink"/>
            <w:noProof/>
          </w:rPr>
          <w:t>Supplementary Figure 3 Maximum Criterion for Growing Lettuce and Tomato in Selected Countries</w:t>
        </w:r>
        <w:r>
          <w:rPr>
            <w:noProof/>
            <w:webHidden/>
          </w:rPr>
          <w:tab/>
        </w:r>
        <w:r>
          <w:rPr>
            <w:noProof/>
            <w:webHidden/>
          </w:rPr>
          <w:fldChar w:fldCharType="begin"/>
        </w:r>
        <w:r>
          <w:rPr>
            <w:noProof/>
            <w:webHidden/>
          </w:rPr>
          <w:instrText xml:space="preserve"> PAGEREF _Toc175155272 \h </w:instrText>
        </w:r>
        <w:r>
          <w:rPr>
            <w:noProof/>
            <w:webHidden/>
          </w:rPr>
        </w:r>
        <w:r>
          <w:rPr>
            <w:noProof/>
            <w:webHidden/>
          </w:rPr>
          <w:fldChar w:fldCharType="separate"/>
        </w:r>
        <w:r w:rsidR="00A80369">
          <w:rPr>
            <w:noProof/>
            <w:webHidden/>
          </w:rPr>
          <w:t>4</w:t>
        </w:r>
        <w:r>
          <w:rPr>
            <w:noProof/>
            <w:webHidden/>
          </w:rPr>
          <w:fldChar w:fldCharType="end"/>
        </w:r>
      </w:hyperlink>
    </w:p>
    <w:p w14:paraId="2BF889D1" w14:textId="1FA98C79" w:rsidR="008D2C8E" w:rsidRDefault="008D2C8E">
      <w:pPr>
        <w:pStyle w:val="TableofFigures"/>
        <w:tabs>
          <w:tab w:val="right" w:leader="dot" w:pos="9350"/>
        </w:tabs>
        <w:rPr>
          <w:rFonts w:asciiTheme="minorHAnsi" w:eastAsiaTheme="minorEastAsia" w:hAnsiTheme="minorHAnsi" w:cstheme="minorBidi"/>
          <w:noProof/>
          <w:kern w:val="2"/>
          <w:szCs w:val="24"/>
          <w:lang w:val="en-SG" w:eastAsia="en-SG"/>
          <w14:ligatures w14:val="standardContextual"/>
        </w:rPr>
      </w:pPr>
      <w:hyperlink w:anchor="_Toc175155273" w:history="1">
        <w:r w:rsidRPr="00F14C97">
          <w:rPr>
            <w:rStyle w:val="Hyperlink"/>
            <w:noProof/>
          </w:rPr>
          <w:t>Supplementary Figure 4 Simulated Energy Use-Productivity Metric of Different CEA Configurations in Different Climatic Conditions to Grow Lettuce and Tomato.</w:t>
        </w:r>
        <w:r>
          <w:rPr>
            <w:noProof/>
            <w:webHidden/>
          </w:rPr>
          <w:tab/>
        </w:r>
        <w:r>
          <w:rPr>
            <w:noProof/>
            <w:webHidden/>
          </w:rPr>
          <w:fldChar w:fldCharType="begin"/>
        </w:r>
        <w:r>
          <w:rPr>
            <w:noProof/>
            <w:webHidden/>
          </w:rPr>
          <w:instrText xml:space="preserve"> PAGEREF _Toc175155273 \h </w:instrText>
        </w:r>
        <w:r>
          <w:rPr>
            <w:noProof/>
            <w:webHidden/>
          </w:rPr>
        </w:r>
        <w:r>
          <w:rPr>
            <w:noProof/>
            <w:webHidden/>
          </w:rPr>
          <w:fldChar w:fldCharType="separate"/>
        </w:r>
        <w:r w:rsidR="00A80369">
          <w:rPr>
            <w:noProof/>
            <w:webHidden/>
          </w:rPr>
          <w:t>5</w:t>
        </w:r>
        <w:r>
          <w:rPr>
            <w:noProof/>
            <w:webHidden/>
          </w:rPr>
          <w:fldChar w:fldCharType="end"/>
        </w:r>
      </w:hyperlink>
    </w:p>
    <w:p w14:paraId="78CBD45D" w14:textId="078EC84C" w:rsidR="008D2C8E" w:rsidRDefault="008D2C8E">
      <w:pPr>
        <w:pStyle w:val="TableofFigures"/>
        <w:tabs>
          <w:tab w:val="right" w:leader="dot" w:pos="9350"/>
        </w:tabs>
        <w:rPr>
          <w:rFonts w:asciiTheme="minorHAnsi" w:eastAsiaTheme="minorEastAsia" w:hAnsiTheme="minorHAnsi" w:cstheme="minorBidi"/>
          <w:noProof/>
          <w:kern w:val="2"/>
          <w:szCs w:val="24"/>
          <w:lang w:val="en-SG" w:eastAsia="en-SG"/>
          <w14:ligatures w14:val="standardContextual"/>
        </w:rPr>
      </w:pPr>
      <w:hyperlink w:anchor="_Toc175155274" w:history="1">
        <w:r w:rsidRPr="00F14C97">
          <w:rPr>
            <w:rStyle w:val="Hyperlink"/>
            <w:noProof/>
          </w:rPr>
          <w:t>Supplementary Figure 5 Sensitivity Analysis of Maximum Criterion to Consumption-Based, Carbon Accounting Approach (Wheat and Soy)</w:t>
        </w:r>
        <w:r>
          <w:rPr>
            <w:noProof/>
            <w:webHidden/>
          </w:rPr>
          <w:tab/>
        </w:r>
        <w:r>
          <w:rPr>
            <w:noProof/>
            <w:webHidden/>
          </w:rPr>
          <w:fldChar w:fldCharType="begin"/>
        </w:r>
        <w:r>
          <w:rPr>
            <w:noProof/>
            <w:webHidden/>
          </w:rPr>
          <w:instrText xml:space="preserve"> PAGEREF _Toc175155274 \h </w:instrText>
        </w:r>
        <w:r>
          <w:rPr>
            <w:noProof/>
            <w:webHidden/>
          </w:rPr>
        </w:r>
        <w:r>
          <w:rPr>
            <w:noProof/>
            <w:webHidden/>
          </w:rPr>
          <w:fldChar w:fldCharType="separate"/>
        </w:r>
        <w:r w:rsidR="00A80369">
          <w:rPr>
            <w:noProof/>
            <w:webHidden/>
          </w:rPr>
          <w:t>6</w:t>
        </w:r>
        <w:r>
          <w:rPr>
            <w:noProof/>
            <w:webHidden/>
          </w:rPr>
          <w:fldChar w:fldCharType="end"/>
        </w:r>
      </w:hyperlink>
    </w:p>
    <w:p w14:paraId="3E9EF1E4" w14:textId="19B24180" w:rsidR="008D2C8E" w:rsidRDefault="008D2C8E">
      <w:pPr>
        <w:pStyle w:val="TableofFigures"/>
        <w:tabs>
          <w:tab w:val="right" w:leader="dot" w:pos="9350"/>
        </w:tabs>
        <w:rPr>
          <w:rFonts w:asciiTheme="minorHAnsi" w:eastAsiaTheme="minorEastAsia" w:hAnsiTheme="minorHAnsi" w:cstheme="minorBidi"/>
          <w:noProof/>
          <w:kern w:val="2"/>
          <w:szCs w:val="24"/>
          <w:lang w:val="en-SG" w:eastAsia="en-SG"/>
          <w14:ligatures w14:val="standardContextual"/>
        </w:rPr>
      </w:pPr>
      <w:hyperlink w:anchor="_Toc175155275" w:history="1">
        <w:r w:rsidRPr="00F14C97">
          <w:rPr>
            <w:rStyle w:val="Hyperlink"/>
            <w:noProof/>
          </w:rPr>
          <w:t>Supplementary Figure 6 Sensitivity Analysis of Maximum Criterion to Carbon Opportunity Cost Calculation Approach</w:t>
        </w:r>
        <w:r>
          <w:rPr>
            <w:noProof/>
            <w:webHidden/>
          </w:rPr>
          <w:tab/>
        </w:r>
        <w:r>
          <w:rPr>
            <w:noProof/>
            <w:webHidden/>
          </w:rPr>
          <w:fldChar w:fldCharType="begin"/>
        </w:r>
        <w:r>
          <w:rPr>
            <w:noProof/>
            <w:webHidden/>
          </w:rPr>
          <w:instrText xml:space="preserve"> PAGEREF _Toc175155275 \h </w:instrText>
        </w:r>
        <w:r>
          <w:rPr>
            <w:noProof/>
            <w:webHidden/>
          </w:rPr>
        </w:r>
        <w:r>
          <w:rPr>
            <w:noProof/>
            <w:webHidden/>
          </w:rPr>
          <w:fldChar w:fldCharType="separate"/>
        </w:r>
        <w:r w:rsidR="00A80369">
          <w:rPr>
            <w:noProof/>
            <w:webHidden/>
          </w:rPr>
          <w:t>7</w:t>
        </w:r>
        <w:r>
          <w:rPr>
            <w:noProof/>
            <w:webHidden/>
          </w:rPr>
          <w:fldChar w:fldCharType="end"/>
        </w:r>
      </w:hyperlink>
    </w:p>
    <w:p w14:paraId="4B448789" w14:textId="72B28646" w:rsidR="002C030F" w:rsidRPr="00637BFF" w:rsidRDefault="005945B3">
      <w:r w:rsidRPr="00637BFF">
        <w:fldChar w:fldCharType="end"/>
      </w:r>
    </w:p>
    <w:p w14:paraId="1F1080B1" w14:textId="64A22570" w:rsidR="00065EBD" w:rsidRPr="00637BFF" w:rsidRDefault="002C030F" w:rsidP="00015F74">
      <w:r w:rsidRPr="00637BFF">
        <w:rPr>
          <w:b/>
        </w:rPr>
        <w:t>Other Sup</w:t>
      </w:r>
      <w:r w:rsidR="00B77B2A" w:rsidRPr="00637BFF">
        <w:rPr>
          <w:b/>
        </w:rPr>
        <w:t>p</w:t>
      </w:r>
      <w:r w:rsidR="00BB2D2A" w:rsidRPr="00637BFF">
        <w:rPr>
          <w:b/>
        </w:rPr>
        <w:t>lementary</w:t>
      </w:r>
      <w:r w:rsidRPr="00637BFF">
        <w:rPr>
          <w:b/>
        </w:rPr>
        <w:t xml:space="preserve"> Material</w:t>
      </w:r>
      <w:r w:rsidR="00BB2D2A" w:rsidRPr="00637BFF">
        <w:rPr>
          <w:b/>
        </w:rPr>
        <w:t>s</w:t>
      </w:r>
      <w:r w:rsidRPr="00637BFF">
        <w:rPr>
          <w:b/>
        </w:rPr>
        <w:t xml:space="preserve"> </w:t>
      </w:r>
      <w:r w:rsidR="009743A9" w:rsidRPr="00637BFF">
        <w:rPr>
          <w:b/>
        </w:rPr>
        <w:t xml:space="preserve">for this manuscript </w:t>
      </w:r>
      <w:r w:rsidRPr="00637BFF">
        <w:rPr>
          <w:b/>
        </w:rPr>
        <w:t>include the following</w:t>
      </w:r>
      <w:r w:rsidR="00B57F00" w:rsidRPr="00637BFF">
        <w:rPr>
          <w:b/>
        </w:rPr>
        <w:t xml:space="preserve">: </w:t>
      </w:r>
    </w:p>
    <w:p w14:paraId="5725CBAF" w14:textId="77777777" w:rsidR="002C030F" w:rsidRPr="00637BFF" w:rsidRDefault="002C030F"/>
    <w:p w14:paraId="68691C5A" w14:textId="7131DC6F" w:rsidR="00065EBD" w:rsidRPr="00637BFF" w:rsidRDefault="00034942" w:rsidP="00783324">
      <w:r w:rsidRPr="00637BFF">
        <w:t xml:space="preserve">Supplementary Data </w:t>
      </w:r>
      <w:r w:rsidR="00783324" w:rsidRPr="00637BFF">
        <w:t>1</w:t>
      </w:r>
      <w:r w:rsidR="002C7000" w:rsidRPr="00637BFF">
        <w:t>:</w:t>
      </w:r>
      <w:r w:rsidR="00833AB4" w:rsidRPr="00637BFF">
        <w:t xml:space="preserve"> </w:t>
      </w:r>
      <w:r w:rsidR="00783324" w:rsidRPr="00637BFF">
        <w:t xml:space="preserve">Calculated Maximum Criterion for </w:t>
      </w:r>
      <w:r w:rsidR="009553BD" w:rsidRPr="00637BFF">
        <w:t>Importing Countries.</w:t>
      </w:r>
    </w:p>
    <w:p w14:paraId="222A49D9" w14:textId="77777777" w:rsidR="00715934" w:rsidRPr="00637BFF" w:rsidRDefault="00715934" w:rsidP="00262D72">
      <w:pPr>
        <w:ind w:left="720"/>
        <w:sectPr w:rsidR="00715934" w:rsidRPr="00637BFF" w:rsidSect="00715934">
          <w:type w:val="continuous"/>
          <w:pgSz w:w="12240" w:h="15840"/>
          <w:pgMar w:top="1440" w:right="1440" w:bottom="1440" w:left="1440" w:header="720" w:footer="720" w:gutter="0"/>
          <w:pgNumType w:start="1"/>
          <w:cols w:space="720"/>
          <w:docGrid w:linePitch="360"/>
        </w:sectPr>
      </w:pPr>
    </w:p>
    <w:p w14:paraId="23718CE0" w14:textId="77777777" w:rsidR="00015F74" w:rsidRPr="00637BFF" w:rsidRDefault="00015F74" w:rsidP="00262D72">
      <w:pPr>
        <w:ind w:left="720"/>
      </w:pPr>
      <w:r w:rsidRPr="00637BFF">
        <w:br/>
      </w:r>
    </w:p>
    <w:p w14:paraId="394ECC04" w14:textId="0F69E0C2" w:rsidR="00ED7595" w:rsidRPr="00637BFF" w:rsidRDefault="00015F74" w:rsidP="00204B5C">
      <w:pPr>
        <w:shd w:val="clear" w:color="auto" w:fill="FFFFFF"/>
        <w:rPr>
          <w:spacing w:val="-1"/>
          <w:szCs w:val="24"/>
          <w:lang w:eastAsia="en-SG"/>
        </w:rPr>
      </w:pPr>
      <w:r w:rsidRPr="00637BFF">
        <w:br w:type="page"/>
      </w:r>
      <w:bookmarkStart w:id="0" w:name="Tables"/>
      <w:bookmarkStart w:id="1" w:name="MaterialsMethods"/>
      <w:bookmarkEnd w:id="0"/>
      <w:bookmarkEnd w:id="1"/>
    </w:p>
    <w:p w14:paraId="7388E04F" w14:textId="77777777" w:rsidR="00204B5C" w:rsidRPr="00637BFF" w:rsidRDefault="00204B5C" w:rsidP="00204B5C">
      <w:pPr>
        <w:ind w:firstLine="720"/>
        <w:rPr>
          <w:b/>
          <w:bCs/>
        </w:rPr>
      </w:pPr>
    </w:p>
    <w:p w14:paraId="113A7BEB" w14:textId="77777777" w:rsidR="00ED7595" w:rsidRPr="00637BFF" w:rsidRDefault="00ED7595" w:rsidP="003F5045">
      <w:pPr>
        <w:pStyle w:val="SMHeading"/>
        <w:rPr>
          <w:lang w:eastAsia="en-SG"/>
        </w:rPr>
      </w:pPr>
    </w:p>
    <w:p w14:paraId="11D42274" w14:textId="77777777" w:rsidR="00ED7595" w:rsidRPr="00637BFF" w:rsidRDefault="00ED7595" w:rsidP="003F5045">
      <w:pPr>
        <w:pStyle w:val="SMHeading"/>
        <w:rPr>
          <w:lang w:eastAsia="en-SG"/>
        </w:rPr>
      </w:pPr>
    </w:p>
    <w:p w14:paraId="73136306" w14:textId="77777777" w:rsidR="005E497F" w:rsidRPr="00637BFF" w:rsidRDefault="00E85719" w:rsidP="005E497F">
      <w:pPr>
        <w:pStyle w:val="SMSubheading"/>
        <w:keepNext/>
      </w:pPr>
      <w:r w:rsidRPr="00637BFF">
        <w:rPr>
          <w:noProof/>
          <w:color w:val="222222"/>
          <w:szCs w:val="24"/>
          <w:u w:val="none"/>
          <w:shd w:val="clear" w:color="auto" w:fill="FFFFFF"/>
        </w:rPr>
        <w:drawing>
          <wp:inline distT="0" distB="0" distL="0" distR="0" wp14:anchorId="3C7D5085" wp14:editId="663584BC">
            <wp:extent cx="5894172" cy="3354561"/>
            <wp:effectExtent l="0" t="0" r="0" b="0"/>
            <wp:docPr id="9533913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91398"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894172" cy="3354561"/>
                    </a:xfrm>
                    <a:prstGeom prst="rect">
                      <a:avLst/>
                    </a:prstGeom>
                  </pic:spPr>
                </pic:pic>
              </a:graphicData>
            </a:graphic>
          </wp:inline>
        </w:drawing>
      </w:r>
    </w:p>
    <w:p w14:paraId="709D64A9" w14:textId="6500E25C" w:rsidR="008253D6" w:rsidRPr="00637BFF" w:rsidRDefault="005E497F" w:rsidP="00AC7AB0">
      <w:pPr>
        <w:pStyle w:val="Caption"/>
      </w:pPr>
      <w:bookmarkStart w:id="2" w:name="_Toc175155270"/>
      <w:r w:rsidRPr="00637BFF">
        <w:t xml:space="preserve">Supplementary Figure </w:t>
      </w:r>
      <w:r w:rsidR="008B7104" w:rsidRPr="00637BFF">
        <w:fldChar w:fldCharType="begin"/>
      </w:r>
      <w:r w:rsidR="008B7104" w:rsidRPr="00637BFF">
        <w:instrText xml:space="preserve"> SEQ Supplementary_Figure \* ARABIC </w:instrText>
      </w:r>
      <w:r w:rsidR="008B7104" w:rsidRPr="00637BFF">
        <w:fldChar w:fldCharType="separate"/>
      </w:r>
      <w:r w:rsidR="00A80369">
        <w:rPr>
          <w:noProof/>
        </w:rPr>
        <w:t>1</w:t>
      </w:r>
      <w:r w:rsidR="008B7104" w:rsidRPr="00637BFF">
        <w:fldChar w:fldCharType="end"/>
      </w:r>
      <w:r w:rsidRPr="00637BFF">
        <w:t xml:space="preserve"> Emission Factors of Renewable Energy and Prospective Grids in 2050.</w:t>
      </w:r>
      <w:bookmarkEnd w:id="2"/>
      <w:r w:rsidRPr="00637BFF">
        <w:t xml:space="preserve"> </w:t>
      </w:r>
    </w:p>
    <w:p w14:paraId="65878FCB" w14:textId="4E05B91B" w:rsidR="00717B60" w:rsidRPr="00637BFF" w:rsidRDefault="00717B60" w:rsidP="00627F88">
      <w:pPr>
        <w:pStyle w:val="Caption"/>
        <w:jc w:val="both"/>
      </w:pPr>
      <w:r w:rsidRPr="00637BFF">
        <w:rPr>
          <w:b w:val="0"/>
          <w:bCs w:val="0"/>
        </w:rPr>
        <w:t>Geographical aggregation in REMIND consists of five individual countries (CHA-China, IND-India, JAP-Japan, USA-United States of America, and RUS-Russia) and eleve</w:t>
      </w:r>
      <w:r w:rsidR="00783324" w:rsidRPr="00637BFF">
        <w:rPr>
          <w:b w:val="0"/>
          <w:bCs w:val="0"/>
        </w:rPr>
        <w:t>n regions.</w:t>
      </w:r>
      <w:r w:rsidR="00CB412F" w:rsidRPr="00637BFF">
        <w:rPr>
          <w:b w:val="0"/>
          <w:bCs w:val="0"/>
        </w:rPr>
        <w:t xml:space="preserve"> Generally, </w:t>
      </w:r>
      <w:r w:rsidR="00E60D0D" w:rsidRPr="00637BFF">
        <w:rPr>
          <w:b w:val="0"/>
          <w:bCs w:val="0"/>
        </w:rPr>
        <w:t xml:space="preserve">emission factor of hydropower and wind powered renewable energy </w:t>
      </w:r>
      <w:r w:rsidR="00676C16">
        <w:rPr>
          <w:b w:val="0"/>
          <w:bCs w:val="0"/>
        </w:rPr>
        <w:t>are</w:t>
      </w:r>
      <w:r w:rsidR="00E60D0D" w:rsidRPr="00637BFF">
        <w:rPr>
          <w:b w:val="0"/>
          <w:bCs w:val="0"/>
        </w:rPr>
        <w:t xml:space="preserve"> the lowest, </w:t>
      </w:r>
      <w:r w:rsidR="00AA0991" w:rsidRPr="00637BFF">
        <w:rPr>
          <w:b w:val="0"/>
          <w:bCs w:val="0"/>
        </w:rPr>
        <w:t>except for</w:t>
      </w:r>
      <w:r w:rsidR="005961D3" w:rsidRPr="00637BFF">
        <w:rPr>
          <w:b w:val="0"/>
          <w:bCs w:val="0"/>
        </w:rPr>
        <w:t xml:space="preserve"> “Pumped Storage”</w:t>
      </w:r>
      <w:r w:rsidR="00830A3B" w:rsidRPr="00637BFF">
        <w:rPr>
          <w:b w:val="0"/>
          <w:bCs w:val="0"/>
        </w:rPr>
        <w:t xml:space="preserve"> </w:t>
      </w:r>
      <w:r w:rsidR="00E136A0" w:rsidRPr="00637BFF">
        <w:rPr>
          <w:b w:val="0"/>
          <w:bCs w:val="0"/>
        </w:rPr>
        <w:t>in which</w:t>
      </w:r>
      <w:r w:rsidR="00830A3B" w:rsidRPr="00637BFF">
        <w:rPr>
          <w:b w:val="0"/>
          <w:bCs w:val="0"/>
        </w:rPr>
        <w:t xml:space="preserve"> </w:t>
      </w:r>
      <w:r w:rsidR="005802E2" w:rsidRPr="00637BFF">
        <w:rPr>
          <w:b w:val="0"/>
          <w:bCs w:val="0"/>
        </w:rPr>
        <w:t xml:space="preserve">pump electricity </w:t>
      </w:r>
      <w:r w:rsidR="00E136A0" w:rsidRPr="00637BFF">
        <w:rPr>
          <w:b w:val="0"/>
          <w:bCs w:val="0"/>
        </w:rPr>
        <w:t>from non-renewable sources were assumed to be used</w:t>
      </w:r>
      <w:r w:rsidR="00676C16">
        <w:rPr>
          <w:b w:val="0"/>
          <w:bCs w:val="0"/>
        </w:rPr>
        <w:t xml:space="preserve"> in Ecoinvent</w:t>
      </w:r>
      <w:sdt>
        <w:sdtPr>
          <w:rPr>
            <w:b w:val="0"/>
            <w:bCs w:val="0"/>
            <w:color w:val="000000"/>
            <w:vertAlign w:val="superscript"/>
          </w:rPr>
          <w:tag w:val="MENDELEY_CITATION_v3_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"/>
          <w:id w:val="1418680949"/>
          <w:placeholder>
            <w:docPart w:val="DefaultPlaceholder_-1854013440"/>
          </w:placeholder>
        </w:sdtPr>
        <w:sdtEndPr/>
        <w:sdtContent>
          <w:r w:rsidR="00572BD3">
            <w:rPr>
              <w:b w:val="0"/>
              <w:bCs w:val="0"/>
              <w:color w:val="000000"/>
              <w:vertAlign w:val="superscript"/>
            </w:rPr>
            <w:t>1</w:t>
          </w:r>
        </w:sdtContent>
      </w:sdt>
      <w:r w:rsidR="00E136A0" w:rsidRPr="00637BFF">
        <w:rPr>
          <w:b w:val="0"/>
          <w:bCs w:val="0"/>
        </w:rPr>
        <w:t>.</w:t>
      </w:r>
      <w:r w:rsidR="00166582" w:rsidRPr="00637BFF">
        <w:rPr>
          <w:b w:val="0"/>
          <w:bCs w:val="0"/>
        </w:rPr>
        <w:t xml:space="preserve"> 3</w:t>
      </w:r>
      <w:r w:rsidR="00A44407">
        <w:rPr>
          <w:b w:val="0"/>
          <w:bCs w:val="0"/>
        </w:rPr>
        <w:t xml:space="preserve"> </w:t>
      </w:r>
      <w:proofErr w:type="spellStart"/>
      <w:r w:rsidR="00166582" w:rsidRPr="00637BFF">
        <w:rPr>
          <w:b w:val="0"/>
          <w:bCs w:val="0"/>
        </w:rPr>
        <w:t>kW</w:t>
      </w:r>
      <w:r w:rsidR="00166582" w:rsidRPr="00A44407">
        <w:rPr>
          <w:b w:val="0"/>
          <w:bCs w:val="0"/>
          <w:vertAlign w:val="subscript"/>
        </w:rPr>
        <w:t>p</w:t>
      </w:r>
      <w:r w:rsidR="00A44407" w:rsidRPr="00A44407">
        <w:rPr>
          <w:b w:val="0"/>
          <w:bCs w:val="0"/>
          <w:vertAlign w:val="subscript"/>
        </w:rPr>
        <w:t>eak</w:t>
      </w:r>
      <w:proofErr w:type="spellEnd"/>
      <w:r w:rsidR="00166582" w:rsidRPr="00637BFF">
        <w:rPr>
          <w:b w:val="0"/>
          <w:bCs w:val="0"/>
        </w:rPr>
        <w:t xml:space="preserve"> single silicon photovoltaic panels have higher emissions per kWh as comp</w:t>
      </w:r>
      <w:r w:rsidR="0049492F" w:rsidRPr="00637BFF">
        <w:rPr>
          <w:b w:val="0"/>
          <w:bCs w:val="0"/>
        </w:rPr>
        <w:t>ared to other renewable energy.</w:t>
      </w:r>
    </w:p>
    <w:p w14:paraId="20EDC8D6" w14:textId="77777777" w:rsidR="007E664A" w:rsidRPr="00637BFF" w:rsidRDefault="007E664A" w:rsidP="007E664A"/>
    <w:p w14:paraId="3F4FAAC0" w14:textId="77777777" w:rsidR="007E664A" w:rsidRPr="00637BFF" w:rsidRDefault="007E664A" w:rsidP="007E664A"/>
    <w:p w14:paraId="7FB77462" w14:textId="77777777" w:rsidR="007E664A" w:rsidRPr="00637BFF" w:rsidRDefault="007E664A" w:rsidP="007E664A"/>
    <w:p w14:paraId="10DA2C23" w14:textId="73CF99D7" w:rsidR="007E664A" w:rsidRPr="00637BFF" w:rsidRDefault="007E664A" w:rsidP="007E664A"/>
    <w:p w14:paraId="0A45BBF7" w14:textId="77777777" w:rsidR="00715934" w:rsidRPr="00637BFF" w:rsidRDefault="00715934" w:rsidP="00255DC9">
      <w:pPr>
        <w:jc w:val="center"/>
      </w:pPr>
    </w:p>
    <w:p w14:paraId="6C962283" w14:textId="77777777" w:rsidR="00715934" w:rsidRPr="00637BFF" w:rsidRDefault="00715934" w:rsidP="00255DC9">
      <w:pPr>
        <w:jc w:val="center"/>
      </w:pPr>
    </w:p>
    <w:p w14:paraId="42964722" w14:textId="77777777" w:rsidR="00715934" w:rsidRPr="00637BFF" w:rsidRDefault="00715934" w:rsidP="00255DC9">
      <w:pPr>
        <w:jc w:val="center"/>
      </w:pPr>
    </w:p>
    <w:p w14:paraId="4FA59EAF" w14:textId="77777777" w:rsidR="00715934" w:rsidRPr="00637BFF" w:rsidRDefault="00715934" w:rsidP="00255DC9">
      <w:pPr>
        <w:jc w:val="center"/>
      </w:pPr>
    </w:p>
    <w:p w14:paraId="78FD2494" w14:textId="77777777" w:rsidR="00715934" w:rsidRPr="00637BFF" w:rsidRDefault="00715934" w:rsidP="00255DC9">
      <w:pPr>
        <w:jc w:val="center"/>
      </w:pPr>
    </w:p>
    <w:p w14:paraId="6B9E140D" w14:textId="77777777" w:rsidR="00715934" w:rsidRPr="00637BFF" w:rsidRDefault="00715934" w:rsidP="00255DC9">
      <w:pPr>
        <w:jc w:val="center"/>
      </w:pPr>
    </w:p>
    <w:p w14:paraId="6B7BD61E" w14:textId="2FC6831B" w:rsidR="00715934" w:rsidRPr="00637BFF" w:rsidRDefault="00715934" w:rsidP="00255DC9">
      <w:pPr>
        <w:jc w:val="center"/>
      </w:pPr>
    </w:p>
    <w:p w14:paraId="08D23948" w14:textId="77777777" w:rsidR="00715934" w:rsidRPr="00637BFF" w:rsidRDefault="00715934" w:rsidP="00255DC9">
      <w:pPr>
        <w:jc w:val="center"/>
        <w:sectPr w:rsidR="00715934" w:rsidRPr="00637BFF" w:rsidSect="002C2DA4">
          <w:type w:val="continuous"/>
          <w:pgSz w:w="12240" w:h="15840"/>
          <w:pgMar w:top="1440" w:right="1440" w:bottom="1440" w:left="1440" w:header="720" w:footer="720" w:gutter="0"/>
          <w:pgNumType w:start="1"/>
          <w:cols w:space="720"/>
          <w:docGrid w:linePitch="360"/>
        </w:sectPr>
      </w:pPr>
    </w:p>
    <w:p w14:paraId="3791FED5" w14:textId="77777777" w:rsidR="008B7104" w:rsidRPr="00637BFF" w:rsidRDefault="008B7104" w:rsidP="005E497F">
      <w:pPr>
        <w:keepNext/>
        <w:jc w:val="center"/>
      </w:pPr>
      <w:r w:rsidRPr="00637BFF">
        <w:rPr>
          <w:noProof/>
        </w:rPr>
        <w:lastRenderedPageBreak/>
        <w:drawing>
          <wp:inline distT="0" distB="0" distL="0" distR="0" wp14:anchorId="1E35094D" wp14:editId="73497886">
            <wp:extent cx="8138612" cy="4636518"/>
            <wp:effectExtent l="0" t="0" r="0" b="0"/>
            <wp:docPr id="95513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33618" name="Picture 1"/>
                    <pic:cNvPicPr/>
                  </pic:nvPicPr>
                  <pic:blipFill>
                    <a:blip r:embed="rId12">
                      <a:extLst>
                        <a:ext uri="{96DAC541-7B7A-43D3-8B79-37D633B846F1}">
                          <asvg:svgBlip xmlns:asvg="http://schemas.microsoft.com/office/drawing/2016/SVG/main" r:embed="rId13"/>
                        </a:ext>
                      </a:extLst>
                    </a:blip>
                    <a:stretch>
                      <a:fillRect/>
                    </a:stretch>
                  </pic:blipFill>
                  <pic:spPr>
                    <a:xfrm>
                      <a:off x="0" y="0"/>
                      <a:ext cx="8138612" cy="4636518"/>
                    </a:xfrm>
                    <a:prstGeom prst="rect">
                      <a:avLst/>
                    </a:prstGeom>
                  </pic:spPr>
                </pic:pic>
              </a:graphicData>
            </a:graphic>
          </wp:inline>
        </w:drawing>
      </w:r>
    </w:p>
    <w:p w14:paraId="76E9F9E8" w14:textId="48B6E0E4" w:rsidR="008B7104" w:rsidRPr="00637BFF" w:rsidRDefault="008B7104" w:rsidP="00AC7AB0">
      <w:pPr>
        <w:pStyle w:val="Caption"/>
        <w:jc w:val="both"/>
      </w:pPr>
      <w:bookmarkStart w:id="3" w:name="_Toc175155271"/>
      <w:r w:rsidRPr="00637BFF">
        <w:t xml:space="preserve">Supplementary Figure </w:t>
      </w:r>
      <w:r w:rsidRPr="00637BFF">
        <w:fldChar w:fldCharType="begin"/>
      </w:r>
      <w:r w:rsidRPr="00637BFF">
        <w:instrText xml:space="preserve"> SEQ Supplementary_Figure \* ARABIC </w:instrText>
      </w:r>
      <w:r w:rsidRPr="00637BFF">
        <w:fldChar w:fldCharType="separate"/>
      </w:r>
      <w:r w:rsidR="00A80369">
        <w:rPr>
          <w:noProof/>
        </w:rPr>
        <w:t>2</w:t>
      </w:r>
      <w:r w:rsidRPr="00637BFF">
        <w:fldChar w:fldCharType="end"/>
      </w:r>
      <w:r w:rsidRPr="00637BFF">
        <w:t xml:space="preserve"> Sensitivity Analysis of Maximum Criterion to Different Prospective Energy Grid Scenario.</w:t>
      </w:r>
      <w:bookmarkEnd w:id="3"/>
    </w:p>
    <w:p w14:paraId="41F55FCA" w14:textId="18EFDDC4" w:rsidR="00F11E36" w:rsidRPr="00637BFF" w:rsidRDefault="00513FDB" w:rsidP="00637BFF">
      <w:pPr>
        <w:jc w:val="both"/>
        <w:rPr>
          <w:sz w:val="20"/>
        </w:rPr>
      </w:pPr>
      <w:r>
        <w:rPr>
          <w:sz w:val="20"/>
        </w:rPr>
        <w:t>Besides the “middle of the road” shared socio-economic pathway (SSP), there could be multiple transition pathways</w:t>
      </w:r>
      <w:r w:rsidR="009E584F" w:rsidRPr="00637BFF">
        <w:rPr>
          <w:sz w:val="20"/>
        </w:rPr>
        <w:t xml:space="preserve"> of varying resistance to mitigation and </w:t>
      </w:r>
      <w:r w:rsidR="00F85B34" w:rsidRPr="00637BFF">
        <w:rPr>
          <w:sz w:val="20"/>
        </w:rPr>
        <w:t>adaptation</w:t>
      </w:r>
      <w:r w:rsidR="009E584F" w:rsidRPr="00637BFF">
        <w:rPr>
          <w:sz w:val="20"/>
        </w:rPr>
        <w:t xml:space="preserve"> </w:t>
      </w:r>
      <w:r w:rsidR="005C76BC" w:rsidRPr="00637BFF">
        <w:rPr>
          <w:sz w:val="20"/>
        </w:rPr>
        <w:t>policies</w:t>
      </w:r>
      <w:r>
        <w:rPr>
          <w:sz w:val="20"/>
        </w:rPr>
        <w:t>, a</w:t>
      </w:r>
      <w:r w:rsidR="005C76BC" w:rsidRPr="00637BFF">
        <w:rPr>
          <w:sz w:val="20"/>
        </w:rPr>
        <w:t xml:space="preserve">s well as </w:t>
      </w:r>
      <w:r w:rsidR="00637BFF" w:rsidRPr="00637BFF">
        <w:rPr>
          <w:sz w:val="20"/>
        </w:rPr>
        <w:t>several</w:t>
      </w:r>
      <w:r w:rsidR="005C76BC" w:rsidRPr="00637BFF">
        <w:rPr>
          <w:sz w:val="20"/>
        </w:rPr>
        <w:t xml:space="preserve"> representative concentration </w:t>
      </w:r>
      <w:r w:rsidR="00637BFF" w:rsidRPr="00637BFF">
        <w:rPr>
          <w:sz w:val="20"/>
        </w:rPr>
        <w:t>pathways</w:t>
      </w:r>
      <w:r w:rsidR="005C76BC" w:rsidRPr="00637BFF">
        <w:rPr>
          <w:sz w:val="20"/>
        </w:rPr>
        <w:t xml:space="preserve"> </w:t>
      </w:r>
      <w:r w:rsidR="00034E3E" w:rsidRPr="00637BFF">
        <w:rPr>
          <w:sz w:val="20"/>
        </w:rPr>
        <w:t xml:space="preserve">(RCP) </w:t>
      </w:r>
      <w:r w:rsidR="00374423" w:rsidRPr="00637BFF">
        <w:rPr>
          <w:sz w:val="20"/>
        </w:rPr>
        <w:t>to limit global warming.</w:t>
      </w:r>
      <w:r w:rsidR="0085784F" w:rsidRPr="00637BFF">
        <w:rPr>
          <w:sz w:val="20"/>
        </w:rPr>
        <w:t xml:space="preserve"> </w:t>
      </w:r>
      <w:r w:rsidR="00832456" w:rsidRPr="00637BFF">
        <w:rPr>
          <w:sz w:val="20"/>
        </w:rPr>
        <w:t>T</w:t>
      </w:r>
      <w:r w:rsidR="00F1071B" w:rsidRPr="00637BFF">
        <w:rPr>
          <w:sz w:val="20"/>
        </w:rPr>
        <w:t xml:space="preserve">en other </w:t>
      </w:r>
      <w:r w:rsidR="00F85B34" w:rsidRPr="00637BFF">
        <w:rPr>
          <w:sz w:val="20"/>
        </w:rPr>
        <w:t>analyses</w:t>
      </w:r>
      <w:r w:rsidR="000F0274" w:rsidRPr="00637BFF">
        <w:rPr>
          <w:sz w:val="20"/>
        </w:rPr>
        <w:t xml:space="preserve"> were conducted</w:t>
      </w:r>
      <w:r w:rsidR="00832456" w:rsidRPr="00637BFF">
        <w:rPr>
          <w:sz w:val="20"/>
        </w:rPr>
        <w:t xml:space="preserve"> in addition to the SSP2 Base scenario</w:t>
      </w:r>
      <w:r w:rsidR="00BB7251" w:rsidRPr="00637BFF">
        <w:rPr>
          <w:sz w:val="20"/>
        </w:rPr>
        <w:t xml:space="preserve"> shown in the main article</w:t>
      </w:r>
      <w:r w:rsidR="000F0274" w:rsidRPr="00637BFF">
        <w:rPr>
          <w:sz w:val="20"/>
        </w:rPr>
        <w:t xml:space="preserve">. Including </w:t>
      </w:r>
      <w:r w:rsidR="001A2002" w:rsidRPr="00637BFF">
        <w:rPr>
          <w:sz w:val="20"/>
        </w:rPr>
        <w:t xml:space="preserve">four </w:t>
      </w:r>
      <w:r w:rsidR="003B5631" w:rsidRPr="00637BFF">
        <w:rPr>
          <w:sz w:val="20"/>
        </w:rPr>
        <w:t>scenarios</w:t>
      </w:r>
      <w:r w:rsidR="001A2002" w:rsidRPr="00637BFF">
        <w:rPr>
          <w:sz w:val="20"/>
        </w:rPr>
        <w:t xml:space="preserve"> using outputs</w:t>
      </w:r>
      <w:r w:rsidR="00F85B34" w:rsidRPr="00637BFF">
        <w:rPr>
          <w:sz w:val="20"/>
        </w:rPr>
        <w:t xml:space="preserve"> from IMAGE IAM model.</w:t>
      </w:r>
      <w:r w:rsidR="00E6027B" w:rsidRPr="00637BFF">
        <w:rPr>
          <w:sz w:val="20"/>
        </w:rPr>
        <w:t xml:space="preserve"> </w:t>
      </w:r>
      <w:r w:rsidR="00131C76" w:rsidRPr="00637BFF">
        <w:rPr>
          <w:sz w:val="20"/>
        </w:rPr>
        <w:t xml:space="preserve">REMIND model illustrates more </w:t>
      </w:r>
      <w:r w:rsidR="00637BFF" w:rsidRPr="00637BFF">
        <w:rPr>
          <w:sz w:val="20"/>
        </w:rPr>
        <w:t>favourable</w:t>
      </w:r>
      <w:r w:rsidR="00131C76" w:rsidRPr="00637BFF">
        <w:rPr>
          <w:sz w:val="20"/>
        </w:rPr>
        <w:t xml:space="preserve"> energy scenarios for CEA while IMAGE model presented </w:t>
      </w:r>
      <w:r w:rsidR="00C07709" w:rsidRPr="00637BFF">
        <w:rPr>
          <w:sz w:val="20"/>
        </w:rPr>
        <w:t xml:space="preserve">more stringent operational requirements. And within the outputs from REMIND models, </w:t>
      </w:r>
      <w:r w:rsidR="00445818" w:rsidRPr="00637BFF">
        <w:rPr>
          <w:sz w:val="20"/>
        </w:rPr>
        <w:t xml:space="preserve">the </w:t>
      </w:r>
      <w:r w:rsidR="00340738">
        <w:rPr>
          <w:sz w:val="20"/>
        </w:rPr>
        <w:t xml:space="preserve">projected </w:t>
      </w:r>
      <w:r w:rsidR="00034E3E" w:rsidRPr="00637BFF">
        <w:rPr>
          <w:sz w:val="20"/>
        </w:rPr>
        <w:t>RCP</w:t>
      </w:r>
      <w:r w:rsidR="00445818" w:rsidRPr="00637BFF">
        <w:rPr>
          <w:sz w:val="20"/>
        </w:rPr>
        <w:t xml:space="preserve"> </w:t>
      </w:r>
      <w:r w:rsidR="00034E3E" w:rsidRPr="00637BFF">
        <w:rPr>
          <w:sz w:val="20"/>
        </w:rPr>
        <w:t xml:space="preserve">influenced </w:t>
      </w:r>
      <w:r w:rsidR="00340738">
        <w:rPr>
          <w:sz w:val="20"/>
        </w:rPr>
        <w:t>CEA</w:t>
      </w:r>
      <w:r w:rsidR="00034E3E" w:rsidRPr="00637BFF">
        <w:rPr>
          <w:sz w:val="20"/>
        </w:rPr>
        <w:t xml:space="preserve"> maximum criterion more than the analysed SSP.</w:t>
      </w:r>
      <w:r w:rsidR="007A1128">
        <w:rPr>
          <w:sz w:val="20"/>
        </w:rPr>
        <w:t xml:space="preserve"> </w:t>
      </w:r>
      <w:r w:rsidR="006035A5">
        <w:rPr>
          <w:sz w:val="20"/>
        </w:rPr>
        <w:t>If National</w:t>
      </w:r>
      <w:r w:rsidR="00280461">
        <w:rPr>
          <w:sz w:val="20"/>
        </w:rPr>
        <w:t>ly</w:t>
      </w:r>
      <w:r w:rsidR="006035A5">
        <w:rPr>
          <w:sz w:val="20"/>
        </w:rPr>
        <w:t xml:space="preserve"> Determined Contributions (NDC) were to be achieved, </w:t>
      </w:r>
      <w:r w:rsidR="00150FE0">
        <w:rPr>
          <w:sz w:val="20"/>
        </w:rPr>
        <w:t xml:space="preserve">for </w:t>
      </w:r>
      <w:r w:rsidR="00572BD3">
        <w:rPr>
          <w:sz w:val="20"/>
        </w:rPr>
        <w:t xml:space="preserve">half of the countries importing </w:t>
      </w:r>
      <w:r w:rsidR="00150FE0">
        <w:rPr>
          <w:sz w:val="20"/>
        </w:rPr>
        <w:t>lettuce, tomato and strawberrie</w:t>
      </w:r>
      <w:r w:rsidR="00572BD3">
        <w:rPr>
          <w:sz w:val="20"/>
        </w:rPr>
        <w:t>s</w:t>
      </w:r>
      <w:r w:rsidR="00150FE0">
        <w:rPr>
          <w:sz w:val="20"/>
        </w:rPr>
        <w:t>, CEA would likely be a viable option</w:t>
      </w:r>
      <w:r w:rsidR="00381BE8">
        <w:rPr>
          <w:sz w:val="20"/>
        </w:rPr>
        <w:t xml:space="preserve"> to achieve both food security and sustainability objectives.</w:t>
      </w:r>
      <w:r w:rsidR="00280461">
        <w:rPr>
          <w:sz w:val="20"/>
        </w:rPr>
        <w:t xml:space="preserve"> However, for high calorific value crops, the </w:t>
      </w:r>
      <w:r w:rsidR="0044427F">
        <w:rPr>
          <w:sz w:val="20"/>
        </w:rPr>
        <w:t xml:space="preserve">maximum criterion </w:t>
      </w:r>
      <w:r w:rsidR="00987A0F">
        <w:rPr>
          <w:sz w:val="20"/>
        </w:rPr>
        <w:t>for import replacement remains a</w:t>
      </w:r>
      <w:r w:rsidR="00830589">
        <w:rPr>
          <w:sz w:val="20"/>
        </w:rPr>
        <w:t>n</w:t>
      </w:r>
      <w:r w:rsidR="00987A0F">
        <w:rPr>
          <w:sz w:val="20"/>
        </w:rPr>
        <w:t xml:space="preserve"> </w:t>
      </w:r>
      <w:r w:rsidR="00830589">
        <w:rPr>
          <w:sz w:val="20"/>
        </w:rPr>
        <w:t>un</w:t>
      </w:r>
      <w:r w:rsidR="00987A0F">
        <w:rPr>
          <w:sz w:val="20"/>
        </w:rPr>
        <w:t xml:space="preserve">achievable performance target for current </w:t>
      </w:r>
      <w:r w:rsidR="009344A8">
        <w:rPr>
          <w:sz w:val="20"/>
        </w:rPr>
        <w:t>indoor farming trials.</w:t>
      </w:r>
    </w:p>
    <w:p w14:paraId="324BA67D" w14:textId="1800B8F5" w:rsidR="008D2C8E" w:rsidRDefault="008D2C8E" w:rsidP="008D2C8E">
      <w:pPr>
        <w:pStyle w:val="Caption"/>
      </w:pPr>
      <w:r w:rsidRPr="00637BFF">
        <w:rPr>
          <w:noProof/>
        </w:rPr>
        <w:lastRenderedPageBreak/>
        <w:drawing>
          <wp:inline distT="0" distB="0" distL="0" distR="0" wp14:anchorId="302AC7C5" wp14:editId="743E974C">
            <wp:extent cx="6828826" cy="4977636"/>
            <wp:effectExtent l="0" t="0" r="0" b="0"/>
            <wp:docPr id="686038228" name="Picture 1" descr="A black background with many colorful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38228" name="Picture 1" descr="A black background with many colorful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48106" cy="4991689"/>
                    </a:xfrm>
                    <a:prstGeom prst="rect">
                      <a:avLst/>
                    </a:prstGeom>
                  </pic:spPr>
                </pic:pic>
              </a:graphicData>
            </a:graphic>
          </wp:inline>
        </w:drawing>
      </w:r>
    </w:p>
    <w:p w14:paraId="3A0F8106" w14:textId="41E96EE7" w:rsidR="008D2C8E" w:rsidRPr="00637BFF" w:rsidRDefault="008D2C8E" w:rsidP="008D2C8E">
      <w:pPr>
        <w:pStyle w:val="Caption"/>
      </w:pPr>
      <w:bookmarkStart w:id="4" w:name="_Toc175155272"/>
      <w:r w:rsidRPr="00637BFF">
        <w:t xml:space="preserve">Supplementary Figure </w:t>
      </w:r>
      <w:r w:rsidRPr="00637BFF">
        <w:fldChar w:fldCharType="begin"/>
      </w:r>
      <w:r w:rsidRPr="00637BFF">
        <w:instrText xml:space="preserve"> SEQ Supplementary_Figure \* ARABIC </w:instrText>
      </w:r>
      <w:r w:rsidRPr="00637BFF">
        <w:fldChar w:fldCharType="separate"/>
      </w:r>
      <w:r w:rsidR="00A80369">
        <w:rPr>
          <w:noProof/>
        </w:rPr>
        <w:t>3</w:t>
      </w:r>
      <w:r w:rsidRPr="00637BFF">
        <w:fldChar w:fldCharType="end"/>
      </w:r>
      <w:r w:rsidRPr="00637BFF">
        <w:t xml:space="preserve"> Maximum Criterion for Growing Lettuce and Tomato in Selected Countries</w:t>
      </w:r>
      <w:bookmarkEnd w:id="4"/>
    </w:p>
    <w:p w14:paraId="7FD59DEA" w14:textId="4AF79F24" w:rsidR="008D2C8E" w:rsidRPr="00EF1AF9" w:rsidRDefault="008D2C8E" w:rsidP="008D2C8E">
      <w:pPr>
        <w:jc w:val="both"/>
        <w:rPr>
          <w:sz w:val="20"/>
          <w:szCs w:val="16"/>
        </w:rPr>
      </w:pPr>
      <w:r w:rsidRPr="00EF1AF9">
        <w:rPr>
          <w:sz w:val="20"/>
          <w:szCs w:val="16"/>
        </w:rPr>
        <w:t>As seen</w:t>
      </w:r>
      <w:r>
        <w:rPr>
          <w:sz w:val="20"/>
          <w:szCs w:val="16"/>
        </w:rPr>
        <w:t xml:space="preserve"> from Supplementary Figure 2, different prospective scenarios would yield different maximum criterion for importing countries. Here, maximum criterions for selected countries with high CEA interest, as highlighted in Supplementary Figure 3, were illustrated. Comparing with the average energy use-productivity</w:t>
      </w:r>
      <w:r w:rsidR="006C6550">
        <w:rPr>
          <w:sz w:val="20"/>
          <w:szCs w:val="16"/>
        </w:rPr>
        <w:t xml:space="preserve"> in Supplementary Figure 4</w:t>
      </w:r>
      <w:r>
        <w:rPr>
          <w:sz w:val="20"/>
          <w:szCs w:val="16"/>
        </w:rPr>
        <w:t>, the more stringent the climate policy, the higher the maximum criterion</w:t>
      </w:r>
      <w:r w:rsidR="006C6550">
        <w:rPr>
          <w:sz w:val="20"/>
          <w:szCs w:val="16"/>
        </w:rPr>
        <w:t xml:space="preserve"> and the</w:t>
      </w:r>
      <w:r>
        <w:rPr>
          <w:sz w:val="20"/>
          <w:szCs w:val="16"/>
        </w:rPr>
        <w:t xml:space="preserve"> more likely a CEA venture would be able to operate within this threshold.</w:t>
      </w:r>
    </w:p>
    <w:p w14:paraId="2E6D7172" w14:textId="102F8F54" w:rsidR="005E497F" w:rsidRPr="00637BFF" w:rsidRDefault="00264483" w:rsidP="005E497F">
      <w:pPr>
        <w:keepNext/>
        <w:jc w:val="center"/>
      </w:pPr>
      <w:r w:rsidRPr="00637BFF">
        <w:rPr>
          <w:noProof/>
        </w:rPr>
        <w:lastRenderedPageBreak/>
        <w:drawing>
          <wp:inline distT="0" distB="0" distL="0" distR="0" wp14:anchorId="65DFA629" wp14:editId="7AA71405">
            <wp:extent cx="6504598" cy="4992393"/>
            <wp:effectExtent l="0" t="0" r="0" b="0"/>
            <wp:docPr id="299857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57364"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04598" cy="4992393"/>
                    </a:xfrm>
                    <a:prstGeom prst="rect">
                      <a:avLst/>
                    </a:prstGeom>
                  </pic:spPr>
                </pic:pic>
              </a:graphicData>
            </a:graphic>
          </wp:inline>
        </w:drawing>
      </w:r>
    </w:p>
    <w:p w14:paraId="0670EA40" w14:textId="330189E6" w:rsidR="002C2DA4" w:rsidRDefault="005E497F" w:rsidP="005E497F">
      <w:pPr>
        <w:pStyle w:val="Caption"/>
      </w:pPr>
      <w:bookmarkStart w:id="5" w:name="_Toc175155273"/>
      <w:r w:rsidRPr="00637BFF">
        <w:t xml:space="preserve">Supplementary Figure </w:t>
      </w:r>
      <w:r w:rsidR="008B7104" w:rsidRPr="00637BFF">
        <w:fldChar w:fldCharType="begin"/>
      </w:r>
      <w:r w:rsidR="008B7104" w:rsidRPr="00637BFF">
        <w:instrText xml:space="preserve"> SEQ Supplementary_Figure \* ARABIC </w:instrText>
      </w:r>
      <w:r w:rsidR="008B7104" w:rsidRPr="00637BFF">
        <w:fldChar w:fldCharType="separate"/>
      </w:r>
      <w:r w:rsidR="00A80369">
        <w:rPr>
          <w:noProof/>
        </w:rPr>
        <w:t>4</w:t>
      </w:r>
      <w:r w:rsidR="008B7104" w:rsidRPr="00637BFF">
        <w:fldChar w:fldCharType="end"/>
      </w:r>
      <w:r w:rsidRPr="00637BFF">
        <w:t xml:space="preserve"> Simulated Energy Use-Productivity Metric of Different CEA </w:t>
      </w:r>
      <w:r w:rsidR="00717B60" w:rsidRPr="00637BFF">
        <w:t>Configurations</w:t>
      </w:r>
      <w:r w:rsidRPr="00637BFF">
        <w:t xml:space="preserve"> in Different Climatic Conditions </w:t>
      </w:r>
      <w:r w:rsidR="005945B3" w:rsidRPr="00637BFF">
        <w:t>to</w:t>
      </w:r>
      <w:r w:rsidRPr="00637BFF">
        <w:t xml:space="preserve"> Grow Lettuce and Tomato</w:t>
      </w:r>
      <w:r w:rsidR="005945B3" w:rsidRPr="00637BFF">
        <w:t>.</w:t>
      </w:r>
      <w:bookmarkEnd w:id="5"/>
    </w:p>
    <w:p w14:paraId="544BA4E0" w14:textId="759035E9" w:rsidR="00686CB0" w:rsidRPr="00637BFF" w:rsidRDefault="00F10758" w:rsidP="00826838">
      <w:pPr>
        <w:jc w:val="both"/>
      </w:pPr>
      <w:r>
        <w:rPr>
          <w:sz w:val="20"/>
        </w:rPr>
        <w:t xml:space="preserve">The variance in </w:t>
      </w:r>
      <w:r w:rsidR="001C4C70">
        <w:rPr>
          <w:sz w:val="20"/>
        </w:rPr>
        <w:t xml:space="preserve">simulated energy use-productivity for different CEA configurations </w:t>
      </w:r>
      <w:r w:rsidR="00B52DAD">
        <w:rPr>
          <w:sz w:val="20"/>
        </w:rPr>
        <w:t>is</w:t>
      </w:r>
      <w:r w:rsidR="001C4C70">
        <w:rPr>
          <w:sz w:val="20"/>
        </w:rPr>
        <w:t xml:space="preserve"> dependent on the type and </w:t>
      </w:r>
      <w:r w:rsidR="00E95FDD">
        <w:rPr>
          <w:sz w:val="20"/>
        </w:rPr>
        <w:t>climatic conditions they operate in</w:t>
      </w:r>
      <w:sdt>
        <w:sdtPr>
          <w:rPr>
            <w:color w:val="000000"/>
            <w:sz w:val="20"/>
            <w:vertAlign w:val="superscript"/>
          </w:rPr>
          <w:tag w:val="MENDELEY_CITATION_v3_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"/>
          <w:id w:val="-601331823"/>
          <w:placeholder>
            <w:docPart w:val="DefaultPlaceholder_-1854013440"/>
          </w:placeholder>
        </w:sdtPr>
        <w:sdtEndPr/>
        <w:sdtContent>
          <w:r w:rsidR="00572BD3" w:rsidRPr="00572BD3">
            <w:rPr>
              <w:color w:val="000000"/>
              <w:sz w:val="20"/>
              <w:vertAlign w:val="superscript"/>
            </w:rPr>
            <w:t>2</w:t>
          </w:r>
        </w:sdtContent>
      </w:sdt>
      <w:r w:rsidR="00E95FDD">
        <w:rPr>
          <w:sz w:val="20"/>
        </w:rPr>
        <w:t xml:space="preserve">. For both open and closed greenhouse </w:t>
      </w:r>
      <w:r w:rsidR="00B52DAD">
        <w:rPr>
          <w:sz w:val="20"/>
        </w:rPr>
        <w:t>configurations, while the mean performance is better than plant factories, the high variability due to seasons implies that for certain countries and certain seasons</w:t>
      </w:r>
      <w:r w:rsidR="00155147">
        <w:rPr>
          <w:sz w:val="20"/>
        </w:rPr>
        <w:t xml:space="preserve">, plant factories might be a </w:t>
      </w:r>
      <w:r w:rsidR="00B73A73">
        <w:rPr>
          <w:sz w:val="20"/>
        </w:rPr>
        <w:t xml:space="preserve">better choice. </w:t>
      </w:r>
      <w:r w:rsidR="00B52DAD">
        <w:rPr>
          <w:sz w:val="20"/>
        </w:rPr>
        <w:t>And</w:t>
      </w:r>
      <w:r w:rsidR="00D23F1D">
        <w:rPr>
          <w:sz w:val="20"/>
        </w:rPr>
        <w:t xml:space="preserve"> because of this variability, certain months or </w:t>
      </w:r>
      <w:r w:rsidR="00B52DAD">
        <w:rPr>
          <w:sz w:val="20"/>
        </w:rPr>
        <w:t xml:space="preserve">seasons of operation could achieve both food security and sustainability objectives, </w:t>
      </w:r>
      <w:r w:rsidR="007120F5">
        <w:rPr>
          <w:sz w:val="20"/>
        </w:rPr>
        <w:t>while cold winter months</w:t>
      </w:r>
      <w:r w:rsidR="00B52DAD">
        <w:rPr>
          <w:sz w:val="20"/>
        </w:rPr>
        <w:t xml:space="preserve"> would be more carbon-emitting</w:t>
      </w:r>
      <w:r w:rsidR="007B5AFD">
        <w:rPr>
          <w:sz w:val="20"/>
        </w:rPr>
        <w:t xml:space="preserve"> than importing it.</w:t>
      </w:r>
      <w:r w:rsidR="00BA777B" w:rsidRPr="00637BFF">
        <w:br w:type="page"/>
      </w:r>
    </w:p>
    <w:p w14:paraId="19BCCCF9" w14:textId="78E9E9AB" w:rsidR="003A454C" w:rsidRPr="00637BFF" w:rsidRDefault="003A454C" w:rsidP="00F02C49"/>
    <w:p w14:paraId="3937558C" w14:textId="77777777" w:rsidR="005945B3" w:rsidRPr="00637BFF" w:rsidRDefault="003A454C" w:rsidP="005945B3">
      <w:pPr>
        <w:keepNext/>
        <w:jc w:val="center"/>
      </w:pPr>
      <w:r w:rsidRPr="00637BFF">
        <w:rPr>
          <w:noProof/>
        </w:rPr>
        <w:drawing>
          <wp:inline distT="0" distB="0" distL="0" distR="0" wp14:anchorId="06F1E50D" wp14:editId="74467782">
            <wp:extent cx="8085864" cy="2695288"/>
            <wp:effectExtent l="0" t="0" r="0" b="0"/>
            <wp:docPr id="1178688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883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8085864" cy="2695288"/>
                    </a:xfrm>
                    <a:prstGeom prst="rect">
                      <a:avLst/>
                    </a:prstGeom>
                  </pic:spPr>
                </pic:pic>
              </a:graphicData>
            </a:graphic>
          </wp:inline>
        </w:drawing>
      </w:r>
    </w:p>
    <w:p w14:paraId="7A05478B" w14:textId="0B32CF4D" w:rsidR="002C2DA4" w:rsidRDefault="005945B3" w:rsidP="005945B3">
      <w:pPr>
        <w:pStyle w:val="Caption"/>
      </w:pPr>
      <w:bookmarkStart w:id="6" w:name="_Toc175155274"/>
      <w:r w:rsidRPr="00637BFF">
        <w:t xml:space="preserve">Supplementary Figure </w:t>
      </w:r>
      <w:r w:rsidR="008B7104" w:rsidRPr="00637BFF">
        <w:fldChar w:fldCharType="begin"/>
      </w:r>
      <w:r w:rsidR="008B7104" w:rsidRPr="00637BFF">
        <w:instrText xml:space="preserve"> SEQ Supplementary_Figure \* ARABIC </w:instrText>
      </w:r>
      <w:r w:rsidR="008B7104" w:rsidRPr="00637BFF">
        <w:fldChar w:fldCharType="separate"/>
      </w:r>
      <w:r w:rsidR="00A80369">
        <w:rPr>
          <w:noProof/>
        </w:rPr>
        <w:t>5</w:t>
      </w:r>
      <w:r w:rsidR="008B7104" w:rsidRPr="00637BFF">
        <w:fldChar w:fldCharType="end"/>
      </w:r>
      <w:r w:rsidRPr="00637BFF">
        <w:t xml:space="preserve"> Sensitivity Analysis of Maximum Criterion to Consumption-Based, Carbon Accounting Approach (Wheat and Soy)</w:t>
      </w:r>
      <w:bookmarkEnd w:id="6"/>
    </w:p>
    <w:p w14:paraId="6A059999" w14:textId="3D4B510E" w:rsidR="000560DB" w:rsidRPr="00501490" w:rsidRDefault="00471445" w:rsidP="00AA2C7E">
      <w:pPr>
        <w:jc w:val="both"/>
        <w:rPr>
          <w:sz w:val="20"/>
          <w:szCs w:val="16"/>
        </w:rPr>
      </w:pPr>
      <w:r>
        <w:rPr>
          <w:sz w:val="20"/>
          <w:szCs w:val="16"/>
        </w:rPr>
        <w:t xml:space="preserve">While territorial/ </w:t>
      </w:r>
      <w:r w:rsidR="00BF3823">
        <w:rPr>
          <w:sz w:val="20"/>
          <w:szCs w:val="16"/>
        </w:rPr>
        <w:t>production-based</w:t>
      </w:r>
      <w:r>
        <w:rPr>
          <w:sz w:val="20"/>
          <w:szCs w:val="16"/>
        </w:rPr>
        <w:t xml:space="preserve"> emissions are </w:t>
      </w:r>
      <w:r w:rsidR="002501EC">
        <w:rPr>
          <w:sz w:val="20"/>
          <w:szCs w:val="16"/>
        </w:rPr>
        <w:t xml:space="preserve">used by nations to report emissions, </w:t>
      </w:r>
      <w:r w:rsidR="00A85966">
        <w:rPr>
          <w:sz w:val="20"/>
          <w:szCs w:val="16"/>
        </w:rPr>
        <w:t>consumption needs are met</w:t>
      </w:r>
      <w:r w:rsidR="00893B3F">
        <w:rPr>
          <w:sz w:val="20"/>
          <w:szCs w:val="16"/>
        </w:rPr>
        <w:t xml:space="preserve"> by complex global supply chains. T</w:t>
      </w:r>
      <w:r w:rsidR="00BD1749">
        <w:rPr>
          <w:sz w:val="20"/>
          <w:szCs w:val="16"/>
        </w:rPr>
        <w:t>o avoid outsourcing or offshoring of pollutions</w:t>
      </w:r>
      <w:r w:rsidR="008E029A">
        <w:rPr>
          <w:sz w:val="20"/>
          <w:szCs w:val="16"/>
        </w:rPr>
        <w:t xml:space="preserve"> (carbon leakage)</w:t>
      </w:r>
      <w:r w:rsidR="00AF2358">
        <w:rPr>
          <w:sz w:val="20"/>
          <w:szCs w:val="16"/>
        </w:rPr>
        <w:t xml:space="preserve">, </w:t>
      </w:r>
      <w:r w:rsidR="001353CE">
        <w:rPr>
          <w:sz w:val="20"/>
          <w:szCs w:val="16"/>
        </w:rPr>
        <w:t>consumption-based</w:t>
      </w:r>
      <w:r w:rsidR="00AF2358">
        <w:rPr>
          <w:sz w:val="20"/>
          <w:szCs w:val="16"/>
        </w:rPr>
        <w:t xml:space="preserve"> emissions</w:t>
      </w:r>
      <w:r w:rsidR="003775F4">
        <w:rPr>
          <w:sz w:val="20"/>
          <w:szCs w:val="16"/>
        </w:rPr>
        <w:t xml:space="preserve"> help to </w:t>
      </w:r>
      <w:r w:rsidR="00686F4C">
        <w:rPr>
          <w:sz w:val="20"/>
          <w:szCs w:val="16"/>
        </w:rPr>
        <w:t>account for</w:t>
      </w:r>
      <w:r w:rsidR="00AD2882">
        <w:rPr>
          <w:sz w:val="20"/>
          <w:szCs w:val="16"/>
        </w:rPr>
        <w:t xml:space="preserve"> the</w:t>
      </w:r>
      <w:r w:rsidR="00686F4C">
        <w:rPr>
          <w:sz w:val="20"/>
          <w:szCs w:val="16"/>
        </w:rPr>
        <w:t xml:space="preserve"> impact of consumption patterns (import and export) and </w:t>
      </w:r>
      <w:r w:rsidR="00AA2C7E">
        <w:rPr>
          <w:sz w:val="20"/>
          <w:szCs w:val="16"/>
        </w:rPr>
        <w:t>work towards global decarbonisation.</w:t>
      </w:r>
      <w:r w:rsidR="00375DF0">
        <w:rPr>
          <w:sz w:val="20"/>
          <w:szCs w:val="16"/>
        </w:rPr>
        <w:t xml:space="preserve"> Here, the import of carbon opportunity cost</w:t>
      </w:r>
      <w:r w:rsidR="000A133A">
        <w:rPr>
          <w:sz w:val="20"/>
          <w:szCs w:val="16"/>
        </w:rPr>
        <w:t xml:space="preserve"> by </w:t>
      </w:r>
      <w:r w:rsidR="006C6550">
        <w:rPr>
          <w:sz w:val="20"/>
          <w:szCs w:val="16"/>
        </w:rPr>
        <w:t xml:space="preserve">crop </w:t>
      </w:r>
      <w:r w:rsidR="000A133A">
        <w:rPr>
          <w:sz w:val="20"/>
          <w:szCs w:val="16"/>
        </w:rPr>
        <w:t>importing country</w:t>
      </w:r>
      <w:r w:rsidR="00C1394C">
        <w:rPr>
          <w:sz w:val="20"/>
          <w:szCs w:val="16"/>
        </w:rPr>
        <w:t xml:space="preserve"> (</w:t>
      </w:r>
      <w:r w:rsidR="00BF5EBA">
        <w:rPr>
          <w:sz w:val="20"/>
          <w:szCs w:val="16"/>
        </w:rPr>
        <w:t>incurred by agricultural land use</w:t>
      </w:r>
      <w:r w:rsidR="00C1394C">
        <w:rPr>
          <w:sz w:val="20"/>
          <w:szCs w:val="16"/>
        </w:rPr>
        <w:t xml:space="preserve"> in producing country)</w:t>
      </w:r>
      <w:r w:rsidR="00375DF0">
        <w:rPr>
          <w:sz w:val="20"/>
          <w:szCs w:val="16"/>
        </w:rPr>
        <w:t xml:space="preserve"> </w:t>
      </w:r>
      <w:r w:rsidR="007C17D6">
        <w:rPr>
          <w:sz w:val="20"/>
          <w:szCs w:val="16"/>
        </w:rPr>
        <w:t>inherits</w:t>
      </w:r>
      <w:r w:rsidR="00C01E9B">
        <w:rPr>
          <w:sz w:val="20"/>
          <w:szCs w:val="16"/>
        </w:rPr>
        <w:t xml:space="preserve"> a heavier carbon emission responsibility</w:t>
      </w:r>
      <w:r w:rsidR="000A133A">
        <w:rPr>
          <w:sz w:val="20"/>
          <w:szCs w:val="16"/>
        </w:rPr>
        <w:t xml:space="preserve"> </w:t>
      </w:r>
      <w:r w:rsidR="00086E38">
        <w:rPr>
          <w:sz w:val="20"/>
          <w:szCs w:val="16"/>
        </w:rPr>
        <w:t xml:space="preserve">in decarbonisation. Hence, </w:t>
      </w:r>
      <w:r w:rsidR="00F70489">
        <w:rPr>
          <w:sz w:val="20"/>
          <w:szCs w:val="16"/>
        </w:rPr>
        <w:t xml:space="preserve">for countries with high level of imports from </w:t>
      </w:r>
      <w:r w:rsidR="0094354B">
        <w:rPr>
          <w:sz w:val="20"/>
          <w:szCs w:val="16"/>
        </w:rPr>
        <w:t xml:space="preserve">producing countries that </w:t>
      </w:r>
      <w:r w:rsidR="007C17D6">
        <w:rPr>
          <w:sz w:val="20"/>
          <w:szCs w:val="16"/>
        </w:rPr>
        <w:t xml:space="preserve">incurs high carbon opportunity cost due to </w:t>
      </w:r>
      <w:r w:rsidR="00D91EB3">
        <w:rPr>
          <w:sz w:val="20"/>
          <w:szCs w:val="16"/>
        </w:rPr>
        <w:t>high potential of net primary productivity of native</w:t>
      </w:r>
      <w:r w:rsidR="00B0654B">
        <w:rPr>
          <w:sz w:val="20"/>
          <w:szCs w:val="16"/>
        </w:rPr>
        <w:t xml:space="preserve"> vegetation, thes</w:t>
      </w:r>
      <w:r w:rsidR="00E741C8">
        <w:rPr>
          <w:sz w:val="20"/>
          <w:szCs w:val="16"/>
        </w:rPr>
        <w:t>e countries would pose as favourable locations where CEA would play a bigger role in global decarbonisation.</w:t>
      </w:r>
    </w:p>
    <w:p w14:paraId="401E6830" w14:textId="028141E7" w:rsidR="003A454C" w:rsidRPr="00637BFF" w:rsidRDefault="003A454C" w:rsidP="002C2DA4">
      <w:pPr>
        <w:pStyle w:val="Caption"/>
        <w:jc w:val="center"/>
      </w:pPr>
    </w:p>
    <w:p w14:paraId="77B796DB" w14:textId="77777777" w:rsidR="00422571" w:rsidRPr="00637BFF" w:rsidRDefault="00422571" w:rsidP="00255DC9">
      <w:pPr>
        <w:jc w:val="center"/>
      </w:pPr>
    </w:p>
    <w:p w14:paraId="787C9BE7" w14:textId="77777777" w:rsidR="005945B3" w:rsidRPr="00637BFF" w:rsidRDefault="00A131CA" w:rsidP="005945B3">
      <w:pPr>
        <w:keepNext/>
        <w:jc w:val="center"/>
      </w:pPr>
      <w:r w:rsidRPr="00637BFF">
        <w:rPr>
          <w:noProof/>
        </w:rPr>
        <w:lastRenderedPageBreak/>
        <w:drawing>
          <wp:inline distT="0" distB="0" distL="0" distR="0" wp14:anchorId="47450218" wp14:editId="30CBCAA4">
            <wp:extent cx="8063462" cy="2677143"/>
            <wp:effectExtent l="0" t="0" r="0" b="9525"/>
            <wp:docPr id="2109146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146650"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8063462" cy="2677143"/>
                    </a:xfrm>
                    <a:prstGeom prst="rect">
                      <a:avLst/>
                    </a:prstGeom>
                  </pic:spPr>
                </pic:pic>
              </a:graphicData>
            </a:graphic>
          </wp:inline>
        </w:drawing>
      </w:r>
    </w:p>
    <w:p w14:paraId="7EC09E03" w14:textId="251526EC" w:rsidR="002C2DA4" w:rsidRDefault="005945B3" w:rsidP="005945B3">
      <w:pPr>
        <w:pStyle w:val="Caption"/>
      </w:pPr>
      <w:bookmarkStart w:id="7" w:name="_Toc175155275"/>
      <w:r w:rsidRPr="00637BFF">
        <w:t xml:space="preserve">Supplementary Figure </w:t>
      </w:r>
      <w:r w:rsidR="008B7104" w:rsidRPr="00637BFF">
        <w:fldChar w:fldCharType="begin"/>
      </w:r>
      <w:r w:rsidR="008B7104" w:rsidRPr="00637BFF">
        <w:instrText xml:space="preserve"> SEQ Supplementary_Figure \* ARABIC </w:instrText>
      </w:r>
      <w:r w:rsidR="008B7104" w:rsidRPr="00637BFF">
        <w:fldChar w:fldCharType="separate"/>
      </w:r>
      <w:r w:rsidR="00A80369">
        <w:rPr>
          <w:noProof/>
        </w:rPr>
        <w:t>6</w:t>
      </w:r>
      <w:r w:rsidR="008B7104" w:rsidRPr="00637BFF">
        <w:fldChar w:fldCharType="end"/>
      </w:r>
      <w:r w:rsidRPr="00637BFF">
        <w:t xml:space="preserve"> Sensitivity Analysis of Maximum Criterion to Carbon Opportunity Cost Calculation Approach</w:t>
      </w:r>
      <w:bookmarkEnd w:id="7"/>
      <w:r w:rsidRPr="00637BFF">
        <w:t xml:space="preserve"> </w:t>
      </w:r>
    </w:p>
    <w:p w14:paraId="139E7957" w14:textId="36ABF1C1" w:rsidR="00AF7F75" w:rsidRDefault="00CD5071" w:rsidP="00F0715C">
      <w:pPr>
        <w:jc w:val="both"/>
        <w:rPr>
          <w:sz w:val="20"/>
          <w:szCs w:val="16"/>
        </w:rPr>
      </w:pPr>
      <w:r>
        <w:rPr>
          <w:sz w:val="20"/>
          <w:szCs w:val="16"/>
        </w:rPr>
        <w:t xml:space="preserve">While </w:t>
      </w:r>
      <w:r w:rsidR="002D0DC4">
        <w:rPr>
          <w:sz w:val="20"/>
          <w:szCs w:val="16"/>
        </w:rPr>
        <w:t xml:space="preserve">carbon opportunity costs </w:t>
      </w:r>
      <w:r w:rsidR="00F0715C">
        <w:rPr>
          <w:sz w:val="20"/>
          <w:szCs w:val="16"/>
        </w:rPr>
        <w:t>were</w:t>
      </w:r>
      <w:r w:rsidR="002D0DC4">
        <w:rPr>
          <w:sz w:val="20"/>
          <w:szCs w:val="16"/>
        </w:rPr>
        <w:t xml:space="preserve"> calculated based on prospective </w:t>
      </w:r>
      <w:r w:rsidR="00036001">
        <w:rPr>
          <w:sz w:val="20"/>
          <w:szCs w:val="16"/>
        </w:rPr>
        <w:t xml:space="preserve">carbon credits </w:t>
      </w:r>
      <w:r w:rsidR="00B14559">
        <w:rPr>
          <w:sz w:val="20"/>
          <w:szCs w:val="16"/>
        </w:rPr>
        <w:t>from</w:t>
      </w:r>
      <w:r w:rsidR="00036001">
        <w:rPr>
          <w:sz w:val="20"/>
          <w:szCs w:val="16"/>
        </w:rPr>
        <w:t xml:space="preserve"> agricultural land use change back to carbon sequestering</w:t>
      </w:r>
      <w:r w:rsidR="00B14559">
        <w:rPr>
          <w:sz w:val="20"/>
          <w:szCs w:val="16"/>
        </w:rPr>
        <w:t xml:space="preserve"> land use </w:t>
      </w:r>
      <w:r w:rsidR="00F0715C">
        <w:rPr>
          <w:sz w:val="20"/>
          <w:szCs w:val="16"/>
        </w:rPr>
        <w:t>because of</w:t>
      </w:r>
      <w:r w:rsidR="00B14559">
        <w:rPr>
          <w:sz w:val="20"/>
          <w:szCs w:val="16"/>
        </w:rPr>
        <w:t xml:space="preserve"> shifting agricultural activity onto urban or non</w:t>
      </w:r>
      <w:r w:rsidR="003D4F10">
        <w:rPr>
          <w:sz w:val="20"/>
          <w:szCs w:val="16"/>
        </w:rPr>
        <w:t xml:space="preserve">-arable land, </w:t>
      </w:r>
      <w:r w:rsidR="00DE57FF">
        <w:rPr>
          <w:sz w:val="20"/>
          <w:szCs w:val="16"/>
        </w:rPr>
        <w:t>exclusive use of land saved for climate mitigation purposes might not always be realised or maintain</w:t>
      </w:r>
      <w:r w:rsidR="00FD6FF8">
        <w:rPr>
          <w:sz w:val="20"/>
          <w:szCs w:val="16"/>
        </w:rPr>
        <w:t>ed</w:t>
      </w:r>
      <w:r w:rsidR="00DE57FF">
        <w:rPr>
          <w:sz w:val="20"/>
          <w:szCs w:val="16"/>
        </w:rPr>
        <w:t xml:space="preserve"> for long periods of time. Hence, a</w:t>
      </w:r>
      <w:r w:rsidR="00F0715C">
        <w:rPr>
          <w:sz w:val="20"/>
          <w:szCs w:val="16"/>
        </w:rPr>
        <w:t>n alternative method of accounting carbon opportunity cost would be based on existing land use expansion</w:t>
      </w:r>
      <w:r w:rsidR="00FD6FF8">
        <w:rPr>
          <w:sz w:val="20"/>
          <w:szCs w:val="16"/>
        </w:rPr>
        <w:t xml:space="preserve">, where </w:t>
      </w:r>
      <w:r w:rsidR="004F25F4">
        <w:rPr>
          <w:sz w:val="20"/>
          <w:szCs w:val="16"/>
        </w:rPr>
        <w:t>carbon loss from soil and native vegetation was calculated.</w:t>
      </w:r>
      <w:r w:rsidR="00502FCA">
        <w:rPr>
          <w:sz w:val="20"/>
          <w:szCs w:val="16"/>
        </w:rPr>
        <w:t xml:space="preserve"> Here, </w:t>
      </w:r>
      <w:r w:rsidR="00015E11">
        <w:rPr>
          <w:sz w:val="20"/>
          <w:szCs w:val="16"/>
        </w:rPr>
        <w:t xml:space="preserve">carbon loss </w:t>
      </w:r>
      <w:r w:rsidR="001A237C">
        <w:rPr>
          <w:sz w:val="20"/>
          <w:szCs w:val="16"/>
        </w:rPr>
        <w:t xml:space="preserve">of native vegetation </w:t>
      </w:r>
      <w:r w:rsidR="00015E11">
        <w:rPr>
          <w:sz w:val="20"/>
          <w:szCs w:val="16"/>
        </w:rPr>
        <w:t xml:space="preserve">from </w:t>
      </w:r>
      <w:r w:rsidR="00241225">
        <w:rPr>
          <w:sz w:val="20"/>
          <w:szCs w:val="16"/>
        </w:rPr>
        <w:t xml:space="preserve">“newly” expanded agricultural land use between Year 2000 to 2010 </w:t>
      </w:r>
      <w:r w:rsidR="002F2B00">
        <w:rPr>
          <w:sz w:val="20"/>
          <w:szCs w:val="16"/>
        </w:rPr>
        <w:t xml:space="preserve">was </w:t>
      </w:r>
      <w:r w:rsidR="00015E11">
        <w:rPr>
          <w:sz w:val="20"/>
          <w:szCs w:val="16"/>
        </w:rPr>
        <w:t>accounted for</w:t>
      </w:r>
      <w:r w:rsidR="00D63085">
        <w:rPr>
          <w:sz w:val="20"/>
          <w:szCs w:val="16"/>
        </w:rPr>
        <w:t>.</w:t>
      </w:r>
    </w:p>
    <w:p w14:paraId="73518613" w14:textId="77777777" w:rsidR="00951F4D" w:rsidRDefault="00951F4D" w:rsidP="00F0715C">
      <w:pPr>
        <w:jc w:val="both"/>
        <w:rPr>
          <w:sz w:val="20"/>
          <w:szCs w:val="16"/>
        </w:rPr>
      </w:pPr>
    </w:p>
    <w:p w14:paraId="27896D54" w14:textId="5E33FF50" w:rsidR="00951F4D" w:rsidRDefault="00951F4D">
      <w:pPr>
        <w:rPr>
          <w:sz w:val="20"/>
          <w:szCs w:val="16"/>
        </w:rPr>
      </w:pPr>
      <w:r>
        <w:rPr>
          <w:sz w:val="20"/>
          <w:szCs w:val="16"/>
        </w:rPr>
        <w:br w:type="page"/>
      </w:r>
    </w:p>
    <w:p w14:paraId="4976E0B8" w14:textId="77777777" w:rsidR="00562FB7" w:rsidRDefault="00562FB7" w:rsidP="00F0715C">
      <w:pPr>
        <w:jc w:val="both"/>
        <w:rPr>
          <w:sz w:val="20"/>
          <w:szCs w:val="16"/>
        </w:rPr>
        <w:sectPr w:rsidR="00562FB7" w:rsidSect="00266F4E">
          <w:type w:val="continuous"/>
          <w:pgSz w:w="15840" w:h="12240" w:orient="landscape"/>
          <w:pgMar w:top="1440" w:right="1440" w:bottom="1440" w:left="1440" w:header="720" w:footer="720" w:gutter="0"/>
          <w:cols w:space="720"/>
          <w:docGrid w:linePitch="360"/>
        </w:sectPr>
      </w:pPr>
    </w:p>
    <w:sdt>
      <w:sdtPr>
        <w:rPr>
          <w:color w:val="000000"/>
          <w:szCs w:val="16"/>
        </w:rPr>
        <w:tag w:val="MENDELEY_BIBLIOGRAPHY"/>
        <w:id w:val="-593635286"/>
        <w:placeholder>
          <w:docPart w:val="DefaultPlaceholder_-1854013440"/>
        </w:placeholder>
      </w:sdtPr>
      <w:sdtEndPr/>
      <w:sdtContent>
        <w:p w14:paraId="33D8B515" w14:textId="77777777" w:rsidR="00572BD3" w:rsidRDefault="00572BD3">
          <w:pPr>
            <w:autoSpaceDE w:val="0"/>
            <w:autoSpaceDN w:val="0"/>
            <w:ind w:hanging="640"/>
            <w:divId w:val="477891016"/>
            <w:rPr>
              <w:szCs w:val="24"/>
            </w:rPr>
          </w:pPr>
          <w:r>
            <w:t>1.</w:t>
          </w:r>
          <w:r>
            <w:tab/>
            <w:t xml:space="preserve">Wernet, G. </w:t>
          </w:r>
          <w:r>
            <w:rPr>
              <w:i/>
              <w:iCs/>
            </w:rPr>
            <w:t>et al.</w:t>
          </w:r>
          <w:r>
            <w:t xml:space="preserve"> The </w:t>
          </w:r>
          <w:proofErr w:type="spellStart"/>
          <w:r>
            <w:t>ecoinvent</w:t>
          </w:r>
          <w:proofErr w:type="spellEnd"/>
          <w:r>
            <w:t xml:space="preserve"> database version 3 (part I): overview and methodology. </w:t>
          </w:r>
          <w:r>
            <w:rPr>
              <w:i/>
              <w:iCs/>
            </w:rPr>
            <w:t>Int J Life Cycle Assess</w:t>
          </w:r>
          <w:r>
            <w:t xml:space="preserve"> </w:t>
          </w:r>
          <w:r>
            <w:rPr>
              <w:b/>
              <w:bCs/>
            </w:rPr>
            <w:t>21</w:t>
          </w:r>
          <w:r>
            <w:t>, 1218–1230 (2016).</w:t>
          </w:r>
        </w:p>
        <w:p w14:paraId="1BA7ABA4" w14:textId="77777777" w:rsidR="00572BD3" w:rsidRDefault="00572BD3">
          <w:pPr>
            <w:autoSpaceDE w:val="0"/>
            <w:autoSpaceDN w:val="0"/>
            <w:ind w:hanging="640"/>
            <w:divId w:val="1605727590"/>
          </w:pPr>
          <w:r>
            <w:t>2.</w:t>
          </w:r>
          <w:r>
            <w:tab/>
            <w:t xml:space="preserve">Weidner, T., Yang, A. &amp; Hamm, M. W. Energy optimisation of plant factories and greenhouses for different climatic conditions. </w:t>
          </w:r>
          <w:r>
            <w:rPr>
              <w:i/>
              <w:iCs/>
            </w:rPr>
            <w:t>Energy Convers Manag</w:t>
          </w:r>
          <w:r>
            <w:t xml:space="preserve"> </w:t>
          </w:r>
          <w:r>
            <w:rPr>
              <w:b/>
              <w:bCs/>
            </w:rPr>
            <w:t>243</w:t>
          </w:r>
          <w:r>
            <w:t>, 114336 (2021).</w:t>
          </w:r>
        </w:p>
        <w:p w14:paraId="0BD68B10" w14:textId="0A707139" w:rsidR="00951F4D" w:rsidRPr="00AF7F75" w:rsidRDefault="00572BD3" w:rsidP="00F0715C">
          <w:pPr>
            <w:jc w:val="both"/>
            <w:rPr>
              <w:sz w:val="20"/>
              <w:szCs w:val="16"/>
            </w:rPr>
          </w:pPr>
          <w:r>
            <w:t> </w:t>
          </w:r>
        </w:p>
      </w:sdtContent>
    </w:sdt>
    <w:sectPr w:rsidR="00951F4D" w:rsidRPr="00AF7F75" w:rsidSect="00562F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18822" w14:textId="77777777" w:rsidR="007D69BC" w:rsidRPr="00637BFF" w:rsidRDefault="007D69BC">
      <w:r w:rsidRPr="00637BFF">
        <w:separator/>
      </w:r>
    </w:p>
  </w:endnote>
  <w:endnote w:type="continuationSeparator" w:id="0">
    <w:p w14:paraId="550721FF" w14:textId="77777777" w:rsidR="007D69BC" w:rsidRPr="00637BFF" w:rsidRDefault="007D69BC">
      <w:r w:rsidRPr="00637BFF">
        <w:continuationSeparator/>
      </w:r>
    </w:p>
  </w:endnote>
  <w:endnote w:type="continuationNotice" w:id="1">
    <w:p w14:paraId="3501FE81" w14:textId="77777777" w:rsidR="007D69BC" w:rsidRPr="00637BFF" w:rsidRDefault="007D6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EA3E" w14:textId="32DFF1A6" w:rsidR="00F125EE" w:rsidRPr="00637BFF" w:rsidRDefault="00114193">
    <w:pPr>
      <w:pStyle w:val="Footer"/>
      <w:jc w:val="right"/>
    </w:pPr>
    <w:r w:rsidRPr="00637BFF">
      <w:fldChar w:fldCharType="begin"/>
    </w:r>
    <w:r w:rsidRPr="00637BFF">
      <w:instrText xml:space="preserve"> PAGE   \* MERGEFORMAT </w:instrText>
    </w:r>
    <w:r w:rsidRPr="00637BFF">
      <w:fldChar w:fldCharType="separate"/>
    </w:r>
    <w:r w:rsidR="00C92B22" w:rsidRPr="00637BFF">
      <w:t>3</w:t>
    </w:r>
    <w:r w:rsidRPr="00637BFF">
      <w:fldChar w:fldCharType="end"/>
    </w:r>
  </w:p>
  <w:p w14:paraId="211F3547" w14:textId="77777777" w:rsidR="00F125EE" w:rsidRPr="00637BFF"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D40B9" w14:textId="77777777" w:rsidR="007D69BC" w:rsidRPr="00637BFF" w:rsidRDefault="007D69BC">
      <w:r w:rsidRPr="00637BFF">
        <w:separator/>
      </w:r>
    </w:p>
  </w:footnote>
  <w:footnote w:type="continuationSeparator" w:id="0">
    <w:p w14:paraId="239296D3" w14:textId="77777777" w:rsidR="007D69BC" w:rsidRPr="00637BFF" w:rsidRDefault="007D69BC">
      <w:r w:rsidRPr="00637BFF">
        <w:continuationSeparator/>
      </w:r>
    </w:p>
  </w:footnote>
  <w:footnote w:type="continuationNotice" w:id="1">
    <w:p w14:paraId="212A1CC6" w14:textId="77777777" w:rsidR="007D69BC" w:rsidRPr="00637BFF" w:rsidRDefault="007D69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01F95" w14:textId="77777777" w:rsidR="003A2FD8" w:rsidRPr="00637BFF" w:rsidRDefault="003A2FD8" w:rsidP="005001AC">
    <w:pPr>
      <w:jc w:val="right"/>
      <w:rPr>
        <w:sz w:val="20"/>
      </w:rPr>
    </w:pPr>
  </w:p>
  <w:p w14:paraId="3CD866EE" w14:textId="77777777" w:rsidR="003A2FD8" w:rsidRPr="00637BFF"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16cid:durableId="104274325">
    <w:abstractNumId w:val="9"/>
  </w:num>
  <w:num w:numId="2" w16cid:durableId="1200046325">
    <w:abstractNumId w:val="7"/>
  </w:num>
  <w:num w:numId="3" w16cid:durableId="547872">
    <w:abstractNumId w:val="6"/>
  </w:num>
  <w:num w:numId="4" w16cid:durableId="784349068">
    <w:abstractNumId w:val="5"/>
  </w:num>
  <w:num w:numId="5" w16cid:durableId="773092489">
    <w:abstractNumId w:val="4"/>
  </w:num>
  <w:num w:numId="6" w16cid:durableId="529340755">
    <w:abstractNumId w:val="8"/>
  </w:num>
  <w:num w:numId="7" w16cid:durableId="577446401">
    <w:abstractNumId w:val="3"/>
  </w:num>
  <w:num w:numId="8" w16cid:durableId="996373230">
    <w:abstractNumId w:val="2"/>
  </w:num>
  <w:num w:numId="9" w16cid:durableId="1837187788">
    <w:abstractNumId w:val="1"/>
  </w:num>
  <w:num w:numId="10" w16cid:durableId="1542865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QxsDQwtwBSZobGFko6SsGpxcWZ+XkgBUa1AG8pnrAsAAAA"/>
    <w:docVar w:name="EN.InstantFormat" w:val="&lt;ENInstantFormat&gt;&lt;Enabled&gt;1&lt;/Enabled&gt;&lt;ScanUnformatted&gt;1&lt;/ScanUnformatted&gt;&lt;ScanChanges&gt;1&lt;/ScanChanges&gt;&lt;Suspended&gt;0&lt;/Suspended&gt;&lt;/ENInstantFormat&gt;"/>
    <w:docVar w:name="EN.Layout" w:val="&lt;ENLayout&gt;&lt;Style&gt;Science&lt;/Style&gt;&lt;LeftDelim&gt;{&lt;/LeftDelim&gt;&lt;RightDelim&gt;}&lt;/RightDelim&gt;&lt;FontName&gt;Times New Roman&lt;/FontName&gt;&lt;FontSize&gt;12&lt;/FontSize&gt;&lt;ReflistTitle&gt;&lt;/ReflistTitle&gt;&lt;StartingRefnum&gt;28&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5ppvssbterpqefefm52xrpf2pd9w2tre5x&quot;&gt;InsectChitin&lt;record-ids&gt;&lt;item&gt;6&lt;/item&gt;&lt;item&gt;9&lt;/item&gt;&lt;item&gt;22&lt;/item&gt;&lt;item&gt;29&lt;/item&gt;&lt;/record-ids&gt;&lt;/item&gt;&lt;/Libraries&gt;"/>
  </w:docVars>
  <w:rsids>
    <w:rsidRoot w:val="002C030F"/>
    <w:rsid w:val="00002DED"/>
    <w:rsid w:val="000062B3"/>
    <w:rsid w:val="0001010F"/>
    <w:rsid w:val="000147D2"/>
    <w:rsid w:val="00015E11"/>
    <w:rsid w:val="00015F74"/>
    <w:rsid w:val="00017704"/>
    <w:rsid w:val="000203FC"/>
    <w:rsid w:val="0002093B"/>
    <w:rsid w:val="00021FF3"/>
    <w:rsid w:val="00023EF3"/>
    <w:rsid w:val="00024D75"/>
    <w:rsid w:val="00025CA7"/>
    <w:rsid w:val="00027888"/>
    <w:rsid w:val="000323D3"/>
    <w:rsid w:val="00034942"/>
    <w:rsid w:val="00034E3E"/>
    <w:rsid w:val="00036001"/>
    <w:rsid w:val="00036C2B"/>
    <w:rsid w:val="000405A4"/>
    <w:rsid w:val="000424B7"/>
    <w:rsid w:val="000425C4"/>
    <w:rsid w:val="00043132"/>
    <w:rsid w:val="00044433"/>
    <w:rsid w:val="00045C8E"/>
    <w:rsid w:val="000477D5"/>
    <w:rsid w:val="000505EA"/>
    <w:rsid w:val="00053BA9"/>
    <w:rsid w:val="000560DB"/>
    <w:rsid w:val="00057025"/>
    <w:rsid w:val="0006498D"/>
    <w:rsid w:val="00065A80"/>
    <w:rsid w:val="00065EBD"/>
    <w:rsid w:val="000703F1"/>
    <w:rsid w:val="00071DCB"/>
    <w:rsid w:val="0007397E"/>
    <w:rsid w:val="00075AA7"/>
    <w:rsid w:val="00075F5E"/>
    <w:rsid w:val="00083B44"/>
    <w:rsid w:val="000850DC"/>
    <w:rsid w:val="00086153"/>
    <w:rsid w:val="00086575"/>
    <w:rsid w:val="00086E38"/>
    <w:rsid w:val="00092FA4"/>
    <w:rsid w:val="00093494"/>
    <w:rsid w:val="00097180"/>
    <w:rsid w:val="000A0295"/>
    <w:rsid w:val="000A133A"/>
    <w:rsid w:val="000A1BE3"/>
    <w:rsid w:val="000A2186"/>
    <w:rsid w:val="000A4857"/>
    <w:rsid w:val="000A5E31"/>
    <w:rsid w:val="000A6185"/>
    <w:rsid w:val="000A6CDE"/>
    <w:rsid w:val="000A72BE"/>
    <w:rsid w:val="000B4ABA"/>
    <w:rsid w:val="000B4AF5"/>
    <w:rsid w:val="000B6237"/>
    <w:rsid w:val="000C049A"/>
    <w:rsid w:val="000C1890"/>
    <w:rsid w:val="000C1C21"/>
    <w:rsid w:val="000C2771"/>
    <w:rsid w:val="000C3AAB"/>
    <w:rsid w:val="000C6242"/>
    <w:rsid w:val="000D3F36"/>
    <w:rsid w:val="000D46F4"/>
    <w:rsid w:val="000D735A"/>
    <w:rsid w:val="000E1E51"/>
    <w:rsid w:val="000E27CB"/>
    <w:rsid w:val="000E2C8F"/>
    <w:rsid w:val="000E701A"/>
    <w:rsid w:val="000E7AEA"/>
    <w:rsid w:val="000F0274"/>
    <w:rsid w:val="000F0DCE"/>
    <w:rsid w:val="000F1454"/>
    <w:rsid w:val="000F2A4B"/>
    <w:rsid w:val="000F6BE3"/>
    <w:rsid w:val="00101846"/>
    <w:rsid w:val="001022A0"/>
    <w:rsid w:val="001074FD"/>
    <w:rsid w:val="0011117D"/>
    <w:rsid w:val="001126BC"/>
    <w:rsid w:val="00112C5B"/>
    <w:rsid w:val="00112E86"/>
    <w:rsid w:val="00114193"/>
    <w:rsid w:val="00115A38"/>
    <w:rsid w:val="0011687B"/>
    <w:rsid w:val="00116916"/>
    <w:rsid w:val="00120355"/>
    <w:rsid w:val="00121F5A"/>
    <w:rsid w:val="00123E61"/>
    <w:rsid w:val="00124F82"/>
    <w:rsid w:val="0012513D"/>
    <w:rsid w:val="0012556B"/>
    <w:rsid w:val="00131C76"/>
    <w:rsid w:val="001353CE"/>
    <w:rsid w:val="00137802"/>
    <w:rsid w:val="00146468"/>
    <w:rsid w:val="001470AB"/>
    <w:rsid w:val="00150FE0"/>
    <w:rsid w:val="00151783"/>
    <w:rsid w:val="00151884"/>
    <w:rsid w:val="00152430"/>
    <w:rsid w:val="00155147"/>
    <w:rsid w:val="00160685"/>
    <w:rsid w:val="0016337A"/>
    <w:rsid w:val="00163BDD"/>
    <w:rsid w:val="00164269"/>
    <w:rsid w:val="00164B48"/>
    <w:rsid w:val="00166582"/>
    <w:rsid w:val="001676B1"/>
    <w:rsid w:val="00174D03"/>
    <w:rsid w:val="0017588C"/>
    <w:rsid w:val="00177723"/>
    <w:rsid w:val="00182828"/>
    <w:rsid w:val="00184E9B"/>
    <w:rsid w:val="00186EC4"/>
    <w:rsid w:val="001A1BDE"/>
    <w:rsid w:val="001A2002"/>
    <w:rsid w:val="001A237C"/>
    <w:rsid w:val="001A2BDE"/>
    <w:rsid w:val="001A4F67"/>
    <w:rsid w:val="001A5029"/>
    <w:rsid w:val="001B2A7E"/>
    <w:rsid w:val="001B466C"/>
    <w:rsid w:val="001C0467"/>
    <w:rsid w:val="001C32C6"/>
    <w:rsid w:val="001C4C70"/>
    <w:rsid w:val="001D2E9C"/>
    <w:rsid w:val="001D49CA"/>
    <w:rsid w:val="001D538C"/>
    <w:rsid w:val="001D7A25"/>
    <w:rsid w:val="001E0E7D"/>
    <w:rsid w:val="001E1A84"/>
    <w:rsid w:val="001F0876"/>
    <w:rsid w:val="001F167C"/>
    <w:rsid w:val="001F2A22"/>
    <w:rsid w:val="001F31C4"/>
    <w:rsid w:val="001F5E91"/>
    <w:rsid w:val="001F785F"/>
    <w:rsid w:val="00201D44"/>
    <w:rsid w:val="00204B5C"/>
    <w:rsid w:val="00205B08"/>
    <w:rsid w:val="00206008"/>
    <w:rsid w:val="002077B9"/>
    <w:rsid w:val="00211064"/>
    <w:rsid w:val="00213CAC"/>
    <w:rsid w:val="00217341"/>
    <w:rsid w:val="002200C2"/>
    <w:rsid w:val="00221AC1"/>
    <w:rsid w:val="002221E2"/>
    <w:rsid w:val="00225F99"/>
    <w:rsid w:val="00227A8B"/>
    <w:rsid w:val="00227BCC"/>
    <w:rsid w:val="00233EE2"/>
    <w:rsid w:val="00235635"/>
    <w:rsid w:val="002368E4"/>
    <w:rsid w:val="00236D6B"/>
    <w:rsid w:val="00241225"/>
    <w:rsid w:val="0024240F"/>
    <w:rsid w:val="0024413F"/>
    <w:rsid w:val="0024446A"/>
    <w:rsid w:val="002446BF"/>
    <w:rsid w:val="00246D76"/>
    <w:rsid w:val="002501EC"/>
    <w:rsid w:val="002518CA"/>
    <w:rsid w:val="002525A0"/>
    <w:rsid w:val="00253345"/>
    <w:rsid w:val="00253D5F"/>
    <w:rsid w:val="00254832"/>
    <w:rsid w:val="002557C4"/>
    <w:rsid w:val="00255A0A"/>
    <w:rsid w:val="00255DC9"/>
    <w:rsid w:val="00260AEB"/>
    <w:rsid w:val="00261FFF"/>
    <w:rsid w:val="00262D72"/>
    <w:rsid w:val="00264483"/>
    <w:rsid w:val="00264C7F"/>
    <w:rsid w:val="00266F4E"/>
    <w:rsid w:val="002720A8"/>
    <w:rsid w:val="00273BB7"/>
    <w:rsid w:val="00276FCC"/>
    <w:rsid w:val="00280461"/>
    <w:rsid w:val="002838A9"/>
    <w:rsid w:val="0028550E"/>
    <w:rsid w:val="002933C9"/>
    <w:rsid w:val="002940A4"/>
    <w:rsid w:val="00294FBB"/>
    <w:rsid w:val="00296E4E"/>
    <w:rsid w:val="002B49F3"/>
    <w:rsid w:val="002B7500"/>
    <w:rsid w:val="002C030F"/>
    <w:rsid w:val="002C04E3"/>
    <w:rsid w:val="002C2DA4"/>
    <w:rsid w:val="002C6C54"/>
    <w:rsid w:val="002C7000"/>
    <w:rsid w:val="002D0DC4"/>
    <w:rsid w:val="002E0EEF"/>
    <w:rsid w:val="002E123F"/>
    <w:rsid w:val="002E70C5"/>
    <w:rsid w:val="002E7909"/>
    <w:rsid w:val="002F2B00"/>
    <w:rsid w:val="002F56E2"/>
    <w:rsid w:val="002F5887"/>
    <w:rsid w:val="002F5FA3"/>
    <w:rsid w:val="002F6E99"/>
    <w:rsid w:val="00302130"/>
    <w:rsid w:val="00307263"/>
    <w:rsid w:val="00307F0E"/>
    <w:rsid w:val="00311D0F"/>
    <w:rsid w:val="003124CA"/>
    <w:rsid w:val="0031732F"/>
    <w:rsid w:val="00317799"/>
    <w:rsid w:val="0032142D"/>
    <w:rsid w:val="003225C6"/>
    <w:rsid w:val="003270F4"/>
    <w:rsid w:val="00327160"/>
    <w:rsid w:val="00331D75"/>
    <w:rsid w:val="00331E40"/>
    <w:rsid w:val="00340738"/>
    <w:rsid w:val="003422D9"/>
    <w:rsid w:val="0034765D"/>
    <w:rsid w:val="003501E0"/>
    <w:rsid w:val="00350D53"/>
    <w:rsid w:val="00355362"/>
    <w:rsid w:val="00363E44"/>
    <w:rsid w:val="00371B16"/>
    <w:rsid w:val="00374423"/>
    <w:rsid w:val="003754BF"/>
    <w:rsid w:val="00375DF0"/>
    <w:rsid w:val="00376AB3"/>
    <w:rsid w:val="003775F4"/>
    <w:rsid w:val="00381BE8"/>
    <w:rsid w:val="00384CEC"/>
    <w:rsid w:val="00385C22"/>
    <w:rsid w:val="003920E0"/>
    <w:rsid w:val="0039338C"/>
    <w:rsid w:val="00394A73"/>
    <w:rsid w:val="00395E86"/>
    <w:rsid w:val="00396241"/>
    <w:rsid w:val="003A113A"/>
    <w:rsid w:val="003A17B6"/>
    <w:rsid w:val="003A2FD8"/>
    <w:rsid w:val="003A334C"/>
    <w:rsid w:val="003A44FB"/>
    <w:rsid w:val="003A454C"/>
    <w:rsid w:val="003A5B83"/>
    <w:rsid w:val="003A6CCF"/>
    <w:rsid w:val="003B40E6"/>
    <w:rsid w:val="003B5631"/>
    <w:rsid w:val="003B5E10"/>
    <w:rsid w:val="003D4B70"/>
    <w:rsid w:val="003D4F10"/>
    <w:rsid w:val="003D508D"/>
    <w:rsid w:val="003D5C1D"/>
    <w:rsid w:val="003E1E48"/>
    <w:rsid w:val="003E74FB"/>
    <w:rsid w:val="003F06F1"/>
    <w:rsid w:val="003F4A03"/>
    <w:rsid w:val="003F5045"/>
    <w:rsid w:val="003F6E14"/>
    <w:rsid w:val="00402613"/>
    <w:rsid w:val="00405336"/>
    <w:rsid w:val="00412A53"/>
    <w:rsid w:val="00417712"/>
    <w:rsid w:val="00422571"/>
    <w:rsid w:val="0042441E"/>
    <w:rsid w:val="00424C70"/>
    <w:rsid w:val="004355E3"/>
    <w:rsid w:val="00440481"/>
    <w:rsid w:val="004430B5"/>
    <w:rsid w:val="00443BB2"/>
    <w:rsid w:val="0044427F"/>
    <w:rsid w:val="004444B6"/>
    <w:rsid w:val="004445B3"/>
    <w:rsid w:val="00445111"/>
    <w:rsid w:val="00445818"/>
    <w:rsid w:val="00446C26"/>
    <w:rsid w:val="00450F05"/>
    <w:rsid w:val="00452428"/>
    <w:rsid w:val="00455CB8"/>
    <w:rsid w:val="004565B8"/>
    <w:rsid w:val="004571D5"/>
    <w:rsid w:val="00457DEB"/>
    <w:rsid w:val="00461D81"/>
    <w:rsid w:val="00462229"/>
    <w:rsid w:val="00462D73"/>
    <w:rsid w:val="0046356B"/>
    <w:rsid w:val="00464258"/>
    <w:rsid w:val="00466F75"/>
    <w:rsid w:val="00471154"/>
    <w:rsid w:val="00471445"/>
    <w:rsid w:val="00472779"/>
    <w:rsid w:val="00472E35"/>
    <w:rsid w:val="00473E09"/>
    <w:rsid w:val="0047613A"/>
    <w:rsid w:val="004762A9"/>
    <w:rsid w:val="00477182"/>
    <w:rsid w:val="00477394"/>
    <w:rsid w:val="004779CB"/>
    <w:rsid w:val="00480390"/>
    <w:rsid w:val="004805B2"/>
    <w:rsid w:val="00481652"/>
    <w:rsid w:val="004877CB"/>
    <w:rsid w:val="00491D6D"/>
    <w:rsid w:val="004944B6"/>
    <w:rsid w:val="0049492F"/>
    <w:rsid w:val="004953E2"/>
    <w:rsid w:val="004A43AA"/>
    <w:rsid w:val="004A4DE8"/>
    <w:rsid w:val="004A56CF"/>
    <w:rsid w:val="004B45DC"/>
    <w:rsid w:val="004B5412"/>
    <w:rsid w:val="004B74C5"/>
    <w:rsid w:val="004C7BB2"/>
    <w:rsid w:val="004D3A52"/>
    <w:rsid w:val="004D4A9E"/>
    <w:rsid w:val="004D57F8"/>
    <w:rsid w:val="004E42D8"/>
    <w:rsid w:val="004E4630"/>
    <w:rsid w:val="004E7BA2"/>
    <w:rsid w:val="004F0247"/>
    <w:rsid w:val="004F25F4"/>
    <w:rsid w:val="004F4448"/>
    <w:rsid w:val="004F7EDF"/>
    <w:rsid w:val="005001AC"/>
    <w:rsid w:val="00500F1A"/>
    <w:rsid w:val="00501490"/>
    <w:rsid w:val="00502FCA"/>
    <w:rsid w:val="00505FDC"/>
    <w:rsid w:val="00510DAD"/>
    <w:rsid w:val="00513FDB"/>
    <w:rsid w:val="005159F9"/>
    <w:rsid w:val="00516894"/>
    <w:rsid w:val="00516CFD"/>
    <w:rsid w:val="005175A1"/>
    <w:rsid w:val="005178F7"/>
    <w:rsid w:val="005201DE"/>
    <w:rsid w:val="00521474"/>
    <w:rsid w:val="00522E20"/>
    <w:rsid w:val="00523997"/>
    <w:rsid w:val="00526A57"/>
    <w:rsid w:val="00527D71"/>
    <w:rsid w:val="00531485"/>
    <w:rsid w:val="005315DC"/>
    <w:rsid w:val="005328E2"/>
    <w:rsid w:val="00535362"/>
    <w:rsid w:val="00535CA0"/>
    <w:rsid w:val="005368E0"/>
    <w:rsid w:val="00537C33"/>
    <w:rsid w:val="00542D34"/>
    <w:rsid w:val="0054367E"/>
    <w:rsid w:val="00543CDF"/>
    <w:rsid w:val="005442C4"/>
    <w:rsid w:val="00550B70"/>
    <w:rsid w:val="005520A8"/>
    <w:rsid w:val="0055266B"/>
    <w:rsid w:val="005528F4"/>
    <w:rsid w:val="00554BF7"/>
    <w:rsid w:val="00556621"/>
    <w:rsid w:val="00557EE4"/>
    <w:rsid w:val="005607DD"/>
    <w:rsid w:val="00562FB7"/>
    <w:rsid w:val="005631B4"/>
    <w:rsid w:val="0056600B"/>
    <w:rsid w:val="0057073C"/>
    <w:rsid w:val="00572BD3"/>
    <w:rsid w:val="0057445A"/>
    <w:rsid w:val="0057522C"/>
    <w:rsid w:val="00576001"/>
    <w:rsid w:val="005802E2"/>
    <w:rsid w:val="005876B5"/>
    <w:rsid w:val="00590903"/>
    <w:rsid w:val="005945B3"/>
    <w:rsid w:val="005961D3"/>
    <w:rsid w:val="005A4DE2"/>
    <w:rsid w:val="005A53E3"/>
    <w:rsid w:val="005A558C"/>
    <w:rsid w:val="005B0738"/>
    <w:rsid w:val="005B0A79"/>
    <w:rsid w:val="005B18FD"/>
    <w:rsid w:val="005B4C37"/>
    <w:rsid w:val="005B564B"/>
    <w:rsid w:val="005B6A99"/>
    <w:rsid w:val="005B7843"/>
    <w:rsid w:val="005C60F1"/>
    <w:rsid w:val="005C6E70"/>
    <w:rsid w:val="005C76BC"/>
    <w:rsid w:val="005D3756"/>
    <w:rsid w:val="005D3A68"/>
    <w:rsid w:val="005D3D09"/>
    <w:rsid w:val="005D5E50"/>
    <w:rsid w:val="005D7DD1"/>
    <w:rsid w:val="005E27D4"/>
    <w:rsid w:val="005E28F8"/>
    <w:rsid w:val="005E481A"/>
    <w:rsid w:val="005E497F"/>
    <w:rsid w:val="005E6513"/>
    <w:rsid w:val="005E7516"/>
    <w:rsid w:val="005F10F7"/>
    <w:rsid w:val="005F1A37"/>
    <w:rsid w:val="005F5315"/>
    <w:rsid w:val="006016FE"/>
    <w:rsid w:val="006035A5"/>
    <w:rsid w:val="00604BB8"/>
    <w:rsid w:val="00606CC1"/>
    <w:rsid w:val="00607AAF"/>
    <w:rsid w:val="0061047F"/>
    <w:rsid w:val="006106B8"/>
    <w:rsid w:val="00612645"/>
    <w:rsid w:val="00613AC1"/>
    <w:rsid w:val="006145EC"/>
    <w:rsid w:val="00617E64"/>
    <w:rsid w:val="00621507"/>
    <w:rsid w:val="00621E74"/>
    <w:rsid w:val="00624AEA"/>
    <w:rsid w:val="00627F88"/>
    <w:rsid w:val="006309C8"/>
    <w:rsid w:val="00635A22"/>
    <w:rsid w:val="006370F4"/>
    <w:rsid w:val="00637BFF"/>
    <w:rsid w:val="00643008"/>
    <w:rsid w:val="0064547D"/>
    <w:rsid w:val="00651114"/>
    <w:rsid w:val="00654458"/>
    <w:rsid w:val="00656E7E"/>
    <w:rsid w:val="00657F2E"/>
    <w:rsid w:val="00664560"/>
    <w:rsid w:val="00664C47"/>
    <w:rsid w:val="006660C3"/>
    <w:rsid w:val="006669F6"/>
    <w:rsid w:val="0066748E"/>
    <w:rsid w:val="00670299"/>
    <w:rsid w:val="00673586"/>
    <w:rsid w:val="006742C2"/>
    <w:rsid w:val="0067593A"/>
    <w:rsid w:val="00676C16"/>
    <w:rsid w:val="006773F8"/>
    <w:rsid w:val="00677CE9"/>
    <w:rsid w:val="00677FDC"/>
    <w:rsid w:val="00685772"/>
    <w:rsid w:val="00686411"/>
    <w:rsid w:val="00686CB0"/>
    <w:rsid w:val="00686F4C"/>
    <w:rsid w:val="00687289"/>
    <w:rsid w:val="00691985"/>
    <w:rsid w:val="00697EBA"/>
    <w:rsid w:val="006A0AB8"/>
    <w:rsid w:val="006A1B64"/>
    <w:rsid w:val="006A29B9"/>
    <w:rsid w:val="006A70BA"/>
    <w:rsid w:val="006B0112"/>
    <w:rsid w:val="006B0872"/>
    <w:rsid w:val="006B0C7A"/>
    <w:rsid w:val="006B18D4"/>
    <w:rsid w:val="006B1FF4"/>
    <w:rsid w:val="006B41CF"/>
    <w:rsid w:val="006C40D0"/>
    <w:rsid w:val="006C5FBF"/>
    <w:rsid w:val="006C6550"/>
    <w:rsid w:val="006C6818"/>
    <w:rsid w:val="006C6BDB"/>
    <w:rsid w:val="006C77C5"/>
    <w:rsid w:val="006D1E14"/>
    <w:rsid w:val="006D1E9E"/>
    <w:rsid w:val="006D2F6E"/>
    <w:rsid w:val="006D6875"/>
    <w:rsid w:val="006D7FEA"/>
    <w:rsid w:val="006E0204"/>
    <w:rsid w:val="006E3102"/>
    <w:rsid w:val="006E37C8"/>
    <w:rsid w:val="006E632F"/>
    <w:rsid w:val="006E6639"/>
    <w:rsid w:val="006E7833"/>
    <w:rsid w:val="006F3167"/>
    <w:rsid w:val="006F32CE"/>
    <w:rsid w:val="006F6CD2"/>
    <w:rsid w:val="006F74F3"/>
    <w:rsid w:val="00700713"/>
    <w:rsid w:val="00700B86"/>
    <w:rsid w:val="00702D8C"/>
    <w:rsid w:val="007035A9"/>
    <w:rsid w:val="00705755"/>
    <w:rsid w:val="0071034A"/>
    <w:rsid w:val="007108F5"/>
    <w:rsid w:val="007120F5"/>
    <w:rsid w:val="00712A73"/>
    <w:rsid w:val="00713E5B"/>
    <w:rsid w:val="00715934"/>
    <w:rsid w:val="0071628C"/>
    <w:rsid w:val="00717B60"/>
    <w:rsid w:val="0072625C"/>
    <w:rsid w:val="007271F8"/>
    <w:rsid w:val="007402FC"/>
    <w:rsid w:val="007411A1"/>
    <w:rsid w:val="007430EC"/>
    <w:rsid w:val="007439F9"/>
    <w:rsid w:val="00746576"/>
    <w:rsid w:val="00746F84"/>
    <w:rsid w:val="0075236B"/>
    <w:rsid w:val="00756991"/>
    <w:rsid w:val="0076148F"/>
    <w:rsid w:val="00771D5C"/>
    <w:rsid w:val="007730EA"/>
    <w:rsid w:val="00775CB9"/>
    <w:rsid w:val="00776EF9"/>
    <w:rsid w:val="0078010A"/>
    <w:rsid w:val="007808F5"/>
    <w:rsid w:val="00782258"/>
    <w:rsid w:val="00782850"/>
    <w:rsid w:val="00783324"/>
    <w:rsid w:val="007849A2"/>
    <w:rsid w:val="007921F9"/>
    <w:rsid w:val="00792CE7"/>
    <w:rsid w:val="00793072"/>
    <w:rsid w:val="00795064"/>
    <w:rsid w:val="007A0FA8"/>
    <w:rsid w:val="007A1128"/>
    <w:rsid w:val="007A11D7"/>
    <w:rsid w:val="007A42EC"/>
    <w:rsid w:val="007A5EBD"/>
    <w:rsid w:val="007B1224"/>
    <w:rsid w:val="007B1CE1"/>
    <w:rsid w:val="007B49C0"/>
    <w:rsid w:val="007B5AFD"/>
    <w:rsid w:val="007B5C09"/>
    <w:rsid w:val="007C015B"/>
    <w:rsid w:val="007C0C2E"/>
    <w:rsid w:val="007C17D6"/>
    <w:rsid w:val="007C299D"/>
    <w:rsid w:val="007D2959"/>
    <w:rsid w:val="007D2F80"/>
    <w:rsid w:val="007D32B7"/>
    <w:rsid w:val="007D3473"/>
    <w:rsid w:val="007D3CCE"/>
    <w:rsid w:val="007D5C6B"/>
    <w:rsid w:val="007D69BC"/>
    <w:rsid w:val="007D7FB6"/>
    <w:rsid w:val="007E462C"/>
    <w:rsid w:val="007E5A9F"/>
    <w:rsid w:val="007E664A"/>
    <w:rsid w:val="007F39EE"/>
    <w:rsid w:val="007F6F21"/>
    <w:rsid w:val="00805271"/>
    <w:rsid w:val="00807945"/>
    <w:rsid w:val="00807D35"/>
    <w:rsid w:val="00810C7E"/>
    <w:rsid w:val="00811B72"/>
    <w:rsid w:val="00814211"/>
    <w:rsid w:val="008149AF"/>
    <w:rsid w:val="00817094"/>
    <w:rsid w:val="00817F26"/>
    <w:rsid w:val="008214B1"/>
    <w:rsid w:val="008218C4"/>
    <w:rsid w:val="00822A65"/>
    <w:rsid w:val="00824DEB"/>
    <w:rsid w:val="008253D6"/>
    <w:rsid w:val="00825428"/>
    <w:rsid w:val="00826838"/>
    <w:rsid w:val="00827889"/>
    <w:rsid w:val="00827C16"/>
    <w:rsid w:val="00830589"/>
    <w:rsid w:val="00830A3B"/>
    <w:rsid w:val="00832456"/>
    <w:rsid w:val="008331F4"/>
    <w:rsid w:val="00833AB4"/>
    <w:rsid w:val="00837FD8"/>
    <w:rsid w:val="00847B26"/>
    <w:rsid w:val="00853509"/>
    <w:rsid w:val="00853A19"/>
    <w:rsid w:val="00855B88"/>
    <w:rsid w:val="008562EF"/>
    <w:rsid w:val="00857672"/>
    <w:rsid w:val="0085784F"/>
    <w:rsid w:val="00860894"/>
    <w:rsid w:val="00863919"/>
    <w:rsid w:val="00863BC0"/>
    <w:rsid w:val="00864652"/>
    <w:rsid w:val="0086755E"/>
    <w:rsid w:val="00867A98"/>
    <w:rsid w:val="00867EF3"/>
    <w:rsid w:val="00870867"/>
    <w:rsid w:val="00880E25"/>
    <w:rsid w:val="00883FA4"/>
    <w:rsid w:val="00885BCB"/>
    <w:rsid w:val="00885C9B"/>
    <w:rsid w:val="00891D00"/>
    <w:rsid w:val="00892EC0"/>
    <w:rsid w:val="00893B3F"/>
    <w:rsid w:val="00897198"/>
    <w:rsid w:val="008A4973"/>
    <w:rsid w:val="008A6C32"/>
    <w:rsid w:val="008B089C"/>
    <w:rsid w:val="008B7104"/>
    <w:rsid w:val="008C24EB"/>
    <w:rsid w:val="008C44F8"/>
    <w:rsid w:val="008C5909"/>
    <w:rsid w:val="008D2C8E"/>
    <w:rsid w:val="008D301E"/>
    <w:rsid w:val="008D5D2A"/>
    <w:rsid w:val="008D764C"/>
    <w:rsid w:val="008E029A"/>
    <w:rsid w:val="008E2EC5"/>
    <w:rsid w:val="008F13C9"/>
    <w:rsid w:val="008F1729"/>
    <w:rsid w:val="008F5BCD"/>
    <w:rsid w:val="00901CE6"/>
    <w:rsid w:val="0090387C"/>
    <w:rsid w:val="009056DC"/>
    <w:rsid w:val="00912B9E"/>
    <w:rsid w:val="0091422C"/>
    <w:rsid w:val="00914B63"/>
    <w:rsid w:val="0091652D"/>
    <w:rsid w:val="00920F86"/>
    <w:rsid w:val="00923583"/>
    <w:rsid w:val="009238B2"/>
    <w:rsid w:val="0092422A"/>
    <w:rsid w:val="00924518"/>
    <w:rsid w:val="00924A6E"/>
    <w:rsid w:val="00925053"/>
    <w:rsid w:val="0092516D"/>
    <w:rsid w:val="009269C4"/>
    <w:rsid w:val="00930983"/>
    <w:rsid w:val="00931E55"/>
    <w:rsid w:val="009344A8"/>
    <w:rsid w:val="00934680"/>
    <w:rsid w:val="009354F3"/>
    <w:rsid w:val="00937976"/>
    <w:rsid w:val="00940C40"/>
    <w:rsid w:val="009410B2"/>
    <w:rsid w:val="00942EC2"/>
    <w:rsid w:val="0094354B"/>
    <w:rsid w:val="009447DC"/>
    <w:rsid w:val="00951F4D"/>
    <w:rsid w:val="00952129"/>
    <w:rsid w:val="009540A8"/>
    <w:rsid w:val="009553BD"/>
    <w:rsid w:val="00957B0D"/>
    <w:rsid w:val="00961BA5"/>
    <w:rsid w:val="009702E9"/>
    <w:rsid w:val="00971720"/>
    <w:rsid w:val="0097379A"/>
    <w:rsid w:val="009743A9"/>
    <w:rsid w:val="00975767"/>
    <w:rsid w:val="00981722"/>
    <w:rsid w:val="0098327B"/>
    <w:rsid w:val="00986917"/>
    <w:rsid w:val="00987A0F"/>
    <w:rsid w:val="00992011"/>
    <w:rsid w:val="00992168"/>
    <w:rsid w:val="009929CB"/>
    <w:rsid w:val="009A06A2"/>
    <w:rsid w:val="009A2032"/>
    <w:rsid w:val="009A2EF9"/>
    <w:rsid w:val="009A3354"/>
    <w:rsid w:val="009A5287"/>
    <w:rsid w:val="009B162A"/>
    <w:rsid w:val="009B2AC5"/>
    <w:rsid w:val="009B4EDA"/>
    <w:rsid w:val="009B7984"/>
    <w:rsid w:val="009C6E71"/>
    <w:rsid w:val="009C6E8D"/>
    <w:rsid w:val="009C7500"/>
    <w:rsid w:val="009D3F0D"/>
    <w:rsid w:val="009E0CC1"/>
    <w:rsid w:val="009E584F"/>
    <w:rsid w:val="009E5DA5"/>
    <w:rsid w:val="009E63DC"/>
    <w:rsid w:val="009F4BED"/>
    <w:rsid w:val="009F4FFA"/>
    <w:rsid w:val="009F6732"/>
    <w:rsid w:val="009F7D93"/>
    <w:rsid w:val="00A01E89"/>
    <w:rsid w:val="00A0296D"/>
    <w:rsid w:val="00A04386"/>
    <w:rsid w:val="00A04F06"/>
    <w:rsid w:val="00A06BC9"/>
    <w:rsid w:val="00A0764A"/>
    <w:rsid w:val="00A11BDD"/>
    <w:rsid w:val="00A131CA"/>
    <w:rsid w:val="00A13B61"/>
    <w:rsid w:val="00A16B71"/>
    <w:rsid w:val="00A23657"/>
    <w:rsid w:val="00A2386A"/>
    <w:rsid w:val="00A278EE"/>
    <w:rsid w:val="00A32965"/>
    <w:rsid w:val="00A3403B"/>
    <w:rsid w:val="00A407F2"/>
    <w:rsid w:val="00A42BE2"/>
    <w:rsid w:val="00A44407"/>
    <w:rsid w:val="00A451BA"/>
    <w:rsid w:val="00A455AC"/>
    <w:rsid w:val="00A45BA3"/>
    <w:rsid w:val="00A46502"/>
    <w:rsid w:val="00A51A12"/>
    <w:rsid w:val="00A5245A"/>
    <w:rsid w:val="00A55C92"/>
    <w:rsid w:val="00A561CB"/>
    <w:rsid w:val="00A62574"/>
    <w:rsid w:val="00A625E2"/>
    <w:rsid w:val="00A627D4"/>
    <w:rsid w:val="00A65EB4"/>
    <w:rsid w:val="00A670D1"/>
    <w:rsid w:val="00A71081"/>
    <w:rsid w:val="00A73C5B"/>
    <w:rsid w:val="00A74DA2"/>
    <w:rsid w:val="00A80369"/>
    <w:rsid w:val="00A8237C"/>
    <w:rsid w:val="00A84B1F"/>
    <w:rsid w:val="00A85966"/>
    <w:rsid w:val="00A9371F"/>
    <w:rsid w:val="00A97EED"/>
    <w:rsid w:val="00AA0991"/>
    <w:rsid w:val="00AA1368"/>
    <w:rsid w:val="00AA219D"/>
    <w:rsid w:val="00AA242E"/>
    <w:rsid w:val="00AA2C7E"/>
    <w:rsid w:val="00AA3E91"/>
    <w:rsid w:val="00AB1877"/>
    <w:rsid w:val="00AB1FCF"/>
    <w:rsid w:val="00AB399E"/>
    <w:rsid w:val="00AB5608"/>
    <w:rsid w:val="00AB66DD"/>
    <w:rsid w:val="00AB7AD5"/>
    <w:rsid w:val="00AC2A53"/>
    <w:rsid w:val="00AC527B"/>
    <w:rsid w:val="00AC59D0"/>
    <w:rsid w:val="00AC6B86"/>
    <w:rsid w:val="00AC7AB0"/>
    <w:rsid w:val="00AD16B1"/>
    <w:rsid w:val="00AD2882"/>
    <w:rsid w:val="00AD499C"/>
    <w:rsid w:val="00AD50B1"/>
    <w:rsid w:val="00AD5C0F"/>
    <w:rsid w:val="00AD746E"/>
    <w:rsid w:val="00AD7BBD"/>
    <w:rsid w:val="00AE3762"/>
    <w:rsid w:val="00AE7857"/>
    <w:rsid w:val="00AF0881"/>
    <w:rsid w:val="00AF2358"/>
    <w:rsid w:val="00AF238C"/>
    <w:rsid w:val="00AF2E62"/>
    <w:rsid w:val="00AF3AF7"/>
    <w:rsid w:val="00AF3BF3"/>
    <w:rsid w:val="00AF7F75"/>
    <w:rsid w:val="00B0018D"/>
    <w:rsid w:val="00B00CE2"/>
    <w:rsid w:val="00B00E54"/>
    <w:rsid w:val="00B0654B"/>
    <w:rsid w:val="00B074E0"/>
    <w:rsid w:val="00B12D6F"/>
    <w:rsid w:val="00B14559"/>
    <w:rsid w:val="00B15C46"/>
    <w:rsid w:val="00B23343"/>
    <w:rsid w:val="00B31903"/>
    <w:rsid w:val="00B32330"/>
    <w:rsid w:val="00B33AFE"/>
    <w:rsid w:val="00B35B0B"/>
    <w:rsid w:val="00B36869"/>
    <w:rsid w:val="00B414D8"/>
    <w:rsid w:val="00B42001"/>
    <w:rsid w:val="00B439F8"/>
    <w:rsid w:val="00B43B31"/>
    <w:rsid w:val="00B476F4"/>
    <w:rsid w:val="00B47CFA"/>
    <w:rsid w:val="00B52DAD"/>
    <w:rsid w:val="00B57F00"/>
    <w:rsid w:val="00B60E15"/>
    <w:rsid w:val="00B62D32"/>
    <w:rsid w:val="00B62D7C"/>
    <w:rsid w:val="00B633C5"/>
    <w:rsid w:val="00B672AE"/>
    <w:rsid w:val="00B7175C"/>
    <w:rsid w:val="00B72DAF"/>
    <w:rsid w:val="00B73A73"/>
    <w:rsid w:val="00B74E23"/>
    <w:rsid w:val="00B76E0C"/>
    <w:rsid w:val="00B77B2A"/>
    <w:rsid w:val="00B82620"/>
    <w:rsid w:val="00B82C22"/>
    <w:rsid w:val="00B862AC"/>
    <w:rsid w:val="00B927B1"/>
    <w:rsid w:val="00B93DBA"/>
    <w:rsid w:val="00B9440A"/>
    <w:rsid w:val="00B94F34"/>
    <w:rsid w:val="00B9665C"/>
    <w:rsid w:val="00B9781F"/>
    <w:rsid w:val="00B97C37"/>
    <w:rsid w:val="00BA02EA"/>
    <w:rsid w:val="00BA397F"/>
    <w:rsid w:val="00BA6993"/>
    <w:rsid w:val="00BA7189"/>
    <w:rsid w:val="00BA777B"/>
    <w:rsid w:val="00BB23F4"/>
    <w:rsid w:val="00BB2D2A"/>
    <w:rsid w:val="00BB4AF1"/>
    <w:rsid w:val="00BB7251"/>
    <w:rsid w:val="00BC2156"/>
    <w:rsid w:val="00BC3918"/>
    <w:rsid w:val="00BC3E04"/>
    <w:rsid w:val="00BD1749"/>
    <w:rsid w:val="00BD1C47"/>
    <w:rsid w:val="00BD58CF"/>
    <w:rsid w:val="00BE0A8F"/>
    <w:rsid w:val="00BE3267"/>
    <w:rsid w:val="00BF0C92"/>
    <w:rsid w:val="00BF3823"/>
    <w:rsid w:val="00BF38EA"/>
    <w:rsid w:val="00BF47B3"/>
    <w:rsid w:val="00BF5462"/>
    <w:rsid w:val="00BF5EBA"/>
    <w:rsid w:val="00C01E9B"/>
    <w:rsid w:val="00C03DE3"/>
    <w:rsid w:val="00C04CC1"/>
    <w:rsid w:val="00C05D49"/>
    <w:rsid w:val="00C07709"/>
    <w:rsid w:val="00C112D9"/>
    <w:rsid w:val="00C13148"/>
    <w:rsid w:val="00C13272"/>
    <w:rsid w:val="00C1394C"/>
    <w:rsid w:val="00C2268C"/>
    <w:rsid w:val="00C23B6D"/>
    <w:rsid w:val="00C24017"/>
    <w:rsid w:val="00C24789"/>
    <w:rsid w:val="00C26589"/>
    <w:rsid w:val="00C31BAD"/>
    <w:rsid w:val="00C35846"/>
    <w:rsid w:val="00C371C0"/>
    <w:rsid w:val="00C37CFB"/>
    <w:rsid w:val="00C40836"/>
    <w:rsid w:val="00C4096C"/>
    <w:rsid w:val="00C41AAB"/>
    <w:rsid w:val="00C44748"/>
    <w:rsid w:val="00C453C3"/>
    <w:rsid w:val="00C50C6D"/>
    <w:rsid w:val="00C518CF"/>
    <w:rsid w:val="00C54AA5"/>
    <w:rsid w:val="00C600D9"/>
    <w:rsid w:val="00C672B2"/>
    <w:rsid w:val="00C77327"/>
    <w:rsid w:val="00C77AD5"/>
    <w:rsid w:val="00C8135C"/>
    <w:rsid w:val="00C83130"/>
    <w:rsid w:val="00C92984"/>
    <w:rsid w:val="00C92B22"/>
    <w:rsid w:val="00C9444A"/>
    <w:rsid w:val="00C94905"/>
    <w:rsid w:val="00C95060"/>
    <w:rsid w:val="00C95B21"/>
    <w:rsid w:val="00CA42A6"/>
    <w:rsid w:val="00CA5C4B"/>
    <w:rsid w:val="00CB1543"/>
    <w:rsid w:val="00CB28F6"/>
    <w:rsid w:val="00CB2E57"/>
    <w:rsid w:val="00CB412F"/>
    <w:rsid w:val="00CC00D0"/>
    <w:rsid w:val="00CC0B92"/>
    <w:rsid w:val="00CC1384"/>
    <w:rsid w:val="00CC191E"/>
    <w:rsid w:val="00CC2EAA"/>
    <w:rsid w:val="00CD3720"/>
    <w:rsid w:val="00CD5071"/>
    <w:rsid w:val="00CD5485"/>
    <w:rsid w:val="00CE08A6"/>
    <w:rsid w:val="00CE2FC6"/>
    <w:rsid w:val="00CE3E53"/>
    <w:rsid w:val="00CF0EAF"/>
    <w:rsid w:val="00CF1848"/>
    <w:rsid w:val="00CF2623"/>
    <w:rsid w:val="00CF5C2F"/>
    <w:rsid w:val="00D04BCF"/>
    <w:rsid w:val="00D054A0"/>
    <w:rsid w:val="00D11846"/>
    <w:rsid w:val="00D11D45"/>
    <w:rsid w:val="00D11E8C"/>
    <w:rsid w:val="00D13C06"/>
    <w:rsid w:val="00D143D9"/>
    <w:rsid w:val="00D217E1"/>
    <w:rsid w:val="00D23F1D"/>
    <w:rsid w:val="00D2581F"/>
    <w:rsid w:val="00D2629D"/>
    <w:rsid w:val="00D27EF8"/>
    <w:rsid w:val="00D30346"/>
    <w:rsid w:val="00D3313A"/>
    <w:rsid w:val="00D35D3A"/>
    <w:rsid w:val="00D369F7"/>
    <w:rsid w:val="00D40122"/>
    <w:rsid w:val="00D454B4"/>
    <w:rsid w:val="00D47FFD"/>
    <w:rsid w:val="00D52279"/>
    <w:rsid w:val="00D54497"/>
    <w:rsid w:val="00D5511B"/>
    <w:rsid w:val="00D55D65"/>
    <w:rsid w:val="00D62417"/>
    <w:rsid w:val="00D63085"/>
    <w:rsid w:val="00D637CC"/>
    <w:rsid w:val="00D64CBF"/>
    <w:rsid w:val="00D6685C"/>
    <w:rsid w:val="00D67500"/>
    <w:rsid w:val="00D7201A"/>
    <w:rsid w:val="00D7480E"/>
    <w:rsid w:val="00D766F1"/>
    <w:rsid w:val="00D76F75"/>
    <w:rsid w:val="00D80D3F"/>
    <w:rsid w:val="00D82BC4"/>
    <w:rsid w:val="00D87864"/>
    <w:rsid w:val="00D87CC9"/>
    <w:rsid w:val="00D9062B"/>
    <w:rsid w:val="00D91EB3"/>
    <w:rsid w:val="00D92018"/>
    <w:rsid w:val="00D935CC"/>
    <w:rsid w:val="00D94F8B"/>
    <w:rsid w:val="00D9501D"/>
    <w:rsid w:val="00D970D7"/>
    <w:rsid w:val="00DB425F"/>
    <w:rsid w:val="00DB49C9"/>
    <w:rsid w:val="00DB6C49"/>
    <w:rsid w:val="00DC4649"/>
    <w:rsid w:val="00DC5470"/>
    <w:rsid w:val="00DD1F7C"/>
    <w:rsid w:val="00DD4118"/>
    <w:rsid w:val="00DD6134"/>
    <w:rsid w:val="00DE0A7B"/>
    <w:rsid w:val="00DE1476"/>
    <w:rsid w:val="00DE3057"/>
    <w:rsid w:val="00DE57FF"/>
    <w:rsid w:val="00DE68DD"/>
    <w:rsid w:val="00DE7524"/>
    <w:rsid w:val="00DF1D5E"/>
    <w:rsid w:val="00DF31DB"/>
    <w:rsid w:val="00DF3D3A"/>
    <w:rsid w:val="00DF57C0"/>
    <w:rsid w:val="00DF602F"/>
    <w:rsid w:val="00DF6ED8"/>
    <w:rsid w:val="00DF70E0"/>
    <w:rsid w:val="00E0608F"/>
    <w:rsid w:val="00E076AA"/>
    <w:rsid w:val="00E104E0"/>
    <w:rsid w:val="00E136A0"/>
    <w:rsid w:val="00E14C9C"/>
    <w:rsid w:val="00E16D59"/>
    <w:rsid w:val="00E23309"/>
    <w:rsid w:val="00E23C22"/>
    <w:rsid w:val="00E257C8"/>
    <w:rsid w:val="00E25E8E"/>
    <w:rsid w:val="00E31BD6"/>
    <w:rsid w:val="00E34E1C"/>
    <w:rsid w:val="00E360D7"/>
    <w:rsid w:val="00E41512"/>
    <w:rsid w:val="00E4519A"/>
    <w:rsid w:val="00E46510"/>
    <w:rsid w:val="00E472D6"/>
    <w:rsid w:val="00E474DA"/>
    <w:rsid w:val="00E50645"/>
    <w:rsid w:val="00E562B4"/>
    <w:rsid w:val="00E56833"/>
    <w:rsid w:val="00E6027B"/>
    <w:rsid w:val="00E60CDA"/>
    <w:rsid w:val="00E60D0D"/>
    <w:rsid w:val="00E61D05"/>
    <w:rsid w:val="00E65A91"/>
    <w:rsid w:val="00E67ADE"/>
    <w:rsid w:val="00E70D27"/>
    <w:rsid w:val="00E732F7"/>
    <w:rsid w:val="00E738BD"/>
    <w:rsid w:val="00E741C8"/>
    <w:rsid w:val="00E74716"/>
    <w:rsid w:val="00E8396F"/>
    <w:rsid w:val="00E83FA0"/>
    <w:rsid w:val="00E8437F"/>
    <w:rsid w:val="00E84D95"/>
    <w:rsid w:val="00E853D5"/>
    <w:rsid w:val="00E85719"/>
    <w:rsid w:val="00E90EB9"/>
    <w:rsid w:val="00E915E3"/>
    <w:rsid w:val="00E952AE"/>
    <w:rsid w:val="00E9531D"/>
    <w:rsid w:val="00E95FDD"/>
    <w:rsid w:val="00E9773B"/>
    <w:rsid w:val="00EA6F42"/>
    <w:rsid w:val="00EB2531"/>
    <w:rsid w:val="00EB25D9"/>
    <w:rsid w:val="00EB55CA"/>
    <w:rsid w:val="00EB64F6"/>
    <w:rsid w:val="00EB7DC3"/>
    <w:rsid w:val="00EC13A3"/>
    <w:rsid w:val="00EC179E"/>
    <w:rsid w:val="00EC413C"/>
    <w:rsid w:val="00EC4C35"/>
    <w:rsid w:val="00EC7C85"/>
    <w:rsid w:val="00ED23AF"/>
    <w:rsid w:val="00ED39BD"/>
    <w:rsid w:val="00ED637C"/>
    <w:rsid w:val="00ED7595"/>
    <w:rsid w:val="00EE3407"/>
    <w:rsid w:val="00EF0951"/>
    <w:rsid w:val="00EF1AF9"/>
    <w:rsid w:val="00EF2ED6"/>
    <w:rsid w:val="00EF4103"/>
    <w:rsid w:val="00F02129"/>
    <w:rsid w:val="00F028B7"/>
    <w:rsid w:val="00F02C49"/>
    <w:rsid w:val="00F0715C"/>
    <w:rsid w:val="00F1071B"/>
    <w:rsid w:val="00F10758"/>
    <w:rsid w:val="00F11E36"/>
    <w:rsid w:val="00F125EE"/>
    <w:rsid w:val="00F12E98"/>
    <w:rsid w:val="00F14EDB"/>
    <w:rsid w:val="00F22029"/>
    <w:rsid w:val="00F230C6"/>
    <w:rsid w:val="00F24591"/>
    <w:rsid w:val="00F27923"/>
    <w:rsid w:val="00F31F1B"/>
    <w:rsid w:val="00F4378E"/>
    <w:rsid w:val="00F515FB"/>
    <w:rsid w:val="00F518CA"/>
    <w:rsid w:val="00F5378C"/>
    <w:rsid w:val="00F60290"/>
    <w:rsid w:val="00F6219D"/>
    <w:rsid w:val="00F62A72"/>
    <w:rsid w:val="00F62ECD"/>
    <w:rsid w:val="00F630EA"/>
    <w:rsid w:val="00F632E5"/>
    <w:rsid w:val="00F7007E"/>
    <w:rsid w:val="00F703A0"/>
    <w:rsid w:val="00F70489"/>
    <w:rsid w:val="00F712E3"/>
    <w:rsid w:val="00F72B8A"/>
    <w:rsid w:val="00F73193"/>
    <w:rsid w:val="00F7456C"/>
    <w:rsid w:val="00F74F95"/>
    <w:rsid w:val="00F80705"/>
    <w:rsid w:val="00F85B34"/>
    <w:rsid w:val="00F869DA"/>
    <w:rsid w:val="00F9155D"/>
    <w:rsid w:val="00F91860"/>
    <w:rsid w:val="00F91A24"/>
    <w:rsid w:val="00F94450"/>
    <w:rsid w:val="00FA1481"/>
    <w:rsid w:val="00FA1502"/>
    <w:rsid w:val="00FA2A4B"/>
    <w:rsid w:val="00FA577D"/>
    <w:rsid w:val="00FB06DE"/>
    <w:rsid w:val="00FB25E9"/>
    <w:rsid w:val="00FB55E1"/>
    <w:rsid w:val="00FB66F6"/>
    <w:rsid w:val="00FC5186"/>
    <w:rsid w:val="00FC6829"/>
    <w:rsid w:val="00FC7FDB"/>
    <w:rsid w:val="00FD2924"/>
    <w:rsid w:val="00FD2D3C"/>
    <w:rsid w:val="00FD6FF8"/>
    <w:rsid w:val="00FE6396"/>
    <w:rsid w:val="00FE7552"/>
    <w:rsid w:val="00FE79A7"/>
    <w:rsid w:val="00FF04E3"/>
    <w:rsid w:val="00FF06A5"/>
    <w:rsid w:val="00FF48F1"/>
    <w:rsid w:val="00FF71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lang w:val="en-GB"/>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uiPriority w:val="9"/>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link w:val="SMTextChar"/>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rsid w:val="00405336"/>
    <w:rPr>
      <w:sz w:val="20"/>
    </w:rPr>
  </w:style>
  <w:style w:type="character" w:customStyle="1" w:styleId="CommentTextChar">
    <w:name w:val="Comment Text Char"/>
    <w:basedOn w:val="DefaultParagraphFont"/>
    <w:link w:val="CommentText"/>
    <w:uiPriority w:val="99"/>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uiPriority w:val="99"/>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uiPriority w:val="39"/>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iPriority w:val="99"/>
    <w:semiHidden/>
    <w:unhideWhenUsed/>
    <w:rsid w:val="00793072"/>
    <w:rPr>
      <w:sz w:val="16"/>
      <w:szCs w:val="16"/>
    </w:rPr>
  </w:style>
  <w:style w:type="character" w:styleId="UnresolvedMention">
    <w:name w:val="Unresolved Mention"/>
    <w:basedOn w:val="DefaultParagraphFont"/>
    <w:uiPriority w:val="99"/>
    <w:semiHidden/>
    <w:unhideWhenUsed/>
    <w:rsid w:val="008218C4"/>
    <w:rPr>
      <w:color w:val="808080"/>
      <w:shd w:val="clear" w:color="auto" w:fill="E6E6E6"/>
    </w:rPr>
  </w:style>
  <w:style w:type="paragraph" w:customStyle="1" w:styleId="EndNoteBibliographyTitle">
    <w:name w:val="EndNote Bibliography Title"/>
    <w:basedOn w:val="Normal"/>
    <w:link w:val="EndNoteBibliographyTitleChar"/>
    <w:rsid w:val="000F2A4B"/>
    <w:pPr>
      <w:jc w:val="center"/>
    </w:pPr>
    <w:rPr>
      <w:noProof/>
    </w:rPr>
  </w:style>
  <w:style w:type="character" w:customStyle="1" w:styleId="SMTextChar">
    <w:name w:val="SM Text Char"/>
    <w:basedOn w:val="DefaultParagraphFont"/>
    <w:link w:val="SMText"/>
    <w:rsid w:val="000F2A4B"/>
    <w:rPr>
      <w:sz w:val="24"/>
    </w:rPr>
  </w:style>
  <w:style w:type="character" w:customStyle="1" w:styleId="EndNoteBibliographyTitleChar">
    <w:name w:val="EndNote Bibliography Title Char"/>
    <w:basedOn w:val="SMTextChar"/>
    <w:link w:val="EndNoteBibliographyTitle"/>
    <w:rsid w:val="000F2A4B"/>
    <w:rPr>
      <w:noProof/>
      <w:sz w:val="24"/>
    </w:rPr>
  </w:style>
  <w:style w:type="paragraph" w:customStyle="1" w:styleId="EndNoteBibliography">
    <w:name w:val="EndNote Bibliography"/>
    <w:basedOn w:val="Normal"/>
    <w:link w:val="EndNoteBibliographyChar"/>
    <w:rsid w:val="000F2A4B"/>
    <w:rPr>
      <w:noProof/>
    </w:rPr>
  </w:style>
  <w:style w:type="character" w:customStyle="1" w:styleId="EndNoteBibliographyChar">
    <w:name w:val="EndNote Bibliography Char"/>
    <w:basedOn w:val="SMTextChar"/>
    <w:link w:val="EndNoteBibliography"/>
    <w:rsid w:val="000F2A4B"/>
    <w:rPr>
      <w:noProof/>
      <w:sz w:val="24"/>
    </w:rPr>
  </w:style>
  <w:style w:type="table" w:styleId="PlainTable5">
    <w:name w:val="Plain Table 5"/>
    <w:basedOn w:val="TableNormal"/>
    <w:uiPriority w:val="45"/>
    <w:rsid w:val="000F2A4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0F2A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kra-text">
    <w:name w:val="chakra-text"/>
    <w:basedOn w:val="Normal"/>
    <w:rsid w:val="00CC0B92"/>
    <w:pPr>
      <w:spacing w:before="100" w:beforeAutospacing="1" w:after="100" w:afterAutospacing="1"/>
    </w:pPr>
    <w:rPr>
      <w:szCs w:val="24"/>
      <w:lang w:val="en-SG" w:eastAsia="en-SG"/>
    </w:rPr>
  </w:style>
  <w:style w:type="character" w:styleId="PlaceholderText">
    <w:name w:val="Placeholder Text"/>
    <w:basedOn w:val="DefaultParagraphFont"/>
    <w:uiPriority w:val="99"/>
    <w:semiHidden/>
    <w:rsid w:val="0065445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32336">
      <w:bodyDiv w:val="1"/>
      <w:marLeft w:val="0"/>
      <w:marRight w:val="0"/>
      <w:marTop w:val="0"/>
      <w:marBottom w:val="0"/>
      <w:divBdr>
        <w:top w:val="none" w:sz="0" w:space="0" w:color="auto"/>
        <w:left w:val="none" w:sz="0" w:space="0" w:color="auto"/>
        <w:bottom w:val="none" w:sz="0" w:space="0" w:color="auto"/>
        <w:right w:val="none" w:sz="0" w:space="0" w:color="auto"/>
      </w:divBdr>
    </w:div>
    <w:div w:id="282812667">
      <w:bodyDiv w:val="1"/>
      <w:marLeft w:val="0"/>
      <w:marRight w:val="0"/>
      <w:marTop w:val="0"/>
      <w:marBottom w:val="0"/>
      <w:divBdr>
        <w:top w:val="none" w:sz="0" w:space="0" w:color="auto"/>
        <w:left w:val="none" w:sz="0" w:space="0" w:color="auto"/>
        <w:bottom w:val="none" w:sz="0" w:space="0" w:color="auto"/>
        <w:right w:val="none" w:sz="0" w:space="0" w:color="auto"/>
      </w:divBdr>
    </w:div>
    <w:div w:id="504321125">
      <w:bodyDiv w:val="1"/>
      <w:marLeft w:val="0"/>
      <w:marRight w:val="0"/>
      <w:marTop w:val="0"/>
      <w:marBottom w:val="0"/>
      <w:divBdr>
        <w:top w:val="none" w:sz="0" w:space="0" w:color="auto"/>
        <w:left w:val="none" w:sz="0" w:space="0" w:color="auto"/>
        <w:bottom w:val="none" w:sz="0" w:space="0" w:color="auto"/>
        <w:right w:val="none" w:sz="0" w:space="0" w:color="auto"/>
      </w:divBdr>
    </w:div>
    <w:div w:id="631834785">
      <w:bodyDiv w:val="1"/>
      <w:marLeft w:val="0"/>
      <w:marRight w:val="0"/>
      <w:marTop w:val="0"/>
      <w:marBottom w:val="0"/>
      <w:divBdr>
        <w:top w:val="none" w:sz="0" w:space="0" w:color="auto"/>
        <w:left w:val="none" w:sz="0" w:space="0" w:color="auto"/>
        <w:bottom w:val="none" w:sz="0" w:space="0" w:color="auto"/>
        <w:right w:val="none" w:sz="0" w:space="0" w:color="auto"/>
      </w:divBdr>
    </w:div>
    <w:div w:id="651063766">
      <w:bodyDiv w:val="1"/>
      <w:marLeft w:val="0"/>
      <w:marRight w:val="0"/>
      <w:marTop w:val="0"/>
      <w:marBottom w:val="0"/>
      <w:divBdr>
        <w:top w:val="none" w:sz="0" w:space="0" w:color="auto"/>
        <w:left w:val="none" w:sz="0" w:space="0" w:color="auto"/>
        <w:bottom w:val="none" w:sz="0" w:space="0" w:color="auto"/>
        <w:right w:val="none" w:sz="0" w:space="0" w:color="auto"/>
      </w:divBdr>
    </w:div>
    <w:div w:id="683945682">
      <w:bodyDiv w:val="1"/>
      <w:marLeft w:val="0"/>
      <w:marRight w:val="0"/>
      <w:marTop w:val="0"/>
      <w:marBottom w:val="0"/>
      <w:divBdr>
        <w:top w:val="none" w:sz="0" w:space="0" w:color="auto"/>
        <w:left w:val="none" w:sz="0" w:space="0" w:color="auto"/>
        <w:bottom w:val="none" w:sz="0" w:space="0" w:color="auto"/>
        <w:right w:val="none" w:sz="0" w:space="0" w:color="auto"/>
      </w:divBdr>
    </w:div>
    <w:div w:id="707879860">
      <w:bodyDiv w:val="1"/>
      <w:marLeft w:val="0"/>
      <w:marRight w:val="0"/>
      <w:marTop w:val="0"/>
      <w:marBottom w:val="0"/>
      <w:divBdr>
        <w:top w:val="none" w:sz="0" w:space="0" w:color="auto"/>
        <w:left w:val="none" w:sz="0" w:space="0" w:color="auto"/>
        <w:bottom w:val="none" w:sz="0" w:space="0" w:color="auto"/>
        <w:right w:val="none" w:sz="0" w:space="0" w:color="auto"/>
      </w:divBdr>
      <w:divsChild>
        <w:div w:id="477891016">
          <w:marLeft w:val="640"/>
          <w:marRight w:val="0"/>
          <w:marTop w:val="0"/>
          <w:marBottom w:val="0"/>
          <w:divBdr>
            <w:top w:val="none" w:sz="0" w:space="0" w:color="auto"/>
            <w:left w:val="none" w:sz="0" w:space="0" w:color="auto"/>
            <w:bottom w:val="none" w:sz="0" w:space="0" w:color="auto"/>
            <w:right w:val="none" w:sz="0" w:space="0" w:color="auto"/>
          </w:divBdr>
        </w:div>
        <w:div w:id="1605727590">
          <w:marLeft w:val="640"/>
          <w:marRight w:val="0"/>
          <w:marTop w:val="0"/>
          <w:marBottom w:val="0"/>
          <w:divBdr>
            <w:top w:val="none" w:sz="0" w:space="0" w:color="auto"/>
            <w:left w:val="none" w:sz="0" w:space="0" w:color="auto"/>
            <w:bottom w:val="none" w:sz="0" w:space="0" w:color="auto"/>
            <w:right w:val="none" w:sz="0" w:space="0" w:color="auto"/>
          </w:divBdr>
        </w:div>
      </w:divsChild>
    </w:div>
    <w:div w:id="792863144">
      <w:bodyDiv w:val="1"/>
      <w:marLeft w:val="0"/>
      <w:marRight w:val="0"/>
      <w:marTop w:val="0"/>
      <w:marBottom w:val="0"/>
      <w:divBdr>
        <w:top w:val="none" w:sz="0" w:space="0" w:color="auto"/>
        <w:left w:val="none" w:sz="0" w:space="0" w:color="auto"/>
        <w:bottom w:val="none" w:sz="0" w:space="0" w:color="auto"/>
        <w:right w:val="none" w:sz="0" w:space="0" w:color="auto"/>
      </w:divBdr>
    </w:div>
    <w:div w:id="825130969">
      <w:bodyDiv w:val="1"/>
      <w:marLeft w:val="0"/>
      <w:marRight w:val="0"/>
      <w:marTop w:val="0"/>
      <w:marBottom w:val="0"/>
      <w:divBdr>
        <w:top w:val="none" w:sz="0" w:space="0" w:color="auto"/>
        <w:left w:val="none" w:sz="0" w:space="0" w:color="auto"/>
        <w:bottom w:val="none" w:sz="0" w:space="0" w:color="auto"/>
        <w:right w:val="none" w:sz="0" w:space="0" w:color="auto"/>
      </w:divBdr>
      <w:divsChild>
        <w:div w:id="153763675">
          <w:marLeft w:val="0"/>
          <w:marRight w:val="0"/>
          <w:marTop w:val="0"/>
          <w:marBottom w:val="0"/>
          <w:divBdr>
            <w:top w:val="single" w:sz="2" w:space="0" w:color="auto"/>
            <w:left w:val="single" w:sz="2" w:space="0" w:color="auto"/>
            <w:bottom w:val="single" w:sz="2" w:space="0" w:color="auto"/>
            <w:right w:val="single" w:sz="2" w:space="0" w:color="auto"/>
          </w:divBdr>
        </w:div>
      </w:divsChild>
    </w:div>
    <w:div w:id="893616061">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640"/>
          <w:marRight w:val="0"/>
          <w:marTop w:val="0"/>
          <w:marBottom w:val="0"/>
          <w:divBdr>
            <w:top w:val="none" w:sz="0" w:space="0" w:color="auto"/>
            <w:left w:val="none" w:sz="0" w:space="0" w:color="auto"/>
            <w:bottom w:val="none" w:sz="0" w:space="0" w:color="auto"/>
            <w:right w:val="none" w:sz="0" w:space="0" w:color="auto"/>
          </w:divBdr>
        </w:div>
      </w:divsChild>
    </w:div>
    <w:div w:id="902133583">
      <w:bodyDiv w:val="1"/>
      <w:marLeft w:val="0"/>
      <w:marRight w:val="0"/>
      <w:marTop w:val="0"/>
      <w:marBottom w:val="0"/>
      <w:divBdr>
        <w:top w:val="none" w:sz="0" w:space="0" w:color="auto"/>
        <w:left w:val="none" w:sz="0" w:space="0" w:color="auto"/>
        <w:bottom w:val="none" w:sz="0" w:space="0" w:color="auto"/>
        <w:right w:val="none" w:sz="0" w:space="0" w:color="auto"/>
      </w:divBdr>
    </w:div>
    <w:div w:id="985940320">
      <w:bodyDiv w:val="1"/>
      <w:marLeft w:val="0"/>
      <w:marRight w:val="0"/>
      <w:marTop w:val="0"/>
      <w:marBottom w:val="0"/>
      <w:divBdr>
        <w:top w:val="none" w:sz="0" w:space="0" w:color="auto"/>
        <w:left w:val="none" w:sz="0" w:space="0" w:color="auto"/>
        <w:bottom w:val="none" w:sz="0" w:space="0" w:color="auto"/>
        <w:right w:val="none" w:sz="0" w:space="0" w:color="auto"/>
      </w:divBdr>
    </w:div>
    <w:div w:id="1101679051">
      <w:bodyDiv w:val="1"/>
      <w:marLeft w:val="0"/>
      <w:marRight w:val="0"/>
      <w:marTop w:val="0"/>
      <w:marBottom w:val="0"/>
      <w:divBdr>
        <w:top w:val="none" w:sz="0" w:space="0" w:color="auto"/>
        <w:left w:val="none" w:sz="0" w:space="0" w:color="auto"/>
        <w:bottom w:val="none" w:sz="0" w:space="0" w:color="auto"/>
        <w:right w:val="none" w:sz="0" w:space="0" w:color="auto"/>
      </w:divBdr>
    </w:div>
    <w:div w:id="1140654282">
      <w:bodyDiv w:val="1"/>
      <w:marLeft w:val="0"/>
      <w:marRight w:val="0"/>
      <w:marTop w:val="0"/>
      <w:marBottom w:val="0"/>
      <w:divBdr>
        <w:top w:val="none" w:sz="0" w:space="0" w:color="auto"/>
        <w:left w:val="none" w:sz="0" w:space="0" w:color="auto"/>
        <w:bottom w:val="none" w:sz="0" w:space="0" w:color="auto"/>
        <w:right w:val="none" w:sz="0" w:space="0" w:color="auto"/>
      </w:divBdr>
    </w:div>
    <w:div w:id="1222324929">
      <w:bodyDiv w:val="1"/>
      <w:marLeft w:val="0"/>
      <w:marRight w:val="0"/>
      <w:marTop w:val="0"/>
      <w:marBottom w:val="0"/>
      <w:divBdr>
        <w:top w:val="none" w:sz="0" w:space="0" w:color="auto"/>
        <w:left w:val="none" w:sz="0" w:space="0" w:color="auto"/>
        <w:bottom w:val="none" w:sz="0" w:space="0" w:color="auto"/>
        <w:right w:val="none" w:sz="0" w:space="0" w:color="auto"/>
      </w:divBdr>
    </w:div>
    <w:div w:id="1237398813">
      <w:bodyDiv w:val="1"/>
      <w:marLeft w:val="0"/>
      <w:marRight w:val="0"/>
      <w:marTop w:val="0"/>
      <w:marBottom w:val="0"/>
      <w:divBdr>
        <w:top w:val="none" w:sz="0" w:space="0" w:color="auto"/>
        <w:left w:val="none" w:sz="0" w:space="0" w:color="auto"/>
        <w:bottom w:val="none" w:sz="0" w:space="0" w:color="auto"/>
        <w:right w:val="none" w:sz="0" w:space="0" w:color="auto"/>
      </w:divBdr>
    </w:div>
    <w:div w:id="1407459469">
      <w:bodyDiv w:val="1"/>
      <w:marLeft w:val="0"/>
      <w:marRight w:val="0"/>
      <w:marTop w:val="0"/>
      <w:marBottom w:val="0"/>
      <w:divBdr>
        <w:top w:val="none" w:sz="0" w:space="0" w:color="auto"/>
        <w:left w:val="none" w:sz="0" w:space="0" w:color="auto"/>
        <w:bottom w:val="none" w:sz="0" w:space="0" w:color="auto"/>
        <w:right w:val="none" w:sz="0" w:space="0" w:color="auto"/>
      </w:divBdr>
    </w:div>
    <w:div w:id="1582712597">
      <w:bodyDiv w:val="1"/>
      <w:marLeft w:val="0"/>
      <w:marRight w:val="0"/>
      <w:marTop w:val="0"/>
      <w:marBottom w:val="0"/>
      <w:divBdr>
        <w:top w:val="none" w:sz="0" w:space="0" w:color="auto"/>
        <w:left w:val="none" w:sz="0" w:space="0" w:color="auto"/>
        <w:bottom w:val="none" w:sz="0" w:space="0" w:color="auto"/>
        <w:right w:val="none" w:sz="0" w:space="0" w:color="auto"/>
      </w:divBdr>
    </w:div>
    <w:div w:id="1726290922">
      <w:bodyDiv w:val="1"/>
      <w:marLeft w:val="0"/>
      <w:marRight w:val="0"/>
      <w:marTop w:val="0"/>
      <w:marBottom w:val="0"/>
      <w:divBdr>
        <w:top w:val="none" w:sz="0" w:space="0" w:color="auto"/>
        <w:left w:val="none" w:sz="0" w:space="0" w:color="auto"/>
        <w:bottom w:val="none" w:sz="0" w:space="0" w:color="auto"/>
        <w:right w:val="none" w:sz="0" w:space="0" w:color="auto"/>
      </w:divBdr>
    </w:div>
    <w:div w:id="1818188090">
      <w:bodyDiv w:val="1"/>
      <w:marLeft w:val="0"/>
      <w:marRight w:val="0"/>
      <w:marTop w:val="0"/>
      <w:marBottom w:val="0"/>
      <w:divBdr>
        <w:top w:val="none" w:sz="0" w:space="0" w:color="auto"/>
        <w:left w:val="none" w:sz="0" w:space="0" w:color="auto"/>
        <w:bottom w:val="none" w:sz="0" w:space="0" w:color="auto"/>
        <w:right w:val="none" w:sz="0" w:space="0" w:color="auto"/>
      </w:divBdr>
    </w:div>
    <w:div w:id="1841430916">
      <w:bodyDiv w:val="1"/>
      <w:marLeft w:val="0"/>
      <w:marRight w:val="0"/>
      <w:marTop w:val="0"/>
      <w:marBottom w:val="0"/>
      <w:divBdr>
        <w:top w:val="none" w:sz="0" w:space="0" w:color="auto"/>
        <w:left w:val="none" w:sz="0" w:space="0" w:color="auto"/>
        <w:bottom w:val="none" w:sz="0" w:space="0" w:color="auto"/>
        <w:right w:val="none" w:sz="0" w:space="0" w:color="auto"/>
      </w:divBdr>
    </w:div>
    <w:div w:id="1851331628">
      <w:bodyDiv w:val="1"/>
      <w:marLeft w:val="0"/>
      <w:marRight w:val="0"/>
      <w:marTop w:val="0"/>
      <w:marBottom w:val="0"/>
      <w:divBdr>
        <w:top w:val="none" w:sz="0" w:space="0" w:color="auto"/>
        <w:left w:val="none" w:sz="0" w:space="0" w:color="auto"/>
        <w:bottom w:val="none" w:sz="0" w:space="0" w:color="auto"/>
        <w:right w:val="none" w:sz="0" w:space="0" w:color="auto"/>
      </w:divBdr>
      <w:divsChild>
        <w:div w:id="255792800">
          <w:marLeft w:val="640"/>
          <w:marRight w:val="0"/>
          <w:marTop w:val="0"/>
          <w:marBottom w:val="0"/>
          <w:divBdr>
            <w:top w:val="none" w:sz="0" w:space="0" w:color="auto"/>
            <w:left w:val="none" w:sz="0" w:space="0" w:color="auto"/>
            <w:bottom w:val="none" w:sz="0" w:space="0" w:color="auto"/>
            <w:right w:val="none" w:sz="0" w:space="0" w:color="auto"/>
          </w:divBdr>
        </w:div>
      </w:divsChild>
    </w:div>
    <w:div w:id="1880237698">
      <w:bodyDiv w:val="1"/>
      <w:marLeft w:val="0"/>
      <w:marRight w:val="0"/>
      <w:marTop w:val="0"/>
      <w:marBottom w:val="0"/>
      <w:divBdr>
        <w:top w:val="none" w:sz="0" w:space="0" w:color="auto"/>
        <w:left w:val="none" w:sz="0" w:space="0" w:color="auto"/>
        <w:bottom w:val="none" w:sz="0" w:space="0" w:color="auto"/>
        <w:right w:val="none" w:sz="0" w:space="0" w:color="auto"/>
      </w:divBdr>
    </w:div>
    <w:div w:id="1929341944">
      <w:bodyDiv w:val="1"/>
      <w:marLeft w:val="0"/>
      <w:marRight w:val="0"/>
      <w:marTop w:val="0"/>
      <w:marBottom w:val="0"/>
      <w:divBdr>
        <w:top w:val="none" w:sz="0" w:space="0" w:color="auto"/>
        <w:left w:val="none" w:sz="0" w:space="0" w:color="auto"/>
        <w:bottom w:val="none" w:sz="0" w:space="0" w:color="auto"/>
        <w:right w:val="none" w:sz="0" w:space="0" w:color="auto"/>
      </w:divBdr>
      <w:divsChild>
        <w:div w:id="371929317">
          <w:marLeft w:val="640"/>
          <w:marRight w:val="0"/>
          <w:marTop w:val="0"/>
          <w:marBottom w:val="0"/>
          <w:divBdr>
            <w:top w:val="none" w:sz="0" w:space="0" w:color="auto"/>
            <w:left w:val="none" w:sz="0" w:space="0" w:color="auto"/>
            <w:bottom w:val="none" w:sz="0" w:space="0" w:color="auto"/>
            <w:right w:val="none" w:sz="0" w:space="0" w:color="auto"/>
          </w:divBdr>
        </w:div>
      </w:divsChild>
    </w:div>
    <w:div w:id="2053771845">
      <w:bodyDiv w:val="1"/>
      <w:marLeft w:val="0"/>
      <w:marRight w:val="0"/>
      <w:marTop w:val="0"/>
      <w:marBottom w:val="0"/>
      <w:divBdr>
        <w:top w:val="none" w:sz="0" w:space="0" w:color="auto"/>
        <w:left w:val="none" w:sz="0" w:space="0" w:color="auto"/>
        <w:bottom w:val="none" w:sz="0" w:space="0" w:color="auto"/>
        <w:right w:val="none" w:sz="0" w:space="0" w:color="auto"/>
      </w:divBdr>
    </w:div>
    <w:div w:id="2096977347">
      <w:bodyDiv w:val="1"/>
      <w:marLeft w:val="0"/>
      <w:marRight w:val="0"/>
      <w:marTop w:val="0"/>
      <w:marBottom w:val="0"/>
      <w:divBdr>
        <w:top w:val="none" w:sz="0" w:space="0" w:color="auto"/>
        <w:left w:val="none" w:sz="0" w:space="0" w:color="auto"/>
        <w:bottom w:val="none" w:sz="0" w:space="0" w:color="auto"/>
        <w:right w:val="none" w:sz="0" w:space="0" w:color="auto"/>
      </w:divBdr>
      <w:divsChild>
        <w:div w:id="2052537753">
          <w:marLeft w:val="640"/>
          <w:marRight w:val="0"/>
          <w:marTop w:val="0"/>
          <w:marBottom w:val="0"/>
          <w:divBdr>
            <w:top w:val="none" w:sz="0" w:space="0" w:color="auto"/>
            <w:left w:val="none" w:sz="0" w:space="0" w:color="auto"/>
            <w:bottom w:val="none" w:sz="0" w:space="0" w:color="auto"/>
            <w:right w:val="none" w:sz="0" w:space="0" w:color="auto"/>
          </w:divBdr>
        </w:div>
      </w:divsChild>
    </w:div>
    <w:div w:id="213347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7FADF149-7D2A-4972-87C0-8EDADDAEC762}"/>
      </w:docPartPr>
      <w:docPartBody>
        <w:p w:rsidR="00706C34" w:rsidRDefault="00706C34">
          <w:r w:rsidRPr="007B1D4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C34"/>
    <w:rsid w:val="002A30D0"/>
    <w:rsid w:val="002B49F3"/>
    <w:rsid w:val="002F56E2"/>
    <w:rsid w:val="0034168D"/>
    <w:rsid w:val="003920E0"/>
    <w:rsid w:val="00702D8C"/>
    <w:rsid w:val="00706C34"/>
    <w:rsid w:val="007A42EC"/>
    <w:rsid w:val="00AA1368"/>
    <w:rsid w:val="00C26589"/>
    <w:rsid w:val="00E076AA"/>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S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6C3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 dockstate="right" visibility="0" width="350"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0E968F7-DC71-4ED7-B211-FD738EBE3D1D}">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E9CB6BD-4B06-4942-82F9-89634A3B6393}">
  <we:reference id="wa104382081" version="1.55.1.0" store="en-US" storeType="OMEX"/>
  <we:alternateReferences>
    <we:reference id="wa104382081" version="1.55.1.0" store="WA104382081" storeType="OMEX"/>
  </we:alternateReferences>
  <we:properties>
    <we:property name="MENDELEY_CITATIONS" value="[{&quot;citationID&quot;:&quot;MENDELEY_CITATION_9708cc21-4f70-49f3-8102-f96fe2b7b60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&quot;,&quot;citationItems&quot;:[{&quot;id&quot;:&quot;6465ea85-3584-36cf-96f7-c65f6a5c4cca&quot;,&quot;itemData&quot;:{&quot;type&quot;:&quot;article-journal&quot;,&quot;id&quot;:&quot;6465ea85-3584-36cf-96f7-c65f6a5c4cca&quot;,&quot;title&quot;:&quot;The ecoinvent database version 3 (part I): overview and methodology&quot;,&quot;author&quot;:[{&quot;family&quot;:&quot;Wernet&quot;,&quot;given&quot;:&quot;Gregor&quot;,&quot;parse-names&quot;:false,&quot;dropping-particle&quot;:&quot;&quot;,&quot;non-dropping-particle&quot;:&quot;&quot;},{&quot;family&quot;:&quot;Bauer&quot;,&quot;given&quot;:&quot;Christian&quot;,&quot;parse-names&quot;:false,&quot;dropping-particle&quot;:&quot;&quot;,&quot;non-dropping-particle&quot;:&quot;&quot;},{&quot;family&quot;:&quot;Steubing&quot;,&quot;given&quot;:&quot;Bernhard&quot;,&quot;parse-names&quot;:false,&quot;dropping-particle&quot;:&quot;&quot;,&quot;non-dropping-particle&quot;:&quot;&quot;},{&quot;family&quot;:&quot;Reinhard&quot;,&quot;given&quot;:&quot;Jürgen&quot;,&quot;parse-names&quot;:false,&quot;dropping-particle&quot;:&quot;&quot;,&quot;non-dropping-particle&quot;:&quot;&quot;},{&quot;family&quot;:&quot;Moreno-Ruiz&quot;,&quot;given&quot;:&quot;Emilia&quot;,&quot;parse-names&quot;:false,&quot;dropping-particle&quot;:&quot;&quot;,&quot;non-dropping-particle&quot;:&quot;&quot;},{&quot;family&quot;:&quot;Weidema&quot;,&quot;given&quot;:&quot;Bo&quot;,&quot;parse-names&quot;:false,&quot;dropping-particle&quot;:&quot;&quot;,&quot;non-dropping-particle&quot;:&quot;&quot;}],&quot;container-title&quot;:&quot;The International Journal of Life Cycle Assessment&quot;,&quot;container-title-short&quot;:&quot;Int J Life Cycle Assess&quot;,&quot;DOI&quot;:&quot;10.1007/s11367-016-1087-8&quot;,&quot;ISSN&quot;:&quot;1614-7502&quot;,&quot;URL&quot;:&quot;https://doi.org/10.1007/s11367-016-1087-8&quot;,&quot;issued&quot;:{&quot;date-parts&quot;:[[2016]]},&quot;page&quot;:&quot;1218-1230&quot;,&quot;abstract&quot;:&quot;Good background data are an important requirement in LCA. Practitioners generally make use of LCI databases for such data, and the ecoinvent database is the largest transparent unit-process LCI database worldwide. Since its first release in 2003, it has been continuously updated, and version 3 was published in 2013. The release of version 3 introduced several significant methodological and technological improvements, besides a large number of new and updated datasets. The aim was to expand the content of the database, set the foundation for a truly global database, support regionalized LCIA, offer multiple system models, allow for easier integration of data from different regions, and reduce maintenance efforts. This article describes the methodological developments.&quot;,&quot;issue&quot;:&quot;9&quot;,&quot;volume&quot;:&quot;21&quot;},&quot;isTemporary&quot;:false}]},{&quot;citationID&quot;:&quot;MENDELEY_CITATION_85bd2f48-8d1c-4550-a7b9-bd3a3847ab2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&quot;,&quot;citationItems&quot;:[{&quot;id&quot;:&quot;6bc62126-31b4-3ab1-93a7-219386bdae50&quot;,&quot;itemData&quot;:{&quot;type&quot;:&quot;article-journal&quot;,&quot;id&quot;:&quot;6bc62126-31b4-3ab1-93a7-219386bdae50&quot;,&quot;title&quot;:&quot;Energy optimisation of plant factories and greenhouses for different climatic conditions&quot;,&quot;author&quot;:[{&quot;family&quot;:&quot;Weidner&quot;,&quot;given&quot;:&quot;Till&quot;,&quot;parse-names&quot;:false,&quot;dropping-particle&quot;:&quot;&quot;,&quot;non-dropping-particle&quot;:&quot;&quot;},{&quot;family&quot;:&quot;Yang&quot;,&quot;given&quot;:&quot;Aidong&quot;,&quot;parse-names&quot;:false,&quot;dropping-particle&quot;:&quot;&quot;,&quot;non-dropping-particle&quot;:&quot;&quot;},{&quot;family&quot;:&quot;Hamm&quot;,&quot;given&quot;:&quot;Michael W&quot;,&quot;parse-names&quot;:false,&quot;dropping-particle&quot;:&quot;&quot;,&quot;non-dropping-particle&quot;:&quot;&quot;}],&quot;container-title&quot;:&quot;Energy Conversion and Management&quot;,&quot;container-title-short&quot;:&quot;Energy Convers Manag&quot;,&quot;DOI&quot;:&quot;https://doi.org/10.1016/j.enconman.2021.114336&quot;,&quot;ISSN&quot;:&quot;0196-8904&quot;,&quot;URL&quot;:&quot;https://www.sciencedirect.com/science/article/pii/S0196890421005124&quot;,&quot;issued&quot;:{&quot;date-parts&quot;:[[2021]]},&quot;page&quot;:&quot;114336&quot;,&quot;abstract&quot;:&quot;The trend to localise food production promises reduced reliance on increasingly uncertain global supply chains. Controlled-environment agriculture, in particular indoor vertical farming, is developing as part of this trend, to ensure a year-round supply of healthy food and protection from extreme weather events. However, high energy consumption is a major concern that could greatly impact the environmental sustainability of high-tech farms. Addressing the lack of comprehensive comparisons between different controlled-environment agriculture systems on a consistent basis, this work investigates the favourability of indoor vertical farms (i.e. plant factories) over modern ventilated open and closed greenhouses from an energy intensity perspective. This was based on a flexible yield-energy model incorporating detailed air conditioning system dynamics, which was developed to evaluate the influence of outside climate conditions on energy consumption and vegetable yield. The model was used to optimise the climate control strategy and to minimise hourly specific energy consumption for multiple systems, parameter settings, and locations. The hourly model performance is demonstrated for Stockholm, which indicates that advanced climate control allows for very low-energy operations in summer compared to winter. The results show a strong parametric sensitivity for the thermal transmittance of the cover, the target light intensity and the crop climate preference in all three systems, as well as the efficiency of lighting and water cooling for plant factories. Considering the yearly average for multiple locations, open greenhouses were substantially more energy-efficient than plant factories in all ten locations (from −45% in Reykjavík to −94% in Gauteng). The option to ventilate a greenhouse (open vs closed) had the greatest positive effect on specific energy consumption in less extreme climates (from −36% in Massachusetts to −83% in Gauteng) but increased water consumption considerably (from an average of ~2 l/kg to 26 l/kg). Although local availability of land and water plays a significant role in the choice between growing systems, the results imply that high-tech ventilated greenhouses perform significantly better than vertical farms from an energy perspective in most inhabited regions of the planet.&quot;,&quot;volume&quot;:&quot;243&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9BD39E0-F4EB-4E7D-B9D9-813C17F34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2174</TotalTime>
  <Pages>8</Pages>
  <Words>914</Words>
  <Characters>6347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Shiwei Ng</cp:lastModifiedBy>
  <cp:revision>419</cp:revision>
  <cp:lastPrinted>2024-09-20T06:54:00Z</cp:lastPrinted>
  <dcterms:created xsi:type="dcterms:W3CDTF">2024-06-19T07:18:00Z</dcterms:created>
  <dcterms:modified xsi:type="dcterms:W3CDTF">2025-01-13T04:45:00Z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fcdfca35d7e2958e4e81e817dfcd57e614d1d42cb4ded2afdd5af941850e75e8</vt:lpwstr>
  </property>
</Properties>
</file>