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42163" w14:textId="0ADCF4EC" w:rsidR="009145F9" w:rsidRDefault="009145F9" w:rsidP="00634F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w:t>
      </w:r>
      <w:r w:rsidR="00634F3C">
        <w:rPr>
          <w:rFonts w:ascii="Times New Roman" w:hAnsi="Times New Roman" w:cs="Times New Roman"/>
          <w:sz w:val="24"/>
          <w:szCs w:val="24"/>
        </w:rPr>
        <w:t xml:space="preserve">Professor </w:t>
      </w:r>
      <w:r w:rsidR="00634F3C" w:rsidRPr="00634F3C">
        <w:rPr>
          <w:rFonts w:ascii="Times New Roman" w:hAnsi="Times New Roman" w:cs="Times New Roman"/>
          <w:sz w:val="24"/>
          <w:szCs w:val="24"/>
        </w:rPr>
        <w:t>Abd El-</w:t>
      </w:r>
      <w:proofErr w:type="spellStart"/>
      <w:r w:rsidR="00634F3C" w:rsidRPr="00634F3C">
        <w:rPr>
          <w:rFonts w:ascii="Times New Roman" w:hAnsi="Times New Roman" w:cs="Times New Roman"/>
          <w:sz w:val="24"/>
          <w:szCs w:val="24"/>
        </w:rPr>
        <w:t>Aty</w:t>
      </w:r>
      <w:proofErr w:type="spellEnd"/>
      <w:r w:rsidR="00634F3C" w:rsidRPr="00634F3C">
        <w:rPr>
          <w:rFonts w:ascii="Times New Roman" w:hAnsi="Times New Roman" w:cs="Times New Roman"/>
          <w:sz w:val="24"/>
          <w:szCs w:val="24"/>
        </w:rPr>
        <w:t xml:space="preserve">, </w:t>
      </w:r>
    </w:p>
    <w:p w14:paraId="1DE1D32B" w14:textId="1F980AA3" w:rsidR="009145F9" w:rsidRPr="000751E1" w:rsidRDefault="009145F9" w:rsidP="009145F9">
      <w:pPr>
        <w:spacing w:line="360" w:lineRule="auto"/>
        <w:ind w:firstLine="720"/>
        <w:jc w:val="both"/>
        <w:rPr>
          <w:rFonts w:ascii="Times New Roman" w:hAnsi="Times New Roman" w:cs="Times New Roman"/>
          <w:sz w:val="24"/>
          <w:szCs w:val="24"/>
        </w:rPr>
      </w:pPr>
      <w:r w:rsidRPr="000751E1">
        <w:rPr>
          <w:rFonts w:ascii="Times New Roman" w:hAnsi="Times New Roman" w:cs="Times New Roman"/>
          <w:sz w:val="24"/>
          <w:szCs w:val="24"/>
        </w:rPr>
        <w:t>We would like to submit our manuscript entitled “</w:t>
      </w:r>
      <w:r w:rsidR="00547676" w:rsidRPr="00547676">
        <w:rPr>
          <w:rFonts w:ascii="Times New Roman" w:hAnsi="Times New Roman" w:cs="Times New Roman"/>
          <w:b/>
          <w:bCs/>
          <w:sz w:val="24"/>
          <w:szCs w:val="24"/>
        </w:rPr>
        <w:t>Increased expression level of ANGPTL8 in White Adipose tissue under Chronic Cold Treatment</w:t>
      </w:r>
      <w:r w:rsidRPr="000751E1">
        <w:rPr>
          <w:rFonts w:ascii="Times New Roman" w:hAnsi="Times New Roman" w:cs="Times New Roman"/>
          <w:sz w:val="24"/>
          <w:szCs w:val="24"/>
        </w:rPr>
        <w:t xml:space="preserve">” to be considered for publication as a Research Article </w:t>
      </w:r>
      <w:r>
        <w:rPr>
          <w:rFonts w:ascii="Times New Roman" w:hAnsi="Times New Roman" w:cs="Times New Roman"/>
          <w:sz w:val="24"/>
          <w:szCs w:val="24"/>
        </w:rPr>
        <w:t>in the Journal of Lipid in Health and Disease.</w:t>
      </w:r>
      <w:r w:rsidRPr="000751E1">
        <w:rPr>
          <w:rFonts w:ascii="Times New Roman" w:hAnsi="Times New Roman" w:cs="Times New Roman"/>
          <w:sz w:val="24"/>
          <w:szCs w:val="24"/>
        </w:rPr>
        <w:t xml:space="preserve"> </w:t>
      </w:r>
    </w:p>
    <w:p w14:paraId="7808DB80" w14:textId="6DA2809B" w:rsidR="009145F9" w:rsidRPr="00547676" w:rsidRDefault="009145F9" w:rsidP="00547676">
      <w:pPr>
        <w:spacing w:line="480" w:lineRule="auto"/>
        <w:ind w:firstLine="720"/>
        <w:jc w:val="both"/>
        <w:rPr>
          <w:rFonts w:asciiTheme="majorBidi" w:hAnsiTheme="majorBidi" w:cstheme="majorBidi"/>
          <w:sz w:val="24"/>
          <w:szCs w:val="24"/>
        </w:rPr>
      </w:pPr>
      <w:r w:rsidRPr="00A6502D">
        <w:rPr>
          <w:rFonts w:asciiTheme="majorBidi" w:hAnsiTheme="majorBidi" w:cstheme="majorBidi"/>
          <w:sz w:val="24"/>
          <w:szCs w:val="24"/>
        </w:rPr>
        <w:t>Triglyceride partitioning and metabolism is a highly regulated process by several proteins that regulate LPL activity, mainly members of the Angiopoietin</w:t>
      </w:r>
      <w:r>
        <w:rPr>
          <w:rFonts w:asciiTheme="majorBidi" w:hAnsiTheme="majorBidi" w:cstheme="majorBidi"/>
          <w:sz w:val="24"/>
          <w:szCs w:val="24"/>
        </w:rPr>
        <w:t xml:space="preserve"> like</w:t>
      </w:r>
      <w:r w:rsidRPr="00A6502D">
        <w:rPr>
          <w:rFonts w:asciiTheme="majorBidi" w:hAnsiTheme="majorBidi" w:cstheme="majorBidi"/>
          <w:sz w:val="24"/>
          <w:szCs w:val="24"/>
        </w:rPr>
        <w:t xml:space="preserve"> protein </w:t>
      </w:r>
      <w:r>
        <w:rPr>
          <w:rFonts w:asciiTheme="majorBidi" w:hAnsiTheme="majorBidi" w:cstheme="majorBidi"/>
          <w:sz w:val="24"/>
          <w:szCs w:val="24"/>
        </w:rPr>
        <w:t xml:space="preserve">(ANGPTL) </w:t>
      </w:r>
      <w:r w:rsidRPr="00A6502D">
        <w:rPr>
          <w:rFonts w:asciiTheme="majorBidi" w:hAnsiTheme="majorBidi" w:cstheme="majorBidi"/>
          <w:sz w:val="24"/>
          <w:szCs w:val="24"/>
        </w:rPr>
        <w:t xml:space="preserve">family as well as others such as apolipoprotein CIII. </w:t>
      </w:r>
      <w:r>
        <w:rPr>
          <w:rFonts w:asciiTheme="majorBidi" w:hAnsiTheme="majorBidi" w:cstheme="majorBidi"/>
          <w:sz w:val="24"/>
          <w:szCs w:val="24"/>
        </w:rPr>
        <w:t>ANGPTL proteins</w:t>
      </w:r>
      <w:r w:rsidRPr="00A6502D">
        <w:rPr>
          <w:rFonts w:asciiTheme="majorBidi" w:hAnsiTheme="majorBidi" w:cstheme="majorBidi"/>
          <w:sz w:val="24"/>
          <w:szCs w:val="24"/>
        </w:rPr>
        <w:t xml:space="preserve"> are either exclusively expressed in the liver such as ANGPTL3 or expressed by the liver, adipocytes, and other tissues such as ANGPTL4 and 8</w:t>
      </w:r>
      <w:r>
        <w:rPr>
          <w:rFonts w:asciiTheme="majorBidi" w:hAnsiTheme="majorBidi" w:cstheme="majorBidi"/>
          <w:sz w:val="24"/>
          <w:szCs w:val="24"/>
        </w:rPr>
        <w:t xml:space="preserve">. In addition to their role in energy storage, adipocytes release various signals that regulate whole body metabolism. Brown adipose tissue </w:t>
      </w:r>
      <w:r w:rsidRPr="006169FA">
        <w:rPr>
          <w:rFonts w:asciiTheme="majorBidi" w:hAnsiTheme="majorBidi" w:cstheme="majorBidi"/>
          <w:sz w:val="24"/>
          <w:szCs w:val="24"/>
        </w:rPr>
        <w:t>facilitates</w:t>
      </w:r>
      <w:r>
        <w:rPr>
          <w:rFonts w:asciiTheme="majorBidi" w:hAnsiTheme="majorBidi" w:cstheme="majorBidi"/>
          <w:sz w:val="24"/>
          <w:szCs w:val="24"/>
        </w:rPr>
        <w:t xml:space="preserve"> the mitochondrial heat production through a non-shivering mechanism that uncouples ATP production from substrate metabolism. Moreover, shifting white adipocytes into brown or beige adipocytes is a field of high value as it constitutes a mechanism to increase energy expenditure and enhance metabolic function. </w:t>
      </w:r>
      <w:r w:rsidRPr="00A6502D">
        <w:rPr>
          <w:rFonts w:asciiTheme="majorBidi" w:hAnsiTheme="majorBidi" w:cstheme="majorBidi"/>
          <w:sz w:val="24"/>
          <w:szCs w:val="24"/>
        </w:rPr>
        <w:t xml:space="preserve">Adipocyte browning is a natural process that is induced by cold treatment or by exercise. </w:t>
      </w:r>
      <w:r>
        <w:rPr>
          <w:rFonts w:asciiTheme="majorBidi" w:hAnsiTheme="majorBidi" w:cstheme="majorBidi"/>
          <w:sz w:val="24"/>
          <w:szCs w:val="24"/>
        </w:rPr>
        <w:t>LPL is one enzyme that has been shown to be activated by short cold exposure. Given the important role of ANGPTL3, 4 and 8 in regulating LPL, our</w:t>
      </w:r>
      <w:r w:rsidRPr="00A6502D">
        <w:rPr>
          <w:rFonts w:asciiTheme="majorBidi" w:hAnsiTheme="majorBidi" w:cstheme="majorBidi"/>
          <w:sz w:val="24"/>
          <w:szCs w:val="24"/>
        </w:rPr>
        <w:t xml:space="preserve"> study </w:t>
      </w:r>
      <w:r>
        <w:rPr>
          <w:rFonts w:asciiTheme="majorBidi" w:hAnsiTheme="majorBidi" w:cstheme="majorBidi"/>
          <w:sz w:val="24"/>
          <w:szCs w:val="24"/>
        </w:rPr>
        <w:t>will was designed to evaluate</w:t>
      </w:r>
      <w:r w:rsidRPr="00A6502D">
        <w:rPr>
          <w:rFonts w:asciiTheme="majorBidi" w:hAnsiTheme="majorBidi" w:cstheme="majorBidi"/>
          <w:sz w:val="24"/>
          <w:szCs w:val="24"/>
        </w:rPr>
        <w:t xml:space="preserve"> the tissue specific expression of ANGPTL3, 4 and 8 in the liver, </w:t>
      </w:r>
      <w:r w:rsidRPr="002776B8">
        <w:rPr>
          <w:rFonts w:asciiTheme="majorBidi" w:hAnsiTheme="majorBidi" w:cstheme="majorBidi"/>
          <w:sz w:val="24"/>
          <w:szCs w:val="24"/>
        </w:rPr>
        <w:t xml:space="preserve">white adipose tissue </w:t>
      </w:r>
      <w:r>
        <w:rPr>
          <w:rFonts w:asciiTheme="majorBidi" w:hAnsiTheme="majorBidi" w:cstheme="majorBidi"/>
          <w:sz w:val="24"/>
          <w:szCs w:val="24"/>
        </w:rPr>
        <w:t>(</w:t>
      </w:r>
      <w:r w:rsidRPr="00A6502D">
        <w:rPr>
          <w:rFonts w:asciiTheme="majorBidi" w:hAnsiTheme="majorBidi" w:cstheme="majorBidi"/>
          <w:sz w:val="24"/>
          <w:szCs w:val="24"/>
        </w:rPr>
        <w:t>WAT</w:t>
      </w:r>
      <w:r>
        <w:rPr>
          <w:rFonts w:asciiTheme="majorBidi" w:hAnsiTheme="majorBidi" w:cstheme="majorBidi"/>
          <w:sz w:val="24"/>
          <w:szCs w:val="24"/>
        </w:rPr>
        <w:t>)</w:t>
      </w:r>
      <w:r w:rsidRPr="00A6502D">
        <w:rPr>
          <w:rFonts w:asciiTheme="majorBidi" w:hAnsiTheme="majorBidi" w:cstheme="majorBidi"/>
          <w:sz w:val="24"/>
          <w:szCs w:val="24"/>
        </w:rPr>
        <w:t xml:space="preserve"> and </w:t>
      </w:r>
      <w:r w:rsidRPr="002776B8">
        <w:rPr>
          <w:rFonts w:asciiTheme="majorBidi" w:hAnsiTheme="majorBidi" w:cstheme="majorBidi"/>
          <w:sz w:val="24"/>
          <w:szCs w:val="24"/>
        </w:rPr>
        <w:t xml:space="preserve">brown adipose tissue </w:t>
      </w:r>
      <w:r>
        <w:rPr>
          <w:rFonts w:asciiTheme="majorBidi" w:hAnsiTheme="majorBidi" w:cstheme="majorBidi"/>
          <w:sz w:val="24"/>
          <w:szCs w:val="24"/>
        </w:rPr>
        <w:t>(</w:t>
      </w:r>
      <w:r w:rsidRPr="00A6502D">
        <w:rPr>
          <w:rFonts w:asciiTheme="majorBidi" w:hAnsiTheme="majorBidi" w:cstheme="majorBidi"/>
          <w:sz w:val="24"/>
          <w:szCs w:val="24"/>
        </w:rPr>
        <w:t>BAT</w:t>
      </w:r>
      <w:r>
        <w:rPr>
          <w:rFonts w:asciiTheme="majorBidi" w:hAnsiTheme="majorBidi" w:cstheme="majorBidi"/>
          <w:sz w:val="24"/>
          <w:szCs w:val="24"/>
        </w:rPr>
        <w:t>)</w:t>
      </w:r>
      <w:r w:rsidRPr="00A6502D">
        <w:rPr>
          <w:rFonts w:asciiTheme="majorBidi" w:hAnsiTheme="majorBidi" w:cstheme="majorBidi"/>
          <w:sz w:val="24"/>
          <w:szCs w:val="24"/>
        </w:rPr>
        <w:t xml:space="preserve"> after an extended cold exposure to highlight their potential role in </w:t>
      </w:r>
      <w:r>
        <w:rPr>
          <w:rFonts w:asciiTheme="majorBidi" w:hAnsiTheme="majorBidi" w:cstheme="majorBidi"/>
          <w:sz w:val="24"/>
          <w:szCs w:val="24"/>
        </w:rPr>
        <w:t xml:space="preserve">chronic </w:t>
      </w:r>
      <w:r w:rsidRPr="00A6502D">
        <w:rPr>
          <w:rFonts w:asciiTheme="majorBidi" w:hAnsiTheme="majorBidi" w:cstheme="majorBidi"/>
          <w:sz w:val="24"/>
          <w:szCs w:val="24"/>
        </w:rPr>
        <w:t xml:space="preserve">cold adaptation. </w:t>
      </w:r>
      <w:r>
        <w:rPr>
          <w:rFonts w:asciiTheme="majorBidi" w:hAnsiTheme="majorBidi" w:cstheme="majorBidi"/>
          <w:sz w:val="24"/>
          <w:szCs w:val="24"/>
        </w:rPr>
        <w:t>O</w:t>
      </w:r>
      <w:r w:rsidRPr="009145F9">
        <w:rPr>
          <w:rFonts w:asciiTheme="majorBidi" w:hAnsiTheme="majorBidi" w:cstheme="majorBidi"/>
          <w:sz w:val="24"/>
          <w:szCs w:val="24"/>
        </w:rPr>
        <w:t xml:space="preserve">ur data shows that ANGPTL proteins are inhibited in the liver and BAT under cold treatment. This agrees with other studies that showed that reduction in ANGPTL4 in BAT improved thermogenesis in response to acute cold exposure. However, in our study we also observed that ANGPTL8 is activated under these conditions in SAT. This suggests that it might be involved in the regulation of lipolysis as well as enhancing SAT browning. Additionally, this study further highlights the complexity of the interaction between the ANGPTL proteins and their </w:t>
      </w:r>
      <w:r w:rsidRPr="009145F9">
        <w:rPr>
          <w:rFonts w:asciiTheme="majorBidi" w:hAnsiTheme="majorBidi" w:cstheme="majorBidi"/>
          <w:sz w:val="24"/>
          <w:szCs w:val="24"/>
        </w:rPr>
        <w:lastRenderedPageBreak/>
        <w:t>importance in regulating lipid metabolism during normal and stressful conditions.</w:t>
      </w:r>
      <w:r w:rsidR="00547676">
        <w:rPr>
          <w:rFonts w:asciiTheme="majorBidi" w:hAnsiTheme="majorBidi" w:cstheme="majorBidi"/>
          <w:sz w:val="24"/>
          <w:szCs w:val="24"/>
        </w:rPr>
        <w:t xml:space="preserve"> Based on the high relevance of ANGPTL protein to the regulation of lipid metabolism, </w:t>
      </w:r>
      <w:r w:rsidRPr="000751E1">
        <w:rPr>
          <w:rFonts w:ascii="Times New Roman" w:hAnsi="Times New Roman" w:cs="Times New Roman"/>
          <w:sz w:val="24"/>
          <w:szCs w:val="24"/>
        </w:rPr>
        <w:t>we strongly belie</w:t>
      </w:r>
      <w:r>
        <w:rPr>
          <w:rFonts w:ascii="Times New Roman" w:hAnsi="Times New Roman" w:cs="Times New Roman"/>
          <w:sz w:val="24"/>
          <w:szCs w:val="24"/>
        </w:rPr>
        <w:t>ve that this manuscript is most</w:t>
      </w:r>
      <w:r w:rsidRPr="000751E1">
        <w:rPr>
          <w:rFonts w:ascii="Times New Roman" w:hAnsi="Times New Roman" w:cs="Times New Roman"/>
          <w:sz w:val="24"/>
          <w:szCs w:val="24"/>
        </w:rPr>
        <w:t xml:space="preserve"> appropriate and fits the scope of your journal more than other journals. This article h</w:t>
      </w:r>
      <w:r>
        <w:rPr>
          <w:rFonts w:ascii="Times New Roman" w:hAnsi="Times New Roman" w:cs="Times New Roman"/>
          <w:sz w:val="24"/>
          <w:szCs w:val="24"/>
        </w:rPr>
        <w:t xml:space="preserve">as not been published elsewhere. </w:t>
      </w:r>
    </w:p>
    <w:p w14:paraId="06D9AB0D" w14:textId="77777777" w:rsidR="009145F9" w:rsidRPr="000751E1" w:rsidRDefault="009145F9" w:rsidP="009145F9">
      <w:pPr>
        <w:autoSpaceDE w:val="0"/>
        <w:autoSpaceDN w:val="0"/>
        <w:adjustRightInd w:val="0"/>
        <w:spacing w:after="0" w:line="360" w:lineRule="auto"/>
        <w:jc w:val="both"/>
        <w:rPr>
          <w:rFonts w:ascii="Times New Roman" w:hAnsi="Times New Roman" w:cs="Times New Roman"/>
          <w:sz w:val="24"/>
          <w:szCs w:val="24"/>
        </w:rPr>
      </w:pPr>
      <w:r w:rsidRPr="000751E1">
        <w:rPr>
          <w:rFonts w:ascii="Times New Roman" w:hAnsi="Times New Roman" w:cs="Times New Roman"/>
          <w:sz w:val="24"/>
          <w:szCs w:val="24"/>
        </w:rPr>
        <w:t>Thank you for your consideration.</w:t>
      </w:r>
    </w:p>
    <w:p w14:paraId="6783B46A" w14:textId="77777777" w:rsidR="009145F9" w:rsidRPr="000751E1" w:rsidRDefault="009145F9" w:rsidP="009145F9">
      <w:pPr>
        <w:autoSpaceDE w:val="0"/>
        <w:autoSpaceDN w:val="0"/>
        <w:adjustRightInd w:val="0"/>
        <w:spacing w:after="0" w:line="360" w:lineRule="auto"/>
        <w:jc w:val="both"/>
        <w:rPr>
          <w:rFonts w:ascii="Times New Roman" w:hAnsi="Times New Roman" w:cs="Times New Roman"/>
          <w:sz w:val="24"/>
          <w:szCs w:val="24"/>
        </w:rPr>
      </w:pPr>
      <w:r w:rsidRPr="000751E1">
        <w:rPr>
          <w:rFonts w:ascii="Times New Roman" w:hAnsi="Times New Roman" w:cs="Times New Roman"/>
          <w:sz w:val="24"/>
          <w:szCs w:val="24"/>
        </w:rPr>
        <w:t>Sincerely yours,</w:t>
      </w:r>
    </w:p>
    <w:p w14:paraId="42AD242B" w14:textId="77777777" w:rsidR="009145F9" w:rsidRDefault="009145F9" w:rsidP="009145F9">
      <w:pPr>
        <w:rPr>
          <w:rFonts w:ascii="Times New Roman" w:hAnsi="Times New Roman" w:cs="Times New Roman"/>
          <w:b/>
          <w:sz w:val="24"/>
          <w:szCs w:val="24"/>
        </w:rPr>
      </w:pPr>
      <w:r>
        <w:rPr>
          <w:rFonts w:ascii="Times New Roman" w:hAnsi="Times New Roman" w:cs="Times New Roman"/>
          <w:b/>
          <w:sz w:val="24"/>
          <w:szCs w:val="24"/>
        </w:rPr>
        <w:t>Mohamed Abu-Farha, PhD and Jehad Abubaker, PhD.</w:t>
      </w:r>
    </w:p>
    <w:p w14:paraId="0C9786ED" w14:textId="77777777" w:rsidR="009145F9" w:rsidRDefault="009145F9"/>
    <w:sectPr w:rsidR="00914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F9"/>
    <w:rsid w:val="00044AC0"/>
    <w:rsid w:val="00547676"/>
    <w:rsid w:val="00634F3C"/>
    <w:rsid w:val="009145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E2C2"/>
  <w15:chartTrackingRefBased/>
  <w15:docId w15:val="{E19AE886-74E0-42A1-90ED-32A9D644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5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Mohamed Abufarha</dc:creator>
  <cp:keywords/>
  <dc:description/>
  <cp:lastModifiedBy>Dr. Mohamed Abufarha</cp:lastModifiedBy>
  <cp:revision>2</cp:revision>
  <dcterms:created xsi:type="dcterms:W3CDTF">2021-05-10T03:15:00Z</dcterms:created>
  <dcterms:modified xsi:type="dcterms:W3CDTF">2021-05-10T03:15:00Z</dcterms:modified>
</cp:coreProperties>
</file>