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szCs w:val="20"/>
        </w:rPr>
      </w:pPr>
      <w:r>
        <w:rPr>
          <w:rFonts w:ascii="Times New Roman" w:hAnsi="Times New Roman" w:eastAsia="宋体" w:cs="Times New Roman"/>
          <w:szCs w:val="20"/>
        </w:rPr>
        <w:drawing>
          <wp:inline distT="0" distB="0" distL="0" distR="0">
            <wp:extent cx="5274310" cy="45529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4552950"/>
                    </a:xfrm>
                    <a:prstGeom prst="rect">
                      <a:avLst/>
                    </a:prstGeom>
                  </pic:spPr>
                </pic:pic>
              </a:graphicData>
            </a:graphic>
          </wp:inline>
        </w:drawing>
      </w:r>
    </w:p>
    <w:p>
      <w:pPr>
        <w:rPr>
          <w:rFonts w:ascii="Times New Roman" w:hAnsi="Times New Roman"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0"/>
          <w14:textFill>
            <w14:solidFill>
              <w14:schemeClr w14:val="tx1"/>
            </w14:solidFill>
          </w14:textFill>
        </w:rPr>
        <w:t>S</w:t>
      </w:r>
      <w:r>
        <w:rPr>
          <w:rFonts w:ascii="Times New Roman" w:hAnsi="Times New Roman" w:eastAsia="宋体" w:cs="Times New Roman"/>
          <w:b/>
          <w:bCs/>
          <w:color w:val="000000" w:themeColor="text1"/>
          <w:szCs w:val="20"/>
          <w14:textFill>
            <w14:solidFill>
              <w14:schemeClr w14:val="tx1"/>
            </w14:solidFill>
          </w14:textFill>
        </w:rPr>
        <w:t xml:space="preserve">1. </w:t>
      </w:r>
      <w:r>
        <w:rPr>
          <w:rFonts w:ascii="Times New Roman" w:hAnsi="Times New Roman" w:cs="Times New Roman"/>
          <w:b/>
          <w:bCs/>
          <w:color w:val="000000" w:themeColor="text1"/>
          <w:szCs w:val="21"/>
          <w14:textFill>
            <w14:solidFill>
              <w14:schemeClr w14:val="tx1"/>
            </w14:solidFill>
          </w14:textFill>
        </w:rPr>
        <w:t>Radiation-induced upregulation of TGF-β1 and γ-H</w:t>
      </w:r>
      <w:r>
        <w:rPr>
          <w:rFonts w:ascii="Times New Roman" w:hAnsi="Times New Roman" w:cs="Times New Roman"/>
          <w:b/>
          <w:bCs/>
          <w:color w:val="000000" w:themeColor="text1"/>
          <w:szCs w:val="21"/>
          <w:vertAlign w:val="subscript"/>
          <w14:textFill>
            <w14:solidFill>
              <w14:schemeClr w14:val="tx1"/>
            </w14:solidFill>
          </w14:textFill>
        </w:rPr>
        <w:t>2</w:t>
      </w:r>
      <w:r>
        <w:rPr>
          <w:rFonts w:ascii="Times New Roman" w:hAnsi="Times New Roman" w:cs="Times New Roman"/>
          <w:b/>
          <w:bCs/>
          <w:color w:val="000000" w:themeColor="text1"/>
          <w:szCs w:val="21"/>
          <w14:textFill>
            <w14:solidFill>
              <w14:schemeClr w14:val="tx1"/>
            </w14:solidFill>
          </w14:textFill>
        </w:rPr>
        <w:t>AX was reduced by Rac1 inhibition.</w:t>
      </w:r>
    </w:p>
    <w:p>
      <w:pPr>
        <w:rPr>
          <w:rFonts w:ascii="Times New Roman" w:hAnsi="Times New Roman" w:cs="Times New Roman"/>
          <w:b/>
          <w:bCs/>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C57BL/6 mice were randomly divided into three groups, namely the PBS group (IR+PBS), the Low Dose group (IR+4mg/kg NSC23766) and the High Dose group (IR+8mg/kg NSC23766) (N=15). After three days of injection, all groups were treated with 25Gy local lung radiation. Before radiation treatment (Day 0) and on the 1st, 3rd, 5th and 7th days after local lung radiation, three mice from each group were sacrificed by cervical dislocation and lungs were collected for immunohistochemistry analysis of</w:t>
      </w:r>
      <w:r>
        <w:rPr>
          <w:rFonts w:ascii="Times New Roman" w:hAnsi="Times New Roman" w:cs="Times New Roman"/>
          <w:color w:val="000000" w:themeColor="text1"/>
          <w:szCs w:val="21"/>
          <w14:textFill>
            <w14:solidFill>
              <w14:schemeClr w14:val="tx1"/>
            </w14:solidFill>
          </w14:textFill>
        </w:rPr>
        <w:t xml:space="preserve"> TGF-β1 (A) and γ-H2AX (C). (B, D) Statistical analysis of the expression level of TGF-β1 and γ-H2AX. Image analysis was conducted using Image J software.</w:t>
      </w:r>
      <w:r>
        <w:rPr>
          <w:rFonts w:hint="eastAsia" w:ascii="Times New Roman" w:hAnsi="Times New Roman" w:cs="Times New Roman"/>
          <w:b/>
          <w:bCs/>
          <w:color w:val="000000" w:themeColor="text1"/>
          <w:szCs w:val="21"/>
          <w14:textFill>
            <w14:solidFill>
              <w14:schemeClr w14:val="tx1"/>
            </w14:solidFill>
          </w14:textFill>
        </w:rPr>
        <w:t xml:space="preserve"> </w:t>
      </w:r>
      <w:r>
        <w:rPr>
          <w:rFonts w:ascii="Times New Roman" w:hAnsi="Times New Roman" w:cs="Times New Roman"/>
          <w:color w:val="000000" w:themeColor="text1"/>
          <w:szCs w:val="21"/>
          <w14:textFill>
            <w14:solidFill>
              <w14:schemeClr w14:val="tx1"/>
            </w14:solidFill>
          </w14:textFill>
        </w:rPr>
        <w:t>ns represented that there was no statistically significant difference between the two groups. *, ** and *** represented P &lt;0.05, 0.01 and 0.001 between the corresponding groups, respectively.</w:t>
      </w: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jc w:val="center"/>
        <w:rPr>
          <w:rFonts w:ascii="Times New Roman" w:hAnsi="Times New Roman" w:eastAsia="宋体" w:cs="Times New Roman"/>
          <w:b/>
          <w:bCs/>
          <w:szCs w:val="20"/>
        </w:rPr>
      </w:pPr>
      <w:r>
        <w:drawing>
          <wp:inline distT="0" distB="0" distL="0" distR="0">
            <wp:extent cx="5274310" cy="662940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6629400"/>
                    </a:xfrm>
                    <a:prstGeom prst="rect">
                      <a:avLst/>
                    </a:prstGeom>
                    <a:noFill/>
                    <a:ln>
                      <a:noFill/>
                    </a:ln>
                  </pic:spPr>
                </pic:pic>
              </a:graphicData>
            </a:graphic>
          </wp:inline>
        </w:drawing>
      </w:r>
    </w:p>
    <w:p>
      <w:pPr>
        <w:rPr>
          <w:rFonts w:ascii="Times New Roman" w:hAnsi="Times New Roman" w:eastAsia="宋体" w:cs="Times New Roman"/>
          <w:szCs w:val="20"/>
        </w:rPr>
      </w:pPr>
      <w:r>
        <w:rPr>
          <w:rFonts w:hint="eastAsia" w:ascii="Times New Roman" w:hAnsi="Times New Roman" w:eastAsia="宋体" w:cs="Times New Roman"/>
          <w:b/>
          <w:bCs/>
          <w:szCs w:val="20"/>
        </w:rPr>
        <w:t>S</w:t>
      </w:r>
      <w:r>
        <w:rPr>
          <w:rFonts w:ascii="Times New Roman" w:hAnsi="Times New Roman" w:eastAsia="宋体" w:cs="Times New Roman"/>
          <w:b/>
          <w:bCs/>
          <w:szCs w:val="20"/>
        </w:rPr>
        <w:t xml:space="preserve">2. </w:t>
      </w:r>
      <w:r>
        <w:rPr>
          <w:rFonts w:ascii="Times New Roman" w:hAnsi="Times New Roman" w:eastAsia="宋体" w:cs="Times New Roman"/>
          <w:b/>
          <w:bCs/>
          <w:color w:val="000000"/>
          <w:szCs w:val="21"/>
        </w:rPr>
        <w:t>Radiation-induced apoptosis of MLE-12 were reduced by inhibition of Rac1.</w:t>
      </w:r>
      <w:r>
        <w:rPr>
          <w:rFonts w:ascii="Times New Roman" w:hAnsi="Times New Roman" w:eastAsia="宋体" w:cs="Times New Roman"/>
          <w:szCs w:val="20"/>
        </w:rPr>
        <w:t xml:space="preserve"> (A) CCK8 drug toxicity test of NSC23766 for MLE-12. Cells were treated with PBS or different doses of NSC23766 (1μM, 10μM, 100μM and 500μM) for 24hs and then tested with CCK8. (B, C) MLE-12 cells were pretreated with PBS or different doses of NSC23766 (10μM, 50μM and 100μM) for 2hs before 0G</w:t>
      </w:r>
      <w:r>
        <w:rPr>
          <w:rFonts w:hint="eastAsia" w:ascii="Times New Roman" w:hAnsi="Times New Roman" w:eastAsia="宋体" w:cs="Times New Roman"/>
          <w:szCs w:val="20"/>
        </w:rPr>
        <w:t>y</w:t>
      </w:r>
      <w:r>
        <w:rPr>
          <w:rFonts w:ascii="Times New Roman" w:hAnsi="Times New Roman" w:eastAsia="宋体" w:cs="Times New Roman"/>
          <w:szCs w:val="20"/>
        </w:rPr>
        <w:t xml:space="preserve"> (no radiation) or 10Gy of radiation. The apoptosis ratio was detected by Annexin V/PI method with a flow cytometry 24hs after radiation. (D, E) </w:t>
      </w:r>
      <w:r>
        <w:rPr>
          <w:rFonts w:ascii="Times New Roman" w:hAnsi="Times New Roman" w:cs="Times New Roman"/>
          <w:szCs w:val="21"/>
        </w:rPr>
        <w:t>Cells were pretreated with PBS or 100</w:t>
      </w:r>
      <w:r>
        <w:rPr>
          <w:rFonts w:ascii="Times New Roman" w:hAnsi="Times New Roman" w:eastAsia="宋体" w:cs="Times New Roman"/>
          <w:szCs w:val="20"/>
        </w:rPr>
        <w:t>μM</w:t>
      </w:r>
      <w:r>
        <w:rPr>
          <w:rFonts w:ascii="Times New Roman" w:hAnsi="Times New Roman" w:cs="Times New Roman"/>
          <w:szCs w:val="21"/>
        </w:rPr>
        <w:t xml:space="preserve"> NSC23766 for 2hs, and collected at designed time points after 10Gy of radiation for WB detection of the expression of Caspase3 and Bax. *** represented P&lt; 0.001 between the two groups. The error value was expressed as mean±SEM. Experiment was repeated for three times.</w:t>
      </w:r>
    </w:p>
    <w:p>
      <w:pPr>
        <w:rPr>
          <w:rFonts w:ascii="Times New Roman" w:hAnsi="Times New Roman" w:eastAsia="宋体" w:cs="Times New Roman"/>
          <w:szCs w:val="20"/>
        </w:rPr>
      </w:pPr>
      <w:r>
        <w:rPr>
          <w:rFonts w:ascii="Times New Roman" w:hAnsi="Times New Roman" w:eastAsia="宋体" w:cs="Times New Roman"/>
          <w:szCs w:val="20"/>
        </w:rPr>
        <w:drawing>
          <wp:inline distT="0" distB="0" distL="0" distR="0">
            <wp:extent cx="5274310" cy="29756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975610"/>
                    </a:xfrm>
                    <a:prstGeom prst="rect">
                      <a:avLst/>
                    </a:prstGeom>
                  </pic:spPr>
                </pic:pic>
              </a:graphicData>
            </a:graphic>
          </wp:inline>
        </w:drawing>
      </w:r>
    </w:p>
    <w:p>
      <w:pPr>
        <w:rPr>
          <w:rFonts w:ascii="Times New Roman" w:hAnsi="Times New Roman" w:eastAsia="宋体" w:cs="Times New Roman"/>
          <w:b/>
          <w:bCs/>
          <w:szCs w:val="20"/>
        </w:rPr>
      </w:pPr>
      <w:r>
        <w:rPr>
          <w:rFonts w:ascii="Times New Roman" w:hAnsi="Times New Roman" w:eastAsia="宋体" w:cs="Times New Roman"/>
          <w:b/>
          <w:bCs/>
          <w:szCs w:val="20"/>
        </w:rPr>
        <w:t xml:space="preserve">S3. </w:t>
      </w:r>
      <w:r>
        <w:rPr>
          <w:rFonts w:hint="eastAsia" w:ascii="Times New Roman" w:hAnsi="Times New Roman" w:eastAsia="宋体" w:cs="Times New Roman"/>
          <w:b/>
          <w:bCs/>
          <w:szCs w:val="20"/>
        </w:rPr>
        <w:t xml:space="preserve">Construction and efficiency validation of Rac1-knockdown MLE-12 cell lines. </w:t>
      </w:r>
      <w:r>
        <w:rPr>
          <w:rFonts w:hint="eastAsia" w:ascii="Times New Roman" w:hAnsi="Times New Roman" w:cs="Times New Roman"/>
        </w:rPr>
        <w:t>A total of 3 targeting-sequences were designed for RAC1 gene (Gene ID: 19353)</w:t>
      </w:r>
      <w:r>
        <w:rPr>
          <w:rFonts w:ascii="Times New Roman" w:hAnsi="Times New Roman" w:cs="Times New Roman"/>
        </w:rPr>
        <w:t>.</w:t>
      </w:r>
      <w:r>
        <w:rPr>
          <w:rFonts w:hint="eastAsia" w:ascii="Times New Roman" w:hAnsi="Times New Roman" w:cs="Times New Roman"/>
        </w:rPr>
        <w:t xml:space="preserve"> </w:t>
      </w:r>
      <w:r>
        <w:rPr>
          <w:rFonts w:hint="eastAsia" w:ascii="Times New Roman" w:hAnsi="Times New Roman" w:eastAsia="宋体" w:cs="Times New Roman"/>
          <w:szCs w:val="20"/>
        </w:rPr>
        <w:t>(A) W</w:t>
      </w:r>
      <w:r>
        <w:rPr>
          <w:rFonts w:ascii="Times New Roman" w:hAnsi="Times New Roman" w:eastAsia="宋体" w:cs="Times New Roman"/>
          <w:szCs w:val="20"/>
        </w:rPr>
        <w:t xml:space="preserve">B analysis of the expression level of Rac1. </w:t>
      </w:r>
      <w:r>
        <w:rPr>
          <w:rFonts w:ascii="Times New Roman" w:hAnsi="Times New Roman" w:cs="Times New Roman"/>
        </w:rPr>
        <w:t>Compared with the control group (NC), all three shRNA</w:t>
      </w:r>
      <w:r>
        <w:rPr>
          <w:rFonts w:hint="eastAsia" w:ascii="Times New Roman" w:hAnsi="Times New Roman" w:cs="Times New Roman"/>
        </w:rPr>
        <w:t xml:space="preserve"> lentivir</w:t>
      </w:r>
      <w:r>
        <w:rPr>
          <w:rFonts w:ascii="Times New Roman" w:hAnsi="Times New Roman" w:cs="Times New Roman"/>
        </w:rPr>
        <w:t xml:space="preserve">uses could down-regulated the expression of Rac1, of which sh1 possessed the best efficiency. (B) qPCR analysis of the relative expression level of Rac1. (C) Virus infection efficiency detected by a fluorescence microscope. Blank groups were not infected with virus. The infection efficiency of Rac1-shNC (control) and Rac1-sh1 were </w:t>
      </w:r>
      <w:r>
        <w:rPr>
          <w:rFonts w:hint="eastAsia" w:ascii="Times New Roman" w:hAnsi="Times New Roman" w:cs="Times New Roman"/>
        </w:rPr>
        <w:t xml:space="preserve">93.49% </w:t>
      </w:r>
      <w:r>
        <w:rPr>
          <w:rFonts w:ascii="Times New Roman" w:hAnsi="Times New Roman" w:cs="Times New Roman"/>
        </w:rPr>
        <w:t xml:space="preserve">and </w:t>
      </w:r>
      <w:r>
        <w:rPr>
          <w:rFonts w:hint="eastAsia" w:ascii="Times New Roman" w:hAnsi="Times New Roman" w:cs="Times New Roman"/>
        </w:rPr>
        <w:t>84.76%</w:t>
      </w:r>
      <w:r>
        <w:rPr>
          <w:rFonts w:ascii="Times New Roman" w:hAnsi="Times New Roman" w:cs="Times New Roman"/>
        </w:rPr>
        <w:t>, respectively.</w:t>
      </w: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r>
        <w:rPr>
          <w:rFonts w:ascii="Times New Roman" w:hAnsi="Times New Roman" w:eastAsia="宋体" w:cs="Times New Roman"/>
          <w:szCs w:val="20"/>
        </w:rPr>
        <w:drawing>
          <wp:inline distT="0" distB="0" distL="0" distR="0">
            <wp:extent cx="5274310" cy="48971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9918" cy="4902789"/>
                    </a:xfrm>
                    <a:prstGeom prst="rect">
                      <a:avLst/>
                    </a:prstGeom>
                  </pic:spPr>
                </pic:pic>
              </a:graphicData>
            </a:graphic>
          </wp:inline>
        </w:drawing>
      </w:r>
    </w:p>
    <w:p>
      <w:pPr>
        <w:rPr>
          <w:rFonts w:ascii="Times New Roman" w:hAnsi="Times New Roman" w:eastAsia="宋体" w:cs="Times New Roman"/>
          <w:b/>
          <w:bCs/>
          <w:color w:val="000000"/>
          <w:szCs w:val="21"/>
        </w:rPr>
      </w:pPr>
      <w:r>
        <w:rPr>
          <w:rFonts w:hint="eastAsia" w:ascii="Times New Roman" w:hAnsi="Times New Roman" w:eastAsia="宋体" w:cs="Times New Roman"/>
          <w:b/>
          <w:bCs/>
          <w:szCs w:val="21"/>
        </w:rPr>
        <w:t>S</w:t>
      </w:r>
      <w:r>
        <w:rPr>
          <w:rFonts w:ascii="Times New Roman" w:hAnsi="Times New Roman" w:eastAsia="宋体" w:cs="Times New Roman"/>
          <w:b/>
          <w:bCs/>
          <w:szCs w:val="21"/>
        </w:rPr>
        <w:t xml:space="preserve">4. Quality control of RNA-seq samples, </w:t>
      </w:r>
      <w:r>
        <w:rPr>
          <w:rFonts w:hint="eastAsia" w:ascii="Times New Roman" w:hAnsi="Times New Roman" w:eastAsia="宋体" w:cs="Times New Roman"/>
          <w:b/>
          <w:bCs/>
          <w:color w:val="000000"/>
          <w:szCs w:val="21"/>
        </w:rPr>
        <w:t>Gene</w:t>
      </w:r>
      <w:r>
        <w:rPr>
          <w:rFonts w:ascii="Times New Roman" w:hAnsi="Times New Roman" w:eastAsia="宋体" w:cs="Times New Roman"/>
          <w:b/>
          <w:bCs/>
          <w:color w:val="000000"/>
          <w:szCs w:val="21"/>
        </w:rPr>
        <w:t xml:space="preserve"> </w:t>
      </w:r>
      <w:r>
        <w:rPr>
          <w:rFonts w:hint="eastAsia" w:ascii="Times New Roman" w:hAnsi="Times New Roman" w:eastAsia="宋体" w:cs="Times New Roman"/>
          <w:b/>
          <w:bCs/>
          <w:color w:val="000000"/>
          <w:szCs w:val="21"/>
        </w:rPr>
        <w:t>ontology</w:t>
      </w:r>
      <w:r>
        <w:rPr>
          <w:rFonts w:ascii="Times New Roman" w:hAnsi="Times New Roman" w:eastAsia="宋体" w:cs="Times New Roman"/>
          <w:b/>
          <w:bCs/>
          <w:color w:val="000000"/>
          <w:szCs w:val="21"/>
        </w:rPr>
        <w:t xml:space="preserve"> a</w:t>
      </w:r>
      <w:r>
        <w:rPr>
          <w:rFonts w:hint="eastAsia" w:ascii="Times New Roman" w:hAnsi="Times New Roman" w:eastAsia="宋体" w:cs="Times New Roman"/>
          <w:b/>
          <w:bCs/>
          <w:color w:val="000000"/>
          <w:szCs w:val="21"/>
        </w:rPr>
        <w:t>nd KEGG pathway analysis</w:t>
      </w:r>
      <w:r>
        <w:rPr>
          <w:rFonts w:ascii="Times New Roman" w:hAnsi="Times New Roman" w:eastAsia="宋体" w:cs="Times New Roman"/>
          <w:b/>
          <w:bCs/>
          <w:color w:val="000000"/>
          <w:szCs w:val="21"/>
        </w:rPr>
        <w:t xml:space="preserve"> </w:t>
      </w:r>
      <w:r>
        <w:rPr>
          <w:rFonts w:hint="eastAsia" w:ascii="Times New Roman" w:hAnsi="Times New Roman" w:eastAsia="宋体" w:cs="Times New Roman"/>
          <w:b/>
          <w:bCs/>
          <w:color w:val="000000"/>
          <w:szCs w:val="21"/>
        </w:rPr>
        <w:t>of</w:t>
      </w:r>
      <w:r>
        <w:rPr>
          <w:rFonts w:ascii="Times New Roman" w:hAnsi="Times New Roman" w:eastAsia="宋体" w:cs="Times New Roman"/>
          <w:b/>
          <w:bCs/>
          <w:color w:val="000000"/>
          <w:szCs w:val="21"/>
        </w:rPr>
        <w:t xml:space="preserve"> differential expression genes caused by Rac1 knockdown.</w:t>
      </w:r>
      <w:r>
        <w:rPr>
          <w:rFonts w:hint="eastAsia" w:ascii="Times New Roman" w:hAnsi="Times New Roman" w:eastAsia="宋体" w:cs="Times New Roman"/>
          <w:b/>
          <w:bCs/>
          <w:color w:val="000000"/>
          <w:szCs w:val="21"/>
        </w:rPr>
        <w:t xml:space="preserve"> </w:t>
      </w:r>
      <w:r>
        <w:rPr>
          <w:rFonts w:ascii="Times New Roman" w:hAnsi="Times New Roman" w:eastAsia="宋体" w:cs="Times New Roman"/>
          <w:szCs w:val="20"/>
        </w:rPr>
        <w:t xml:space="preserve">(A) Heat map of correlation coefficient between samples. (B) Sample-to-Sample cluster analysis results. (C) Principal component analysis (PCA analysis) of gene expression. (D) PCA analysis 3D graph. (E) Cluster analysis results of all differential expression genes. (F) </w:t>
      </w:r>
      <w:r>
        <w:rPr>
          <w:rFonts w:hint="eastAsia" w:ascii="Times New Roman" w:hAnsi="Times New Roman" w:eastAsia="宋体" w:cs="Times New Roman"/>
          <w:color w:val="000000"/>
          <w:szCs w:val="21"/>
        </w:rPr>
        <w:t>Gene</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ontology</w:t>
      </w:r>
      <w:r>
        <w:rPr>
          <w:rFonts w:ascii="Times New Roman" w:hAnsi="Times New Roman" w:eastAsia="宋体" w:cs="Times New Roman"/>
          <w:color w:val="000000"/>
          <w:szCs w:val="21"/>
        </w:rPr>
        <w:t xml:space="preserve"> (GO) analysis of differential expression genes caused by Rac1 knockdown. (G) KEGG pathway analysis of differential expression genes caused by Rac1 knockdown.</w:t>
      </w: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r>
        <w:rPr>
          <w:rFonts w:ascii="Times New Roman" w:hAnsi="Times New Roman" w:eastAsia="宋体" w:cs="Times New Roman"/>
          <w:szCs w:val="20"/>
        </w:rPr>
        <w:drawing>
          <wp:inline distT="0" distB="0" distL="0" distR="0">
            <wp:extent cx="5274310" cy="4787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4310" cy="4787900"/>
                    </a:xfrm>
                    <a:prstGeom prst="rect">
                      <a:avLst/>
                    </a:prstGeom>
                  </pic:spPr>
                </pic:pic>
              </a:graphicData>
            </a:graphic>
          </wp:inline>
        </w:drawing>
      </w:r>
    </w:p>
    <w:p>
      <w:pPr>
        <w:rPr>
          <w:rFonts w:ascii="Times New Roman" w:hAnsi="Times New Roman" w:eastAsia="宋体" w:cs="Times New Roman"/>
          <w:b/>
          <w:bCs/>
          <w:szCs w:val="20"/>
        </w:rPr>
      </w:pPr>
      <w:r>
        <w:rPr>
          <w:rFonts w:hint="eastAsia" w:ascii="Times New Roman" w:hAnsi="Times New Roman" w:eastAsia="宋体" w:cs="Times New Roman"/>
          <w:b/>
          <w:bCs/>
          <w:szCs w:val="20"/>
        </w:rPr>
        <w:t>S</w:t>
      </w:r>
      <w:r>
        <w:rPr>
          <w:rFonts w:ascii="Times New Roman" w:hAnsi="Times New Roman" w:eastAsia="宋体" w:cs="Times New Roman"/>
          <w:b/>
          <w:bCs/>
          <w:szCs w:val="20"/>
        </w:rPr>
        <w:t>5. qPCR analysis of another 13 differential expression genes caused by Rac1 knockdown.</w:t>
      </w:r>
    </w:p>
    <w:p>
      <w:pPr>
        <w:rPr>
          <w:rFonts w:ascii="Times New Roman" w:hAnsi="Times New Roman" w:cs="Times New Roman"/>
          <w:szCs w:val="21"/>
        </w:rPr>
      </w:pPr>
      <w:r>
        <w:rPr>
          <w:rFonts w:ascii="Times New Roman" w:hAnsi="Times New Roman" w:eastAsia="宋体" w:cs="Times New Roman"/>
          <w:szCs w:val="20"/>
        </w:rPr>
        <w:t xml:space="preserve">A total of 14 differential expression genes </w:t>
      </w:r>
      <w:r>
        <w:rPr>
          <w:rFonts w:ascii="Times New Roman" w:hAnsi="Times New Roman" w:eastAsia="宋体" w:cs="Times New Roman"/>
          <w:szCs w:val="20"/>
        </w:rPr>
        <w:t>(TRP53INP1 was shown in Figure 3F)</w:t>
      </w:r>
      <w:r>
        <w:rPr>
          <w:rFonts w:ascii="Times New Roman" w:hAnsi="Times New Roman" w:eastAsia="宋体" w:cs="Times New Roman"/>
          <w:szCs w:val="20"/>
        </w:rPr>
        <w:t xml:space="preserve">were tested by qPCR. β-actin was used as </w:t>
      </w:r>
      <w:r>
        <w:rPr>
          <w:rFonts w:ascii="Times New Roman" w:hAnsi="Times New Roman" w:cs="Times New Roman"/>
          <w:szCs w:val="21"/>
        </w:rPr>
        <w:t xml:space="preserve">the </w:t>
      </w:r>
      <w:r>
        <w:rPr>
          <w:rFonts w:hint="eastAsia" w:ascii="Times New Roman" w:hAnsi="Times New Roman" w:cs="Times New Roman"/>
          <w:szCs w:val="21"/>
        </w:rPr>
        <w:t>lo</w:t>
      </w:r>
      <w:r>
        <w:rPr>
          <w:rFonts w:ascii="Times New Roman" w:hAnsi="Times New Roman" w:cs="Times New Roman"/>
          <w:szCs w:val="21"/>
        </w:rPr>
        <w:t xml:space="preserve">ading control. n.s. </w:t>
      </w:r>
      <w:r>
        <w:rPr>
          <w:rFonts w:ascii="Times New Roman" w:hAnsi="Times New Roman" w:eastAsia="宋体" w:cs="Times New Roman"/>
          <w:szCs w:val="20"/>
        </w:rPr>
        <w:t xml:space="preserve">represented </w:t>
      </w:r>
      <w:r>
        <w:rPr>
          <w:rFonts w:ascii="Times New Roman" w:hAnsi="Times New Roman" w:cs="Times New Roman"/>
          <w:szCs w:val="21"/>
        </w:rPr>
        <w:t>that there was no statistically significant difference between the two groups. *, ** and *** represented P &lt;0.05, 0.01 and 0.001 between the two groups, respectively. The error value was expressed as mean±SEM, N=3.</w:t>
      </w: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bookmarkStart w:id="0" w:name="_GoBack"/>
      <w:bookmarkEnd w:id="0"/>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p>
    <w:p>
      <w:pPr>
        <w:rPr>
          <w:rFonts w:ascii="Times New Roman" w:hAnsi="Times New Roman" w:eastAsia="宋体" w:cs="Times New Roman"/>
          <w:szCs w:val="20"/>
        </w:rPr>
      </w:pPr>
      <w:r>
        <w:rPr>
          <w:rFonts w:ascii="Times New Roman" w:hAnsi="Times New Roman" w:eastAsia="宋体" w:cs="Times New Roman"/>
          <w:szCs w:val="20"/>
        </w:rPr>
        <w:drawing>
          <wp:inline distT="0" distB="0" distL="0" distR="0">
            <wp:extent cx="5274310" cy="31584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158490"/>
                    </a:xfrm>
                    <a:prstGeom prst="rect">
                      <a:avLst/>
                    </a:prstGeom>
                  </pic:spPr>
                </pic:pic>
              </a:graphicData>
            </a:graphic>
          </wp:inline>
        </w:drawing>
      </w:r>
    </w:p>
    <w:p>
      <w:pPr>
        <w:rPr>
          <w:rFonts w:ascii="Times New Roman" w:hAnsi="Times New Roman" w:eastAsia="宋体" w:cs="Times New Roman"/>
          <w:b/>
          <w:bCs/>
          <w:szCs w:val="20"/>
        </w:rPr>
      </w:pPr>
      <w:r>
        <w:rPr>
          <w:rFonts w:hint="eastAsia" w:ascii="Times New Roman" w:hAnsi="Times New Roman" w:eastAsia="宋体" w:cs="Times New Roman"/>
          <w:b/>
          <w:bCs/>
          <w:szCs w:val="20"/>
        </w:rPr>
        <w:t>S</w:t>
      </w:r>
      <w:r>
        <w:rPr>
          <w:rFonts w:ascii="Times New Roman" w:hAnsi="Times New Roman" w:eastAsia="宋体" w:cs="Times New Roman"/>
          <w:b/>
          <w:bCs/>
          <w:szCs w:val="20"/>
        </w:rPr>
        <w:t xml:space="preserve">6. </w:t>
      </w:r>
      <w:r>
        <w:rPr>
          <w:rFonts w:hint="eastAsia" w:ascii="Times New Roman" w:hAnsi="Times New Roman" w:eastAsia="宋体" w:cs="Times New Roman"/>
          <w:b/>
          <w:bCs/>
          <w:szCs w:val="20"/>
        </w:rPr>
        <w:t xml:space="preserve">Construction and efficiency validation of Rac1-knockdown </w:t>
      </w:r>
      <w:r>
        <w:rPr>
          <w:rFonts w:ascii="Times New Roman" w:hAnsi="Times New Roman" w:eastAsia="宋体" w:cs="Times New Roman"/>
          <w:b/>
          <w:bCs/>
          <w:szCs w:val="20"/>
        </w:rPr>
        <w:t>LLC</w:t>
      </w:r>
      <w:r>
        <w:rPr>
          <w:rFonts w:hint="eastAsia" w:ascii="Times New Roman" w:hAnsi="Times New Roman" w:eastAsia="宋体" w:cs="Times New Roman"/>
          <w:b/>
          <w:bCs/>
          <w:szCs w:val="20"/>
        </w:rPr>
        <w:t xml:space="preserve"> cell lines. </w:t>
      </w:r>
      <w:r>
        <w:rPr>
          <w:rFonts w:hint="eastAsia" w:ascii="Times New Roman" w:hAnsi="Times New Roman" w:eastAsia="宋体" w:cs="Times New Roman"/>
          <w:szCs w:val="20"/>
        </w:rPr>
        <w:t>(</w:t>
      </w:r>
      <w:r>
        <w:rPr>
          <w:rFonts w:ascii="Times New Roman" w:hAnsi="Times New Roman" w:eastAsia="宋体" w:cs="Times New Roman"/>
          <w:szCs w:val="20"/>
        </w:rPr>
        <w:t>A)</w:t>
      </w:r>
      <w:r>
        <w:rPr>
          <w:rFonts w:ascii="Times New Roman" w:hAnsi="Times New Roman" w:cs="Times New Roman"/>
        </w:rPr>
        <w:t xml:space="preserve"> Virus infection efficiency detected by a fluorescence microscope. Blank groups were not infected with virus. The infection efficiency of Rac1-shNC (control) and Rac1-sh1 were </w:t>
      </w:r>
      <w:r>
        <w:rPr>
          <w:rFonts w:hint="eastAsia" w:ascii="Times New Roman" w:hAnsi="Times New Roman" w:cs="Times New Roman"/>
        </w:rPr>
        <w:t>95.35</w:t>
      </w:r>
      <w:r>
        <w:rPr>
          <w:rFonts w:ascii="Times New Roman" w:hAnsi="Times New Roman" w:cs="Times New Roman"/>
        </w:rPr>
        <w:t xml:space="preserve">% and </w:t>
      </w:r>
      <w:r>
        <w:rPr>
          <w:rFonts w:hint="eastAsia" w:ascii="Times New Roman" w:hAnsi="Times New Roman" w:cs="Times New Roman"/>
        </w:rPr>
        <w:t>85.64%</w:t>
      </w:r>
      <w:r>
        <w:rPr>
          <w:rFonts w:ascii="Times New Roman" w:hAnsi="Times New Roman" w:cs="Times New Roman"/>
        </w:rPr>
        <w:t xml:space="preserve">, respectively. </w:t>
      </w:r>
      <w:r>
        <w:rPr>
          <w:rFonts w:hint="eastAsia" w:ascii="Times New Roman" w:hAnsi="Times New Roman" w:eastAsia="宋体" w:cs="Times New Roman"/>
          <w:szCs w:val="20"/>
        </w:rPr>
        <w:t>(</w:t>
      </w:r>
      <w:r>
        <w:rPr>
          <w:rFonts w:ascii="Times New Roman" w:hAnsi="Times New Roman" w:eastAsia="宋体" w:cs="Times New Roman"/>
          <w:szCs w:val="20"/>
        </w:rPr>
        <w:t>B</w:t>
      </w:r>
      <w:r>
        <w:rPr>
          <w:rFonts w:hint="eastAsia" w:ascii="Times New Roman" w:hAnsi="Times New Roman" w:eastAsia="宋体" w:cs="Times New Roman"/>
          <w:szCs w:val="20"/>
        </w:rPr>
        <w:t>) W</w:t>
      </w:r>
      <w:r>
        <w:rPr>
          <w:rFonts w:ascii="Times New Roman" w:hAnsi="Times New Roman" w:eastAsia="宋体" w:cs="Times New Roman"/>
          <w:szCs w:val="20"/>
        </w:rPr>
        <w:t>B analysis of the expression level of Rac1 in Rac1-</w:t>
      </w:r>
      <w:r>
        <w:rPr>
          <w:rFonts w:hint="eastAsia" w:ascii="Times New Roman" w:hAnsi="Times New Roman" w:eastAsia="宋体" w:cs="Times New Roman"/>
          <w:szCs w:val="20"/>
        </w:rPr>
        <w:t>shNC</w:t>
      </w:r>
      <w:r>
        <w:rPr>
          <w:rFonts w:ascii="Times New Roman" w:hAnsi="Times New Roman" w:eastAsia="宋体" w:cs="Times New Roman"/>
          <w:szCs w:val="20"/>
        </w:rPr>
        <w:t xml:space="preserve"> (control) and Rac1-SH (Rac1 knockdown) LLC. </w:t>
      </w:r>
      <w:r>
        <w:rPr>
          <w:rFonts w:ascii="Times New Roman" w:hAnsi="Times New Roman" w:cs="Times New Roman"/>
        </w:rPr>
        <w:t xml:space="preserve">(C) was the statistical </w:t>
      </w:r>
      <w:r>
        <w:rPr>
          <w:rFonts w:ascii="Times New Roman" w:hAnsi="Times New Roman" w:cs="Times New Roman"/>
          <w:szCs w:val="21"/>
        </w:rPr>
        <w:t>analysis of the relative gray values of (B). *** represented P</w:t>
      </w:r>
      <w:r>
        <w:rPr>
          <w:rFonts w:hint="eastAsia" w:ascii="Times New Roman" w:hAnsi="Times New Roman" w:cs="Times New Roman"/>
          <w:szCs w:val="21"/>
        </w:rPr>
        <w:t>＜0</w:t>
      </w:r>
      <w:r>
        <w:rPr>
          <w:rFonts w:ascii="Times New Roman" w:hAnsi="Times New Roman" w:cs="Times New Roman"/>
          <w:szCs w:val="21"/>
        </w:rPr>
        <w:t>.001 between the two groups. Experiment was repeated for three times.</w:t>
      </w:r>
    </w:p>
    <w:p>
      <w:pPr>
        <w:rPr>
          <w:rFonts w:ascii="Times New Roman" w:hAnsi="Times New Roman" w:cs="Times New Roman"/>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p>
    <w:p>
      <w:pPr>
        <w:rPr>
          <w:rFonts w:ascii="Times New Roman" w:hAnsi="Times New Roman" w:eastAsia="宋体" w:cs="Times New Roman"/>
          <w:b/>
          <w:bCs/>
          <w:szCs w:val="20"/>
        </w:rPr>
      </w:pPr>
      <w:r>
        <w:rPr>
          <w:rFonts w:ascii="Times New Roman" w:hAnsi="Times New Roman" w:eastAsia="宋体" w:cs="Times New Roman"/>
          <w:b/>
          <w:bCs/>
          <w:szCs w:val="20"/>
        </w:rPr>
        <w:drawing>
          <wp:inline distT="0" distB="0" distL="0" distR="0">
            <wp:extent cx="5274310" cy="478155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781550"/>
                    </a:xfrm>
                    <a:prstGeom prst="rect">
                      <a:avLst/>
                    </a:prstGeom>
                  </pic:spPr>
                </pic:pic>
              </a:graphicData>
            </a:graphic>
          </wp:inline>
        </w:drawing>
      </w:r>
    </w:p>
    <w:p>
      <w:pPr>
        <w:rPr>
          <w:rFonts w:ascii="Times New Roman" w:hAnsi="Times New Roman" w:eastAsia="宋体" w:cs="Times New Roman"/>
          <w:b/>
          <w:bCs/>
          <w:szCs w:val="20"/>
        </w:rPr>
      </w:pPr>
      <w:r>
        <w:rPr>
          <w:rFonts w:hint="eastAsia" w:ascii="Times New Roman" w:hAnsi="Times New Roman" w:eastAsia="宋体" w:cs="Times New Roman"/>
          <w:b/>
          <w:bCs/>
          <w:szCs w:val="20"/>
        </w:rPr>
        <w:t>S</w:t>
      </w:r>
      <w:r>
        <w:rPr>
          <w:rFonts w:ascii="Times New Roman" w:hAnsi="Times New Roman" w:eastAsia="宋体" w:cs="Times New Roman"/>
          <w:b/>
          <w:bCs/>
          <w:szCs w:val="20"/>
        </w:rPr>
        <w:t>7. CCK8 test of LLC and EdU detection of MLE-12.</w:t>
      </w:r>
      <w:r>
        <w:rPr>
          <w:rFonts w:hint="eastAsia" w:ascii="Times New Roman" w:hAnsi="Times New Roman" w:eastAsia="宋体" w:cs="Times New Roman"/>
          <w:b/>
          <w:bCs/>
          <w:szCs w:val="20"/>
        </w:rPr>
        <w:t xml:space="preserve"> </w:t>
      </w:r>
      <w:r>
        <w:rPr>
          <w:rFonts w:hint="eastAsia" w:ascii="Times New Roman" w:hAnsi="Times New Roman" w:eastAsia="宋体" w:cs="Times New Roman"/>
          <w:szCs w:val="20"/>
        </w:rPr>
        <w:t>(</w:t>
      </w:r>
      <w:r>
        <w:rPr>
          <w:rFonts w:ascii="Times New Roman" w:hAnsi="Times New Roman" w:eastAsia="宋体" w:cs="Times New Roman"/>
          <w:szCs w:val="20"/>
        </w:rPr>
        <w:t>A) CCK8 cell proliferation ability test of LLC. LLC cells were pretreated with PBS or different doses of NSC23766 (10μM</w:t>
      </w:r>
      <w:r>
        <w:rPr>
          <w:rFonts w:hint="eastAsia" w:ascii="Times New Roman" w:hAnsi="Times New Roman" w:eastAsia="宋体" w:cs="Times New Roman"/>
          <w:szCs w:val="20"/>
        </w:rPr>
        <w:t>,</w:t>
      </w:r>
      <w:r>
        <w:rPr>
          <w:rFonts w:ascii="Times New Roman" w:hAnsi="Times New Roman" w:eastAsia="宋体" w:cs="Times New Roman"/>
          <w:szCs w:val="20"/>
        </w:rPr>
        <w:t xml:space="preserve"> 50μM or 100μM) for 2hs before 0G</w:t>
      </w:r>
      <w:r>
        <w:rPr>
          <w:rFonts w:hint="eastAsia" w:ascii="Times New Roman" w:hAnsi="Times New Roman" w:eastAsia="宋体" w:cs="Times New Roman"/>
          <w:szCs w:val="20"/>
        </w:rPr>
        <w:t>y</w:t>
      </w:r>
      <w:r>
        <w:rPr>
          <w:rFonts w:ascii="Times New Roman" w:hAnsi="Times New Roman" w:eastAsia="宋体" w:cs="Times New Roman"/>
          <w:szCs w:val="20"/>
        </w:rPr>
        <w:t xml:space="preserve"> (no radiation) or after different doses of radiation (4Gy or 8Gy). </w:t>
      </w:r>
      <w:r>
        <w:rPr>
          <w:rFonts w:ascii="Times New Roman" w:hAnsi="Times New Roman" w:cs="Times New Roman"/>
          <w:szCs w:val="21"/>
        </w:rPr>
        <w:t>*</w:t>
      </w:r>
      <w:r>
        <w:rPr>
          <w:rFonts w:ascii="Times New Roman" w:hAnsi="Times New Roman" w:eastAsia="宋体" w:cs="Times New Roman"/>
          <w:szCs w:val="20"/>
        </w:rPr>
        <w:t>** represented P</w:t>
      </w:r>
      <w:r>
        <w:rPr>
          <w:rFonts w:hint="eastAsia" w:ascii="Times New Roman" w:hAnsi="Times New Roman" w:eastAsia="宋体" w:cs="Times New Roman"/>
          <w:szCs w:val="20"/>
        </w:rPr>
        <w:t>＜0</w:t>
      </w:r>
      <w:r>
        <w:rPr>
          <w:rFonts w:ascii="Times New Roman" w:hAnsi="Times New Roman" w:eastAsia="宋体" w:cs="Times New Roman"/>
          <w:szCs w:val="20"/>
        </w:rPr>
        <w:t>.001 between the corresponding group and the PBS group under the same dose of radiation.</w:t>
      </w:r>
      <w:r>
        <w:rPr>
          <w:rFonts w:hint="eastAsia" w:ascii="Times New Roman" w:hAnsi="Times New Roman" w:eastAsia="宋体" w:cs="Times New Roman"/>
          <w:szCs w:val="20"/>
        </w:rPr>
        <w:t xml:space="preserve"> </w:t>
      </w:r>
      <w:r>
        <w:rPr>
          <w:rFonts w:ascii="Times New Roman" w:hAnsi="Times New Roman" w:cs="Times New Roman"/>
          <w:szCs w:val="21"/>
        </w:rPr>
        <w:t>The error value was expressed as mean±SEM</w:t>
      </w:r>
      <w:r>
        <w:rPr>
          <w:rFonts w:ascii="Times New Roman" w:hAnsi="Times New Roman" w:eastAsia="宋体" w:cs="Times New Roman"/>
          <w:szCs w:val="20"/>
        </w:rPr>
        <w:t>, N=6.</w:t>
      </w:r>
      <w:r>
        <w:rPr>
          <w:rFonts w:hint="eastAsia" w:ascii="Times New Roman" w:hAnsi="Times New Roman" w:eastAsia="宋体" w:cs="Times New Roman"/>
          <w:b/>
          <w:bCs/>
          <w:szCs w:val="20"/>
        </w:rPr>
        <w:t xml:space="preserve"> </w:t>
      </w:r>
      <w:r>
        <w:rPr>
          <w:rFonts w:hint="eastAsia" w:ascii="Times New Roman" w:hAnsi="Times New Roman" w:eastAsia="宋体" w:cs="Times New Roman"/>
          <w:szCs w:val="20"/>
        </w:rPr>
        <w:t>(</w:t>
      </w:r>
      <w:r>
        <w:rPr>
          <w:rFonts w:ascii="Times New Roman" w:hAnsi="Times New Roman" w:eastAsia="宋体" w:cs="Times New Roman"/>
          <w:szCs w:val="20"/>
        </w:rPr>
        <w:t>B-C) Ed</w:t>
      </w:r>
      <w:r>
        <w:rPr>
          <w:rFonts w:hint="eastAsia" w:ascii="Times New Roman" w:hAnsi="Times New Roman" w:eastAsia="宋体" w:cs="Times New Roman"/>
          <w:szCs w:val="20"/>
        </w:rPr>
        <w:t>U</w:t>
      </w:r>
      <w:r>
        <w:rPr>
          <w:rFonts w:ascii="Times New Roman" w:hAnsi="Times New Roman" w:eastAsia="宋体" w:cs="Times New Roman"/>
          <w:szCs w:val="20"/>
        </w:rPr>
        <w:t xml:space="preserve"> cell proliferation detection of Rac1-shNC and Rac1-SH MLE-12 cells. 24hs after 10Gy of radiation (0Gy for no radiation), Rac1-shNC and Rac1-SH MLE-12 cells were collected for EdU proliferation detection. n.s. represented </w:t>
      </w:r>
      <w:r>
        <w:rPr>
          <w:rFonts w:ascii="Times New Roman" w:hAnsi="Times New Roman" w:cs="Times New Roman"/>
          <w:szCs w:val="21"/>
        </w:rPr>
        <w:t>that there was no statistically significant difference between the two groups. The error value was expressed as mean±SEM, N=3.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AA2FA5"/>
    <w:rsid w:val="00010AA1"/>
    <w:rsid w:val="00063E8E"/>
    <w:rsid w:val="001211EB"/>
    <w:rsid w:val="003452A5"/>
    <w:rsid w:val="00361F2E"/>
    <w:rsid w:val="00387634"/>
    <w:rsid w:val="003C30BC"/>
    <w:rsid w:val="00410D66"/>
    <w:rsid w:val="004334AD"/>
    <w:rsid w:val="00447094"/>
    <w:rsid w:val="005023A9"/>
    <w:rsid w:val="0053761B"/>
    <w:rsid w:val="00556693"/>
    <w:rsid w:val="005703D1"/>
    <w:rsid w:val="0057567D"/>
    <w:rsid w:val="007A7E32"/>
    <w:rsid w:val="007C2BA1"/>
    <w:rsid w:val="007F31F3"/>
    <w:rsid w:val="008252A2"/>
    <w:rsid w:val="008755B4"/>
    <w:rsid w:val="00885AD0"/>
    <w:rsid w:val="008934BC"/>
    <w:rsid w:val="00905E89"/>
    <w:rsid w:val="00976F93"/>
    <w:rsid w:val="00A263BE"/>
    <w:rsid w:val="00A84F2F"/>
    <w:rsid w:val="00B837DF"/>
    <w:rsid w:val="00CE241F"/>
    <w:rsid w:val="00D2486D"/>
    <w:rsid w:val="00DE436B"/>
    <w:rsid w:val="00E065E1"/>
    <w:rsid w:val="00E27709"/>
    <w:rsid w:val="00EB3EFE"/>
    <w:rsid w:val="00EC7CD6"/>
    <w:rsid w:val="00F12797"/>
    <w:rsid w:val="00F37A9B"/>
    <w:rsid w:val="00F40FB6"/>
    <w:rsid w:val="00F45379"/>
    <w:rsid w:val="00F67C40"/>
    <w:rsid w:val="37FF72EE"/>
    <w:rsid w:val="45AA2FA5"/>
    <w:rsid w:val="61182F3B"/>
    <w:rsid w:val="77D203A1"/>
    <w:rsid w:val="7FFE2EEB"/>
    <w:rsid w:val="BDFF7C97"/>
    <w:rsid w:val="F7ED0B8B"/>
    <w:rsid w:val="FC3FED52"/>
    <w:rsid w:val="FFFFE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subject"/>
    <w:basedOn w:val="3"/>
    <w:next w:val="3"/>
    <w:link w:val="14"/>
    <w:qFormat/>
    <w:uiPriority w:val="0"/>
    <w:rPr>
      <w:b/>
      <w:bCs/>
    </w:rPr>
  </w:style>
  <w:style w:type="paragraph" w:styleId="3">
    <w:name w:val="annotation text"/>
    <w:basedOn w:val="1"/>
    <w:link w:val="13"/>
    <w:qFormat/>
    <w:uiPriority w:val="0"/>
    <w:pPr>
      <w:jc w:val="left"/>
    </w:pPr>
  </w:style>
  <w:style w:type="paragraph" w:styleId="4">
    <w:name w:val="Balloon Text"/>
    <w:basedOn w:val="1"/>
    <w:link w:val="15"/>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10">
    <w:name w:val="列表段落1"/>
    <w:basedOn w:val="1"/>
    <w:qFormat/>
    <w:uiPriority w:val="99"/>
    <w:pPr>
      <w:ind w:firstLine="420" w:firstLineChars="200"/>
    </w:pPr>
  </w:style>
  <w:style w:type="character" w:customStyle="1" w:styleId="11">
    <w:name w:val="页眉 字符"/>
    <w:basedOn w:val="7"/>
    <w:link w:val="6"/>
    <w:qFormat/>
    <w:uiPriority w:val="0"/>
    <w:rPr>
      <w:rFonts w:asciiTheme="minorHAnsi" w:hAnsiTheme="minorHAnsi" w:eastAsiaTheme="minorEastAsia" w:cstheme="minorBidi"/>
      <w:kern w:val="2"/>
      <w:sz w:val="18"/>
      <w:szCs w:val="18"/>
    </w:rPr>
  </w:style>
  <w:style w:type="character" w:customStyle="1" w:styleId="12">
    <w:name w:val="页脚 字符"/>
    <w:basedOn w:val="7"/>
    <w:link w:val="5"/>
    <w:qFormat/>
    <w:uiPriority w:val="0"/>
    <w:rPr>
      <w:rFonts w:asciiTheme="minorHAnsi" w:hAnsiTheme="minorHAnsi" w:eastAsiaTheme="minorEastAsia" w:cstheme="minorBidi"/>
      <w:kern w:val="2"/>
      <w:sz w:val="18"/>
      <w:szCs w:val="18"/>
    </w:rPr>
  </w:style>
  <w:style w:type="character" w:customStyle="1" w:styleId="13">
    <w:name w:val="批注文字 字符"/>
    <w:basedOn w:val="7"/>
    <w:link w:val="3"/>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2"/>
    <w:qFormat/>
    <w:uiPriority w:val="0"/>
    <w:rPr>
      <w:rFonts w:asciiTheme="minorHAnsi" w:hAnsiTheme="minorHAnsi" w:eastAsiaTheme="minorEastAsia" w:cstheme="minorBidi"/>
      <w:b/>
      <w:bCs/>
      <w:kern w:val="2"/>
      <w:sz w:val="21"/>
      <w:szCs w:val="24"/>
    </w:rPr>
  </w:style>
  <w:style w:type="character" w:customStyle="1" w:styleId="15">
    <w:name w:val="批注框文本 字符"/>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3.tiff"/><Relationship Id="rId7" Type="http://schemas.openxmlformats.org/officeDocument/2006/relationships/image" Target="media/image2.jpeg"/><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717</Words>
  <Characters>4091</Characters>
  <Lines>34</Lines>
  <Paragraphs>9</Paragraphs>
  <TotalTime>0</TotalTime>
  <ScaleCrop>false</ScaleCrop>
  <LinksUpToDate>false</LinksUpToDate>
  <CharactersWithSpaces>4799</CharactersWithSpaces>
  <Application>WPS Office_2.4.0.3964_F1E327BC-269C-435d-A152-05C5408002CA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2020-07-15T07:52:00Z</dcterms:created>
  <dc:creator>Annie</dc:creator>
  <cp:lastModifiedBy>Annie_dr</cp:lastModifiedBy>
  <dcterms:modified xsi:type="dcterms:W3CDTF">2020-07-16T20:28:41Z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2052-2.4.0.3964</vt:lpwstr>
  </property>
</Properties>
</file>