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8B78688" w14:textId="77777777" w:rsidR="00231DED" w:rsidRPr="005C4CFB" w:rsidRDefault="00231DED" w:rsidP="00231DED">
      <w:pPr>
        <w:spacing w:line="480" w:lineRule="auto"/>
        <w:rPr>
          <w:rFonts w:ascii="Arial" w:hAnsi="Arial" w:cs="Arial"/>
          <w:b/>
          <w:bCs/>
          <w:sz w:val="24"/>
          <w:szCs w:val="24"/>
        </w:rPr>
      </w:pPr>
      <w:r w:rsidRPr="005C4CFB">
        <w:rPr>
          <w:rFonts w:ascii="Arial" w:hAnsi="Arial" w:cs="Arial"/>
          <w:b/>
          <w:bCs/>
          <w:sz w:val="24"/>
          <w:szCs w:val="24"/>
        </w:rPr>
        <w:t xml:space="preserve">Efficacy of oseltamivir and baloxavir against A(H5N1)-contaminated bovine milk in mice </w:t>
      </w:r>
    </w:p>
    <w:p w14:paraId="33B10B30" w14:textId="77777777" w:rsidR="00231DED" w:rsidRPr="00BF036B" w:rsidRDefault="00231DED" w:rsidP="00231DED">
      <w:pPr>
        <w:spacing w:line="480" w:lineRule="auto"/>
        <w:rPr>
          <w:rFonts w:ascii="Arial" w:hAnsi="Arial" w:cs="Arial"/>
          <w:sz w:val="24"/>
          <w:szCs w:val="24"/>
        </w:rPr>
      </w:pPr>
    </w:p>
    <w:p w14:paraId="2A070CFA" w14:textId="77777777" w:rsidR="00231DED" w:rsidRDefault="00231DED" w:rsidP="00231DED">
      <w:pPr>
        <w:spacing w:line="480" w:lineRule="auto"/>
        <w:rPr>
          <w:rFonts w:ascii="Arial" w:hAnsi="Arial" w:cs="Arial"/>
          <w:b/>
          <w:bCs/>
          <w:sz w:val="24"/>
          <w:szCs w:val="24"/>
        </w:rPr>
      </w:pPr>
      <w:r w:rsidRPr="00BF036B">
        <w:rPr>
          <w:rFonts w:ascii="Arial" w:hAnsi="Arial" w:cs="Arial"/>
          <w:sz w:val="24"/>
          <w:szCs w:val="24"/>
        </w:rPr>
        <w:t>Jeremy C. Jones</w:t>
      </w:r>
      <w:r w:rsidRPr="00BF036B">
        <w:rPr>
          <w:rFonts w:ascii="Arial" w:hAnsi="Arial" w:cs="Arial"/>
          <w:sz w:val="24"/>
          <w:szCs w:val="24"/>
          <w:vertAlign w:val="superscript"/>
        </w:rPr>
        <w:t>1</w:t>
      </w:r>
      <w:r w:rsidRPr="00BF036B">
        <w:rPr>
          <w:rFonts w:ascii="Arial" w:hAnsi="Arial" w:cs="Arial"/>
          <w:sz w:val="24"/>
          <w:szCs w:val="24"/>
        </w:rPr>
        <w:t>, Konstantin Andreev</w:t>
      </w:r>
      <w:r w:rsidRPr="00BF036B">
        <w:rPr>
          <w:rFonts w:ascii="Arial" w:hAnsi="Arial" w:cs="Arial"/>
          <w:sz w:val="24"/>
          <w:szCs w:val="24"/>
          <w:vertAlign w:val="superscript"/>
        </w:rPr>
        <w:t>1</w:t>
      </w:r>
      <w:r w:rsidRPr="00BF036B">
        <w:rPr>
          <w:rFonts w:ascii="Arial" w:hAnsi="Arial" w:cs="Arial"/>
          <w:sz w:val="24"/>
          <w:szCs w:val="24"/>
        </w:rPr>
        <w:t>,</w:t>
      </w:r>
      <w:r w:rsidRPr="00BF036B">
        <w:t xml:space="preserve"> </w:t>
      </w:r>
      <w:r w:rsidRPr="00BF036B">
        <w:rPr>
          <w:rFonts w:ascii="Arial" w:hAnsi="Arial" w:cs="Arial"/>
          <w:sz w:val="24"/>
          <w:szCs w:val="24"/>
        </w:rPr>
        <w:t>Thomas Fabrizio</w:t>
      </w:r>
      <w:r w:rsidRPr="00BF036B">
        <w:rPr>
          <w:rFonts w:ascii="Arial" w:hAnsi="Arial" w:cs="Arial"/>
          <w:sz w:val="24"/>
          <w:szCs w:val="24"/>
          <w:vertAlign w:val="superscript"/>
        </w:rPr>
        <w:t>1</w:t>
      </w:r>
      <w:r w:rsidRPr="00BF036B">
        <w:rPr>
          <w:rFonts w:ascii="Arial" w:hAnsi="Arial" w:cs="Arial"/>
          <w:sz w:val="24"/>
          <w:szCs w:val="24"/>
        </w:rPr>
        <w:t>, Andrew S. Bowman</w:t>
      </w:r>
      <w:r w:rsidRPr="00BF036B">
        <w:rPr>
          <w:rFonts w:ascii="Arial" w:hAnsi="Arial" w:cs="Arial"/>
          <w:sz w:val="24"/>
          <w:szCs w:val="24"/>
          <w:vertAlign w:val="superscript"/>
        </w:rPr>
        <w:t>2</w:t>
      </w:r>
      <w:r w:rsidRPr="00BF036B">
        <w:rPr>
          <w:rFonts w:ascii="Arial" w:hAnsi="Arial" w:cs="Arial"/>
          <w:sz w:val="24"/>
          <w:szCs w:val="24"/>
        </w:rPr>
        <w:t>, Elena A. Govorkova</w:t>
      </w:r>
      <w:r w:rsidRPr="00BF036B">
        <w:rPr>
          <w:rFonts w:ascii="Arial" w:hAnsi="Arial" w:cs="Arial"/>
          <w:sz w:val="24"/>
          <w:szCs w:val="24"/>
          <w:vertAlign w:val="superscript"/>
        </w:rPr>
        <w:t>1</w:t>
      </w:r>
      <w:r w:rsidRPr="00BF036B">
        <w:rPr>
          <w:rFonts w:ascii="Arial" w:hAnsi="Arial" w:cs="Arial"/>
          <w:sz w:val="24"/>
          <w:szCs w:val="24"/>
        </w:rPr>
        <w:t>, Richard J. Webby</w:t>
      </w:r>
      <w:r w:rsidRPr="00BF036B">
        <w:rPr>
          <w:rFonts w:ascii="Arial" w:hAnsi="Arial" w:cs="Arial"/>
          <w:sz w:val="24"/>
          <w:szCs w:val="24"/>
          <w:vertAlign w:val="superscript"/>
        </w:rPr>
        <w:t>1</w:t>
      </w:r>
      <w:r w:rsidRPr="00BF036B">
        <w:rPr>
          <w:rFonts w:ascii="Arial" w:hAnsi="Arial" w:cs="Arial"/>
          <w:b/>
          <w:bCs/>
          <w:sz w:val="24"/>
          <w:szCs w:val="24"/>
        </w:rPr>
        <w:t xml:space="preserve"> </w:t>
      </w:r>
    </w:p>
    <w:p w14:paraId="6B8992CF" w14:textId="77777777" w:rsidR="00231DED" w:rsidRPr="00BF036B" w:rsidRDefault="00231DED" w:rsidP="00231DED">
      <w:pPr>
        <w:spacing w:line="480" w:lineRule="auto"/>
        <w:rPr>
          <w:rFonts w:ascii="Arial" w:hAnsi="Arial" w:cs="Arial"/>
          <w:b/>
          <w:bCs/>
          <w:sz w:val="24"/>
          <w:szCs w:val="24"/>
        </w:rPr>
      </w:pPr>
    </w:p>
    <w:p w14:paraId="17D1EDB0" w14:textId="77777777" w:rsidR="00231DED" w:rsidRPr="00BF036B" w:rsidRDefault="00231DED" w:rsidP="00231DED">
      <w:pPr>
        <w:spacing w:line="480" w:lineRule="auto"/>
        <w:rPr>
          <w:rFonts w:ascii="Arial" w:eastAsia="Times New Roman" w:hAnsi="Arial" w:cs="Arial"/>
          <w:color w:val="000000"/>
          <w:sz w:val="24"/>
          <w:szCs w:val="24"/>
        </w:rPr>
      </w:pPr>
      <w:r w:rsidRPr="00BF036B">
        <w:rPr>
          <w:rFonts w:ascii="Arial" w:eastAsia="Times New Roman" w:hAnsi="Arial" w:cs="Arial"/>
          <w:color w:val="000000"/>
          <w:sz w:val="24"/>
          <w:szCs w:val="24"/>
          <w:vertAlign w:val="superscript"/>
        </w:rPr>
        <w:t>1</w:t>
      </w:r>
      <w:r w:rsidRPr="00BF036B">
        <w:rPr>
          <w:rFonts w:ascii="Arial" w:eastAsia="Times New Roman" w:hAnsi="Arial" w:cs="Arial"/>
          <w:color w:val="000000"/>
          <w:sz w:val="24"/>
          <w:szCs w:val="24"/>
        </w:rPr>
        <w:t>Department of Host–Microbe Interactions, St. Jude Children’s Research Hospital; Memphis, TN, 38120, USA </w:t>
      </w:r>
    </w:p>
    <w:p w14:paraId="6B982E5C" w14:textId="77777777" w:rsidR="00231DED" w:rsidRPr="00BF036B" w:rsidRDefault="00231DED" w:rsidP="00231DED">
      <w:pPr>
        <w:spacing w:line="480" w:lineRule="auto"/>
        <w:rPr>
          <w:rFonts w:ascii="Arial" w:eastAsia="Times New Roman" w:hAnsi="Arial" w:cs="Arial"/>
          <w:color w:val="000000"/>
          <w:sz w:val="24"/>
          <w:szCs w:val="24"/>
        </w:rPr>
      </w:pPr>
      <w:r w:rsidRPr="00BF036B">
        <w:rPr>
          <w:rFonts w:ascii="Arial" w:eastAsia="Times New Roman" w:hAnsi="Arial" w:cs="Arial"/>
          <w:color w:val="000000"/>
          <w:sz w:val="24"/>
          <w:szCs w:val="24"/>
          <w:vertAlign w:val="superscript"/>
        </w:rPr>
        <w:t>2</w:t>
      </w:r>
      <w:r w:rsidRPr="00BF036B">
        <w:rPr>
          <w:rFonts w:ascii="Arial" w:eastAsia="Times New Roman" w:hAnsi="Arial" w:cs="Arial"/>
          <w:color w:val="000000"/>
          <w:sz w:val="24"/>
          <w:szCs w:val="24"/>
        </w:rPr>
        <w:t>Department of Veterinary Preventive Medicine, College of Veterinary Medicine, The Ohio State University, Columbus, O</w:t>
      </w:r>
      <w:r>
        <w:rPr>
          <w:rFonts w:ascii="Arial" w:eastAsia="Times New Roman" w:hAnsi="Arial" w:cs="Arial"/>
          <w:color w:val="000000"/>
          <w:sz w:val="24"/>
          <w:szCs w:val="24"/>
        </w:rPr>
        <w:t>H, 43219</w:t>
      </w:r>
      <w:r w:rsidRPr="00BF036B">
        <w:rPr>
          <w:rFonts w:ascii="Arial" w:eastAsia="Times New Roman" w:hAnsi="Arial" w:cs="Arial"/>
          <w:color w:val="000000"/>
          <w:sz w:val="24"/>
          <w:szCs w:val="24"/>
        </w:rPr>
        <w:t>, USA.</w:t>
      </w:r>
    </w:p>
    <w:p w14:paraId="48376CD1" w14:textId="77777777" w:rsidR="00231DED" w:rsidRDefault="00231DED" w:rsidP="00231DED">
      <w:pPr>
        <w:spacing w:line="480" w:lineRule="auto"/>
        <w:rPr>
          <w:rFonts w:ascii="Arial" w:eastAsia="Times New Roman" w:hAnsi="Arial" w:cs="Arial"/>
          <w:color w:val="000000"/>
          <w:sz w:val="24"/>
          <w:szCs w:val="24"/>
        </w:rPr>
      </w:pPr>
    </w:p>
    <w:p w14:paraId="11566F43" w14:textId="77777777" w:rsidR="00231DED" w:rsidRDefault="00231DED" w:rsidP="00231DED">
      <w:pPr>
        <w:spacing w:line="480" w:lineRule="auto"/>
        <w:rPr>
          <w:rFonts w:ascii="Arial" w:eastAsia="Times New Roman" w:hAnsi="Arial" w:cs="Arial"/>
          <w:b/>
          <w:bCs/>
          <w:color w:val="000000"/>
          <w:sz w:val="24"/>
          <w:szCs w:val="24"/>
        </w:rPr>
      </w:pPr>
    </w:p>
    <w:p w14:paraId="3BF70EF1" w14:textId="77777777" w:rsidR="00231DED" w:rsidRDefault="00231DED" w:rsidP="00231DED">
      <w:pPr>
        <w:spacing w:line="480" w:lineRule="auto"/>
        <w:rPr>
          <w:rFonts w:ascii="Arial" w:eastAsia="Times New Roman" w:hAnsi="Arial" w:cs="Arial"/>
          <w:b/>
          <w:bCs/>
          <w:color w:val="000000"/>
          <w:sz w:val="24"/>
          <w:szCs w:val="24"/>
        </w:rPr>
      </w:pPr>
    </w:p>
    <w:p w14:paraId="100516D6" w14:textId="77777777" w:rsidR="00231DED" w:rsidRDefault="00231DED" w:rsidP="00231DED">
      <w:pPr>
        <w:spacing w:line="480" w:lineRule="auto"/>
        <w:rPr>
          <w:rFonts w:ascii="Arial" w:eastAsia="Times New Roman" w:hAnsi="Arial" w:cs="Arial"/>
          <w:b/>
          <w:bCs/>
          <w:color w:val="000000"/>
          <w:sz w:val="24"/>
          <w:szCs w:val="24"/>
        </w:rPr>
      </w:pPr>
    </w:p>
    <w:p w14:paraId="2E49B6B5" w14:textId="77777777" w:rsidR="00231DED" w:rsidRDefault="00231DED" w:rsidP="00231DED">
      <w:pPr>
        <w:spacing w:line="480" w:lineRule="auto"/>
        <w:rPr>
          <w:rFonts w:ascii="Arial" w:eastAsia="Times New Roman" w:hAnsi="Arial" w:cs="Arial"/>
          <w:b/>
          <w:bCs/>
          <w:color w:val="000000"/>
          <w:sz w:val="24"/>
          <w:szCs w:val="24"/>
        </w:rPr>
      </w:pPr>
    </w:p>
    <w:p w14:paraId="5CF3029D" w14:textId="77777777" w:rsidR="00231DED" w:rsidRDefault="00231DED" w:rsidP="00231DED">
      <w:pPr>
        <w:spacing w:line="480" w:lineRule="auto"/>
        <w:rPr>
          <w:rFonts w:ascii="Arial" w:eastAsia="Times New Roman" w:hAnsi="Arial" w:cs="Arial"/>
          <w:b/>
          <w:bCs/>
          <w:color w:val="000000"/>
          <w:sz w:val="24"/>
          <w:szCs w:val="24"/>
        </w:rPr>
      </w:pPr>
    </w:p>
    <w:p w14:paraId="71B81819" w14:textId="77777777" w:rsidR="00231DED" w:rsidRDefault="00231DED" w:rsidP="00231DED">
      <w:pPr>
        <w:spacing w:line="480" w:lineRule="auto"/>
        <w:rPr>
          <w:rFonts w:ascii="Arial" w:eastAsia="Times New Roman" w:hAnsi="Arial" w:cs="Arial"/>
          <w:b/>
          <w:bCs/>
          <w:color w:val="000000"/>
          <w:sz w:val="24"/>
          <w:szCs w:val="24"/>
        </w:rPr>
      </w:pPr>
    </w:p>
    <w:p w14:paraId="3E8179D5" w14:textId="77777777" w:rsidR="00231DED" w:rsidRDefault="00231DED" w:rsidP="00231DED">
      <w:pPr>
        <w:spacing w:line="480" w:lineRule="auto"/>
        <w:rPr>
          <w:rFonts w:ascii="Arial" w:eastAsia="Times New Roman" w:hAnsi="Arial" w:cs="Arial"/>
          <w:b/>
          <w:bCs/>
          <w:color w:val="000000"/>
          <w:sz w:val="24"/>
          <w:szCs w:val="24"/>
        </w:rPr>
      </w:pPr>
    </w:p>
    <w:p w14:paraId="082BB8DF" w14:textId="77777777" w:rsidR="00231DED" w:rsidRDefault="00231DED" w:rsidP="00231DED">
      <w:pPr>
        <w:spacing w:line="480" w:lineRule="auto"/>
        <w:rPr>
          <w:rFonts w:ascii="Arial" w:eastAsia="Times New Roman" w:hAnsi="Arial" w:cs="Arial"/>
          <w:color w:val="000000"/>
          <w:sz w:val="24"/>
          <w:szCs w:val="24"/>
        </w:rPr>
      </w:pPr>
      <w:r w:rsidRPr="005C4CFB">
        <w:rPr>
          <w:rFonts w:ascii="Arial" w:eastAsia="Times New Roman" w:hAnsi="Arial" w:cs="Arial"/>
          <w:b/>
          <w:bCs/>
          <w:color w:val="000000"/>
          <w:sz w:val="24"/>
          <w:szCs w:val="24"/>
        </w:rPr>
        <w:t>Corresponding Author</w:t>
      </w:r>
      <w:r>
        <w:rPr>
          <w:rFonts w:ascii="Arial" w:eastAsia="Times New Roman" w:hAnsi="Arial" w:cs="Arial"/>
          <w:color w:val="000000"/>
          <w:sz w:val="24"/>
          <w:szCs w:val="24"/>
        </w:rPr>
        <w:t>:</w:t>
      </w:r>
    </w:p>
    <w:p w14:paraId="10600A59" w14:textId="77777777" w:rsidR="00231DED" w:rsidRDefault="00231DED" w:rsidP="00231DED">
      <w:pPr>
        <w:spacing w:line="480" w:lineRule="auto"/>
        <w:rPr>
          <w:rFonts w:ascii="Arial" w:eastAsia="Times New Roman" w:hAnsi="Arial" w:cs="Arial"/>
          <w:color w:val="000000"/>
          <w:sz w:val="24"/>
          <w:szCs w:val="24"/>
        </w:rPr>
      </w:pPr>
      <w:r>
        <w:rPr>
          <w:rFonts w:ascii="Arial" w:eastAsia="Times New Roman" w:hAnsi="Arial" w:cs="Arial"/>
          <w:color w:val="000000"/>
          <w:sz w:val="24"/>
          <w:szCs w:val="24"/>
        </w:rPr>
        <w:t>Richard J. Webby</w:t>
      </w:r>
    </w:p>
    <w:p w14:paraId="4F79A8CF" w14:textId="77777777" w:rsidR="00231DED" w:rsidRPr="00961A04" w:rsidRDefault="00231DED" w:rsidP="00231DED">
      <w:pPr>
        <w:pStyle w:val="paragraph"/>
        <w:spacing w:before="0" w:beforeAutospacing="0" w:after="0" w:afterAutospacing="0" w:line="480" w:lineRule="auto"/>
        <w:ind w:right="360"/>
        <w:textAlignment w:val="baseline"/>
        <w:rPr>
          <w:rFonts w:ascii="Arial" w:hAnsi="Arial" w:cs="Arial"/>
        </w:rPr>
      </w:pPr>
      <w:r w:rsidRPr="00961A04">
        <w:rPr>
          <w:rStyle w:val="normaltextrun"/>
          <w:rFonts w:ascii="Arial" w:eastAsiaTheme="majorEastAsia" w:hAnsi="Arial" w:cs="Arial"/>
        </w:rPr>
        <w:t>Department of Host</w:t>
      </w:r>
      <w:bookmarkStart w:id="0" w:name="_Hlk170127577"/>
      <w:r w:rsidRPr="00961A04">
        <w:rPr>
          <w:rStyle w:val="normaltextrun"/>
          <w:rFonts w:ascii="Arial" w:eastAsiaTheme="majorEastAsia" w:hAnsi="Arial" w:cs="Arial"/>
        </w:rPr>
        <w:t>–</w:t>
      </w:r>
      <w:bookmarkEnd w:id="0"/>
      <w:r w:rsidRPr="00961A04">
        <w:rPr>
          <w:rStyle w:val="normaltextrun"/>
          <w:rFonts w:ascii="Arial" w:eastAsiaTheme="majorEastAsia" w:hAnsi="Arial" w:cs="Arial"/>
        </w:rPr>
        <w:t>Microbe Interactions, St. Jude Children’s Research Hospital,  </w:t>
      </w:r>
      <w:r w:rsidRPr="00961A04">
        <w:rPr>
          <w:rStyle w:val="eop"/>
          <w:rFonts w:ascii="Arial" w:hAnsi="Arial" w:cs="Arial"/>
        </w:rPr>
        <w:t> </w:t>
      </w:r>
    </w:p>
    <w:p w14:paraId="094DFB0C" w14:textId="77777777" w:rsidR="00231DED" w:rsidRPr="00961A04" w:rsidRDefault="00231DED" w:rsidP="00231DED">
      <w:pPr>
        <w:pStyle w:val="paragraph"/>
        <w:spacing w:before="0" w:beforeAutospacing="0" w:after="0" w:afterAutospacing="0" w:line="480" w:lineRule="auto"/>
        <w:ind w:right="360"/>
        <w:textAlignment w:val="baseline"/>
        <w:rPr>
          <w:rFonts w:ascii="Arial" w:hAnsi="Arial" w:cs="Arial"/>
        </w:rPr>
      </w:pPr>
      <w:r w:rsidRPr="00961A04">
        <w:rPr>
          <w:rStyle w:val="normaltextrun"/>
          <w:rFonts w:ascii="Arial" w:eastAsiaTheme="majorEastAsia" w:hAnsi="Arial" w:cs="Arial"/>
        </w:rPr>
        <w:t>262 Danny Thomas Place, Memphis, Tennessee 38105-3678</w:t>
      </w:r>
      <w:r w:rsidRPr="00961A04">
        <w:rPr>
          <w:rStyle w:val="normaltextrun"/>
          <w:rFonts w:ascii="Arial" w:eastAsiaTheme="majorEastAsia" w:hAnsi="Arial" w:cs="Arial"/>
          <w:color w:val="212121"/>
          <w:shd w:val="clear" w:color="auto" w:fill="FFFFFF"/>
        </w:rPr>
        <w:t>, USA</w:t>
      </w:r>
      <w:r w:rsidRPr="00961A04">
        <w:rPr>
          <w:rStyle w:val="normaltextrun"/>
          <w:rFonts w:ascii="Arial" w:eastAsiaTheme="majorEastAsia" w:hAnsi="Arial" w:cs="Arial"/>
        </w:rPr>
        <w:t>  </w:t>
      </w:r>
      <w:r w:rsidRPr="00961A04">
        <w:rPr>
          <w:rStyle w:val="eop"/>
          <w:rFonts w:ascii="Arial" w:hAnsi="Arial" w:cs="Arial"/>
        </w:rPr>
        <w:t> </w:t>
      </w:r>
    </w:p>
    <w:p w14:paraId="5ABA3214" w14:textId="2BEB0A24" w:rsidR="006C224A" w:rsidRPr="00231DED" w:rsidRDefault="00231DED" w:rsidP="00231DED">
      <w:pPr>
        <w:pStyle w:val="paragraph"/>
        <w:spacing w:before="0" w:beforeAutospacing="0" w:after="0" w:afterAutospacing="0" w:line="480" w:lineRule="auto"/>
        <w:ind w:right="360"/>
        <w:textAlignment w:val="baseline"/>
        <w:rPr>
          <w:rFonts w:ascii="Arial" w:hAnsi="Arial" w:cs="Arial"/>
        </w:rPr>
      </w:pPr>
      <w:r w:rsidRPr="00961A04">
        <w:rPr>
          <w:rStyle w:val="normaltextrun"/>
          <w:rFonts w:ascii="Arial" w:eastAsiaTheme="majorEastAsia" w:hAnsi="Arial" w:cs="Arial"/>
        </w:rPr>
        <w:t>Phone: +1 (901) 595-3</w:t>
      </w:r>
      <w:r>
        <w:rPr>
          <w:rStyle w:val="normaltextrun"/>
          <w:rFonts w:ascii="Arial" w:eastAsiaTheme="majorEastAsia" w:hAnsi="Arial" w:cs="Arial"/>
        </w:rPr>
        <w:t>014</w:t>
      </w:r>
      <w:r w:rsidRPr="00961A04">
        <w:rPr>
          <w:rStyle w:val="normaltextrun"/>
          <w:rFonts w:ascii="Arial" w:eastAsiaTheme="majorEastAsia" w:hAnsi="Arial" w:cs="Arial"/>
        </w:rPr>
        <w:t xml:space="preserve">; E-mail: </w:t>
      </w:r>
      <w:r w:rsidRPr="005C4CFB">
        <w:rPr>
          <w:rFonts w:ascii="Arial" w:hAnsi="Arial" w:cs="Arial"/>
        </w:rPr>
        <w:t>richard.webby@stjude.or</w:t>
      </w:r>
      <w:r>
        <w:rPr>
          <w:rFonts w:ascii="Arial" w:hAnsi="Arial" w:cs="Arial"/>
        </w:rPr>
        <w:t>g</w:t>
      </w:r>
    </w:p>
    <w:p w14:paraId="69BA206C" w14:textId="48B173F4" w:rsidR="0035009C" w:rsidRPr="00C11225" w:rsidRDefault="006E62D4" w:rsidP="006E62D4">
      <w:pPr>
        <w:spacing w:line="480" w:lineRule="auto"/>
        <w:jc w:val="center"/>
        <w:rPr>
          <w:rFonts w:ascii="Arial" w:hAnsi="Arial" w:cs="Arial"/>
          <w:sz w:val="24"/>
          <w:szCs w:val="24"/>
        </w:rPr>
      </w:pPr>
      <w:r w:rsidRPr="00C11225">
        <w:rPr>
          <w:rFonts w:ascii="Arial" w:hAnsi="Arial" w:cs="Arial"/>
          <w:b/>
          <w:bCs/>
          <w:sz w:val="24"/>
          <w:szCs w:val="24"/>
        </w:rPr>
        <w:lastRenderedPageBreak/>
        <w:t>SUPPLMENTARY APPENDIX</w:t>
      </w:r>
    </w:p>
    <w:p w14:paraId="72DD3355" w14:textId="329778F4" w:rsidR="00C36BC2" w:rsidRPr="00C11225" w:rsidRDefault="002A5116" w:rsidP="008762CA">
      <w:pPr>
        <w:pStyle w:val="ListParagraph"/>
        <w:numPr>
          <w:ilvl w:val="0"/>
          <w:numId w:val="2"/>
        </w:numPr>
        <w:spacing w:line="480" w:lineRule="auto"/>
        <w:rPr>
          <w:rFonts w:ascii="Arial" w:hAnsi="Arial" w:cs="Arial"/>
          <w:sz w:val="24"/>
          <w:szCs w:val="24"/>
        </w:rPr>
      </w:pPr>
      <w:r w:rsidRPr="00C11225">
        <w:rPr>
          <w:rFonts w:ascii="Arial" w:hAnsi="Arial" w:cs="Arial"/>
          <w:sz w:val="24"/>
          <w:szCs w:val="24"/>
        </w:rPr>
        <w:t>Supplementary</w:t>
      </w:r>
      <w:r w:rsidR="00C36BC2" w:rsidRPr="00C11225">
        <w:rPr>
          <w:rFonts w:ascii="Arial" w:hAnsi="Arial" w:cs="Arial"/>
          <w:sz w:val="24"/>
          <w:szCs w:val="24"/>
        </w:rPr>
        <w:t xml:space="preserve"> Figure 1: </w:t>
      </w:r>
      <w:bookmarkStart w:id="1" w:name="OLE_LINK3"/>
      <w:r w:rsidRPr="00C11225">
        <w:rPr>
          <w:rFonts w:ascii="Arial" w:hAnsi="Arial" w:cs="Arial"/>
          <w:sz w:val="24"/>
          <w:szCs w:val="24"/>
        </w:rPr>
        <w:t xml:space="preserve">50% </w:t>
      </w:r>
      <w:r w:rsidR="007C74F6" w:rsidRPr="00C11225">
        <w:rPr>
          <w:rFonts w:ascii="Arial" w:hAnsi="Arial" w:cs="Arial"/>
          <w:sz w:val="24"/>
          <w:szCs w:val="24"/>
        </w:rPr>
        <w:t>m</w:t>
      </w:r>
      <w:r w:rsidRPr="00C11225">
        <w:rPr>
          <w:rFonts w:ascii="Arial" w:hAnsi="Arial" w:cs="Arial"/>
          <w:sz w:val="24"/>
          <w:szCs w:val="24"/>
        </w:rPr>
        <w:t xml:space="preserve">ouse </w:t>
      </w:r>
      <w:r w:rsidR="007C74F6" w:rsidRPr="00C11225">
        <w:rPr>
          <w:rFonts w:ascii="Arial" w:hAnsi="Arial" w:cs="Arial"/>
          <w:sz w:val="24"/>
          <w:szCs w:val="24"/>
        </w:rPr>
        <w:t>l</w:t>
      </w:r>
      <w:r w:rsidRPr="00C11225">
        <w:rPr>
          <w:rFonts w:ascii="Arial" w:hAnsi="Arial" w:cs="Arial"/>
          <w:sz w:val="24"/>
          <w:szCs w:val="24"/>
        </w:rPr>
        <w:t xml:space="preserve">ethal </w:t>
      </w:r>
      <w:r w:rsidR="007C74F6" w:rsidRPr="00C11225">
        <w:rPr>
          <w:rFonts w:ascii="Arial" w:hAnsi="Arial" w:cs="Arial"/>
          <w:sz w:val="24"/>
          <w:szCs w:val="24"/>
        </w:rPr>
        <w:t>d</w:t>
      </w:r>
      <w:r w:rsidRPr="00C11225">
        <w:rPr>
          <w:rFonts w:ascii="Arial" w:hAnsi="Arial" w:cs="Arial"/>
          <w:sz w:val="24"/>
          <w:szCs w:val="24"/>
        </w:rPr>
        <w:t xml:space="preserve">ose </w:t>
      </w:r>
      <w:r w:rsidR="007C74F6" w:rsidRPr="00C11225">
        <w:rPr>
          <w:rFonts w:ascii="Arial" w:hAnsi="Arial" w:cs="Arial"/>
          <w:sz w:val="24"/>
          <w:szCs w:val="24"/>
        </w:rPr>
        <w:t>a</w:t>
      </w:r>
      <w:r w:rsidRPr="00C11225">
        <w:rPr>
          <w:rFonts w:ascii="Arial" w:hAnsi="Arial" w:cs="Arial"/>
          <w:sz w:val="24"/>
          <w:szCs w:val="24"/>
        </w:rPr>
        <w:t xml:space="preserve">nalysis </w:t>
      </w:r>
      <w:r w:rsidR="007C74F6" w:rsidRPr="00C11225">
        <w:rPr>
          <w:rFonts w:ascii="Arial" w:hAnsi="Arial" w:cs="Arial"/>
          <w:sz w:val="24"/>
          <w:szCs w:val="24"/>
        </w:rPr>
        <w:t xml:space="preserve">of virus-contaminated milk </w:t>
      </w:r>
      <w:r w:rsidRPr="00C11225">
        <w:rPr>
          <w:rFonts w:ascii="Arial" w:hAnsi="Arial" w:cs="Arial"/>
          <w:sz w:val="24"/>
          <w:szCs w:val="24"/>
        </w:rPr>
        <w:t xml:space="preserve">by </w:t>
      </w:r>
      <w:r w:rsidR="007C74F6" w:rsidRPr="00C11225">
        <w:rPr>
          <w:rFonts w:ascii="Arial" w:hAnsi="Arial" w:cs="Arial"/>
          <w:sz w:val="24"/>
          <w:szCs w:val="24"/>
        </w:rPr>
        <w:t>different routes of inoculation</w:t>
      </w:r>
    </w:p>
    <w:p w14:paraId="10BB14DE" w14:textId="712A0043" w:rsidR="00CD0D0D" w:rsidRPr="00C11225" w:rsidRDefault="00CD0D0D" w:rsidP="008762CA">
      <w:pPr>
        <w:pStyle w:val="ListParagraph"/>
        <w:numPr>
          <w:ilvl w:val="0"/>
          <w:numId w:val="2"/>
        </w:numPr>
        <w:spacing w:line="480" w:lineRule="auto"/>
        <w:rPr>
          <w:rFonts w:ascii="Arial" w:hAnsi="Arial" w:cs="Arial"/>
          <w:sz w:val="24"/>
          <w:szCs w:val="24"/>
        </w:rPr>
      </w:pPr>
      <w:r w:rsidRPr="00C11225">
        <w:rPr>
          <w:rFonts w:ascii="Arial" w:hAnsi="Arial" w:cs="Arial"/>
          <w:sz w:val="24"/>
          <w:szCs w:val="24"/>
        </w:rPr>
        <w:t>Supplementary Figure 2: Mouse morbidity after virus-contaminated milk challenge</w:t>
      </w:r>
    </w:p>
    <w:bookmarkEnd w:id="1"/>
    <w:p w14:paraId="508A4CA0" w14:textId="074B7ABC" w:rsidR="008762CA" w:rsidRPr="00C11225" w:rsidRDefault="004658FE" w:rsidP="008762CA">
      <w:pPr>
        <w:pStyle w:val="ListParagraph"/>
        <w:numPr>
          <w:ilvl w:val="0"/>
          <w:numId w:val="2"/>
        </w:numPr>
        <w:spacing w:line="480" w:lineRule="auto"/>
        <w:rPr>
          <w:rFonts w:ascii="Arial" w:hAnsi="Arial" w:cs="Arial"/>
          <w:sz w:val="24"/>
          <w:szCs w:val="24"/>
        </w:rPr>
      </w:pPr>
      <w:r w:rsidRPr="00C11225">
        <w:rPr>
          <w:rFonts w:ascii="Arial" w:hAnsi="Arial" w:cs="Arial"/>
          <w:sz w:val="24"/>
          <w:szCs w:val="24"/>
        </w:rPr>
        <w:t>Supplementary materials and methods</w:t>
      </w:r>
    </w:p>
    <w:p w14:paraId="72D44E5E" w14:textId="77777777" w:rsidR="004658FE" w:rsidRPr="00C11225" w:rsidRDefault="004658FE" w:rsidP="004658FE">
      <w:pPr>
        <w:spacing w:line="480" w:lineRule="auto"/>
        <w:rPr>
          <w:rFonts w:ascii="Arial" w:hAnsi="Arial" w:cs="Arial"/>
          <w:sz w:val="24"/>
          <w:szCs w:val="24"/>
        </w:rPr>
      </w:pPr>
    </w:p>
    <w:p w14:paraId="089F75C5" w14:textId="77777777" w:rsidR="00F303AE" w:rsidRPr="00C11225" w:rsidRDefault="00F303AE" w:rsidP="004658FE">
      <w:pPr>
        <w:spacing w:line="480" w:lineRule="auto"/>
        <w:rPr>
          <w:rFonts w:ascii="Arial" w:hAnsi="Arial" w:cs="Arial"/>
          <w:sz w:val="24"/>
          <w:szCs w:val="24"/>
        </w:rPr>
      </w:pPr>
    </w:p>
    <w:p w14:paraId="65003CDF" w14:textId="77777777" w:rsidR="00F303AE" w:rsidRPr="00C11225" w:rsidRDefault="00F303AE" w:rsidP="004658FE">
      <w:pPr>
        <w:spacing w:line="480" w:lineRule="auto"/>
        <w:rPr>
          <w:rFonts w:ascii="Arial" w:hAnsi="Arial" w:cs="Arial"/>
          <w:sz w:val="24"/>
          <w:szCs w:val="24"/>
        </w:rPr>
      </w:pPr>
    </w:p>
    <w:p w14:paraId="6F3F3054" w14:textId="77777777" w:rsidR="00F303AE" w:rsidRPr="00C11225" w:rsidRDefault="00F303AE" w:rsidP="004658FE">
      <w:pPr>
        <w:spacing w:line="480" w:lineRule="auto"/>
        <w:rPr>
          <w:rFonts w:ascii="Arial" w:hAnsi="Arial" w:cs="Arial"/>
          <w:sz w:val="24"/>
          <w:szCs w:val="24"/>
        </w:rPr>
      </w:pPr>
    </w:p>
    <w:p w14:paraId="4520EAF3" w14:textId="77777777" w:rsidR="00F303AE" w:rsidRPr="00C11225" w:rsidRDefault="00F303AE" w:rsidP="004658FE">
      <w:pPr>
        <w:spacing w:line="480" w:lineRule="auto"/>
        <w:rPr>
          <w:rFonts w:ascii="Arial" w:hAnsi="Arial" w:cs="Arial"/>
          <w:sz w:val="24"/>
          <w:szCs w:val="24"/>
        </w:rPr>
      </w:pPr>
    </w:p>
    <w:p w14:paraId="334B0BC1" w14:textId="77777777" w:rsidR="00F303AE" w:rsidRPr="00C11225" w:rsidRDefault="00F303AE" w:rsidP="004658FE">
      <w:pPr>
        <w:spacing w:line="480" w:lineRule="auto"/>
        <w:rPr>
          <w:rFonts w:ascii="Arial" w:hAnsi="Arial" w:cs="Arial"/>
          <w:sz w:val="24"/>
          <w:szCs w:val="24"/>
        </w:rPr>
      </w:pPr>
    </w:p>
    <w:p w14:paraId="4A0CB3B3" w14:textId="77777777" w:rsidR="00F303AE" w:rsidRPr="00C11225" w:rsidRDefault="00F303AE" w:rsidP="004658FE">
      <w:pPr>
        <w:spacing w:line="480" w:lineRule="auto"/>
        <w:rPr>
          <w:rFonts w:ascii="Arial" w:hAnsi="Arial" w:cs="Arial"/>
          <w:sz w:val="24"/>
          <w:szCs w:val="24"/>
        </w:rPr>
      </w:pPr>
    </w:p>
    <w:p w14:paraId="46367DF4" w14:textId="77777777" w:rsidR="00F303AE" w:rsidRPr="00C11225" w:rsidRDefault="00F303AE" w:rsidP="004658FE">
      <w:pPr>
        <w:spacing w:line="480" w:lineRule="auto"/>
        <w:rPr>
          <w:rFonts w:ascii="Arial" w:hAnsi="Arial" w:cs="Arial"/>
          <w:sz w:val="24"/>
          <w:szCs w:val="24"/>
        </w:rPr>
      </w:pPr>
    </w:p>
    <w:p w14:paraId="1D695CCC" w14:textId="77777777" w:rsidR="00F303AE" w:rsidRPr="00C11225" w:rsidRDefault="00F303AE" w:rsidP="004658FE">
      <w:pPr>
        <w:spacing w:line="480" w:lineRule="auto"/>
        <w:rPr>
          <w:rFonts w:ascii="Arial" w:hAnsi="Arial" w:cs="Arial"/>
          <w:sz w:val="24"/>
          <w:szCs w:val="24"/>
        </w:rPr>
      </w:pPr>
    </w:p>
    <w:p w14:paraId="549512B6" w14:textId="77777777" w:rsidR="00F303AE" w:rsidRPr="00C11225" w:rsidRDefault="00F303AE" w:rsidP="004658FE">
      <w:pPr>
        <w:spacing w:line="480" w:lineRule="auto"/>
        <w:rPr>
          <w:rFonts w:ascii="Arial" w:hAnsi="Arial" w:cs="Arial"/>
          <w:sz w:val="24"/>
          <w:szCs w:val="24"/>
        </w:rPr>
      </w:pPr>
    </w:p>
    <w:p w14:paraId="22A92EA5" w14:textId="77777777" w:rsidR="00F303AE" w:rsidRPr="00C11225" w:rsidRDefault="00F303AE" w:rsidP="004658FE">
      <w:pPr>
        <w:spacing w:line="480" w:lineRule="auto"/>
        <w:rPr>
          <w:rFonts w:ascii="Arial" w:hAnsi="Arial" w:cs="Arial"/>
          <w:sz w:val="24"/>
          <w:szCs w:val="24"/>
        </w:rPr>
      </w:pPr>
    </w:p>
    <w:p w14:paraId="1B9DCB23" w14:textId="77777777" w:rsidR="00F303AE" w:rsidRPr="00C11225" w:rsidRDefault="00F303AE" w:rsidP="004658FE">
      <w:pPr>
        <w:spacing w:line="480" w:lineRule="auto"/>
        <w:rPr>
          <w:rFonts w:ascii="Arial" w:hAnsi="Arial" w:cs="Arial"/>
          <w:sz w:val="24"/>
          <w:szCs w:val="24"/>
        </w:rPr>
      </w:pPr>
    </w:p>
    <w:p w14:paraId="4542E538" w14:textId="77777777" w:rsidR="00F303AE" w:rsidRPr="00C11225" w:rsidRDefault="00F303AE" w:rsidP="004658FE">
      <w:pPr>
        <w:spacing w:line="480" w:lineRule="auto"/>
        <w:rPr>
          <w:rFonts w:ascii="Arial" w:hAnsi="Arial" w:cs="Arial"/>
          <w:sz w:val="24"/>
          <w:szCs w:val="24"/>
        </w:rPr>
      </w:pPr>
    </w:p>
    <w:p w14:paraId="5E81B43A" w14:textId="77777777" w:rsidR="00F303AE" w:rsidRPr="00C11225" w:rsidRDefault="00F303AE" w:rsidP="004658FE">
      <w:pPr>
        <w:spacing w:line="480" w:lineRule="auto"/>
        <w:rPr>
          <w:rFonts w:ascii="Arial" w:hAnsi="Arial" w:cs="Arial"/>
          <w:sz w:val="24"/>
          <w:szCs w:val="24"/>
        </w:rPr>
      </w:pPr>
    </w:p>
    <w:p w14:paraId="64394CF5" w14:textId="77777777" w:rsidR="00F303AE" w:rsidRPr="00C11225" w:rsidRDefault="00F303AE" w:rsidP="004658FE">
      <w:pPr>
        <w:spacing w:line="480" w:lineRule="auto"/>
        <w:rPr>
          <w:rFonts w:ascii="Arial" w:hAnsi="Arial" w:cs="Arial"/>
          <w:sz w:val="24"/>
          <w:szCs w:val="24"/>
        </w:rPr>
      </w:pPr>
    </w:p>
    <w:p w14:paraId="2FB0E314" w14:textId="77777777" w:rsidR="00F303AE" w:rsidRPr="00C11225" w:rsidRDefault="00F303AE" w:rsidP="004658FE">
      <w:pPr>
        <w:spacing w:line="480" w:lineRule="auto"/>
        <w:rPr>
          <w:rFonts w:ascii="Arial" w:hAnsi="Arial" w:cs="Arial"/>
          <w:sz w:val="24"/>
          <w:szCs w:val="24"/>
        </w:rPr>
      </w:pPr>
    </w:p>
    <w:p w14:paraId="4CA52A79" w14:textId="77777777" w:rsidR="00F303AE" w:rsidRPr="00C11225" w:rsidRDefault="00F303AE" w:rsidP="004658FE">
      <w:pPr>
        <w:spacing w:line="480" w:lineRule="auto"/>
        <w:rPr>
          <w:rFonts w:ascii="Arial" w:hAnsi="Arial" w:cs="Arial"/>
          <w:sz w:val="24"/>
          <w:szCs w:val="24"/>
        </w:rPr>
      </w:pPr>
    </w:p>
    <w:p w14:paraId="6C38B1F9" w14:textId="77777777" w:rsidR="00F303AE" w:rsidRPr="00C11225" w:rsidRDefault="00F303AE" w:rsidP="004658FE">
      <w:pPr>
        <w:spacing w:line="480" w:lineRule="auto"/>
        <w:rPr>
          <w:rFonts w:ascii="Arial" w:hAnsi="Arial" w:cs="Arial"/>
          <w:sz w:val="24"/>
          <w:szCs w:val="24"/>
        </w:rPr>
        <w:sectPr w:rsidR="00F303AE" w:rsidRPr="00C11225" w:rsidSect="00B51E7B">
          <w:headerReference w:type="default" r:id="rId8"/>
          <w:pgSz w:w="12240" w:h="15840"/>
          <w:pgMar w:top="1440" w:right="1440" w:bottom="1440" w:left="1440" w:header="720" w:footer="720" w:gutter="0"/>
          <w:lnNumType w:countBy="1" w:restart="continuous"/>
          <w:cols w:space="720"/>
          <w:docGrid w:linePitch="360"/>
        </w:sectPr>
      </w:pPr>
    </w:p>
    <w:p w14:paraId="70900902" w14:textId="6FAF97D9" w:rsidR="00F303AE" w:rsidRPr="00C11225" w:rsidRDefault="00F303AE" w:rsidP="004658FE">
      <w:pPr>
        <w:spacing w:line="480" w:lineRule="auto"/>
        <w:rPr>
          <w:rFonts w:ascii="Arial" w:hAnsi="Arial" w:cs="Arial"/>
          <w:sz w:val="24"/>
          <w:szCs w:val="24"/>
        </w:rPr>
      </w:pPr>
      <w:r w:rsidRPr="00C11225">
        <w:rPr>
          <w:noProof/>
          <w:sz w:val="24"/>
          <w:szCs w:val="24"/>
        </w:rPr>
        <w:lastRenderedPageBreak/>
        <w:drawing>
          <wp:anchor distT="0" distB="0" distL="114300" distR="114300" simplePos="0" relativeHeight="251659264" behindDoc="0" locked="0" layoutInCell="1" allowOverlap="1" wp14:anchorId="78666875" wp14:editId="0225782F">
            <wp:simplePos x="0" y="0"/>
            <wp:positionH relativeFrom="page">
              <wp:align>left</wp:align>
            </wp:positionH>
            <wp:positionV relativeFrom="paragraph">
              <wp:posOffset>238125</wp:posOffset>
            </wp:positionV>
            <wp:extent cx="10047506" cy="2533650"/>
            <wp:effectExtent l="0" t="0" r="0" b="0"/>
            <wp:wrapSquare wrapText="bothSides"/>
            <wp:docPr id="120761684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0047506" cy="253365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A0896D6" w14:textId="539E13CC" w:rsidR="00F303AE" w:rsidRPr="00C11225" w:rsidRDefault="00F303AE" w:rsidP="00F303AE">
      <w:pPr>
        <w:spacing w:line="480" w:lineRule="auto"/>
        <w:rPr>
          <w:rFonts w:ascii="Arial" w:hAnsi="Arial" w:cs="Arial"/>
          <w:b/>
          <w:bCs/>
          <w:sz w:val="24"/>
          <w:szCs w:val="24"/>
        </w:rPr>
      </w:pPr>
      <w:r w:rsidRPr="00C11225">
        <w:rPr>
          <w:rFonts w:ascii="Arial" w:hAnsi="Arial" w:cs="Arial"/>
          <w:b/>
          <w:bCs/>
          <w:sz w:val="24"/>
          <w:szCs w:val="24"/>
        </w:rPr>
        <w:t>SUPPLEMENTARY FIGURE 1</w:t>
      </w:r>
      <w:r w:rsidRPr="00C11225">
        <w:rPr>
          <w:rFonts w:ascii="Arial" w:hAnsi="Arial" w:cs="Arial"/>
          <w:sz w:val="24"/>
          <w:szCs w:val="24"/>
        </w:rPr>
        <w:t xml:space="preserve">: </w:t>
      </w:r>
      <w:r w:rsidRPr="00C11225">
        <w:rPr>
          <w:rFonts w:ascii="Arial" w:hAnsi="Arial" w:cs="Arial"/>
          <w:b/>
          <w:bCs/>
          <w:sz w:val="24"/>
          <w:szCs w:val="24"/>
        </w:rPr>
        <w:t>50% Mouse Lethal Dose (MLD</w:t>
      </w:r>
      <w:r w:rsidRPr="00C11225">
        <w:rPr>
          <w:rFonts w:ascii="Arial" w:hAnsi="Arial" w:cs="Arial"/>
          <w:b/>
          <w:bCs/>
          <w:sz w:val="24"/>
          <w:szCs w:val="24"/>
          <w:vertAlign w:val="subscript"/>
        </w:rPr>
        <w:t>50</w:t>
      </w:r>
      <w:r w:rsidRPr="00C11225">
        <w:rPr>
          <w:rFonts w:ascii="Arial" w:hAnsi="Arial" w:cs="Arial"/>
          <w:b/>
          <w:bCs/>
          <w:sz w:val="24"/>
          <w:szCs w:val="24"/>
        </w:rPr>
        <w:t xml:space="preserve">) of A/bovine/Ohio/B24OSU-439/2024 contaminated milk by multiple routes. </w:t>
      </w:r>
      <w:r w:rsidRPr="00C11225">
        <w:rPr>
          <w:rFonts w:ascii="Arial" w:hAnsi="Arial" w:cs="Arial"/>
          <w:sz w:val="24"/>
          <w:szCs w:val="24"/>
        </w:rPr>
        <w:t>Mice (n = 3 to 4 per dilution) were inoculated with the indicated virus-contaminated milk dose in total volume of 50 μL (oral), 30 μL (intranasal), or 10 μL (ocular, 5 μL per eye). Survival was monitored for 14 days post-inoculation. MLD</w:t>
      </w:r>
      <w:r w:rsidRPr="00C11225">
        <w:rPr>
          <w:rFonts w:ascii="Arial" w:hAnsi="Arial" w:cs="Arial"/>
          <w:sz w:val="24"/>
          <w:szCs w:val="24"/>
          <w:vertAlign w:val="subscript"/>
        </w:rPr>
        <w:t>50</w:t>
      </w:r>
      <w:r w:rsidRPr="00C11225">
        <w:rPr>
          <w:rFonts w:ascii="Arial" w:hAnsi="Arial" w:cs="Arial"/>
          <w:sz w:val="24"/>
          <w:szCs w:val="24"/>
        </w:rPr>
        <w:t xml:space="preserve"> values were estimated by method of Reed and Meunch</w:t>
      </w:r>
      <w:r w:rsidR="0095625A">
        <w:rPr>
          <w:rFonts w:ascii="Arial" w:hAnsi="Arial" w:cs="Arial"/>
          <w:sz w:val="24"/>
          <w:szCs w:val="24"/>
        </w:rPr>
        <w:fldChar w:fldCharType="begin"/>
      </w:r>
      <w:r w:rsidR="0095625A">
        <w:rPr>
          <w:rFonts w:ascii="Arial" w:hAnsi="Arial" w:cs="Arial"/>
          <w:sz w:val="24"/>
          <w:szCs w:val="24"/>
        </w:rPr>
        <w:instrText xml:space="preserve"> ADDIN EN.CITE &lt;EndNote&gt;&lt;Cite&gt;&lt;Author&gt;Reed&lt;/Author&gt;&lt;Year&gt;1938&lt;/Year&gt;&lt;RecNum&gt;42&lt;/RecNum&gt;&lt;DisplayText&gt;&lt;style face="superscript"&gt;3&lt;/style&gt;&lt;/DisplayText&gt;&lt;record&gt;&lt;rec-number&gt;42&lt;/rec-number&gt;&lt;foreign-keys&gt;&lt;key app="EN" db-id="sw9w9da9u0xx56efxw5p2vz4eddd5wxtewdx" timestamp="1724088828"&gt;42&lt;/key&gt;&lt;/foreign-keys&gt;&lt;ref-type name="Journal Article"&gt;17&lt;/ref-type&gt;&lt;contributors&gt;&lt;authors&gt;&lt;author&gt;Reed, L.J.; Muench, H&lt;/author&gt;&lt;/authors&gt;&lt;/contributors&gt;&lt;titles&gt;&lt;title&gt;A simple method of estimating fifty percent endpoints&lt;/title&gt;&lt;secondary-title&gt;The American Journal of Hygiene&lt;/secondary-title&gt;&lt;/titles&gt;&lt;periodical&gt;&lt;full-title&gt;The American Journal of Hygiene&lt;/full-title&gt;&lt;/periodical&gt;&lt;pages&gt;493-497&lt;/pages&gt;&lt;volume&gt;27&lt;/volume&gt;&lt;dates&gt;&lt;year&gt;1938&lt;/year&gt;&lt;/dates&gt;&lt;urls&gt;&lt;/urls&gt;&lt;/record&gt;&lt;/Cite&gt;&lt;/EndNote&gt;</w:instrText>
      </w:r>
      <w:r w:rsidR="0095625A">
        <w:rPr>
          <w:rFonts w:ascii="Arial" w:hAnsi="Arial" w:cs="Arial"/>
          <w:sz w:val="24"/>
          <w:szCs w:val="24"/>
        </w:rPr>
        <w:fldChar w:fldCharType="separate"/>
      </w:r>
      <w:r w:rsidR="0095625A" w:rsidRPr="0095625A">
        <w:rPr>
          <w:rFonts w:ascii="Arial" w:hAnsi="Arial" w:cs="Arial"/>
          <w:noProof/>
          <w:sz w:val="24"/>
          <w:szCs w:val="24"/>
          <w:vertAlign w:val="superscript"/>
        </w:rPr>
        <w:t>3</w:t>
      </w:r>
      <w:r w:rsidR="0095625A">
        <w:rPr>
          <w:rFonts w:ascii="Arial" w:hAnsi="Arial" w:cs="Arial"/>
          <w:sz w:val="24"/>
          <w:szCs w:val="24"/>
        </w:rPr>
        <w:fldChar w:fldCharType="end"/>
      </w:r>
      <w:r w:rsidRPr="00C11225">
        <w:rPr>
          <w:rFonts w:ascii="Arial" w:hAnsi="Arial" w:cs="Arial"/>
          <w:sz w:val="24"/>
          <w:szCs w:val="24"/>
        </w:rPr>
        <w:t>.</w:t>
      </w:r>
      <w:r w:rsidRPr="00C11225">
        <w:rPr>
          <w:rFonts w:ascii="Arial" w:hAnsi="Arial" w:cs="Arial"/>
          <w:b/>
          <w:bCs/>
          <w:sz w:val="24"/>
          <w:szCs w:val="24"/>
        </w:rPr>
        <w:t xml:space="preserve"> </w:t>
      </w:r>
      <w:r w:rsidRPr="00C11225">
        <w:rPr>
          <w:rFonts w:ascii="Arial" w:hAnsi="Arial" w:cs="Arial"/>
          <w:sz w:val="24"/>
          <w:szCs w:val="24"/>
        </w:rPr>
        <w:t xml:space="preserve">Mock inoculated animals received an equal dose of influenza </w:t>
      </w:r>
      <w:r w:rsidR="00F1054C" w:rsidRPr="00C11225">
        <w:rPr>
          <w:rFonts w:ascii="Arial" w:hAnsi="Arial" w:cs="Arial"/>
          <w:sz w:val="24"/>
          <w:szCs w:val="24"/>
        </w:rPr>
        <w:t>A, M</w:t>
      </w:r>
      <w:r w:rsidRPr="00C11225">
        <w:rPr>
          <w:rFonts w:ascii="Arial" w:hAnsi="Arial" w:cs="Arial"/>
          <w:sz w:val="24"/>
          <w:szCs w:val="24"/>
        </w:rPr>
        <w:t xml:space="preserve"> gene real-time PCR negative milk (Ct ≥ 36). The full dilution series was not used for each route.  </w:t>
      </w:r>
    </w:p>
    <w:p w14:paraId="26B07FC7" w14:textId="77777777" w:rsidR="004658FE" w:rsidRPr="00C11225" w:rsidRDefault="004658FE" w:rsidP="004658FE">
      <w:pPr>
        <w:spacing w:line="480" w:lineRule="auto"/>
        <w:rPr>
          <w:rFonts w:ascii="Arial" w:hAnsi="Arial" w:cs="Arial"/>
          <w:sz w:val="24"/>
          <w:szCs w:val="24"/>
        </w:rPr>
      </w:pPr>
    </w:p>
    <w:p w14:paraId="5906C9CE" w14:textId="77777777" w:rsidR="005543C2" w:rsidRPr="00C11225" w:rsidRDefault="005543C2" w:rsidP="004658FE">
      <w:pPr>
        <w:spacing w:line="480" w:lineRule="auto"/>
        <w:rPr>
          <w:rFonts w:ascii="Arial" w:hAnsi="Arial" w:cs="Arial"/>
          <w:sz w:val="24"/>
          <w:szCs w:val="24"/>
        </w:rPr>
      </w:pPr>
    </w:p>
    <w:p w14:paraId="41DAB418" w14:textId="77777777" w:rsidR="00F303AE" w:rsidRPr="00C11225" w:rsidRDefault="00F303AE" w:rsidP="004658FE">
      <w:pPr>
        <w:spacing w:line="480" w:lineRule="auto"/>
        <w:rPr>
          <w:rFonts w:ascii="Arial" w:hAnsi="Arial" w:cs="Arial"/>
          <w:sz w:val="24"/>
          <w:szCs w:val="24"/>
        </w:rPr>
      </w:pPr>
    </w:p>
    <w:p w14:paraId="3AC4A144" w14:textId="77777777" w:rsidR="00F303AE" w:rsidRPr="00C11225" w:rsidRDefault="00F303AE" w:rsidP="004658FE">
      <w:pPr>
        <w:spacing w:line="480" w:lineRule="auto"/>
        <w:rPr>
          <w:rFonts w:ascii="Arial" w:hAnsi="Arial" w:cs="Arial"/>
          <w:sz w:val="24"/>
          <w:szCs w:val="24"/>
        </w:rPr>
      </w:pPr>
    </w:p>
    <w:p w14:paraId="7FEF940C" w14:textId="50B12544" w:rsidR="001E57C9" w:rsidRPr="00C11225" w:rsidRDefault="001E57C9" w:rsidP="001E57C9">
      <w:pPr>
        <w:spacing w:line="480" w:lineRule="auto"/>
        <w:rPr>
          <w:rFonts w:ascii="Arial" w:hAnsi="Arial" w:cs="Arial"/>
          <w:sz w:val="24"/>
          <w:szCs w:val="24"/>
        </w:rPr>
      </w:pPr>
      <w:r w:rsidRPr="00C11225">
        <w:rPr>
          <w:noProof/>
          <w:sz w:val="24"/>
          <w:szCs w:val="24"/>
        </w:rPr>
        <w:lastRenderedPageBreak/>
        <w:drawing>
          <wp:anchor distT="0" distB="0" distL="114300" distR="114300" simplePos="0" relativeHeight="251658240" behindDoc="1" locked="0" layoutInCell="1" allowOverlap="1" wp14:anchorId="67C1F159" wp14:editId="1D09997E">
            <wp:simplePos x="0" y="0"/>
            <wp:positionH relativeFrom="margin">
              <wp:align>center</wp:align>
            </wp:positionH>
            <wp:positionV relativeFrom="paragraph">
              <wp:posOffset>388620</wp:posOffset>
            </wp:positionV>
            <wp:extent cx="9958705" cy="2867025"/>
            <wp:effectExtent l="0" t="0" r="4445" b="9525"/>
            <wp:wrapTopAndBottom/>
            <wp:docPr id="124132590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9958705" cy="286702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50F7AD6" w14:textId="3CDC5380" w:rsidR="001E57C9" w:rsidRPr="00C11225" w:rsidRDefault="00DC27D7" w:rsidP="001E57C9">
      <w:pPr>
        <w:spacing w:line="480" w:lineRule="auto"/>
        <w:rPr>
          <w:rFonts w:ascii="Arial" w:hAnsi="Arial" w:cs="Arial"/>
          <w:sz w:val="24"/>
          <w:szCs w:val="24"/>
        </w:rPr>
      </w:pPr>
      <w:r w:rsidRPr="00C11225">
        <w:rPr>
          <w:rFonts w:ascii="Arial" w:hAnsi="Arial" w:cs="Arial"/>
          <w:b/>
          <w:bCs/>
          <w:sz w:val="24"/>
          <w:szCs w:val="24"/>
        </w:rPr>
        <w:t>SUPPLEMENTARY</w:t>
      </w:r>
      <w:r w:rsidR="001E57C9" w:rsidRPr="00C11225">
        <w:rPr>
          <w:rFonts w:ascii="Arial" w:hAnsi="Arial" w:cs="Arial"/>
          <w:b/>
          <w:bCs/>
          <w:sz w:val="24"/>
          <w:szCs w:val="24"/>
        </w:rPr>
        <w:t xml:space="preserve"> FIGURE 2</w:t>
      </w:r>
      <w:r w:rsidR="001E57C9" w:rsidRPr="00C11225">
        <w:rPr>
          <w:rFonts w:ascii="Arial" w:hAnsi="Arial" w:cs="Arial"/>
          <w:sz w:val="24"/>
          <w:szCs w:val="24"/>
        </w:rPr>
        <w:t xml:space="preserve">: </w:t>
      </w:r>
      <w:r w:rsidR="001E57C9" w:rsidRPr="00C11225">
        <w:rPr>
          <w:rFonts w:ascii="Arial" w:hAnsi="Arial" w:cs="Arial"/>
          <w:b/>
          <w:bCs/>
          <w:sz w:val="24"/>
          <w:szCs w:val="24"/>
        </w:rPr>
        <w:t xml:space="preserve">Effects of OSE and BXA treatment on morbidity in mice inoculated with A/bovine/Ohio/B24OSU-439/2024 contaminated milk. </w:t>
      </w:r>
      <w:r w:rsidR="001E57C9" w:rsidRPr="00C11225">
        <w:rPr>
          <w:rFonts w:ascii="Arial" w:hAnsi="Arial" w:cs="Arial"/>
          <w:sz w:val="24"/>
          <w:szCs w:val="24"/>
        </w:rPr>
        <w:t>Mice (n = 8 / survival group) were inoculated by the indicated route and treated with OSE or BXA at the indicated dose beginning 24 hpi. Animals were weighed daily to assess morbidity.</w:t>
      </w:r>
      <w:r w:rsidR="001E57C9" w:rsidRPr="00C11225">
        <w:rPr>
          <w:rFonts w:ascii="Arial" w:hAnsi="Arial" w:cs="Arial"/>
          <w:b/>
          <w:bCs/>
          <w:sz w:val="24"/>
          <w:szCs w:val="24"/>
        </w:rPr>
        <w:t xml:space="preserve">  </w:t>
      </w:r>
    </w:p>
    <w:p w14:paraId="5E018592" w14:textId="0584CACA" w:rsidR="00F303AE" w:rsidRPr="00C11225" w:rsidRDefault="00F303AE" w:rsidP="004658FE">
      <w:pPr>
        <w:spacing w:line="480" w:lineRule="auto"/>
        <w:rPr>
          <w:rFonts w:ascii="Arial" w:hAnsi="Arial" w:cs="Arial"/>
          <w:sz w:val="24"/>
          <w:szCs w:val="24"/>
        </w:rPr>
      </w:pPr>
    </w:p>
    <w:p w14:paraId="3EC2AC24" w14:textId="15EF9BF3" w:rsidR="005543C2" w:rsidRPr="00C11225" w:rsidRDefault="005543C2" w:rsidP="004658FE">
      <w:pPr>
        <w:spacing w:line="480" w:lineRule="auto"/>
        <w:rPr>
          <w:rFonts w:ascii="Arial" w:hAnsi="Arial" w:cs="Arial"/>
          <w:sz w:val="24"/>
          <w:szCs w:val="24"/>
        </w:rPr>
      </w:pPr>
    </w:p>
    <w:p w14:paraId="0969CC16" w14:textId="77777777" w:rsidR="005543C2" w:rsidRPr="00C11225" w:rsidRDefault="005543C2" w:rsidP="004658FE">
      <w:pPr>
        <w:spacing w:line="480" w:lineRule="auto"/>
        <w:rPr>
          <w:rFonts w:ascii="Arial" w:hAnsi="Arial" w:cs="Arial"/>
          <w:sz w:val="24"/>
          <w:szCs w:val="24"/>
        </w:rPr>
      </w:pPr>
    </w:p>
    <w:p w14:paraId="03D30DF6" w14:textId="77777777" w:rsidR="00AE77CD" w:rsidRPr="00C11225" w:rsidRDefault="00AE77CD" w:rsidP="004658FE">
      <w:pPr>
        <w:spacing w:line="480" w:lineRule="auto"/>
        <w:rPr>
          <w:rFonts w:ascii="Arial" w:hAnsi="Arial" w:cs="Arial"/>
          <w:sz w:val="24"/>
          <w:szCs w:val="24"/>
        </w:rPr>
        <w:sectPr w:rsidR="00AE77CD" w:rsidRPr="00C11225" w:rsidSect="00F303AE">
          <w:pgSz w:w="15840" w:h="12240" w:orient="landscape"/>
          <w:pgMar w:top="1440" w:right="1440" w:bottom="1440" w:left="1440" w:header="720" w:footer="720" w:gutter="0"/>
          <w:lnNumType w:countBy="1" w:restart="continuous"/>
          <w:cols w:space="720"/>
          <w:docGrid w:linePitch="360"/>
        </w:sectPr>
      </w:pPr>
    </w:p>
    <w:p w14:paraId="4AD3AB5E" w14:textId="70EC9C0C" w:rsidR="004658FE" w:rsidRPr="00C11225" w:rsidRDefault="00DC27D7" w:rsidP="004658FE">
      <w:pPr>
        <w:spacing w:line="480" w:lineRule="auto"/>
        <w:rPr>
          <w:rFonts w:ascii="Arial" w:hAnsi="Arial" w:cs="Arial"/>
          <w:b/>
          <w:bCs/>
          <w:sz w:val="24"/>
          <w:szCs w:val="24"/>
        </w:rPr>
      </w:pPr>
      <w:r w:rsidRPr="00C11225">
        <w:rPr>
          <w:rFonts w:ascii="Arial" w:hAnsi="Arial" w:cs="Arial"/>
          <w:b/>
          <w:bCs/>
          <w:sz w:val="24"/>
          <w:szCs w:val="24"/>
        </w:rPr>
        <w:lastRenderedPageBreak/>
        <w:t xml:space="preserve">SUPPLEMENTARY </w:t>
      </w:r>
      <w:r w:rsidR="001E57C9" w:rsidRPr="00C11225">
        <w:rPr>
          <w:rFonts w:ascii="Arial" w:hAnsi="Arial" w:cs="Arial"/>
          <w:b/>
          <w:bCs/>
          <w:sz w:val="24"/>
          <w:szCs w:val="24"/>
        </w:rPr>
        <w:t>MATERIALS AND METHODS</w:t>
      </w:r>
    </w:p>
    <w:p w14:paraId="67DE9609" w14:textId="70C4CFC9" w:rsidR="006A1D6B" w:rsidRPr="00C11225" w:rsidRDefault="00453813" w:rsidP="004658FE">
      <w:pPr>
        <w:spacing w:line="480" w:lineRule="auto"/>
        <w:rPr>
          <w:rFonts w:ascii="Arial" w:hAnsi="Arial" w:cs="Arial"/>
          <w:sz w:val="24"/>
          <w:szCs w:val="24"/>
        </w:rPr>
      </w:pPr>
      <w:r w:rsidRPr="00C11225">
        <w:rPr>
          <w:rFonts w:ascii="Arial" w:hAnsi="Arial" w:cs="Arial"/>
          <w:b/>
          <w:bCs/>
          <w:sz w:val="24"/>
          <w:szCs w:val="24"/>
        </w:rPr>
        <w:t>CELLS</w:t>
      </w:r>
      <w:r w:rsidRPr="00C11225">
        <w:rPr>
          <w:rFonts w:ascii="Arial" w:hAnsi="Arial" w:cs="Arial"/>
          <w:sz w:val="24"/>
          <w:szCs w:val="24"/>
        </w:rPr>
        <w:t>: Madin-</w:t>
      </w:r>
      <w:r w:rsidR="00CD0D0D" w:rsidRPr="00C11225">
        <w:rPr>
          <w:rFonts w:ascii="Arial" w:hAnsi="Arial" w:cs="Arial"/>
          <w:sz w:val="24"/>
          <w:szCs w:val="24"/>
        </w:rPr>
        <w:t>Darby</w:t>
      </w:r>
      <w:r w:rsidRPr="00C11225">
        <w:rPr>
          <w:rFonts w:ascii="Arial" w:hAnsi="Arial" w:cs="Arial"/>
          <w:sz w:val="24"/>
          <w:szCs w:val="24"/>
        </w:rPr>
        <w:t xml:space="preserve"> canine kidney cells (MDCKs) </w:t>
      </w:r>
      <w:r w:rsidR="000637AC" w:rsidRPr="00C11225">
        <w:rPr>
          <w:rFonts w:ascii="Arial" w:hAnsi="Arial" w:cs="Arial"/>
          <w:sz w:val="24"/>
          <w:szCs w:val="24"/>
        </w:rPr>
        <w:t>(</w:t>
      </w:r>
      <w:r w:rsidRPr="00C11225">
        <w:rPr>
          <w:rFonts w:ascii="Arial" w:hAnsi="Arial" w:cs="Arial"/>
          <w:sz w:val="24"/>
          <w:szCs w:val="24"/>
        </w:rPr>
        <w:t>ATCC</w:t>
      </w:r>
      <w:r w:rsidR="000637AC" w:rsidRPr="00C11225">
        <w:rPr>
          <w:rFonts w:ascii="Arial" w:hAnsi="Arial" w:cs="Arial"/>
          <w:sz w:val="24"/>
          <w:szCs w:val="24"/>
        </w:rPr>
        <w:t xml:space="preserve">, #CCL-34) were maintained in </w:t>
      </w:r>
      <w:r w:rsidR="008E5578" w:rsidRPr="00C11225">
        <w:rPr>
          <w:rFonts w:ascii="Arial" w:hAnsi="Arial" w:cs="Arial"/>
          <w:sz w:val="24"/>
          <w:szCs w:val="24"/>
        </w:rPr>
        <w:t>Modified Eagle’s Medium (MEM) (CellGro) supplemented with 5% fetal bovine serum (FBS) (HyClone), 1 mM L-glutamine, and 1× penicillin/streptomycin/amphotericin B (Gibco</w:t>
      </w:r>
      <w:r w:rsidR="0055016B" w:rsidRPr="00C11225">
        <w:rPr>
          <w:rFonts w:ascii="Arial" w:hAnsi="Arial" w:cs="Arial"/>
          <w:sz w:val="24"/>
          <w:szCs w:val="24"/>
        </w:rPr>
        <w:t>) at 37°C, 5% CO</w:t>
      </w:r>
      <w:r w:rsidR="0055016B" w:rsidRPr="00C11225">
        <w:rPr>
          <w:rFonts w:ascii="Arial" w:hAnsi="Arial" w:cs="Arial"/>
          <w:sz w:val="24"/>
          <w:szCs w:val="24"/>
          <w:vertAlign w:val="subscript"/>
        </w:rPr>
        <w:t>2</w:t>
      </w:r>
      <w:r w:rsidR="0055016B" w:rsidRPr="00C11225">
        <w:rPr>
          <w:rFonts w:ascii="Arial" w:hAnsi="Arial" w:cs="Arial"/>
          <w:sz w:val="24"/>
          <w:szCs w:val="24"/>
        </w:rPr>
        <w:t>.</w:t>
      </w:r>
      <w:r w:rsidRPr="00C11225">
        <w:rPr>
          <w:rFonts w:ascii="Arial" w:hAnsi="Arial" w:cs="Arial"/>
          <w:sz w:val="24"/>
          <w:szCs w:val="24"/>
        </w:rPr>
        <w:t xml:space="preserve"> </w:t>
      </w:r>
    </w:p>
    <w:p w14:paraId="47F84AC5" w14:textId="4434A9D6" w:rsidR="00B42081" w:rsidRPr="00C11225" w:rsidRDefault="00570389" w:rsidP="004658FE">
      <w:pPr>
        <w:spacing w:line="480" w:lineRule="auto"/>
        <w:rPr>
          <w:rFonts w:ascii="Arial" w:hAnsi="Arial" w:cs="Arial"/>
          <w:color w:val="FF0000"/>
          <w:sz w:val="24"/>
          <w:szCs w:val="24"/>
        </w:rPr>
      </w:pPr>
      <w:r w:rsidRPr="00C11225">
        <w:rPr>
          <w:rFonts w:ascii="Arial" w:hAnsi="Arial" w:cs="Arial"/>
          <w:b/>
          <w:bCs/>
          <w:sz w:val="24"/>
          <w:szCs w:val="24"/>
        </w:rPr>
        <w:t>M</w:t>
      </w:r>
      <w:r w:rsidR="00B42081" w:rsidRPr="00C11225">
        <w:rPr>
          <w:rFonts w:ascii="Arial" w:hAnsi="Arial" w:cs="Arial"/>
          <w:b/>
          <w:bCs/>
          <w:sz w:val="24"/>
          <w:szCs w:val="24"/>
        </w:rPr>
        <w:t xml:space="preserve">ILK </w:t>
      </w:r>
      <w:r w:rsidR="00DC27D7" w:rsidRPr="00C11225">
        <w:rPr>
          <w:rFonts w:ascii="Arial" w:hAnsi="Arial" w:cs="Arial"/>
          <w:b/>
          <w:bCs/>
          <w:sz w:val="24"/>
          <w:szCs w:val="24"/>
        </w:rPr>
        <w:t>AND</w:t>
      </w:r>
      <w:r w:rsidR="00B42081" w:rsidRPr="00C11225">
        <w:rPr>
          <w:rFonts w:ascii="Arial" w:hAnsi="Arial" w:cs="Arial"/>
          <w:b/>
          <w:bCs/>
          <w:sz w:val="24"/>
          <w:szCs w:val="24"/>
        </w:rPr>
        <w:t xml:space="preserve"> VIRUS</w:t>
      </w:r>
      <w:r w:rsidRPr="00C11225">
        <w:rPr>
          <w:rFonts w:ascii="Arial" w:hAnsi="Arial" w:cs="Arial"/>
          <w:sz w:val="24"/>
          <w:szCs w:val="24"/>
        </w:rPr>
        <w:t>:</w:t>
      </w:r>
      <w:r w:rsidR="00CD0D0D" w:rsidRPr="00C11225">
        <w:rPr>
          <w:rFonts w:ascii="Arial" w:hAnsi="Arial" w:cs="Arial"/>
          <w:sz w:val="24"/>
          <w:szCs w:val="24"/>
        </w:rPr>
        <w:t xml:space="preserve"> Milk samples were collected </w:t>
      </w:r>
      <w:r w:rsidR="00B146ED" w:rsidRPr="00C11225">
        <w:rPr>
          <w:rFonts w:ascii="Arial" w:hAnsi="Arial" w:cs="Arial"/>
          <w:sz w:val="24"/>
          <w:szCs w:val="24"/>
        </w:rPr>
        <w:t xml:space="preserve">from </w:t>
      </w:r>
      <w:r w:rsidR="00CD0D0D" w:rsidRPr="00C11225">
        <w:rPr>
          <w:rFonts w:ascii="Arial" w:hAnsi="Arial" w:cs="Arial"/>
          <w:sz w:val="24"/>
          <w:szCs w:val="24"/>
        </w:rPr>
        <w:t xml:space="preserve">an A(H5N1) affected </w:t>
      </w:r>
      <w:r w:rsidR="00B146ED" w:rsidRPr="00C11225">
        <w:rPr>
          <w:rFonts w:ascii="Arial" w:hAnsi="Arial" w:cs="Arial"/>
          <w:sz w:val="24"/>
          <w:szCs w:val="24"/>
        </w:rPr>
        <w:t>d</w:t>
      </w:r>
      <w:r w:rsidR="00CD0D0D" w:rsidRPr="00C11225">
        <w:rPr>
          <w:rFonts w:ascii="Arial" w:hAnsi="Arial" w:cs="Arial"/>
          <w:sz w:val="24"/>
          <w:szCs w:val="24"/>
        </w:rPr>
        <w:t xml:space="preserve">airy herd, and A/bovine/Ohio/B24OSU-439/2024 was identified and isolated </w:t>
      </w:r>
      <w:r w:rsidR="00B11496" w:rsidRPr="00C11225">
        <w:rPr>
          <w:rFonts w:ascii="Arial" w:hAnsi="Arial" w:cs="Arial"/>
          <w:sz w:val="24"/>
          <w:szCs w:val="24"/>
        </w:rPr>
        <w:t xml:space="preserve">in </w:t>
      </w:r>
      <w:r w:rsidR="00CD0D0D" w:rsidRPr="00C11225">
        <w:rPr>
          <w:rFonts w:ascii="Arial" w:hAnsi="Arial" w:cs="Arial"/>
          <w:sz w:val="24"/>
          <w:szCs w:val="24"/>
        </w:rPr>
        <w:t xml:space="preserve">a milk specimen collected from a mildly </w:t>
      </w:r>
      <w:r w:rsidR="00B11496" w:rsidRPr="00C11225">
        <w:rPr>
          <w:rFonts w:ascii="Arial" w:hAnsi="Arial" w:cs="Arial"/>
          <w:sz w:val="24"/>
          <w:szCs w:val="24"/>
        </w:rPr>
        <w:t>febrile</w:t>
      </w:r>
      <w:r w:rsidR="00CD0D0D" w:rsidRPr="00C11225">
        <w:rPr>
          <w:rFonts w:ascii="Arial" w:hAnsi="Arial" w:cs="Arial"/>
          <w:sz w:val="24"/>
          <w:szCs w:val="24"/>
        </w:rPr>
        <w:t xml:space="preserve"> (39.7°C; normal bovine range 38.0 – 39.3 °C) dairy cow with </w:t>
      </w:r>
      <w:r w:rsidR="00D029D0" w:rsidRPr="00C11225">
        <w:rPr>
          <w:rFonts w:ascii="Arial" w:hAnsi="Arial" w:cs="Arial"/>
          <w:sz w:val="24"/>
          <w:szCs w:val="24"/>
        </w:rPr>
        <w:t>marked decreased</w:t>
      </w:r>
      <w:r w:rsidR="00CD0D0D" w:rsidRPr="00C11225">
        <w:rPr>
          <w:rFonts w:ascii="Arial" w:hAnsi="Arial" w:cs="Arial"/>
          <w:sz w:val="24"/>
          <w:szCs w:val="24"/>
        </w:rPr>
        <w:t xml:space="preserve"> milk production. Viral RNA was extracted from the raw milk </w:t>
      </w:r>
      <w:r w:rsidR="00130BF0" w:rsidRPr="00C11225">
        <w:rPr>
          <w:rFonts w:ascii="Arial" w:hAnsi="Arial" w:cs="Arial"/>
          <w:sz w:val="24"/>
          <w:szCs w:val="24"/>
        </w:rPr>
        <w:t xml:space="preserve">sample </w:t>
      </w:r>
      <w:r w:rsidR="00CD0D0D" w:rsidRPr="00C11225">
        <w:rPr>
          <w:rFonts w:ascii="Arial" w:hAnsi="Arial" w:cs="Arial"/>
          <w:sz w:val="24"/>
          <w:szCs w:val="24"/>
        </w:rPr>
        <w:t xml:space="preserve">and confirmed </w:t>
      </w:r>
      <w:r w:rsidR="001E57C9" w:rsidRPr="00C11225">
        <w:rPr>
          <w:rFonts w:ascii="Arial" w:hAnsi="Arial" w:cs="Arial"/>
          <w:sz w:val="24"/>
          <w:szCs w:val="24"/>
        </w:rPr>
        <w:t xml:space="preserve">as influenza A positive </w:t>
      </w:r>
      <w:r w:rsidR="00CD0D0D" w:rsidRPr="00C11225">
        <w:rPr>
          <w:rFonts w:ascii="Arial" w:hAnsi="Arial" w:cs="Arial"/>
          <w:sz w:val="24"/>
          <w:szCs w:val="24"/>
        </w:rPr>
        <w:t>by M-gene targeted real-time PCR</w:t>
      </w:r>
      <w:r w:rsidR="00A400D4" w:rsidRPr="00C11225">
        <w:rPr>
          <w:rFonts w:ascii="Arial" w:hAnsi="Arial" w:cs="Arial"/>
          <w:sz w:val="24"/>
          <w:szCs w:val="24"/>
        </w:rPr>
        <w:t xml:space="preserve">. </w:t>
      </w:r>
      <w:r w:rsidR="00130BF0" w:rsidRPr="00C11225">
        <w:rPr>
          <w:rFonts w:ascii="Arial" w:hAnsi="Arial" w:cs="Arial"/>
          <w:sz w:val="24"/>
          <w:szCs w:val="24"/>
        </w:rPr>
        <w:t>The virus infectivity titer in the raw milk was determined to be 10</w:t>
      </w:r>
      <w:r w:rsidR="00130BF0" w:rsidRPr="00C11225">
        <w:rPr>
          <w:rFonts w:ascii="Arial" w:hAnsi="Arial" w:cs="Arial"/>
          <w:sz w:val="24"/>
          <w:szCs w:val="24"/>
          <w:vertAlign w:val="superscript"/>
        </w:rPr>
        <w:t>8.5</w:t>
      </w:r>
      <w:r w:rsidR="00130BF0" w:rsidRPr="00C11225">
        <w:rPr>
          <w:rFonts w:ascii="Arial" w:hAnsi="Arial" w:cs="Arial"/>
          <w:sz w:val="24"/>
          <w:szCs w:val="24"/>
        </w:rPr>
        <w:t xml:space="preserve"> TCID</w:t>
      </w:r>
      <w:r w:rsidR="00130BF0" w:rsidRPr="00C11225">
        <w:rPr>
          <w:rFonts w:ascii="Arial" w:hAnsi="Arial" w:cs="Arial"/>
          <w:sz w:val="24"/>
          <w:szCs w:val="24"/>
          <w:vertAlign w:val="subscript"/>
        </w:rPr>
        <w:t>50</w:t>
      </w:r>
      <w:r w:rsidR="001E57C9" w:rsidRPr="00C11225">
        <w:rPr>
          <w:rFonts w:ascii="Arial" w:hAnsi="Arial" w:cs="Arial"/>
          <w:sz w:val="24"/>
          <w:szCs w:val="24"/>
        </w:rPr>
        <w:t>/mL</w:t>
      </w:r>
      <w:r w:rsidR="00130BF0" w:rsidRPr="00C11225">
        <w:rPr>
          <w:rFonts w:ascii="Arial" w:hAnsi="Arial" w:cs="Arial"/>
          <w:sz w:val="24"/>
          <w:szCs w:val="24"/>
        </w:rPr>
        <w:t xml:space="preserve">, </w:t>
      </w:r>
      <w:r w:rsidR="00A400D4" w:rsidRPr="00C11225">
        <w:rPr>
          <w:rFonts w:ascii="Arial" w:hAnsi="Arial" w:cs="Arial"/>
          <w:sz w:val="24"/>
          <w:szCs w:val="24"/>
        </w:rPr>
        <w:t xml:space="preserve">determined on MDCK cells as described subsequently. For each in vivo study, inoculums were diluted into ultra pasteurized whole milk </w:t>
      </w:r>
      <w:r w:rsidR="00AE77CD" w:rsidRPr="00C11225">
        <w:rPr>
          <w:rFonts w:ascii="Arial" w:hAnsi="Arial" w:cs="Arial"/>
          <w:sz w:val="24"/>
          <w:szCs w:val="24"/>
        </w:rPr>
        <w:t>confirmed as influenza A negative by M-gene targeted real-time PCR</w:t>
      </w:r>
      <w:r w:rsidR="00A400D4" w:rsidRPr="00C11225">
        <w:rPr>
          <w:rFonts w:ascii="Arial" w:hAnsi="Arial" w:cs="Arial"/>
          <w:sz w:val="24"/>
          <w:szCs w:val="24"/>
        </w:rPr>
        <w:t xml:space="preserve">. </w:t>
      </w:r>
      <w:r w:rsidR="00C90EAA" w:rsidRPr="00C11225">
        <w:rPr>
          <w:rFonts w:ascii="Arial" w:hAnsi="Arial" w:cs="Arial"/>
          <w:sz w:val="24"/>
          <w:szCs w:val="24"/>
        </w:rPr>
        <w:t xml:space="preserve"> </w:t>
      </w:r>
    </w:p>
    <w:p w14:paraId="4DAE6C12" w14:textId="75FB791D" w:rsidR="006A1D6B" w:rsidRPr="00C11225" w:rsidRDefault="006A1D6B" w:rsidP="004658FE">
      <w:pPr>
        <w:spacing w:line="480" w:lineRule="auto"/>
        <w:rPr>
          <w:rFonts w:ascii="Arial" w:hAnsi="Arial" w:cs="Arial"/>
          <w:sz w:val="24"/>
          <w:szCs w:val="24"/>
        </w:rPr>
      </w:pPr>
      <w:r w:rsidRPr="00C11225">
        <w:rPr>
          <w:rFonts w:ascii="Arial" w:hAnsi="Arial" w:cs="Arial"/>
          <w:b/>
          <w:bCs/>
          <w:sz w:val="24"/>
          <w:szCs w:val="24"/>
        </w:rPr>
        <w:t>ANIMALS</w:t>
      </w:r>
      <w:r w:rsidRPr="00C11225">
        <w:rPr>
          <w:rFonts w:ascii="Arial" w:hAnsi="Arial" w:cs="Arial"/>
          <w:sz w:val="24"/>
          <w:szCs w:val="24"/>
        </w:rPr>
        <w:t xml:space="preserve">: </w:t>
      </w:r>
      <w:r w:rsidR="00CA15E9" w:rsidRPr="00C11225">
        <w:rPr>
          <w:rFonts w:ascii="Arial" w:hAnsi="Arial" w:cs="Arial"/>
          <w:sz w:val="24"/>
          <w:szCs w:val="24"/>
        </w:rPr>
        <w:t xml:space="preserve">6-to-8-week-old female BALB/c mice (Jackson Laboratory, median mass </w:t>
      </w:r>
      <w:r w:rsidR="00264DC4" w:rsidRPr="00C11225">
        <w:rPr>
          <w:rFonts w:ascii="Arial" w:hAnsi="Arial" w:cs="Arial"/>
          <w:sz w:val="24"/>
          <w:szCs w:val="24"/>
        </w:rPr>
        <w:t xml:space="preserve">18.3 </w:t>
      </w:r>
      <w:r w:rsidR="00CA15E9" w:rsidRPr="00C11225">
        <w:rPr>
          <w:rFonts w:ascii="Arial" w:hAnsi="Arial" w:cs="Arial"/>
          <w:sz w:val="24"/>
          <w:szCs w:val="24"/>
        </w:rPr>
        <w:t>g)</w:t>
      </w:r>
      <w:r w:rsidR="00182012" w:rsidRPr="00C11225">
        <w:rPr>
          <w:rFonts w:ascii="Arial" w:hAnsi="Arial" w:cs="Arial"/>
          <w:sz w:val="24"/>
          <w:szCs w:val="24"/>
        </w:rPr>
        <w:t xml:space="preserve"> were used for all </w:t>
      </w:r>
      <w:r w:rsidR="00F006F7" w:rsidRPr="00C11225">
        <w:rPr>
          <w:rFonts w:ascii="Arial" w:hAnsi="Arial" w:cs="Arial"/>
          <w:sz w:val="24"/>
          <w:szCs w:val="24"/>
        </w:rPr>
        <w:t>challenge studies</w:t>
      </w:r>
      <w:r w:rsidR="00182012" w:rsidRPr="00C11225">
        <w:rPr>
          <w:rFonts w:ascii="Arial" w:hAnsi="Arial" w:cs="Arial"/>
          <w:sz w:val="24"/>
          <w:szCs w:val="24"/>
        </w:rPr>
        <w:t xml:space="preserve">. </w:t>
      </w:r>
      <w:r w:rsidR="00772D6A" w:rsidRPr="00C11225">
        <w:rPr>
          <w:rFonts w:ascii="Arial" w:hAnsi="Arial" w:cs="Arial"/>
          <w:sz w:val="24"/>
          <w:szCs w:val="24"/>
        </w:rPr>
        <w:t>Animal studies were approved by the St. Jude Children’s Research Hospital Institutional Animal Care and Use Committee (IACUC, protocol</w:t>
      </w:r>
      <w:r w:rsidR="00264DC4" w:rsidRPr="00C11225">
        <w:rPr>
          <w:rFonts w:ascii="Arial" w:hAnsi="Arial" w:cs="Arial"/>
          <w:sz w:val="24"/>
          <w:szCs w:val="24"/>
        </w:rPr>
        <w:t>s</w:t>
      </w:r>
      <w:r w:rsidR="00772D6A" w:rsidRPr="00C11225">
        <w:rPr>
          <w:rFonts w:ascii="Arial" w:hAnsi="Arial" w:cs="Arial"/>
          <w:sz w:val="24"/>
          <w:szCs w:val="24"/>
        </w:rPr>
        <w:t xml:space="preserve"> </w:t>
      </w:r>
      <w:r w:rsidR="002618AE" w:rsidRPr="00C11225">
        <w:rPr>
          <w:rFonts w:ascii="Arial" w:hAnsi="Arial" w:cs="Arial"/>
          <w:sz w:val="24"/>
          <w:szCs w:val="24"/>
        </w:rPr>
        <w:t>#</w:t>
      </w:r>
      <w:r w:rsidR="00772D6A" w:rsidRPr="00C11225">
        <w:rPr>
          <w:rFonts w:ascii="Arial" w:hAnsi="Arial" w:cs="Arial"/>
          <w:sz w:val="24"/>
          <w:szCs w:val="24"/>
        </w:rPr>
        <w:t>428</w:t>
      </w:r>
      <w:r w:rsidR="00264DC4" w:rsidRPr="00C11225">
        <w:rPr>
          <w:rFonts w:ascii="Arial" w:hAnsi="Arial" w:cs="Arial"/>
          <w:sz w:val="24"/>
          <w:szCs w:val="24"/>
        </w:rPr>
        <w:t xml:space="preserve"> and 003</w:t>
      </w:r>
      <w:r w:rsidR="00772D6A" w:rsidRPr="00C11225">
        <w:rPr>
          <w:rFonts w:ascii="Arial" w:hAnsi="Arial" w:cs="Arial"/>
          <w:sz w:val="24"/>
          <w:szCs w:val="24"/>
        </w:rPr>
        <w:t>) under Institute of Laboratory Animal Resources</w:t>
      </w:r>
      <w:r w:rsidR="007F14E3" w:rsidRPr="00C11225">
        <w:rPr>
          <w:rFonts w:ascii="Arial" w:hAnsi="Arial" w:cs="Arial"/>
          <w:sz w:val="24"/>
          <w:szCs w:val="24"/>
        </w:rPr>
        <w:t xml:space="preserve"> and </w:t>
      </w:r>
      <w:r w:rsidR="00772D6A" w:rsidRPr="00C11225">
        <w:rPr>
          <w:rFonts w:ascii="Arial" w:hAnsi="Arial" w:cs="Arial"/>
          <w:sz w:val="24"/>
          <w:szCs w:val="24"/>
        </w:rPr>
        <w:t>Governing Board of the US National Research Council</w:t>
      </w:r>
      <w:r w:rsidR="007F14E3" w:rsidRPr="00C11225">
        <w:rPr>
          <w:rFonts w:ascii="Arial" w:hAnsi="Arial" w:cs="Arial"/>
          <w:sz w:val="24"/>
          <w:szCs w:val="24"/>
        </w:rPr>
        <w:t xml:space="preserve"> guidelines. </w:t>
      </w:r>
      <w:r w:rsidR="00772D6A" w:rsidRPr="00C11225">
        <w:rPr>
          <w:rFonts w:ascii="Arial" w:hAnsi="Arial" w:cs="Arial"/>
          <w:sz w:val="24"/>
          <w:szCs w:val="24"/>
        </w:rPr>
        <w:t>Animal holding room</w:t>
      </w:r>
      <w:r w:rsidR="007F14E3" w:rsidRPr="00C11225">
        <w:rPr>
          <w:rFonts w:ascii="Arial" w:hAnsi="Arial" w:cs="Arial"/>
          <w:sz w:val="24"/>
          <w:szCs w:val="24"/>
        </w:rPr>
        <w:t xml:space="preserve"> conditions were as follows: </w:t>
      </w:r>
      <w:r w:rsidR="00772D6A" w:rsidRPr="00C11225">
        <w:rPr>
          <w:rFonts w:ascii="Arial" w:hAnsi="Arial" w:cs="Arial"/>
          <w:sz w:val="24"/>
          <w:szCs w:val="24"/>
        </w:rPr>
        <w:t xml:space="preserve">12 h light/12 h dark cycle, dry-bulb temperatures set below </w:t>
      </w:r>
      <w:r w:rsidR="0094086B" w:rsidRPr="00C11225">
        <w:rPr>
          <w:rFonts w:ascii="Arial" w:hAnsi="Arial" w:cs="Arial"/>
          <w:sz w:val="24"/>
          <w:szCs w:val="24"/>
        </w:rPr>
        <w:t xml:space="preserve">the </w:t>
      </w:r>
      <w:r w:rsidR="00772D6A" w:rsidRPr="00C11225">
        <w:rPr>
          <w:rFonts w:ascii="Arial" w:hAnsi="Arial" w:cs="Arial"/>
          <w:sz w:val="24"/>
          <w:szCs w:val="24"/>
        </w:rPr>
        <w:t>lower critical temperature to minimize potential heat stress (71 °C ± 1 °C with alarm points beyond this value)</w:t>
      </w:r>
      <w:r w:rsidR="0094086B" w:rsidRPr="00C11225">
        <w:rPr>
          <w:rFonts w:ascii="Arial" w:hAnsi="Arial" w:cs="Arial"/>
          <w:sz w:val="24"/>
          <w:szCs w:val="24"/>
        </w:rPr>
        <w:t xml:space="preserve">, </w:t>
      </w:r>
      <w:r w:rsidR="00772D6A" w:rsidRPr="00C11225">
        <w:rPr>
          <w:rFonts w:ascii="Arial" w:hAnsi="Arial" w:cs="Arial"/>
          <w:sz w:val="24"/>
          <w:szCs w:val="24"/>
        </w:rPr>
        <w:t xml:space="preserve">humidity </w:t>
      </w:r>
      <w:r w:rsidR="0094086B" w:rsidRPr="00C11225">
        <w:rPr>
          <w:rFonts w:ascii="Arial" w:hAnsi="Arial" w:cs="Arial"/>
          <w:sz w:val="24"/>
          <w:szCs w:val="24"/>
        </w:rPr>
        <w:t>to</w:t>
      </w:r>
      <w:r w:rsidR="00772D6A" w:rsidRPr="00C11225">
        <w:rPr>
          <w:rFonts w:ascii="Arial" w:hAnsi="Arial" w:cs="Arial"/>
          <w:sz w:val="24"/>
          <w:szCs w:val="24"/>
        </w:rPr>
        <w:t xml:space="preserve"> 45% with active humidification </w:t>
      </w:r>
      <w:r w:rsidR="00172D09" w:rsidRPr="00C11225">
        <w:rPr>
          <w:rFonts w:ascii="Arial" w:hAnsi="Arial" w:cs="Arial"/>
          <w:sz w:val="24"/>
          <w:szCs w:val="24"/>
        </w:rPr>
        <w:t xml:space="preserve">available </w:t>
      </w:r>
      <w:r w:rsidR="00772D6A" w:rsidRPr="00C11225">
        <w:rPr>
          <w:rFonts w:ascii="Arial" w:hAnsi="Arial" w:cs="Arial"/>
          <w:sz w:val="24"/>
          <w:szCs w:val="24"/>
        </w:rPr>
        <w:t xml:space="preserve">allowing </w:t>
      </w:r>
      <w:r w:rsidR="00772D6A" w:rsidRPr="00C11225">
        <w:rPr>
          <w:rFonts w:ascii="Arial" w:hAnsi="Arial" w:cs="Arial"/>
          <w:sz w:val="24"/>
          <w:szCs w:val="24"/>
        </w:rPr>
        <w:lastRenderedPageBreak/>
        <w:t>≥</w:t>
      </w:r>
      <w:r w:rsidR="00FF2BC3" w:rsidRPr="00C11225">
        <w:rPr>
          <w:rFonts w:ascii="Arial" w:hAnsi="Arial" w:cs="Arial"/>
          <w:sz w:val="24"/>
          <w:szCs w:val="24"/>
        </w:rPr>
        <w:t xml:space="preserve"> </w:t>
      </w:r>
      <w:r w:rsidR="00772D6A" w:rsidRPr="00C11225">
        <w:rPr>
          <w:rFonts w:ascii="Arial" w:hAnsi="Arial" w:cs="Arial"/>
          <w:sz w:val="24"/>
          <w:szCs w:val="24"/>
        </w:rPr>
        <w:t xml:space="preserve">40% humidity during </w:t>
      </w:r>
      <w:r w:rsidR="00172D09" w:rsidRPr="00C11225">
        <w:rPr>
          <w:rFonts w:ascii="Arial" w:hAnsi="Arial" w:cs="Arial"/>
          <w:sz w:val="24"/>
          <w:szCs w:val="24"/>
        </w:rPr>
        <w:t>colder</w:t>
      </w:r>
      <w:r w:rsidR="00772D6A" w:rsidRPr="00C11225">
        <w:rPr>
          <w:rFonts w:ascii="Arial" w:hAnsi="Arial" w:cs="Arial"/>
          <w:sz w:val="24"/>
          <w:szCs w:val="24"/>
        </w:rPr>
        <w:t xml:space="preserve"> months.</w:t>
      </w:r>
      <w:r w:rsidR="0094086B" w:rsidRPr="00C11225">
        <w:rPr>
          <w:rFonts w:ascii="Arial" w:hAnsi="Arial" w:cs="Arial"/>
          <w:sz w:val="24"/>
          <w:szCs w:val="24"/>
        </w:rPr>
        <w:t xml:space="preserve"> Post-inoculation, all animals were monitored for clinical disease </w:t>
      </w:r>
      <w:r w:rsidR="006859D4" w:rsidRPr="00C11225">
        <w:rPr>
          <w:rFonts w:ascii="Arial" w:hAnsi="Arial" w:cs="Arial"/>
          <w:sz w:val="24"/>
          <w:szCs w:val="24"/>
        </w:rPr>
        <w:t xml:space="preserve">at least twice daily and </w:t>
      </w:r>
      <w:r w:rsidR="0094086B" w:rsidRPr="00C11225">
        <w:rPr>
          <w:rFonts w:ascii="Arial" w:hAnsi="Arial" w:cs="Arial"/>
          <w:sz w:val="24"/>
          <w:szCs w:val="24"/>
        </w:rPr>
        <w:t xml:space="preserve">weighed </w:t>
      </w:r>
      <w:r w:rsidR="00172D09" w:rsidRPr="00C11225">
        <w:rPr>
          <w:rFonts w:ascii="Arial" w:hAnsi="Arial" w:cs="Arial"/>
          <w:sz w:val="24"/>
          <w:szCs w:val="24"/>
        </w:rPr>
        <w:t>daily</w:t>
      </w:r>
      <w:r w:rsidR="006859D4" w:rsidRPr="00C11225">
        <w:rPr>
          <w:rFonts w:ascii="Arial" w:hAnsi="Arial" w:cs="Arial"/>
          <w:sz w:val="24"/>
          <w:szCs w:val="24"/>
        </w:rPr>
        <w:t xml:space="preserve">. </w:t>
      </w:r>
    </w:p>
    <w:p w14:paraId="44D53B22" w14:textId="4712325C" w:rsidR="006A1D6B" w:rsidRPr="00C11225" w:rsidRDefault="006A1D6B" w:rsidP="005C75F8">
      <w:pPr>
        <w:spacing w:line="480" w:lineRule="auto"/>
        <w:rPr>
          <w:rFonts w:ascii="Arial" w:hAnsi="Arial" w:cs="Arial"/>
          <w:sz w:val="24"/>
          <w:szCs w:val="24"/>
        </w:rPr>
      </w:pPr>
      <w:r w:rsidRPr="00C11225">
        <w:rPr>
          <w:rFonts w:ascii="Arial" w:hAnsi="Arial" w:cs="Arial"/>
          <w:b/>
          <w:bCs/>
          <w:sz w:val="24"/>
          <w:szCs w:val="24"/>
        </w:rPr>
        <w:t>ORAL INOCULATION OF MICE</w:t>
      </w:r>
      <w:r w:rsidR="006859D4" w:rsidRPr="00C11225">
        <w:rPr>
          <w:rFonts w:ascii="Arial" w:hAnsi="Arial" w:cs="Arial"/>
          <w:sz w:val="24"/>
          <w:szCs w:val="24"/>
        </w:rPr>
        <w:t>:</w:t>
      </w:r>
      <w:r w:rsidR="00264DC4" w:rsidRPr="00C11225">
        <w:rPr>
          <w:rFonts w:ascii="Arial" w:hAnsi="Arial" w:cs="Arial"/>
          <w:sz w:val="24"/>
          <w:szCs w:val="24"/>
        </w:rPr>
        <w:t xml:space="preserve"> Oral inoculations were performed as described previously</w:t>
      </w:r>
      <w:r w:rsidR="00A400D4" w:rsidRPr="00C11225">
        <w:rPr>
          <w:rFonts w:ascii="Arial" w:hAnsi="Arial" w:cs="Arial"/>
          <w:sz w:val="24"/>
          <w:szCs w:val="24"/>
        </w:rPr>
        <w:fldChar w:fldCharType="begin">
          <w:fldData xml:space="preserve">PEVuZE5vdGU+PENpdGU+PEF1dGhvcj5HdWFuPC9BdXRob3I+PFllYXI+MjAyNDwvWWVhcj48UmVj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</w:fldData>
        </w:fldChar>
      </w:r>
      <w:r w:rsidR="0095625A">
        <w:rPr>
          <w:rFonts w:ascii="Arial" w:hAnsi="Arial" w:cs="Arial"/>
          <w:sz w:val="24"/>
          <w:szCs w:val="24"/>
        </w:rPr>
        <w:instrText xml:space="preserve"> ADDIN EN.CITE </w:instrText>
      </w:r>
      <w:r w:rsidR="0095625A">
        <w:rPr>
          <w:rFonts w:ascii="Arial" w:hAnsi="Arial" w:cs="Arial"/>
          <w:sz w:val="24"/>
          <w:szCs w:val="24"/>
        </w:rPr>
        <w:fldChar w:fldCharType="begin">
          <w:fldData xml:space="preserve">PEVuZE5vdGU+PENpdGU+PEF1dGhvcj5HdWFuPC9BdXRob3I+PFllYXI+MjAyNDwvWWVhcj48UmVj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</w:fldData>
        </w:fldChar>
      </w:r>
      <w:r w:rsidR="0095625A">
        <w:rPr>
          <w:rFonts w:ascii="Arial" w:hAnsi="Arial" w:cs="Arial"/>
          <w:sz w:val="24"/>
          <w:szCs w:val="24"/>
        </w:rPr>
        <w:instrText xml:space="preserve"> ADDIN EN.CITE.DATA </w:instrText>
      </w:r>
      <w:r w:rsidR="0095625A">
        <w:rPr>
          <w:rFonts w:ascii="Arial" w:hAnsi="Arial" w:cs="Arial"/>
          <w:sz w:val="24"/>
          <w:szCs w:val="24"/>
        </w:rPr>
      </w:r>
      <w:r w:rsidR="0095625A">
        <w:rPr>
          <w:rFonts w:ascii="Arial" w:hAnsi="Arial" w:cs="Arial"/>
          <w:sz w:val="24"/>
          <w:szCs w:val="24"/>
        </w:rPr>
        <w:fldChar w:fldCharType="end"/>
      </w:r>
      <w:r w:rsidR="00A400D4" w:rsidRPr="00C11225">
        <w:rPr>
          <w:rFonts w:ascii="Arial" w:hAnsi="Arial" w:cs="Arial"/>
          <w:sz w:val="24"/>
          <w:szCs w:val="24"/>
        </w:rPr>
      </w:r>
      <w:r w:rsidR="00A400D4" w:rsidRPr="00C11225">
        <w:rPr>
          <w:rFonts w:ascii="Arial" w:hAnsi="Arial" w:cs="Arial"/>
          <w:sz w:val="24"/>
          <w:szCs w:val="24"/>
        </w:rPr>
        <w:fldChar w:fldCharType="separate"/>
      </w:r>
      <w:r w:rsidR="0095625A" w:rsidRPr="0095625A">
        <w:rPr>
          <w:rFonts w:ascii="Arial" w:hAnsi="Arial" w:cs="Arial"/>
          <w:noProof/>
          <w:sz w:val="24"/>
          <w:szCs w:val="24"/>
          <w:vertAlign w:val="superscript"/>
        </w:rPr>
        <w:t>4</w:t>
      </w:r>
      <w:r w:rsidR="00A400D4" w:rsidRPr="00C11225">
        <w:rPr>
          <w:rFonts w:ascii="Arial" w:hAnsi="Arial" w:cs="Arial"/>
          <w:sz w:val="24"/>
          <w:szCs w:val="24"/>
        </w:rPr>
        <w:fldChar w:fldCharType="end"/>
      </w:r>
      <w:r w:rsidR="00264DC4" w:rsidRPr="00C11225">
        <w:rPr>
          <w:rFonts w:ascii="Arial" w:hAnsi="Arial" w:cs="Arial"/>
          <w:sz w:val="24"/>
          <w:szCs w:val="24"/>
        </w:rPr>
        <w:t xml:space="preserve"> by lightly anesthetizing mice with 4% isoflurane and </w:t>
      </w:r>
      <w:r w:rsidR="005C75F8" w:rsidRPr="00C11225">
        <w:rPr>
          <w:rFonts w:ascii="Arial" w:hAnsi="Arial" w:cs="Arial"/>
          <w:sz w:val="24"/>
          <w:szCs w:val="24"/>
        </w:rPr>
        <w:t xml:space="preserve">slowly </w:t>
      </w:r>
      <w:r w:rsidR="00264DC4" w:rsidRPr="00C11225">
        <w:rPr>
          <w:rFonts w:ascii="Arial" w:hAnsi="Arial" w:cs="Arial"/>
          <w:sz w:val="24"/>
          <w:szCs w:val="24"/>
        </w:rPr>
        <w:t>delivering 50 μ</w:t>
      </w:r>
      <w:r w:rsidR="0012491F">
        <w:rPr>
          <w:rFonts w:ascii="Arial" w:hAnsi="Arial" w:cs="Arial"/>
          <w:sz w:val="24"/>
          <w:szCs w:val="24"/>
        </w:rPr>
        <w:t xml:space="preserve">L </w:t>
      </w:r>
      <w:r w:rsidR="00264DC4" w:rsidRPr="00C11225">
        <w:rPr>
          <w:rFonts w:ascii="Arial" w:hAnsi="Arial" w:cs="Arial"/>
          <w:sz w:val="24"/>
          <w:szCs w:val="24"/>
        </w:rPr>
        <w:t xml:space="preserve">of </w:t>
      </w:r>
      <w:r w:rsidR="005C75F8" w:rsidRPr="00C11225">
        <w:rPr>
          <w:rFonts w:ascii="Arial" w:hAnsi="Arial" w:cs="Arial"/>
          <w:sz w:val="24"/>
          <w:szCs w:val="24"/>
        </w:rPr>
        <w:t>inoculum into mouth and throat with a micropipette using the hard palate as a guide for the pipette tip. Mice were allowed to swallow the inoculum in small volumes (approximately 5-10 uL) before more was dispensed. We observed small amounts of aspiration of the inocula visualized by 1-2 small bubbles in the nostrils as the animals recovered from anesthesia.</w:t>
      </w:r>
      <w:r w:rsidR="00D01929" w:rsidRPr="00C11225">
        <w:rPr>
          <w:rFonts w:ascii="Arial" w:hAnsi="Arial" w:cs="Arial"/>
          <w:sz w:val="24"/>
          <w:szCs w:val="24"/>
        </w:rPr>
        <w:t xml:space="preserve"> </w:t>
      </w:r>
      <w:r w:rsidR="00235CB3" w:rsidRPr="00C11225">
        <w:rPr>
          <w:rFonts w:ascii="Arial" w:hAnsi="Arial" w:cs="Arial"/>
          <w:sz w:val="24"/>
          <w:szCs w:val="24"/>
        </w:rPr>
        <w:t>Preliminary 50% mouse lethal dose (MLD</w:t>
      </w:r>
      <w:r w:rsidR="00235CB3" w:rsidRPr="00797CEB">
        <w:rPr>
          <w:rFonts w:ascii="Arial" w:hAnsi="Arial" w:cs="Arial"/>
          <w:sz w:val="24"/>
          <w:szCs w:val="24"/>
          <w:vertAlign w:val="subscript"/>
        </w:rPr>
        <w:t>50</w:t>
      </w:r>
      <w:r w:rsidR="00235CB3" w:rsidRPr="00C11225">
        <w:rPr>
          <w:rFonts w:ascii="Arial" w:hAnsi="Arial" w:cs="Arial"/>
          <w:sz w:val="24"/>
          <w:szCs w:val="24"/>
        </w:rPr>
        <w:t>) estimates for each route were conducted (Fig. S1)</w:t>
      </w:r>
      <w:r w:rsidR="004431BE" w:rsidRPr="00C11225">
        <w:rPr>
          <w:rFonts w:ascii="Arial" w:hAnsi="Arial" w:cs="Arial"/>
          <w:sz w:val="24"/>
          <w:szCs w:val="24"/>
        </w:rPr>
        <w:t xml:space="preserve">. The oral inoclua contained </w:t>
      </w:r>
      <w:r w:rsidR="00235CB3" w:rsidRPr="00C11225">
        <w:rPr>
          <w:rFonts w:ascii="Arial" w:hAnsi="Arial" w:cs="Arial"/>
          <w:sz w:val="24"/>
          <w:szCs w:val="24"/>
        </w:rPr>
        <w:t>1x10</w:t>
      </w:r>
      <w:r w:rsidR="00235CB3" w:rsidRPr="00C11225">
        <w:rPr>
          <w:rFonts w:ascii="Arial" w:hAnsi="Arial" w:cs="Arial"/>
          <w:sz w:val="24"/>
          <w:szCs w:val="24"/>
          <w:vertAlign w:val="superscript"/>
        </w:rPr>
        <w:t>4.5</w:t>
      </w:r>
      <w:r w:rsidR="00235CB3" w:rsidRPr="00C11225">
        <w:rPr>
          <w:rFonts w:ascii="Arial" w:hAnsi="Arial" w:cs="Arial"/>
          <w:sz w:val="24"/>
          <w:szCs w:val="24"/>
        </w:rPr>
        <w:t xml:space="preserve"> TCID</w:t>
      </w:r>
      <w:r w:rsidR="00235CB3" w:rsidRPr="00C11225">
        <w:rPr>
          <w:rFonts w:ascii="Arial" w:hAnsi="Arial" w:cs="Arial"/>
          <w:sz w:val="24"/>
          <w:szCs w:val="24"/>
          <w:vertAlign w:val="subscript"/>
        </w:rPr>
        <w:t>50</w:t>
      </w:r>
      <w:r w:rsidR="00235CB3" w:rsidRPr="00C11225">
        <w:rPr>
          <w:rFonts w:ascii="Arial" w:hAnsi="Arial" w:cs="Arial"/>
          <w:sz w:val="24"/>
          <w:szCs w:val="24"/>
        </w:rPr>
        <w:t>, 10x MLD</w:t>
      </w:r>
      <w:r w:rsidR="00235CB3" w:rsidRPr="00C11225">
        <w:rPr>
          <w:rFonts w:ascii="Arial" w:hAnsi="Arial" w:cs="Arial"/>
          <w:sz w:val="24"/>
          <w:szCs w:val="24"/>
          <w:vertAlign w:val="subscript"/>
        </w:rPr>
        <w:t>50</w:t>
      </w:r>
      <w:r w:rsidR="004431BE" w:rsidRPr="00C11225">
        <w:rPr>
          <w:rFonts w:ascii="Arial" w:hAnsi="Arial" w:cs="Arial"/>
          <w:sz w:val="24"/>
          <w:szCs w:val="24"/>
        </w:rPr>
        <w:t>.</w:t>
      </w:r>
      <w:r w:rsidR="005C75F8" w:rsidRPr="00C11225">
        <w:rPr>
          <w:rFonts w:ascii="Arial" w:hAnsi="Arial" w:cs="Arial"/>
          <w:sz w:val="24"/>
          <w:szCs w:val="24"/>
        </w:rPr>
        <w:t xml:space="preserve"> </w:t>
      </w:r>
    </w:p>
    <w:p w14:paraId="15D3C23F" w14:textId="18324040" w:rsidR="00570389" w:rsidRPr="00C11225" w:rsidRDefault="006A1D6B" w:rsidP="004658FE">
      <w:pPr>
        <w:spacing w:line="480" w:lineRule="auto"/>
        <w:rPr>
          <w:rFonts w:ascii="Arial" w:hAnsi="Arial" w:cs="Arial"/>
          <w:sz w:val="24"/>
          <w:szCs w:val="24"/>
        </w:rPr>
      </w:pPr>
      <w:r w:rsidRPr="00C11225">
        <w:rPr>
          <w:rFonts w:ascii="Arial" w:hAnsi="Arial" w:cs="Arial"/>
          <w:b/>
          <w:bCs/>
          <w:sz w:val="24"/>
          <w:szCs w:val="24"/>
        </w:rPr>
        <w:t>INTRANASAL INOCULATION OF MICE</w:t>
      </w:r>
      <w:r w:rsidR="009652DE" w:rsidRPr="00C11225">
        <w:rPr>
          <w:rFonts w:ascii="Arial" w:hAnsi="Arial" w:cs="Arial"/>
          <w:sz w:val="24"/>
          <w:szCs w:val="24"/>
        </w:rPr>
        <w:t>:</w:t>
      </w:r>
      <w:r w:rsidR="005C75F8" w:rsidRPr="00C11225">
        <w:rPr>
          <w:rFonts w:ascii="Arial" w:hAnsi="Arial" w:cs="Arial"/>
          <w:sz w:val="24"/>
          <w:szCs w:val="24"/>
        </w:rPr>
        <w:t xml:space="preserve"> </w:t>
      </w:r>
      <w:bookmarkStart w:id="2" w:name="OLE_LINK5"/>
      <w:r w:rsidR="005C75F8" w:rsidRPr="00C11225">
        <w:rPr>
          <w:rFonts w:ascii="Arial" w:hAnsi="Arial" w:cs="Arial"/>
          <w:sz w:val="24"/>
          <w:szCs w:val="24"/>
        </w:rPr>
        <w:t>Mice were anesthetized as described previously and 30 µL</w:t>
      </w:r>
      <w:bookmarkEnd w:id="2"/>
      <w:r w:rsidR="005C75F8" w:rsidRPr="00C11225">
        <w:rPr>
          <w:rFonts w:ascii="Arial" w:hAnsi="Arial" w:cs="Arial"/>
          <w:sz w:val="24"/>
          <w:szCs w:val="24"/>
        </w:rPr>
        <w:t xml:space="preserve"> </w:t>
      </w:r>
      <w:r w:rsidR="00C90EAA" w:rsidRPr="00C11225">
        <w:rPr>
          <w:rFonts w:ascii="Arial" w:hAnsi="Arial" w:cs="Arial"/>
          <w:sz w:val="24"/>
          <w:szCs w:val="24"/>
        </w:rPr>
        <w:t>inoculum</w:t>
      </w:r>
      <w:r w:rsidR="005C75F8" w:rsidRPr="00C11225">
        <w:rPr>
          <w:rFonts w:ascii="Arial" w:hAnsi="Arial" w:cs="Arial"/>
          <w:sz w:val="24"/>
          <w:szCs w:val="24"/>
        </w:rPr>
        <w:t xml:space="preserve"> was dispensed onto the nostrils. Animals were observed to quickly and completely inhale the inocula.</w:t>
      </w:r>
      <w:r w:rsidR="004431BE" w:rsidRPr="00C11225">
        <w:rPr>
          <w:rFonts w:ascii="Arial" w:hAnsi="Arial" w:cs="Arial"/>
          <w:sz w:val="24"/>
          <w:szCs w:val="24"/>
        </w:rPr>
        <w:t xml:space="preserve"> Based on MLD</w:t>
      </w:r>
      <w:r w:rsidR="004431BE" w:rsidRPr="00C21096">
        <w:rPr>
          <w:rFonts w:ascii="Arial" w:hAnsi="Arial" w:cs="Arial"/>
          <w:sz w:val="24"/>
          <w:szCs w:val="24"/>
          <w:vertAlign w:val="subscript"/>
        </w:rPr>
        <w:t>50</w:t>
      </w:r>
      <w:r w:rsidR="004431BE" w:rsidRPr="00C11225">
        <w:rPr>
          <w:rFonts w:ascii="Arial" w:hAnsi="Arial" w:cs="Arial"/>
          <w:sz w:val="24"/>
          <w:szCs w:val="24"/>
        </w:rPr>
        <w:t xml:space="preserve">s (Fig. S1), the </w:t>
      </w:r>
      <w:r w:rsidR="0012491F" w:rsidRPr="00C11225">
        <w:rPr>
          <w:rFonts w:ascii="Arial" w:hAnsi="Arial" w:cs="Arial"/>
          <w:sz w:val="24"/>
          <w:szCs w:val="24"/>
        </w:rPr>
        <w:t>intranasal</w:t>
      </w:r>
      <w:r w:rsidR="004431BE" w:rsidRPr="00C11225">
        <w:rPr>
          <w:rFonts w:ascii="Arial" w:hAnsi="Arial" w:cs="Arial"/>
          <w:sz w:val="24"/>
          <w:szCs w:val="24"/>
        </w:rPr>
        <w:t xml:space="preserve"> inocula contained 1x10</w:t>
      </w:r>
      <w:r w:rsidR="004431BE" w:rsidRPr="00C11225">
        <w:rPr>
          <w:rFonts w:ascii="Arial" w:hAnsi="Arial" w:cs="Arial"/>
          <w:sz w:val="24"/>
          <w:szCs w:val="24"/>
          <w:vertAlign w:val="superscript"/>
        </w:rPr>
        <w:t xml:space="preserve">2.2 </w:t>
      </w:r>
      <w:r w:rsidR="004431BE" w:rsidRPr="00C11225">
        <w:rPr>
          <w:rFonts w:ascii="Arial" w:hAnsi="Arial" w:cs="Arial"/>
          <w:sz w:val="24"/>
          <w:szCs w:val="24"/>
        </w:rPr>
        <w:t>TCID</w:t>
      </w:r>
      <w:r w:rsidR="004431BE" w:rsidRPr="00C11225">
        <w:rPr>
          <w:rFonts w:ascii="Arial" w:hAnsi="Arial" w:cs="Arial"/>
          <w:sz w:val="24"/>
          <w:szCs w:val="24"/>
          <w:vertAlign w:val="subscript"/>
        </w:rPr>
        <w:t>50</w:t>
      </w:r>
      <w:r w:rsidR="004431BE" w:rsidRPr="00C11225">
        <w:rPr>
          <w:rFonts w:ascii="Arial" w:hAnsi="Arial" w:cs="Arial"/>
          <w:sz w:val="24"/>
          <w:szCs w:val="24"/>
        </w:rPr>
        <w:t>, 5x MLD</w:t>
      </w:r>
      <w:r w:rsidR="004431BE" w:rsidRPr="00C11225">
        <w:rPr>
          <w:rFonts w:ascii="Arial" w:hAnsi="Arial" w:cs="Arial"/>
          <w:sz w:val="24"/>
          <w:szCs w:val="24"/>
          <w:vertAlign w:val="subscript"/>
        </w:rPr>
        <w:t>50</w:t>
      </w:r>
      <w:r w:rsidR="004431BE" w:rsidRPr="00C11225">
        <w:rPr>
          <w:rFonts w:ascii="Arial" w:hAnsi="Arial" w:cs="Arial"/>
          <w:sz w:val="24"/>
          <w:szCs w:val="24"/>
        </w:rPr>
        <w:t>.</w:t>
      </w:r>
      <w:r w:rsidR="005C75F8" w:rsidRPr="00C11225">
        <w:rPr>
          <w:rFonts w:ascii="Arial" w:hAnsi="Arial" w:cs="Arial"/>
          <w:sz w:val="24"/>
          <w:szCs w:val="24"/>
        </w:rPr>
        <w:t xml:space="preserve"> </w:t>
      </w:r>
      <w:r w:rsidR="00570389" w:rsidRPr="00C11225">
        <w:rPr>
          <w:rFonts w:ascii="Arial" w:hAnsi="Arial" w:cs="Arial"/>
          <w:sz w:val="24"/>
          <w:szCs w:val="24"/>
        </w:rPr>
        <w:t xml:space="preserve"> </w:t>
      </w:r>
    </w:p>
    <w:p w14:paraId="761BC5B5" w14:textId="4E5FDEDB" w:rsidR="009652DE" w:rsidRPr="00C11225" w:rsidRDefault="009652DE" w:rsidP="004658FE">
      <w:pPr>
        <w:spacing w:line="480" w:lineRule="auto"/>
        <w:rPr>
          <w:rFonts w:ascii="Arial" w:hAnsi="Arial" w:cs="Arial"/>
          <w:sz w:val="24"/>
          <w:szCs w:val="24"/>
        </w:rPr>
      </w:pPr>
      <w:r w:rsidRPr="00C11225">
        <w:rPr>
          <w:rFonts w:ascii="Arial" w:hAnsi="Arial" w:cs="Arial"/>
          <w:b/>
          <w:bCs/>
          <w:sz w:val="24"/>
          <w:szCs w:val="24"/>
        </w:rPr>
        <w:t>OCULAR INOCULATION OF MICE</w:t>
      </w:r>
      <w:r w:rsidRPr="00C11225">
        <w:rPr>
          <w:rFonts w:ascii="Arial" w:hAnsi="Arial" w:cs="Arial"/>
          <w:sz w:val="24"/>
          <w:szCs w:val="24"/>
        </w:rPr>
        <w:t>:</w:t>
      </w:r>
      <w:r w:rsidR="005C75F8" w:rsidRPr="00C11225">
        <w:rPr>
          <w:rFonts w:ascii="Arial" w:hAnsi="Arial" w:cs="Arial"/>
          <w:sz w:val="24"/>
          <w:szCs w:val="24"/>
        </w:rPr>
        <w:t xml:space="preserve"> Ocular inoculations were performed as described previously</w:t>
      </w:r>
      <w:r w:rsidR="00A400D4" w:rsidRPr="00C11225">
        <w:rPr>
          <w:rFonts w:ascii="Arial" w:hAnsi="Arial" w:cs="Arial"/>
          <w:sz w:val="24"/>
          <w:szCs w:val="24"/>
        </w:rPr>
        <w:fldChar w:fldCharType="begin">
          <w:fldData xml:space="preserve">PEVuZE5vdGU+PENpdGU+PEF1dGhvcj5CZWxzZXI8L0F1dGhvcj48WWVhcj4yMDA5PC9ZZWFyPjxS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</w:fldData>
        </w:fldChar>
      </w:r>
      <w:r w:rsidR="0095625A">
        <w:rPr>
          <w:rFonts w:ascii="Arial" w:hAnsi="Arial" w:cs="Arial"/>
          <w:sz w:val="24"/>
          <w:szCs w:val="24"/>
        </w:rPr>
        <w:instrText xml:space="preserve"> ADDIN EN.CITE </w:instrText>
      </w:r>
      <w:r w:rsidR="0095625A">
        <w:rPr>
          <w:rFonts w:ascii="Arial" w:hAnsi="Arial" w:cs="Arial"/>
          <w:sz w:val="24"/>
          <w:szCs w:val="24"/>
        </w:rPr>
        <w:fldChar w:fldCharType="begin">
          <w:fldData xml:space="preserve">PEVuZE5vdGU+PENpdGU+PEF1dGhvcj5CZWxzZXI8L0F1dGhvcj48WWVhcj4yMDA5PC9ZZWFyPjxS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</w:fldData>
        </w:fldChar>
      </w:r>
      <w:r w:rsidR="0095625A">
        <w:rPr>
          <w:rFonts w:ascii="Arial" w:hAnsi="Arial" w:cs="Arial"/>
          <w:sz w:val="24"/>
          <w:szCs w:val="24"/>
        </w:rPr>
        <w:instrText xml:space="preserve"> ADDIN EN.CITE.DATA </w:instrText>
      </w:r>
      <w:r w:rsidR="0095625A">
        <w:rPr>
          <w:rFonts w:ascii="Arial" w:hAnsi="Arial" w:cs="Arial"/>
          <w:sz w:val="24"/>
          <w:szCs w:val="24"/>
        </w:rPr>
      </w:r>
      <w:r w:rsidR="0095625A">
        <w:rPr>
          <w:rFonts w:ascii="Arial" w:hAnsi="Arial" w:cs="Arial"/>
          <w:sz w:val="24"/>
          <w:szCs w:val="24"/>
        </w:rPr>
        <w:fldChar w:fldCharType="end"/>
      </w:r>
      <w:r w:rsidR="00A400D4" w:rsidRPr="00C11225">
        <w:rPr>
          <w:rFonts w:ascii="Arial" w:hAnsi="Arial" w:cs="Arial"/>
          <w:sz w:val="24"/>
          <w:szCs w:val="24"/>
        </w:rPr>
      </w:r>
      <w:r w:rsidR="00A400D4" w:rsidRPr="00C11225">
        <w:rPr>
          <w:rFonts w:ascii="Arial" w:hAnsi="Arial" w:cs="Arial"/>
          <w:sz w:val="24"/>
          <w:szCs w:val="24"/>
        </w:rPr>
        <w:fldChar w:fldCharType="separate"/>
      </w:r>
      <w:r w:rsidR="0095625A" w:rsidRPr="0095625A">
        <w:rPr>
          <w:rFonts w:ascii="Arial" w:hAnsi="Arial" w:cs="Arial"/>
          <w:noProof/>
          <w:sz w:val="24"/>
          <w:szCs w:val="24"/>
          <w:vertAlign w:val="superscript"/>
        </w:rPr>
        <w:t>5</w:t>
      </w:r>
      <w:r w:rsidR="00A400D4" w:rsidRPr="00C11225">
        <w:rPr>
          <w:rFonts w:ascii="Arial" w:hAnsi="Arial" w:cs="Arial"/>
          <w:sz w:val="24"/>
          <w:szCs w:val="24"/>
        </w:rPr>
        <w:fldChar w:fldCharType="end"/>
      </w:r>
      <w:r w:rsidR="005C75F8" w:rsidRPr="00C11225">
        <w:rPr>
          <w:rFonts w:ascii="Arial" w:hAnsi="Arial" w:cs="Arial"/>
          <w:sz w:val="24"/>
          <w:szCs w:val="24"/>
        </w:rPr>
        <w:t xml:space="preserve"> without scarification and with minor modifications. Mice were </w:t>
      </w:r>
      <w:r w:rsidR="003A15E8" w:rsidRPr="00C11225">
        <w:rPr>
          <w:rFonts w:ascii="Arial" w:hAnsi="Arial" w:cs="Arial"/>
          <w:sz w:val="24"/>
          <w:szCs w:val="24"/>
        </w:rPr>
        <w:t xml:space="preserve">deeply </w:t>
      </w:r>
      <w:r w:rsidR="005C75F8" w:rsidRPr="00C11225">
        <w:rPr>
          <w:rFonts w:ascii="Arial" w:hAnsi="Arial" w:cs="Arial"/>
          <w:sz w:val="24"/>
          <w:szCs w:val="24"/>
        </w:rPr>
        <w:t xml:space="preserve">anesthetized </w:t>
      </w:r>
      <w:r w:rsidR="003A15E8" w:rsidRPr="00C11225">
        <w:rPr>
          <w:rFonts w:ascii="Arial" w:hAnsi="Arial" w:cs="Arial"/>
          <w:sz w:val="24"/>
          <w:szCs w:val="24"/>
        </w:rPr>
        <w:t>with 4% isoflurane.</w:t>
      </w:r>
      <w:r w:rsidR="005C75F8" w:rsidRPr="00C11225">
        <w:rPr>
          <w:rFonts w:ascii="Arial" w:hAnsi="Arial" w:cs="Arial"/>
          <w:sz w:val="24"/>
          <w:szCs w:val="24"/>
        </w:rPr>
        <w:t xml:space="preserve"> 10 µL (5 µL per eye)</w:t>
      </w:r>
      <w:r w:rsidR="003A15E8" w:rsidRPr="00C11225">
        <w:rPr>
          <w:rFonts w:ascii="Arial" w:hAnsi="Arial" w:cs="Arial"/>
          <w:sz w:val="24"/>
          <w:szCs w:val="24"/>
        </w:rPr>
        <w:t xml:space="preserve"> of inoculum</w:t>
      </w:r>
      <w:r w:rsidR="005C75F8" w:rsidRPr="00C11225">
        <w:rPr>
          <w:rFonts w:ascii="Arial" w:hAnsi="Arial" w:cs="Arial"/>
          <w:sz w:val="24"/>
          <w:szCs w:val="24"/>
        </w:rPr>
        <w:t xml:space="preserve"> was d</w:t>
      </w:r>
      <w:r w:rsidR="003A15E8" w:rsidRPr="00C11225">
        <w:rPr>
          <w:rFonts w:ascii="Arial" w:hAnsi="Arial" w:cs="Arial"/>
          <w:sz w:val="24"/>
          <w:szCs w:val="24"/>
        </w:rPr>
        <w:t>ispensed</w:t>
      </w:r>
      <w:r w:rsidR="005C75F8" w:rsidRPr="00C11225">
        <w:rPr>
          <w:rFonts w:ascii="Arial" w:hAnsi="Arial" w:cs="Arial"/>
          <w:sz w:val="24"/>
          <w:szCs w:val="24"/>
        </w:rPr>
        <w:t xml:space="preserve"> onto the eye with a micropipette directed towards</w:t>
      </w:r>
      <w:r w:rsidR="003A15E8" w:rsidRPr="00C11225">
        <w:rPr>
          <w:rFonts w:ascii="Arial" w:hAnsi="Arial" w:cs="Arial"/>
          <w:sz w:val="24"/>
          <w:szCs w:val="24"/>
        </w:rPr>
        <w:t xml:space="preserve"> medial canthus</w:t>
      </w:r>
      <w:r w:rsidR="005C75F8" w:rsidRPr="00C11225">
        <w:rPr>
          <w:rFonts w:ascii="Arial" w:hAnsi="Arial" w:cs="Arial"/>
          <w:sz w:val="24"/>
          <w:szCs w:val="24"/>
        </w:rPr>
        <w:t xml:space="preserve"> </w:t>
      </w:r>
      <w:r w:rsidR="003A15E8" w:rsidRPr="00C11225">
        <w:rPr>
          <w:rFonts w:ascii="Arial" w:hAnsi="Arial" w:cs="Arial"/>
          <w:sz w:val="24"/>
          <w:szCs w:val="24"/>
        </w:rPr>
        <w:t xml:space="preserve">and slowly coating the surface of the eye. The volume of inoculum was observed to slowly </w:t>
      </w:r>
      <w:r w:rsidR="00C90EAA" w:rsidRPr="00C11225">
        <w:rPr>
          <w:rFonts w:ascii="Arial" w:hAnsi="Arial" w:cs="Arial"/>
          <w:sz w:val="24"/>
          <w:szCs w:val="24"/>
        </w:rPr>
        <w:t>absorb</w:t>
      </w:r>
      <w:r w:rsidR="003A15E8" w:rsidRPr="00C11225">
        <w:rPr>
          <w:rFonts w:ascii="Arial" w:hAnsi="Arial" w:cs="Arial"/>
          <w:sz w:val="24"/>
          <w:szCs w:val="24"/>
        </w:rPr>
        <w:t xml:space="preserve"> into the ocular space within 3-5 minutes. Mice were not observed to scratch or paw at the eyes during this time, </w:t>
      </w:r>
      <w:r w:rsidR="00C90EAA" w:rsidRPr="00C11225">
        <w:rPr>
          <w:rFonts w:ascii="Arial" w:hAnsi="Arial" w:cs="Arial"/>
          <w:sz w:val="24"/>
          <w:szCs w:val="24"/>
        </w:rPr>
        <w:t>but</w:t>
      </w:r>
      <w:r w:rsidR="003A15E8" w:rsidRPr="00C11225">
        <w:rPr>
          <w:rFonts w:ascii="Arial" w:hAnsi="Arial" w:cs="Arial"/>
          <w:sz w:val="24"/>
          <w:szCs w:val="24"/>
        </w:rPr>
        <w:t xml:space="preserve"> their movement was overall slow and cautious likely due to temporary vision impairment. During this time, care was </w:t>
      </w:r>
      <w:r w:rsidR="00C90EAA" w:rsidRPr="00C11225">
        <w:rPr>
          <w:rFonts w:ascii="Arial" w:hAnsi="Arial" w:cs="Arial"/>
          <w:sz w:val="24"/>
          <w:szCs w:val="24"/>
        </w:rPr>
        <w:t>taken</w:t>
      </w:r>
      <w:r w:rsidR="003A15E8" w:rsidRPr="00C11225">
        <w:rPr>
          <w:rFonts w:ascii="Arial" w:hAnsi="Arial" w:cs="Arial"/>
          <w:sz w:val="24"/>
          <w:szCs w:val="24"/>
        </w:rPr>
        <w:t xml:space="preserve"> to ensure they did not </w:t>
      </w:r>
      <w:r w:rsidR="003A15E8" w:rsidRPr="00C11225">
        <w:rPr>
          <w:rFonts w:ascii="Arial" w:hAnsi="Arial" w:cs="Arial"/>
          <w:sz w:val="24"/>
          <w:szCs w:val="24"/>
        </w:rPr>
        <w:lastRenderedPageBreak/>
        <w:t xml:space="preserve">bump into </w:t>
      </w:r>
      <w:r w:rsidR="00C90EAA" w:rsidRPr="00C11225">
        <w:rPr>
          <w:rFonts w:ascii="Arial" w:hAnsi="Arial" w:cs="Arial"/>
          <w:sz w:val="24"/>
          <w:szCs w:val="24"/>
        </w:rPr>
        <w:t>cage mates</w:t>
      </w:r>
      <w:r w:rsidR="003A15E8" w:rsidRPr="00C11225">
        <w:rPr>
          <w:rFonts w:ascii="Arial" w:hAnsi="Arial" w:cs="Arial"/>
          <w:sz w:val="24"/>
          <w:szCs w:val="24"/>
        </w:rPr>
        <w:t xml:space="preserve"> or </w:t>
      </w:r>
      <w:r w:rsidR="00C90EAA" w:rsidRPr="00C11225">
        <w:rPr>
          <w:rFonts w:ascii="Arial" w:hAnsi="Arial" w:cs="Arial"/>
          <w:sz w:val="24"/>
          <w:szCs w:val="24"/>
        </w:rPr>
        <w:t xml:space="preserve">the </w:t>
      </w:r>
      <w:r w:rsidR="003A15E8" w:rsidRPr="00C11225">
        <w:rPr>
          <w:rFonts w:ascii="Arial" w:hAnsi="Arial" w:cs="Arial"/>
          <w:sz w:val="24"/>
          <w:szCs w:val="24"/>
        </w:rPr>
        <w:t>sides of the cages to disturb the</w:t>
      </w:r>
      <w:r w:rsidR="00130BF0" w:rsidRPr="00C11225">
        <w:rPr>
          <w:rFonts w:ascii="Arial" w:hAnsi="Arial" w:cs="Arial"/>
          <w:sz w:val="24"/>
          <w:szCs w:val="24"/>
        </w:rPr>
        <w:t>ir</w:t>
      </w:r>
      <w:r w:rsidR="003A15E8" w:rsidRPr="00C11225">
        <w:rPr>
          <w:rFonts w:ascii="Arial" w:hAnsi="Arial" w:cs="Arial"/>
          <w:sz w:val="24"/>
          <w:szCs w:val="24"/>
        </w:rPr>
        <w:t xml:space="preserve"> inoculum. All animals recovered </w:t>
      </w:r>
      <w:r w:rsidR="00C90EAA" w:rsidRPr="00C11225">
        <w:rPr>
          <w:rFonts w:ascii="Arial" w:hAnsi="Arial" w:cs="Arial"/>
          <w:sz w:val="24"/>
          <w:szCs w:val="24"/>
        </w:rPr>
        <w:t xml:space="preserve">to normal activity within 5 minutes </w:t>
      </w:r>
      <w:r w:rsidR="003A15E8" w:rsidRPr="00C11225">
        <w:rPr>
          <w:rFonts w:ascii="Arial" w:hAnsi="Arial" w:cs="Arial"/>
          <w:sz w:val="24"/>
          <w:szCs w:val="24"/>
        </w:rPr>
        <w:t>with no signs of vision impairment or distress.</w:t>
      </w:r>
      <w:r w:rsidR="004431BE" w:rsidRPr="00C11225">
        <w:rPr>
          <w:rFonts w:ascii="Arial" w:hAnsi="Arial" w:cs="Arial"/>
          <w:sz w:val="24"/>
          <w:szCs w:val="24"/>
        </w:rPr>
        <w:t xml:space="preserve"> Based on MLD</w:t>
      </w:r>
      <w:r w:rsidR="004431BE" w:rsidRPr="00584DCE">
        <w:rPr>
          <w:rFonts w:ascii="Arial" w:hAnsi="Arial" w:cs="Arial"/>
          <w:sz w:val="24"/>
          <w:szCs w:val="24"/>
          <w:vertAlign w:val="subscript"/>
        </w:rPr>
        <w:t>50</w:t>
      </w:r>
      <w:r w:rsidR="004431BE" w:rsidRPr="00C11225">
        <w:rPr>
          <w:rFonts w:ascii="Arial" w:hAnsi="Arial" w:cs="Arial"/>
          <w:sz w:val="24"/>
          <w:szCs w:val="24"/>
        </w:rPr>
        <w:t>s (Fig. S1), the ocular inocula included 1x10</w:t>
      </w:r>
      <w:r w:rsidR="004431BE" w:rsidRPr="00C11225">
        <w:rPr>
          <w:rFonts w:ascii="Arial" w:hAnsi="Arial" w:cs="Arial"/>
          <w:sz w:val="24"/>
          <w:szCs w:val="24"/>
          <w:vertAlign w:val="superscript"/>
        </w:rPr>
        <w:t>6</w:t>
      </w:r>
      <w:r w:rsidR="004431BE" w:rsidRPr="00C11225">
        <w:rPr>
          <w:rFonts w:ascii="Arial" w:hAnsi="Arial" w:cs="Arial"/>
          <w:sz w:val="24"/>
          <w:szCs w:val="24"/>
        </w:rPr>
        <w:t xml:space="preserve"> TCID</w:t>
      </w:r>
      <w:r w:rsidR="004431BE" w:rsidRPr="00C11225">
        <w:rPr>
          <w:rFonts w:ascii="Arial" w:hAnsi="Arial" w:cs="Arial"/>
          <w:sz w:val="24"/>
          <w:szCs w:val="24"/>
          <w:vertAlign w:val="subscript"/>
        </w:rPr>
        <w:t>50</w:t>
      </w:r>
      <w:r w:rsidR="004431BE" w:rsidRPr="00C11225">
        <w:rPr>
          <w:rFonts w:ascii="Arial" w:hAnsi="Arial" w:cs="Arial"/>
          <w:sz w:val="24"/>
          <w:szCs w:val="24"/>
        </w:rPr>
        <w:t>, ≈18x MLD</w:t>
      </w:r>
      <w:r w:rsidR="004431BE" w:rsidRPr="00C11225">
        <w:rPr>
          <w:rFonts w:ascii="Arial" w:hAnsi="Arial" w:cs="Arial"/>
          <w:sz w:val="24"/>
          <w:szCs w:val="24"/>
          <w:vertAlign w:val="subscript"/>
        </w:rPr>
        <w:t>50</w:t>
      </w:r>
      <w:r w:rsidR="004431BE" w:rsidRPr="00C11225">
        <w:rPr>
          <w:rFonts w:ascii="Arial" w:hAnsi="Arial" w:cs="Arial"/>
          <w:sz w:val="24"/>
          <w:szCs w:val="24"/>
        </w:rPr>
        <w:t xml:space="preserve">. </w:t>
      </w:r>
      <w:r w:rsidR="003A15E8" w:rsidRPr="00C11225">
        <w:rPr>
          <w:rFonts w:ascii="Arial" w:hAnsi="Arial" w:cs="Arial"/>
          <w:sz w:val="24"/>
          <w:szCs w:val="24"/>
        </w:rPr>
        <w:t xml:space="preserve"> </w:t>
      </w:r>
    </w:p>
    <w:p w14:paraId="70FD603C" w14:textId="4B042FAD" w:rsidR="00846162" w:rsidRPr="00C11225" w:rsidRDefault="009652DE" w:rsidP="004658FE">
      <w:pPr>
        <w:spacing w:line="480" w:lineRule="auto"/>
        <w:rPr>
          <w:rFonts w:ascii="Arial" w:hAnsi="Arial" w:cs="Arial"/>
          <w:sz w:val="24"/>
          <w:szCs w:val="24"/>
        </w:rPr>
      </w:pPr>
      <w:r w:rsidRPr="00C11225">
        <w:rPr>
          <w:rFonts w:ascii="Arial" w:hAnsi="Arial" w:cs="Arial"/>
          <w:b/>
          <w:bCs/>
          <w:sz w:val="24"/>
          <w:szCs w:val="24"/>
        </w:rPr>
        <w:t>VIRUS TITRATION</w:t>
      </w:r>
      <w:r w:rsidR="005905BE" w:rsidRPr="00C11225">
        <w:rPr>
          <w:rFonts w:ascii="Arial" w:hAnsi="Arial" w:cs="Arial"/>
          <w:b/>
          <w:bCs/>
          <w:sz w:val="24"/>
          <w:szCs w:val="24"/>
        </w:rPr>
        <w:t xml:space="preserve"> IN TISSUES</w:t>
      </w:r>
      <w:r w:rsidRPr="00C11225">
        <w:rPr>
          <w:rFonts w:ascii="Arial" w:hAnsi="Arial" w:cs="Arial"/>
          <w:sz w:val="24"/>
          <w:szCs w:val="24"/>
        </w:rPr>
        <w:t>:</w:t>
      </w:r>
      <w:r w:rsidR="00534D13" w:rsidRPr="00C11225">
        <w:rPr>
          <w:rFonts w:ascii="Arial" w:hAnsi="Arial" w:cs="Arial"/>
          <w:sz w:val="24"/>
          <w:szCs w:val="24"/>
        </w:rPr>
        <w:t xml:space="preserve"> Mice (n</w:t>
      </w:r>
      <w:r w:rsidR="00130BF0" w:rsidRPr="00C11225">
        <w:rPr>
          <w:rFonts w:ascii="Arial" w:hAnsi="Arial" w:cs="Arial"/>
          <w:sz w:val="24"/>
          <w:szCs w:val="24"/>
        </w:rPr>
        <w:t xml:space="preserve"> </w:t>
      </w:r>
      <w:r w:rsidR="00534D13" w:rsidRPr="00C11225">
        <w:rPr>
          <w:rFonts w:ascii="Arial" w:hAnsi="Arial" w:cs="Arial"/>
          <w:sz w:val="24"/>
          <w:szCs w:val="24"/>
        </w:rPr>
        <w:t>=</w:t>
      </w:r>
      <w:r w:rsidR="00130BF0" w:rsidRPr="00C11225">
        <w:rPr>
          <w:rFonts w:ascii="Arial" w:hAnsi="Arial" w:cs="Arial"/>
          <w:sz w:val="24"/>
          <w:szCs w:val="24"/>
        </w:rPr>
        <w:t xml:space="preserve"> </w:t>
      </w:r>
      <w:r w:rsidR="00534D13" w:rsidRPr="00C11225">
        <w:rPr>
          <w:rFonts w:ascii="Arial" w:hAnsi="Arial" w:cs="Arial"/>
          <w:sz w:val="24"/>
          <w:szCs w:val="24"/>
        </w:rPr>
        <w:t>3/challenge route) were sacrificed at 3</w:t>
      </w:r>
      <w:r w:rsidR="00EA01B2" w:rsidRPr="00C11225">
        <w:rPr>
          <w:rFonts w:ascii="Arial" w:hAnsi="Arial" w:cs="Arial"/>
          <w:sz w:val="24"/>
          <w:szCs w:val="24"/>
        </w:rPr>
        <w:t xml:space="preserve"> dpi (oral), 5 dpi (IN), or </w:t>
      </w:r>
      <w:r w:rsidR="00A400D4" w:rsidRPr="00C11225">
        <w:rPr>
          <w:rFonts w:ascii="Arial" w:hAnsi="Arial" w:cs="Arial"/>
          <w:sz w:val="24"/>
          <w:szCs w:val="24"/>
        </w:rPr>
        <w:t>8</w:t>
      </w:r>
      <w:r w:rsidR="00EA01B2" w:rsidRPr="00C11225">
        <w:rPr>
          <w:rFonts w:ascii="Arial" w:hAnsi="Arial" w:cs="Arial"/>
          <w:sz w:val="24"/>
          <w:szCs w:val="24"/>
        </w:rPr>
        <w:t xml:space="preserve"> dpi (ocular)</w:t>
      </w:r>
      <w:r w:rsidR="0038086D">
        <w:rPr>
          <w:rFonts w:ascii="Arial" w:hAnsi="Arial" w:cs="Arial"/>
          <w:sz w:val="24"/>
          <w:szCs w:val="24"/>
        </w:rPr>
        <w:t xml:space="preserve"> near time of peak-morbidity (Fig. S1)</w:t>
      </w:r>
      <w:r w:rsidR="00CA32A5" w:rsidRPr="00C11225">
        <w:rPr>
          <w:rFonts w:ascii="Arial" w:hAnsi="Arial" w:cs="Arial"/>
          <w:sz w:val="24"/>
          <w:szCs w:val="24"/>
        </w:rPr>
        <w:t xml:space="preserve">. </w:t>
      </w:r>
      <w:r w:rsidR="00527EE4" w:rsidRPr="00C11225">
        <w:rPr>
          <w:rFonts w:ascii="Arial" w:hAnsi="Arial" w:cs="Arial"/>
          <w:sz w:val="24"/>
          <w:szCs w:val="24"/>
        </w:rPr>
        <w:t>E</w:t>
      </w:r>
      <w:r w:rsidR="00CA32A5" w:rsidRPr="00C11225">
        <w:rPr>
          <w:rFonts w:ascii="Arial" w:hAnsi="Arial" w:cs="Arial"/>
          <w:sz w:val="24"/>
          <w:szCs w:val="24"/>
        </w:rPr>
        <w:t xml:space="preserve">yes, </w:t>
      </w:r>
      <w:r w:rsidR="0038086D">
        <w:rPr>
          <w:rFonts w:ascii="Arial" w:hAnsi="Arial" w:cs="Arial"/>
          <w:sz w:val="24"/>
          <w:szCs w:val="24"/>
        </w:rPr>
        <w:t>nasal turbinates</w:t>
      </w:r>
      <w:r w:rsidR="00CA32A5" w:rsidRPr="00C11225">
        <w:rPr>
          <w:rFonts w:ascii="Arial" w:hAnsi="Arial" w:cs="Arial"/>
          <w:sz w:val="24"/>
          <w:szCs w:val="24"/>
        </w:rPr>
        <w:t xml:space="preserve">, </w:t>
      </w:r>
      <w:r w:rsidR="00DA7DCA" w:rsidRPr="00C11225">
        <w:rPr>
          <w:rFonts w:ascii="Arial" w:hAnsi="Arial" w:cs="Arial"/>
          <w:sz w:val="24"/>
          <w:szCs w:val="24"/>
        </w:rPr>
        <w:t xml:space="preserve">total </w:t>
      </w:r>
      <w:r w:rsidR="00CA32A5" w:rsidRPr="00C11225">
        <w:rPr>
          <w:rFonts w:ascii="Arial" w:hAnsi="Arial" w:cs="Arial"/>
          <w:sz w:val="24"/>
          <w:szCs w:val="24"/>
        </w:rPr>
        <w:t>brain, intestine (</w:t>
      </w:r>
      <w:r w:rsidR="00DA7DCA" w:rsidRPr="00C11225">
        <w:rPr>
          <w:rFonts w:ascii="Arial" w:hAnsi="Arial" w:cs="Arial"/>
          <w:sz w:val="24"/>
          <w:szCs w:val="24"/>
        </w:rPr>
        <w:t xml:space="preserve">starting </w:t>
      </w:r>
      <w:r w:rsidR="00BA2939" w:rsidRPr="00C11225">
        <w:rPr>
          <w:rFonts w:ascii="Arial" w:hAnsi="Arial" w:cs="Arial"/>
          <w:sz w:val="24"/>
          <w:szCs w:val="24"/>
        </w:rPr>
        <w:t xml:space="preserve">approximately </w:t>
      </w:r>
      <w:r w:rsidR="00DA7DCA" w:rsidRPr="00C11225">
        <w:rPr>
          <w:rFonts w:ascii="Arial" w:hAnsi="Arial" w:cs="Arial"/>
          <w:sz w:val="24"/>
          <w:szCs w:val="24"/>
        </w:rPr>
        <w:t xml:space="preserve">at the </w:t>
      </w:r>
      <w:r w:rsidR="009F4EAA" w:rsidRPr="00C11225">
        <w:rPr>
          <w:rFonts w:ascii="Arial" w:hAnsi="Arial" w:cs="Arial"/>
          <w:sz w:val="24"/>
          <w:szCs w:val="24"/>
        </w:rPr>
        <w:t>duodenum</w:t>
      </w:r>
      <w:r w:rsidR="005905BE" w:rsidRPr="00C11225">
        <w:rPr>
          <w:rFonts w:ascii="Arial" w:hAnsi="Arial" w:cs="Arial"/>
          <w:sz w:val="24"/>
          <w:szCs w:val="24"/>
        </w:rPr>
        <w:t xml:space="preserve"> </w:t>
      </w:r>
      <w:r w:rsidR="00DA7DCA" w:rsidRPr="00C11225">
        <w:rPr>
          <w:rFonts w:ascii="Arial" w:hAnsi="Arial" w:cs="Arial"/>
          <w:sz w:val="24"/>
          <w:szCs w:val="24"/>
        </w:rPr>
        <w:t>and ending just before the colon), stomach, lung lobes</w:t>
      </w:r>
      <w:r w:rsidR="00280934" w:rsidRPr="00C11225">
        <w:rPr>
          <w:rFonts w:ascii="Arial" w:hAnsi="Arial" w:cs="Arial"/>
          <w:sz w:val="24"/>
          <w:szCs w:val="24"/>
        </w:rPr>
        <w:t>, and whole blood (≈</w:t>
      </w:r>
      <w:r w:rsidR="00130BF0" w:rsidRPr="00C11225">
        <w:rPr>
          <w:rFonts w:ascii="Arial" w:hAnsi="Arial" w:cs="Arial"/>
          <w:sz w:val="24"/>
          <w:szCs w:val="24"/>
        </w:rPr>
        <w:t xml:space="preserve"> </w:t>
      </w:r>
      <w:r w:rsidR="00280934" w:rsidRPr="00C11225">
        <w:rPr>
          <w:rFonts w:ascii="Arial" w:hAnsi="Arial" w:cs="Arial"/>
          <w:sz w:val="24"/>
          <w:szCs w:val="24"/>
        </w:rPr>
        <w:t>300 µL</w:t>
      </w:r>
      <w:r w:rsidR="00EA1586" w:rsidRPr="00C11225">
        <w:rPr>
          <w:rFonts w:ascii="Arial" w:hAnsi="Arial" w:cs="Arial"/>
          <w:sz w:val="24"/>
          <w:szCs w:val="24"/>
        </w:rPr>
        <w:t xml:space="preserve">) were collected with </w:t>
      </w:r>
      <w:r w:rsidR="00880377">
        <w:rPr>
          <w:rFonts w:ascii="Arial" w:hAnsi="Arial" w:cs="Arial"/>
          <w:sz w:val="24"/>
          <w:szCs w:val="24"/>
        </w:rPr>
        <w:t xml:space="preserve">the </w:t>
      </w:r>
      <w:r w:rsidR="00EA1586" w:rsidRPr="00C11225">
        <w:rPr>
          <w:rFonts w:ascii="Arial" w:hAnsi="Arial" w:cs="Arial"/>
          <w:sz w:val="24"/>
          <w:szCs w:val="24"/>
        </w:rPr>
        <w:t>disinfection of instruments between all tissues (excluding between the intestine and stomach).</w:t>
      </w:r>
      <w:r w:rsidR="00DA7DCA" w:rsidRPr="00C11225">
        <w:rPr>
          <w:rFonts w:ascii="Arial" w:hAnsi="Arial" w:cs="Arial"/>
          <w:sz w:val="24"/>
          <w:szCs w:val="24"/>
        </w:rPr>
        <w:t xml:space="preserve"> </w:t>
      </w:r>
      <w:r w:rsidR="00846162" w:rsidRPr="00C11225">
        <w:rPr>
          <w:rFonts w:ascii="Arial" w:hAnsi="Arial" w:cs="Arial"/>
          <w:sz w:val="24"/>
          <w:szCs w:val="24"/>
        </w:rPr>
        <w:t xml:space="preserve">All tissues were bead-homogenized in </w:t>
      </w:r>
      <w:r w:rsidR="00130BF0" w:rsidRPr="00C11225">
        <w:rPr>
          <w:rFonts w:ascii="Arial" w:hAnsi="Arial" w:cs="Arial"/>
          <w:sz w:val="24"/>
          <w:szCs w:val="24"/>
        </w:rPr>
        <w:t xml:space="preserve">1 mL </w:t>
      </w:r>
      <w:r w:rsidR="009C5856" w:rsidRPr="00C11225">
        <w:rPr>
          <w:rFonts w:ascii="Arial" w:hAnsi="Arial" w:cs="Arial"/>
          <w:sz w:val="24"/>
          <w:szCs w:val="24"/>
        </w:rPr>
        <w:t xml:space="preserve">infection medium </w:t>
      </w:r>
      <w:r w:rsidR="00766CA3" w:rsidRPr="00C11225">
        <w:rPr>
          <w:rFonts w:ascii="Arial" w:hAnsi="Arial" w:cs="Arial"/>
          <w:sz w:val="24"/>
          <w:szCs w:val="24"/>
        </w:rPr>
        <w:t xml:space="preserve">with concentrated antibiotics (MEM, 1% bovine serum albumin [BSA, Sigma-Aldrich], 2× penicillin/streptomycin/amphotericin B, 1x </w:t>
      </w:r>
      <w:r w:rsidR="000040AE" w:rsidRPr="00C11225">
        <w:rPr>
          <w:rFonts w:ascii="Arial" w:hAnsi="Arial" w:cs="Arial"/>
          <w:sz w:val="24"/>
          <w:szCs w:val="24"/>
        </w:rPr>
        <w:t>gentamicin</w:t>
      </w:r>
      <w:r w:rsidR="00766CA3" w:rsidRPr="00C11225">
        <w:rPr>
          <w:rFonts w:ascii="Arial" w:hAnsi="Arial" w:cs="Arial"/>
          <w:sz w:val="24"/>
          <w:szCs w:val="24"/>
        </w:rPr>
        <w:t xml:space="preserve"> </w:t>
      </w:r>
      <w:r w:rsidR="00C90EAA" w:rsidRPr="00C11225">
        <w:rPr>
          <w:rFonts w:ascii="Arial" w:hAnsi="Arial" w:cs="Arial"/>
          <w:sz w:val="24"/>
          <w:szCs w:val="24"/>
        </w:rPr>
        <w:t>[</w:t>
      </w:r>
      <w:r w:rsidR="00766CA3" w:rsidRPr="00C11225">
        <w:rPr>
          <w:rFonts w:ascii="Arial" w:hAnsi="Arial" w:cs="Arial"/>
          <w:sz w:val="24"/>
          <w:szCs w:val="24"/>
        </w:rPr>
        <w:t>Gibco</w:t>
      </w:r>
      <w:r w:rsidR="00C90EAA" w:rsidRPr="00C11225">
        <w:rPr>
          <w:rFonts w:ascii="Arial" w:hAnsi="Arial" w:cs="Arial"/>
          <w:sz w:val="24"/>
          <w:szCs w:val="24"/>
        </w:rPr>
        <w:t>])</w:t>
      </w:r>
      <w:r w:rsidR="00766CA3" w:rsidRPr="00C11225">
        <w:rPr>
          <w:rFonts w:ascii="Arial" w:hAnsi="Arial" w:cs="Arial"/>
          <w:sz w:val="24"/>
          <w:szCs w:val="24"/>
        </w:rPr>
        <w:t xml:space="preserve">. </w:t>
      </w:r>
      <w:r w:rsidR="00E451DD" w:rsidRPr="00C11225">
        <w:rPr>
          <w:rFonts w:ascii="Arial" w:hAnsi="Arial" w:cs="Arial"/>
          <w:sz w:val="24"/>
          <w:szCs w:val="24"/>
        </w:rPr>
        <w:t xml:space="preserve">Serial </w:t>
      </w:r>
      <w:r w:rsidR="00987D46" w:rsidRPr="00C11225">
        <w:rPr>
          <w:rFonts w:ascii="Arial" w:hAnsi="Arial" w:cs="Arial"/>
          <w:sz w:val="24"/>
          <w:szCs w:val="24"/>
        </w:rPr>
        <w:t>l</w:t>
      </w:r>
      <w:r w:rsidR="00E451DD" w:rsidRPr="00C11225">
        <w:rPr>
          <w:rFonts w:ascii="Arial" w:hAnsi="Arial" w:cs="Arial"/>
          <w:sz w:val="24"/>
          <w:szCs w:val="24"/>
        </w:rPr>
        <w:t>og</w:t>
      </w:r>
      <w:r w:rsidR="00E451DD" w:rsidRPr="00C11225">
        <w:rPr>
          <w:rFonts w:ascii="Arial" w:hAnsi="Arial" w:cs="Arial"/>
          <w:sz w:val="24"/>
          <w:szCs w:val="24"/>
          <w:vertAlign w:val="subscript"/>
        </w:rPr>
        <w:t>10</w:t>
      </w:r>
      <w:r w:rsidR="00E451DD" w:rsidRPr="00C11225">
        <w:rPr>
          <w:rFonts w:ascii="Arial" w:hAnsi="Arial" w:cs="Arial"/>
          <w:sz w:val="24"/>
          <w:szCs w:val="24"/>
        </w:rPr>
        <w:t xml:space="preserve"> dilutions were prepared in infection medium and inoculated into</w:t>
      </w:r>
      <w:r w:rsidR="00B928F5" w:rsidRPr="00C11225">
        <w:rPr>
          <w:rFonts w:ascii="Arial" w:hAnsi="Arial" w:cs="Arial"/>
          <w:sz w:val="24"/>
          <w:szCs w:val="24"/>
        </w:rPr>
        <w:t xml:space="preserve"> confluent MDCKs in 96-well plates for 72 hr. Supernatants were </w:t>
      </w:r>
      <w:r w:rsidR="00987D46" w:rsidRPr="00C11225">
        <w:rPr>
          <w:rFonts w:ascii="Arial" w:hAnsi="Arial" w:cs="Arial"/>
          <w:sz w:val="24"/>
          <w:szCs w:val="24"/>
        </w:rPr>
        <w:t xml:space="preserve">subjected to standard hemagglutination assay </w:t>
      </w:r>
      <w:r w:rsidR="00564F84" w:rsidRPr="00C11225">
        <w:rPr>
          <w:rFonts w:ascii="Arial" w:hAnsi="Arial" w:cs="Arial"/>
          <w:sz w:val="24"/>
          <w:szCs w:val="24"/>
        </w:rPr>
        <w:t>with chicken red blood cells (cRBC</w:t>
      </w:r>
      <w:r w:rsidR="00130BF0" w:rsidRPr="00C11225">
        <w:rPr>
          <w:rFonts w:ascii="Arial" w:hAnsi="Arial" w:cs="Arial"/>
          <w:sz w:val="24"/>
          <w:szCs w:val="24"/>
        </w:rPr>
        <w:t>s</w:t>
      </w:r>
      <w:r w:rsidR="00564F84" w:rsidRPr="00C11225">
        <w:rPr>
          <w:rFonts w:ascii="Arial" w:hAnsi="Arial" w:cs="Arial"/>
          <w:sz w:val="24"/>
          <w:szCs w:val="24"/>
        </w:rPr>
        <w:t xml:space="preserve">) </w:t>
      </w:r>
      <w:r w:rsidR="00987D46" w:rsidRPr="00C11225">
        <w:rPr>
          <w:rFonts w:ascii="Arial" w:hAnsi="Arial" w:cs="Arial"/>
          <w:sz w:val="24"/>
          <w:szCs w:val="24"/>
        </w:rPr>
        <w:t>to determine presence of virus</w:t>
      </w:r>
      <w:r w:rsidR="00A400D4" w:rsidRPr="00C11225">
        <w:rPr>
          <w:rFonts w:ascii="Arial" w:hAnsi="Arial" w:cs="Arial"/>
          <w:sz w:val="24"/>
          <w:szCs w:val="24"/>
        </w:rPr>
        <w:fldChar w:fldCharType="begin"/>
      </w:r>
      <w:r w:rsidR="0095625A">
        <w:rPr>
          <w:rFonts w:ascii="Arial" w:hAnsi="Arial" w:cs="Arial"/>
          <w:sz w:val="24"/>
          <w:szCs w:val="24"/>
        </w:rPr>
        <w:instrText xml:space="preserve"> ADDIN EN.CITE &lt;EndNote&gt;&lt;Cite&gt;&lt;Author&gt;Organization&lt;/Author&gt;&lt;Year&gt;2002&lt;/Year&gt;&lt;RecNum&gt;41&lt;/RecNum&gt;&lt;DisplayText&gt;&lt;style face="superscript"&gt;6&lt;/style&gt;&lt;/DisplayText&gt;&lt;record&gt;&lt;rec-number&gt;41&lt;/rec-number&gt;&lt;foreign-keys&gt;&lt;key app="EN" db-id="sw9w9da9u0xx56efxw5p2vz4eddd5wxtewdx" timestamp="1724088637"&gt;41&lt;/key&gt;&lt;/foreign-keys&gt;&lt;ref-type name="Government Document"&gt;46&lt;/ref-type&gt;&lt;contributors&gt;&lt;authors&gt;&lt;author&gt;World Health Organization&lt;/author&gt;&lt;/authors&gt;&lt;secondary-authors&gt;&lt;author&gt;Department of Communicable Disease Surveillance and Response&lt;/author&gt;&lt;/secondary-authors&gt;&lt;/contributors&gt;&lt;titles&gt;&lt;title&gt;WHO manual on animal influenza diagnosis and surveillance&lt;/title&gt;&lt;/titles&gt;&lt;pages&gt;28-36&lt;/pages&gt;&lt;edition&gt;2&lt;/edition&gt;&lt;dates&gt;&lt;year&gt;2002&lt;/year&gt;&lt;/dates&gt;&lt;pub-location&gt;Geneva, Switzerland&lt;/pub-location&gt;&lt;urls&gt;&lt;related-urls&gt;&lt;url&gt;https://iris.who.int/bitstream/handle/10665/68026/WHO_CDS_CSR_NCS_2002.5.pdf;jsessionid=0DC2743146C6CB2A9CFF99CDEE5F284C?sequence=1&lt;/url&gt;&lt;/related-urls&gt;&lt;/urls&gt;&lt;/record&gt;&lt;/Cite&gt;&lt;/EndNote&gt;</w:instrText>
      </w:r>
      <w:r w:rsidR="00A400D4" w:rsidRPr="00C11225">
        <w:rPr>
          <w:rFonts w:ascii="Arial" w:hAnsi="Arial" w:cs="Arial"/>
          <w:sz w:val="24"/>
          <w:szCs w:val="24"/>
        </w:rPr>
        <w:fldChar w:fldCharType="separate"/>
      </w:r>
      <w:r w:rsidR="0095625A" w:rsidRPr="0095625A">
        <w:rPr>
          <w:rFonts w:ascii="Arial" w:hAnsi="Arial" w:cs="Arial"/>
          <w:noProof/>
          <w:sz w:val="24"/>
          <w:szCs w:val="24"/>
          <w:vertAlign w:val="superscript"/>
        </w:rPr>
        <w:t>6</w:t>
      </w:r>
      <w:r w:rsidR="00A400D4" w:rsidRPr="00C11225">
        <w:rPr>
          <w:rFonts w:ascii="Arial" w:hAnsi="Arial" w:cs="Arial"/>
          <w:sz w:val="24"/>
          <w:szCs w:val="24"/>
        </w:rPr>
        <w:fldChar w:fldCharType="end"/>
      </w:r>
      <w:r w:rsidR="00987D46" w:rsidRPr="00C11225">
        <w:rPr>
          <w:rFonts w:ascii="Arial" w:hAnsi="Arial" w:cs="Arial"/>
          <w:sz w:val="24"/>
          <w:szCs w:val="24"/>
        </w:rPr>
        <w:t>.</w:t>
      </w:r>
      <w:r w:rsidR="00BE4DF5" w:rsidRPr="00C11225">
        <w:rPr>
          <w:rFonts w:ascii="Arial" w:hAnsi="Arial" w:cs="Arial"/>
          <w:sz w:val="24"/>
          <w:szCs w:val="24"/>
        </w:rPr>
        <w:t xml:space="preserve"> 50% tissue culture infectious doses (TCID</w:t>
      </w:r>
      <w:r w:rsidR="00BE4DF5" w:rsidRPr="00C11225">
        <w:rPr>
          <w:rFonts w:ascii="Arial" w:hAnsi="Arial" w:cs="Arial"/>
          <w:sz w:val="24"/>
          <w:szCs w:val="24"/>
          <w:vertAlign w:val="subscript"/>
        </w:rPr>
        <w:t>50</w:t>
      </w:r>
      <w:r w:rsidR="00BE4DF5" w:rsidRPr="00C11225">
        <w:rPr>
          <w:rFonts w:ascii="Arial" w:hAnsi="Arial" w:cs="Arial"/>
          <w:sz w:val="24"/>
          <w:szCs w:val="24"/>
        </w:rPr>
        <w:t>) were determined by the method of Reed and Muench</w:t>
      </w:r>
      <w:r w:rsidR="00661B07" w:rsidRPr="00C11225">
        <w:rPr>
          <w:rFonts w:ascii="Arial" w:hAnsi="Arial" w:cs="Arial"/>
          <w:sz w:val="24"/>
          <w:szCs w:val="24"/>
        </w:rPr>
        <w:fldChar w:fldCharType="begin"/>
      </w:r>
      <w:r w:rsidR="0095625A">
        <w:rPr>
          <w:rFonts w:ascii="Arial" w:hAnsi="Arial" w:cs="Arial"/>
          <w:sz w:val="24"/>
          <w:szCs w:val="24"/>
        </w:rPr>
        <w:instrText xml:space="preserve"> ADDIN EN.CITE &lt;EndNote&gt;&lt;Cite&gt;&lt;Author&gt;Reed&lt;/Author&gt;&lt;Year&gt;1938&lt;/Year&gt;&lt;RecNum&gt;42&lt;/RecNum&gt;&lt;DisplayText&gt;&lt;style face="superscript"&gt;3&lt;/style&gt;&lt;/DisplayText&gt;&lt;record&gt;&lt;rec-number&gt;42&lt;/rec-number&gt;&lt;foreign-keys&gt;&lt;key app="EN" db-id="sw9w9da9u0xx56efxw5p2vz4eddd5wxtewdx" timestamp="1724088828"&gt;42&lt;/key&gt;&lt;/foreign-keys&gt;&lt;ref-type name="Journal Article"&gt;17&lt;/ref-type&gt;&lt;contributors&gt;&lt;authors&gt;&lt;author&gt;Reed, L.J.; Muench, H&lt;/author&gt;&lt;/authors&gt;&lt;/contributors&gt;&lt;titles&gt;&lt;title&gt;A simple method of estimating fifty percent endpoints&lt;/title&gt;&lt;secondary-title&gt;The American Journal of Hygiene&lt;/secondary-title&gt;&lt;/titles&gt;&lt;periodical&gt;&lt;full-title&gt;The American Journal of Hygiene&lt;/full-title&gt;&lt;/periodical&gt;&lt;pages&gt;493-497&lt;/pages&gt;&lt;volume&gt;27&lt;/volume&gt;&lt;dates&gt;&lt;year&gt;1938&lt;/year&gt;&lt;/dates&gt;&lt;urls&gt;&lt;/urls&gt;&lt;/record&gt;&lt;/Cite&gt;&lt;/EndNote&gt;</w:instrText>
      </w:r>
      <w:r w:rsidR="00661B07" w:rsidRPr="00C11225">
        <w:rPr>
          <w:rFonts w:ascii="Arial" w:hAnsi="Arial" w:cs="Arial"/>
          <w:sz w:val="24"/>
          <w:szCs w:val="24"/>
        </w:rPr>
        <w:fldChar w:fldCharType="separate"/>
      </w:r>
      <w:r w:rsidR="0095625A" w:rsidRPr="0095625A">
        <w:rPr>
          <w:rFonts w:ascii="Arial" w:hAnsi="Arial" w:cs="Arial"/>
          <w:noProof/>
          <w:sz w:val="24"/>
          <w:szCs w:val="24"/>
          <w:vertAlign w:val="superscript"/>
        </w:rPr>
        <w:t>3</w:t>
      </w:r>
      <w:r w:rsidR="00661B07" w:rsidRPr="00C11225">
        <w:rPr>
          <w:rFonts w:ascii="Arial" w:hAnsi="Arial" w:cs="Arial"/>
          <w:sz w:val="24"/>
          <w:szCs w:val="24"/>
        </w:rPr>
        <w:fldChar w:fldCharType="end"/>
      </w:r>
      <w:r w:rsidR="00BE4DF5" w:rsidRPr="00C11225">
        <w:rPr>
          <w:rFonts w:ascii="Arial" w:hAnsi="Arial" w:cs="Arial"/>
          <w:sz w:val="24"/>
          <w:szCs w:val="24"/>
        </w:rPr>
        <w:t>. The lower limit of virus detection was 1.0 log</w:t>
      </w:r>
      <w:r w:rsidR="00BE4DF5" w:rsidRPr="00C11225">
        <w:rPr>
          <w:rFonts w:ascii="Arial" w:hAnsi="Arial" w:cs="Arial"/>
          <w:sz w:val="24"/>
          <w:szCs w:val="24"/>
          <w:vertAlign w:val="subscript"/>
        </w:rPr>
        <w:t>10</w:t>
      </w:r>
      <w:r w:rsidR="00BE4DF5" w:rsidRPr="00C11225">
        <w:rPr>
          <w:rFonts w:ascii="Arial" w:hAnsi="Arial" w:cs="Arial"/>
          <w:sz w:val="24"/>
          <w:szCs w:val="24"/>
        </w:rPr>
        <w:t xml:space="preserve"> TCID</w:t>
      </w:r>
      <w:r w:rsidR="00BE4DF5" w:rsidRPr="00C11225">
        <w:rPr>
          <w:rFonts w:ascii="Arial" w:hAnsi="Arial" w:cs="Arial"/>
          <w:sz w:val="24"/>
          <w:szCs w:val="24"/>
          <w:vertAlign w:val="subscript"/>
        </w:rPr>
        <w:t>50</w:t>
      </w:r>
      <w:r w:rsidR="00BE4DF5" w:rsidRPr="00C11225">
        <w:rPr>
          <w:rFonts w:ascii="Arial" w:hAnsi="Arial" w:cs="Arial"/>
          <w:sz w:val="24"/>
          <w:szCs w:val="24"/>
        </w:rPr>
        <w:t>/mL.</w:t>
      </w:r>
      <w:r w:rsidR="007C74F6" w:rsidRPr="00C11225">
        <w:rPr>
          <w:rFonts w:ascii="Arial" w:hAnsi="Arial" w:cs="Arial"/>
          <w:sz w:val="24"/>
          <w:szCs w:val="24"/>
        </w:rPr>
        <w:t xml:space="preserve"> </w:t>
      </w:r>
    </w:p>
    <w:p w14:paraId="3776FA45" w14:textId="1C9EC0E4" w:rsidR="003A1CA8" w:rsidRPr="00C11225" w:rsidRDefault="00661B07" w:rsidP="00A30DAA">
      <w:pPr>
        <w:spacing w:line="480" w:lineRule="auto"/>
        <w:rPr>
          <w:rFonts w:ascii="Arial" w:hAnsi="Arial" w:cs="Arial"/>
          <w:sz w:val="24"/>
          <w:szCs w:val="24"/>
        </w:rPr>
      </w:pPr>
      <w:r w:rsidRPr="00C11225">
        <w:rPr>
          <w:rFonts w:ascii="Arial" w:hAnsi="Arial" w:cs="Arial"/>
          <w:b/>
          <w:bCs/>
          <w:sz w:val="24"/>
          <w:szCs w:val="24"/>
        </w:rPr>
        <w:t xml:space="preserve">IN VITRO </w:t>
      </w:r>
      <w:r w:rsidR="00A30DAA" w:rsidRPr="00C11225">
        <w:rPr>
          <w:rFonts w:ascii="Arial" w:hAnsi="Arial" w:cs="Arial"/>
          <w:b/>
          <w:bCs/>
          <w:sz w:val="24"/>
          <w:szCs w:val="24"/>
        </w:rPr>
        <w:t>NAI</w:t>
      </w:r>
      <w:r w:rsidRPr="00C11225">
        <w:rPr>
          <w:rFonts w:ascii="Arial" w:hAnsi="Arial" w:cs="Arial"/>
          <w:b/>
          <w:bCs/>
          <w:sz w:val="24"/>
          <w:szCs w:val="24"/>
        </w:rPr>
        <w:t xml:space="preserve"> AND CENI</w:t>
      </w:r>
      <w:r w:rsidR="00A30DAA" w:rsidRPr="00C11225">
        <w:rPr>
          <w:rFonts w:ascii="Arial" w:hAnsi="Arial" w:cs="Arial"/>
          <w:b/>
          <w:bCs/>
          <w:sz w:val="24"/>
          <w:szCs w:val="24"/>
        </w:rPr>
        <w:t xml:space="preserve"> SUSCEPTIBILITY</w:t>
      </w:r>
      <w:r w:rsidR="00A30DAA" w:rsidRPr="00C11225">
        <w:rPr>
          <w:rFonts w:ascii="Arial" w:hAnsi="Arial" w:cs="Arial"/>
          <w:sz w:val="24"/>
          <w:szCs w:val="24"/>
        </w:rPr>
        <w:t>:</w:t>
      </w:r>
      <w:r w:rsidRPr="00C11225">
        <w:rPr>
          <w:rFonts w:ascii="Arial" w:hAnsi="Arial" w:cs="Arial"/>
          <w:sz w:val="24"/>
          <w:szCs w:val="24"/>
        </w:rPr>
        <w:t xml:space="preserve"> Phenotypic susceptibilities to oseltamivir carboxylate (OSE) and </w:t>
      </w:r>
      <w:r w:rsidR="00CA567A" w:rsidRPr="00C11225">
        <w:rPr>
          <w:rFonts w:ascii="Arial" w:hAnsi="Arial" w:cs="Arial"/>
          <w:sz w:val="24"/>
          <w:szCs w:val="24"/>
        </w:rPr>
        <w:t>baloxavir acid (</w:t>
      </w:r>
      <w:r w:rsidRPr="00C11225">
        <w:rPr>
          <w:rFonts w:ascii="Arial" w:hAnsi="Arial" w:cs="Arial"/>
          <w:sz w:val="24"/>
          <w:szCs w:val="24"/>
        </w:rPr>
        <w:t>BXA</w:t>
      </w:r>
      <w:r w:rsidR="00CA567A" w:rsidRPr="00C11225">
        <w:rPr>
          <w:rFonts w:ascii="Arial" w:hAnsi="Arial" w:cs="Arial"/>
          <w:sz w:val="24"/>
          <w:szCs w:val="24"/>
        </w:rPr>
        <w:t>)</w:t>
      </w:r>
      <w:r w:rsidRPr="00C11225">
        <w:rPr>
          <w:rFonts w:ascii="Arial" w:hAnsi="Arial" w:cs="Arial"/>
          <w:sz w:val="24"/>
          <w:szCs w:val="24"/>
        </w:rPr>
        <w:t xml:space="preserve"> were determined by fluorogenic and cell-based Influenza Replication Inhibition NA-based Assays (IRINA) respectively, using 2′−[4-methylumbelliferyl]-α-D-N-acetylneuraminic acid (MUNANA) substrate</w:t>
      </w:r>
      <w:r w:rsidRPr="00C11225">
        <w:rPr>
          <w:rFonts w:ascii="Arial" w:hAnsi="Arial" w:cs="Arial"/>
          <w:sz w:val="24"/>
          <w:szCs w:val="24"/>
        </w:rPr>
        <w:fldChar w:fldCharType="begin">
          <w:fldData xml:space="preserve">PEVuZE5vdGU+PENpdGU+PEF1dGhvcj5MZWFuZzwvQXV0aG9yPjxZZWFyPjIwMTc8L1llYXI+PFJl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</w:fldData>
        </w:fldChar>
      </w:r>
      <w:r w:rsidR="006B2493">
        <w:rPr>
          <w:rFonts w:ascii="Arial" w:hAnsi="Arial" w:cs="Arial"/>
          <w:sz w:val="24"/>
          <w:szCs w:val="24"/>
        </w:rPr>
        <w:instrText xml:space="preserve"> ADDIN EN.CITE </w:instrText>
      </w:r>
      <w:r w:rsidR="006B2493">
        <w:rPr>
          <w:rFonts w:ascii="Arial" w:hAnsi="Arial" w:cs="Arial"/>
          <w:sz w:val="24"/>
          <w:szCs w:val="24"/>
        </w:rPr>
        <w:fldChar w:fldCharType="begin">
          <w:fldData xml:space="preserve">PEVuZE5vdGU+PENpdGU+PEF1dGhvcj5MZWFuZzwvQXV0aG9yPjxZZWFyPjIwMTc8L1llYXI+PFJl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</w:fldData>
        </w:fldChar>
      </w:r>
      <w:r w:rsidR="006B2493">
        <w:rPr>
          <w:rFonts w:ascii="Arial" w:hAnsi="Arial" w:cs="Arial"/>
          <w:sz w:val="24"/>
          <w:szCs w:val="24"/>
        </w:rPr>
        <w:instrText xml:space="preserve"> ADDIN EN.CITE.DATA </w:instrText>
      </w:r>
      <w:r w:rsidR="006B2493">
        <w:rPr>
          <w:rFonts w:ascii="Arial" w:hAnsi="Arial" w:cs="Arial"/>
          <w:sz w:val="24"/>
          <w:szCs w:val="24"/>
        </w:rPr>
      </w:r>
      <w:r w:rsidR="006B2493">
        <w:rPr>
          <w:rFonts w:ascii="Arial" w:hAnsi="Arial" w:cs="Arial"/>
          <w:sz w:val="24"/>
          <w:szCs w:val="24"/>
        </w:rPr>
        <w:fldChar w:fldCharType="end"/>
      </w:r>
      <w:r w:rsidRPr="00C11225">
        <w:rPr>
          <w:rFonts w:ascii="Arial" w:hAnsi="Arial" w:cs="Arial"/>
          <w:sz w:val="24"/>
          <w:szCs w:val="24"/>
        </w:rPr>
      </w:r>
      <w:r w:rsidRPr="00C11225">
        <w:rPr>
          <w:rFonts w:ascii="Arial" w:hAnsi="Arial" w:cs="Arial"/>
          <w:sz w:val="24"/>
          <w:szCs w:val="24"/>
        </w:rPr>
        <w:fldChar w:fldCharType="separate"/>
      </w:r>
      <w:r w:rsidR="006B2493" w:rsidRPr="006B2493">
        <w:rPr>
          <w:rFonts w:ascii="Arial" w:hAnsi="Arial" w:cs="Arial"/>
          <w:noProof/>
          <w:sz w:val="24"/>
          <w:szCs w:val="24"/>
          <w:vertAlign w:val="superscript"/>
        </w:rPr>
        <w:t>7,8</w:t>
      </w:r>
      <w:r w:rsidRPr="00C11225">
        <w:rPr>
          <w:rFonts w:ascii="Arial" w:hAnsi="Arial" w:cs="Arial"/>
          <w:sz w:val="24"/>
          <w:szCs w:val="24"/>
        </w:rPr>
        <w:fldChar w:fldCharType="end"/>
      </w:r>
      <w:r w:rsidRPr="00C11225">
        <w:rPr>
          <w:rFonts w:ascii="Arial" w:hAnsi="Arial" w:cs="Arial"/>
          <w:sz w:val="24"/>
          <w:szCs w:val="24"/>
        </w:rPr>
        <w:t xml:space="preserve">. After standardizing NA activity, the virus-contaminated milk was incubated with </w:t>
      </w:r>
      <w:r w:rsidR="0009448F" w:rsidRPr="00C11225">
        <w:rPr>
          <w:rFonts w:ascii="Arial" w:hAnsi="Arial" w:cs="Arial"/>
          <w:sz w:val="24"/>
          <w:szCs w:val="24"/>
        </w:rPr>
        <w:t>OSE</w:t>
      </w:r>
      <w:r w:rsidR="00130BF0" w:rsidRPr="00C11225">
        <w:rPr>
          <w:rFonts w:ascii="Arial" w:hAnsi="Arial" w:cs="Arial"/>
          <w:sz w:val="24"/>
          <w:szCs w:val="24"/>
        </w:rPr>
        <w:t xml:space="preserve"> </w:t>
      </w:r>
      <w:r w:rsidRPr="00C11225">
        <w:rPr>
          <w:rFonts w:ascii="Arial" w:hAnsi="Arial" w:cs="Arial"/>
          <w:sz w:val="24"/>
          <w:szCs w:val="24"/>
        </w:rPr>
        <w:t xml:space="preserve">(5 pM - 50 µM) for 30 min or inoculated onto MDCK cell monolayers with BXA (6 pM - 111 nM) </w:t>
      </w:r>
      <w:r w:rsidRPr="00C11225">
        <w:rPr>
          <w:rFonts w:ascii="Arial" w:hAnsi="Arial" w:cs="Arial"/>
          <w:sz w:val="24"/>
          <w:szCs w:val="24"/>
        </w:rPr>
        <w:lastRenderedPageBreak/>
        <w:t>overnight at 37 °C. The fluorescent NA-cleaved MUNANA substrate was measured at excitation/emission of 360/460 nm. 50% inhibitory concentrations (IC</w:t>
      </w:r>
      <w:r w:rsidRPr="00C11225">
        <w:rPr>
          <w:rFonts w:ascii="Arial" w:hAnsi="Arial" w:cs="Arial"/>
          <w:sz w:val="24"/>
          <w:szCs w:val="24"/>
          <w:vertAlign w:val="subscript"/>
        </w:rPr>
        <w:t>50</w:t>
      </w:r>
      <w:r w:rsidRPr="00C11225">
        <w:rPr>
          <w:rFonts w:ascii="Arial" w:hAnsi="Arial" w:cs="Arial"/>
          <w:sz w:val="24"/>
          <w:szCs w:val="24"/>
        </w:rPr>
        <w:t>s) and effective concentrations (EC</w:t>
      </w:r>
      <w:r w:rsidRPr="00C11225">
        <w:rPr>
          <w:rFonts w:ascii="Arial" w:hAnsi="Arial" w:cs="Arial"/>
          <w:sz w:val="24"/>
          <w:szCs w:val="24"/>
          <w:vertAlign w:val="subscript"/>
        </w:rPr>
        <w:t>50</w:t>
      </w:r>
      <w:r w:rsidRPr="00C11225">
        <w:rPr>
          <w:rFonts w:ascii="Arial" w:hAnsi="Arial" w:cs="Arial"/>
          <w:sz w:val="24"/>
          <w:szCs w:val="24"/>
        </w:rPr>
        <w:t xml:space="preserve">s) </w:t>
      </w:r>
      <w:r w:rsidR="0009448F" w:rsidRPr="00C11225">
        <w:rPr>
          <w:rFonts w:ascii="Arial" w:hAnsi="Arial" w:cs="Arial"/>
          <w:sz w:val="24"/>
          <w:szCs w:val="24"/>
        </w:rPr>
        <w:t>of OSE</w:t>
      </w:r>
      <w:r w:rsidRPr="00C11225">
        <w:rPr>
          <w:rFonts w:ascii="Arial" w:hAnsi="Arial" w:cs="Arial"/>
          <w:sz w:val="24"/>
          <w:szCs w:val="24"/>
        </w:rPr>
        <w:t xml:space="preserve"> and BXA respectively were derived from the dose–response curves using sigmoidal, four-parameter logistic non-linear regression equation (GraphPad Prism v.10.1.2).</w:t>
      </w:r>
      <w:r w:rsidR="00963CEF" w:rsidRPr="00C11225">
        <w:rPr>
          <w:rFonts w:ascii="Arial" w:hAnsi="Arial" w:cs="Arial"/>
          <w:sz w:val="24"/>
          <w:szCs w:val="24"/>
        </w:rPr>
        <w:t xml:space="preserve"> </w:t>
      </w:r>
    </w:p>
    <w:p w14:paraId="1309D24E" w14:textId="3C3E69E2" w:rsidR="00A30DAA" w:rsidRDefault="003A1CA8" w:rsidP="00A30DAA">
      <w:pPr>
        <w:spacing w:line="480" w:lineRule="auto"/>
        <w:rPr>
          <w:rFonts w:ascii="Arial" w:hAnsi="Arial" w:cs="Arial"/>
          <w:sz w:val="24"/>
          <w:szCs w:val="24"/>
        </w:rPr>
      </w:pPr>
      <w:r w:rsidRPr="00C11225">
        <w:rPr>
          <w:rFonts w:ascii="Arial" w:hAnsi="Arial" w:cs="Arial"/>
          <w:b/>
          <w:bCs/>
          <w:sz w:val="24"/>
          <w:szCs w:val="24"/>
        </w:rPr>
        <w:t>STATISTICAL ANALYSIS</w:t>
      </w:r>
      <w:r w:rsidRPr="00C11225">
        <w:rPr>
          <w:rFonts w:ascii="Arial" w:hAnsi="Arial" w:cs="Arial"/>
          <w:sz w:val="24"/>
          <w:szCs w:val="24"/>
        </w:rPr>
        <w:t xml:space="preserve">: All statistical analyses were performed in GraphPad Prism v 10.1.2. </w:t>
      </w:r>
      <w:r w:rsidR="00893A86" w:rsidRPr="00C11225">
        <w:rPr>
          <w:rFonts w:ascii="Arial" w:hAnsi="Arial" w:cs="Arial"/>
          <w:sz w:val="24"/>
          <w:szCs w:val="24"/>
        </w:rPr>
        <w:t xml:space="preserve">Survival analysis was determined </w:t>
      </w:r>
      <w:r w:rsidR="000040AE" w:rsidRPr="00C11225">
        <w:rPr>
          <w:rFonts w:ascii="Arial" w:hAnsi="Arial" w:cs="Arial"/>
          <w:sz w:val="24"/>
          <w:szCs w:val="24"/>
        </w:rPr>
        <w:t>by the method</w:t>
      </w:r>
      <w:r w:rsidR="00ED11A4" w:rsidRPr="00C11225">
        <w:rPr>
          <w:rFonts w:ascii="Arial" w:hAnsi="Arial" w:cs="Arial"/>
          <w:sz w:val="24"/>
          <w:szCs w:val="24"/>
        </w:rPr>
        <w:t xml:space="preserve"> of </w:t>
      </w:r>
      <w:r w:rsidR="00893A86" w:rsidRPr="00C11225">
        <w:rPr>
          <w:rFonts w:ascii="Arial" w:hAnsi="Arial" w:cs="Arial"/>
          <w:sz w:val="24"/>
          <w:szCs w:val="24"/>
        </w:rPr>
        <w:t>Kaplan</w:t>
      </w:r>
      <w:r w:rsidR="000535D7" w:rsidRPr="00C11225">
        <w:rPr>
          <w:rFonts w:ascii="Arial" w:hAnsi="Arial" w:cs="Arial"/>
          <w:sz w:val="24"/>
          <w:szCs w:val="24"/>
        </w:rPr>
        <w:t>-Meier</w:t>
      </w:r>
      <w:r w:rsidR="00ED11A4" w:rsidRPr="00C11225">
        <w:rPr>
          <w:rFonts w:ascii="Arial" w:hAnsi="Arial" w:cs="Arial"/>
          <w:sz w:val="24"/>
          <w:szCs w:val="24"/>
        </w:rPr>
        <w:t xml:space="preserve">. </w:t>
      </w:r>
      <w:r w:rsidR="00656632" w:rsidRPr="00C11225">
        <w:rPr>
          <w:rFonts w:ascii="Arial" w:hAnsi="Arial" w:cs="Arial"/>
          <w:sz w:val="24"/>
          <w:szCs w:val="24"/>
        </w:rPr>
        <w:t>For</w:t>
      </w:r>
      <w:r w:rsidR="007C74F6" w:rsidRPr="00C11225">
        <w:rPr>
          <w:rFonts w:ascii="Arial" w:hAnsi="Arial" w:cs="Arial"/>
          <w:sz w:val="24"/>
          <w:szCs w:val="24"/>
        </w:rPr>
        <w:t xml:space="preserve"> titers (log</w:t>
      </w:r>
      <w:r w:rsidR="007C74F6" w:rsidRPr="00C11225">
        <w:rPr>
          <w:rFonts w:ascii="Arial" w:hAnsi="Arial" w:cs="Arial"/>
          <w:sz w:val="24"/>
          <w:szCs w:val="24"/>
          <w:vertAlign w:val="subscript"/>
        </w:rPr>
        <w:t>10</w:t>
      </w:r>
      <w:r w:rsidR="007C74F6" w:rsidRPr="00C11225">
        <w:rPr>
          <w:rFonts w:ascii="Arial" w:hAnsi="Arial" w:cs="Arial"/>
          <w:sz w:val="24"/>
          <w:szCs w:val="24"/>
        </w:rPr>
        <w:t xml:space="preserve">), a value of 0.01 was used in place of 0 to facilitate statistical comparisons. </w:t>
      </w:r>
      <w:r w:rsidR="00ED11A4" w:rsidRPr="00C11225">
        <w:rPr>
          <w:rFonts w:ascii="Arial" w:hAnsi="Arial" w:cs="Arial"/>
          <w:sz w:val="24"/>
          <w:szCs w:val="24"/>
        </w:rPr>
        <w:t xml:space="preserve">Comparison of virus titers from triplicate </w:t>
      </w:r>
      <w:r w:rsidR="005F1ECC" w:rsidRPr="00C11225">
        <w:rPr>
          <w:rFonts w:ascii="Arial" w:hAnsi="Arial" w:cs="Arial"/>
          <w:sz w:val="24"/>
          <w:szCs w:val="24"/>
        </w:rPr>
        <w:t>limiting dilutions per sample was determined by 2-way ANOVA</w:t>
      </w:r>
      <w:r w:rsidR="0091265A" w:rsidRPr="00C11225">
        <w:rPr>
          <w:rFonts w:ascii="Arial" w:hAnsi="Arial" w:cs="Arial"/>
          <w:sz w:val="24"/>
          <w:szCs w:val="24"/>
        </w:rPr>
        <w:t xml:space="preserve"> with Dunnett’s post-test for multiple comparisons. </w:t>
      </w:r>
      <w:r w:rsidR="002921EA" w:rsidRPr="00C11225">
        <w:rPr>
          <w:rFonts w:ascii="Arial" w:hAnsi="Arial" w:cs="Arial"/>
          <w:sz w:val="24"/>
          <w:szCs w:val="24"/>
        </w:rPr>
        <w:t>In vitro IC</w:t>
      </w:r>
      <w:r w:rsidR="002921EA" w:rsidRPr="00C11225">
        <w:rPr>
          <w:rFonts w:ascii="Arial" w:hAnsi="Arial" w:cs="Arial"/>
          <w:sz w:val="24"/>
          <w:szCs w:val="24"/>
          <w:vertAlign w:val="subscript"/>
        </w:rPr>
        <w:t>50</w:t>
      </w:r>
      <w:r w:rsidR="002921EA" w:rsidRPr="00C11225">
        <w:rPr>
          <w:rFonts w:ascii="Arial" w:hAnsi="Arial" w:cs="Arial"/>
          <w:sz w:val="24"/>
          <w:szCs w:val="24"/>
        </w:rPr>
        <w:t xml:space="preserve"> and EC</w:t>
      </w:r>
      <w:r w:rsidR="002921EA" w:rsidRPr="00C11225">
        <w:rPr>
          <w:rFonts w:ascii="Arial" w:hAnsi="Arial" w:cs="Arial"/>
          <w:sz w:val="24"/>
          <w:szCs w:val="24"/>
          <w:vertAlign w:val="subscript"/>
        </w:rPr>
        <w:t>50</w:t>
      </w:r>
      <w:r w:rsidR="002921EA" w:rsidRPr="00C11225">
        <w:rPr>
          <w:rFonts w:ascii="Arial" w:hAnsi="Arial" w:cs="Arial"/>
          <w:sz w:val="24"/>
          <w:szCs w:val="24"/>
        </w:rPr>
        <w:t xml:space="preserve"> d</w:t>
      </w:r>
      <w:r w:rsidR="00A30DAA" w:rsidRPr="00C11225">
        <w:rPr>
          <w:rFonts w:ascii="Arial" w:hAnsi="Arial" w:cs="Arial"/>
          <w:sz w:val="24"/>
          <w:szCs w:val="24"/>
        </w:rPr>
        <w:t xml:space="preserve">ata </w:t>
      </w:r>
      <w:r w:rsidR="002921EA" w:rsidRPr="00C11225">
        <w:rPr>
          <w:rFonts w:ascii="Arial" w:hAnsi="Arial" w:cs="Arial"/>
          <w:sz w:val="24"/>
          <w:szCs w:val="24"/>
        </w:rPr>
        <w:t>are</w:t>
      </w:r>
      <w:r w:rsidR="00A30DAA" w:rsidRPr="00C11225">
        <w:rPr>
          <w:rFonts w:ascii="Arial" w:hAnsi="Arial" w:cs="Arial"/>
          <w:sz w:val="24"/>
          <w:szCs w:val="24"/>
        </w:rPr>
        <w:t xml:space="preserve"> representative of mean values from three independent </w:t>
      </w:r>
      <w:r w:rsidR="003025B3" w:rsidRPr="00C11225">
        <w:rPr>
          <w:rFonts w:ascii="Arial" w:hAnsi="Arial" w:cs="Arial"/>
          <w:sz w:val="24"/>
          <w:szCs w:val="24"/>
        </w:rPr>
        <w:t>dose-</w:t>
      </w:r>
      <w:r w:rsidR="007C74F6" w:rsidRPr="00C11225">
        <w:rPr>
          <w:rFonts w:ascii="Arial" w:hAnsi="Arial" w:cs="Arial"/>
          <w:sz w:val="24"/>
          <w:szCs w:val="24"/>
        </w:rPr>
        <w:t>response</w:t>
      </w:r>
      <w:r w:rsidR="00A30DAA" w:rsidRPr="00C11225">
        <w:rPr>
          <w:rFonts w:ascii="Arial" w:hAnsi="Arial" w:cs="Arial"/>
          <w:sz w:val="24"/>
          <w:szCs w:val="24"/>
        </w:rPr>
        <w:t xml:space="preserve"> curves ± the standard deviation (SD). </w:t>
      </w:r>
    </w:p>
    <w:p w14:paraId="513E6A10" w14:textId="3D2F7E39" w:rsidR="00936C70" w:rsidRDefault="00936C70" w:rsidP="00A30DAA">
      <w:pPr>
        <w:spacing w:line="480" w:lineRule="auto"/>
        <w:rPr>
          <w:rFonts w:ascii="Arial" w:hAnsi="Arial" w:cs="Arial"/>
          <w:sz w:val="24"/>
          <w:szCs w:val="24"/>
        </w:rPr>
      </w:pPr>
    </w:p>
    <w:p w14:paraId="6CDD08BE" w14:textId="41F24C3E" w:rsidR="001B3F5D" w:rsidRPr="00936C70" w:rsidRDefault="00936C70" w:rsidP="00936C70">
      <w:pPr>
        <w:spacing w:line="480" w:lineRule="auto"/>
        <w:rPr>
          <w:rFonts w:ascii="Arial" w:hAnsi="Arial" w:cs="Arial"/>
          <w:b/>
          <w:bCs/>
          <w:sz w:val="24"/>
          <w:szCs w:val="24"/>
        </w:rPr>
      </w:pPr>
      <w:r w:rsidRPr="00936C70">
        <w:rPr>
          <w:rFonts w:ascii="Arial" w:hAnsi="Arial" w:cs="Arial"/>
          <w:b/>
          <w:bCs/>
          <w:sz w:val="24"/>
          <w:szCs w:val="24"/>
        </w:rPr>
        <w:t>REFERENCES</w:t>
      </w:r>
    </w:p>
    <w:p w14:paraId="01447AB3" w14:textId="77777777" w:rsidR="0095625A" w:rsidRPr="0095625A" w:rsidRDefault="001B3F5D" w:rsidP="0095625A">
      <w:pPr>
        <w:pStyle w:val="EndNoteBibliography"/>
        <w:ind w:left="720" w:hanging="720"/>
      </w:pPr>
      <w:r>
        <w:rPr>
          <w:rFonts w:ascii="Arial" w:hAnsi="Arial" w:cs="Arial"/>
          <w:sz w:val="24"/>
          <w:szCs w:val="24"/>
        </w:rPr>
        <w:fldChar w:fldCharType="begin"/>
      </w:r>
      <w:r>
        <w:rPr>
          <w:rFonts w:ascii="Arial" w:hAnsi="Arial" w:cs="Arial"/>
          <w:sz w:val="24"/>
          <w:szCs w:val="24"/>
        </w:rPr>
        <w:instrText xml:space="preserve"> ADDIN EN.REFLIST </w:instrText>
      </w:r>
      <w:r>
        <w:rPr>
          <w:rFonts w:ascii="Arial" w:hAnsi="Arial" w:cs="Arial"/>
          <w:sz w:val="24"/>
          <w:szCs w:val="24"/>
        </w:rPr>
        <w:fldChar w:fldCharType="separate"/>
      </w:r>
      <w:r w:rsidR="0095625A" w:rsidRPr="0095625A">
        <w:t>1.</w:t>
      </w:r>
      <w:r w:rsidR="0095625A" w:rsidRPr="0095625A">
        <w:tab/>
        <w:t>Nguyen HT, Chesnokov A, De La Cruz J, et al. Antiviral susceptibility of clade 2.3.4.4b highly pathogenic avian influenza A(H5N1) viruses isolated from birds and mammals in the United States, 2022. Antiviral Res 2023;217:105679. DOI: 10.1016/j.antiviral.2023.105679.</w:t>
      </w:r>
    </w:p>
    <w:p w14:paraId="67F0CD26" w14:textId="77777777" w:rsidR="0095625A" w:rsidRPr="0095625A" w:rsidRDefault="0095625A" w:rsidP="0095625A">
      <w:pPr>
        <w:pStyle w:val="EndNoteBibliography"/>
        <w:ind w:left="720" w:hanging="720"/>
      </w:pPr>
      <w:r w:rsidRPr="0095625A">
        <w:t>2.</w:t>
      </w:r>
      <w:r w:rsidRPr="0095625A">
        <w:tab/>
        <w:t>Andreev K, Jones JC, Seiler P, et al. Antiviral Susceptibility of Highly Pathogenic Avian Influenza A(H5N1) Viruses Circulating Globally in 2022-2023. J Infect Dis 2024;229(6):1830-1835. DOI: 10.1093/infdis/jiad418.</w:t>
      </w:r>
    </w:p>
    <w:p w14:paraId="386A2F97" w14:textId="77777777" w:rsidR="0095625A" w:rsidRPr="0095625A" w:rsidRDefault="0095625A" w:rsidP="0095625A">
      <w:pPr>
        <w:pStyle w:val="EndNoteBibliography"/>
        <w:ind w:left="720" w:hanging="720"/>
      </w:pPr>
      <w:r w:rsidRPr="0095625A">
        <w:t>3.</w:t>
      </w:r>
      <w:r w:rsidRPr="0095625A">
        <w:tab/>
        <w:t>Reed LJM, H. A simple method of estimating fifty percent endpoints. The American Journal of Hygiene 1938;27:493-497.</w:t>
      </w:r>
    </w:p>
    <w:p w14:paraId="5063675D" w14:textId="77777777" w:rsidR="0095625A" w:rsidRPr="0095625A" w:rsidRDefault="0095625A" w:rsidP="0095625A">
      <w:pPr>
        <w:pStyle w:val="EndNoteBibliography"/>
        <w:ind w:left="720" w:hanging="720"/>
      </w:pPr>
      <w:r w:rsidRPr="0095625A">
        <w:t>4.</w:t>
      </w:r>
      <w:r w:rsidRPr="0095625A">
        <w:tab/>
        <w:t>Guan L, Eisfeld AJ, Pattinson D, et al. Cow's Milk Containing Avian Influenza A(H5N1) Virus - Heat Inactivation and Infectivity in Mice. N Engl J Med 2024;391(1):87-90. DOI: 10.1056/NEJMc2405495.</w:t>
      </w:r>
    </w:p>
    <w:p w14:paraId="2A4C981F" w14:textId="77777777" w:rsidR="0095625A" w:rsidRPr="0095625A" w:rsidRDefault="0095625A" w:rsidP="0095625A">
      <w:pPr>
        <w:pStyle w:val="EndNoteBibliography"/>
        <w:ind w:left="720" w:hanging="720"/>
      </w:pPr>
      <w:r w:rsidRPr="0095625A">
        <w:t>5.</w:t>
      </w:r>
      <w:r w:rsidRPr="0095625A">
        <w:tab/>
        <w:t>Belser JA, Wadford DA, Xu J, Katz JM, Tumpey TM. Ocular infection of mice with influenza A (H7) viruses: a site of primary replication and spread to the respiratory tract. J Virol 2009;83(14):7075-84. DOI: 10.1128/JVI.00535-09.</w:t>
      </w:r>
    </w:p>
    <w:p w14:paraId="32B29CDA" w14:textId="77777777" w:rsidR="0095625A" w:rsidRPr="0095625A" w:rsidRDefault="0095625A" w:rsidP="0095625A">
      <w:pPr>
        <w:pStyle w:val="EndNoteBibliography"/>
        <w:ind w:left="720" w:hanging="720"/>
      </w:pPr>
      <w:r w:rsidRPr="0095625A">
        <w:t>6.</w:t>
      </w:r>
      <w:r w:rsidRPr="0095625A">
        <w:tab/>
        <w:t>Organization WH. WHO manual on animal influenza diagnosis and surveillance. In: Response DoCDSa, ed. 2 ed. Geneva, Switzerland2002:28-36.</w:t>
      </w:r>
    </w:p>
    <w:p w14:paraId="36636D4C" w14:textId="77777777" w:rsidR="0095625A" w:rsidRPr="0095625A" w:rsidRDefault="0095625A" w:rsidP="0095625A">
      <w:pPr>
        <w:pStyle w:val="EndNoteBibliography"/>
        <w:ind w:left="720" w:hanging="720"/>
      </w:pPr>
      <w:r w:rsidRPr="0095625A">
        <w:t>7.</w:t>
      </w:r>
      <w:r w:rsidRPr="0095625A">
        <w:tab/>
        <w:t>Leang SK, Hurt AC. Fluorescence-based Neuraminidase Inhibition Assay to Assess the Susceptibility of Influenza Viruses to The Neuraminidase Inhibitor Class of Antivirals. J Vis Exp 2017(122). DOI: 10.3791/55570.</w:t>
      </w:r>
    </w:p>
    <w:p w14:paraId="6BEF27EB" w14:textId="77777777" w:rsidR="0095625A" w:rsidRPr="0095625A" w:rsidRDefault="0095625A" w:rsidP="0095625A">
      <w:pPr>
        <w:pStyle w:val="EndNoteBibliography"/>
        <w:ind w:left="720" w:hanging="720"/>
      </w:pPr>
      <w:r w:rsidRPr="0095625A">
        <w:lastRenderedPageBreak/>
        <w:t>8.</w:t>
      </w:r>
      <w:r w:rsidRPr="0095625A">
        <w:tab/>
        <w:t>Patel MC, Flanigan D, Feng C, et al. An optimized cell-based assay to assess influenza virus replication by measuring neuraminidase activity and its applications for virological surveillance. Antiviral Res 2022;208:105457. DOI: 10.1016/j.antiviral.2022.105457.</w:t>
      </w:r>
    </w:p>
    <w:p w14:paraId="43F8DD1C" w14:textId="7BC5BCF6" w:rsidR="00B90A90" w:rsidRPr="00C11225" w:rsidRDefault="001B3F5D" w:rsidP="009561DD">
      <w:pPr>
        <w:spacing w:line="240" w:lineRule="auto"/>
        <w:rPr>
          <w:rFonts w:ascii="Arial" w:hAnsi="Arial" w:cs="Arial"/>
          <w:sz w:val="24"/>
          <w:szCs w:val="24"/>
        </w:rPr>
      </w:pPr>
      <w:r>
        <w:rPr>
          <w:rFonts w:ascii="Arial" w:hAnsi="Arial" w:cs="Arial"/>
          <w:sz w:val="24"/>
          <w:szCs w:val="24"/>
        </w:rPr>
        <w:fldChar w:fldCharType="end"/>
      </w:r>
    </w:p>
    <w:sectPr w:rsidR="00B90A90" w:rsidRPr="00C11225" w:rsidSect="00AE77CD">
      <w:pgSz w:w="12240" w:h="15840"/>
      <w:pgMar w:top="1440" w:right="1440" w:bottom="1440" w:left="1440" w:header="720" w:footer="720" w:gutter="0"/>
      <w:lnNumType w:countBy="1" w:restart="continuou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3C73A16" w14:textId="77777777" w:rsidR="00B54989" w:rsidRPr="00BF036B" w:rsidRDefault="00B54989" w:rsidP="0053170B">
      <w:pPr>
        <w:spacing w:line="240" w:lineRule="auto"/>
      </w:pPr>
      <w:r w:rsidRPr="00BF036B">
        <w:separator/>
      </w:r>
    </w:p>
  </w:endnote>
  <w:endnote w:type="continuationSeparator" w:id="0">
    <w:p w14:paraId="6659D3FC" w14:textId="77777777" w:rsidR="00B54989" w:rsidRPr="00BF036B" w:rsidRDefault="00B54989" w:rsidP="0053170B">
      <w:pPr>
        <w:spacing w:line="240" w:lineRule="auto"/>
      </w:pPr>
      <w:r w:rsidRPr="00BF036B">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E11AA37" w14:textId="77777777" w:rsidR="00B54989" w:rsidRPr="00BF036B" w:rsidRDefault="00B54989" w:rsidP="0053170B">
      <w:pPr>
        <w:spacing w:line="240" w:lineRule="auto"/>
      </w:pPr>
      <w:r w:rsidRPr="00BF036B">
        <w:separator/>
      </w:r>
    </w:p>
  </w:footnote>
  <w:footnote w:type="continuationSeparator" w:id="0">
    <w:p w14:paraId="405DD66D" w14:textId="77777777" w:rsidR="00B54989" w:rsidRPr="00BF036B" w:rsidRDefault="00B54989" w:rsidP="0053170B">
      <w:pPr>
        <w:spacing w:line="240" w:lineRule="auto"/>
      </w:pPr>
      <w:r w:rsidRPr="00BF036B">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2043357190"/>
      <w:docPartObj>
        <w:docPartGallery w:val="Page Numbers (Top of Page)"/>
        <w:docPartUnique/>
      </w:docPartObj>
    </w:sdtPr>
    <w:sdtContent>
      <w:p w14:paraId="572F256F" w14:textId="36156CEF" w:rsidR="0053170B" w:rsidRPr="00BF036B" w:rsidRDefault="0053170B">
        <w:pPr>
          <w:pStyle w:val="Header"/>
          <w:jc w:val="right"/>
        </w:pPr>
        <w:r w:rsidRPr="00BF036B">
          <w:fldChar w:fldCharType="begin"/>
        </w:r>
        <w:r w:rsidRPr="00BF036B">
          <w:instrText xml:space="preserve"> PAGE   \* MERGEFORMAT </w:instrText>
        </w:r>
        <w:r w:rsidRPr="00BF036B">
          <w:fldChar w:fldCharType="separate"/>
        </w:r>
        <w:r w:rsidRPr="00BF036B">
          <w:t>2</w:t>
        </w:r>
        <w:r w:rsidRPr="00BF036B">
          <w:fldChar w:fldCharType="end"/>
        </w:r>
      </w:p>
    </w:sdtContent>
  </w:sdt>
  <w:p w14:paraId="5519567F" w14:textId="77777777" w:rsidR="0053170B" w:rsidRPr="00BF036B" w:rsidRDefault="0053170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748270F"/>
    <w:multiLevelType w:val="hybridMultilevel"/>
    <w:tmpl w:val="2EA6FB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B242FE0"/>
    <w:multiLevelType w:val="hybridMultilevel"/>
    <w:tmpl w:val="CDF0E8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37B168F"/>
    <w:multiLevelType w:val="hybridMultilevel"/>
    <w:tmpl w:val="2FF07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881462C"/>
    <w:multiLevelType w:val="hybridMultilevel"/>
    <w:tmpl w:val="86B8DD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90306808">
    <w:abstractNumId w:val="1"/>
  </w:num>
  <w:num w:numId="2" w16cid:durableId="1083457944">
    <w:abstractNumId w:val="0"/>
  </w:num>
  <w:num w:numId="3" w16cid:durableId="2143813704">
    <w:abstractNumId w:val="3"/>
  </w:num>
  <w:num w:numId="4" w16cid:durableId="104513486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1&lt;/Suspended&gt;&lt;/ENInstantFormat&gt;"/>
    <w:docVar w:name="EN.Layout" w:val="&lt;ENLayout&gt;&lt;Style&gt;New England J Medicine&lt;/Style&gt;&lt;LeftDelim&gt;{&lt;/LeftDelim&gt;&lt;RightDelim&gt;}&lt;/RightDelim&gt;&lt;FontName&gt;Aptos&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sw9w9da9u0xx56efxw5p2vz4eddd5wxtewdx&quot;&gt;Bovine Milk Mouse Antiviral&lt;record-ids&gt;&lt;item&gt;27&lt;/item&gt;&lt;item&gt;28&lt;/item&gt;&lt;item&gt;33&lt;/item&gt;&lt;item&gt;40&lt;/item&gt;&lt;item&gt;41&lt;/item&gt;&lt;item&gt;42&lt;/item&gt;&lt;item&gt;43&lt;/item&gt;&lt;item&gt;44&lt;/item&gt;&lt;/record-ids&gt;&lt;/item&gt;&lt;/Libraries&gt;"/>
  </w:docVars>
  <w:rsids>
    <w:rsidRoot w:val="00260E95"/>
    <w:rsid w:val="000040AE"/>
    <w:rsid w:val="000049EB"/>
    <w:rsid w:val="0001190E"/>
    <w:rsid w:val="00014B76"/>
    <w:rsid w:val="0001649C"/>
    <w:rsid w:val="00034BDA"/>
    <w:rsid w:val="00034D58"/>
    <w:rsid w:val="00037C77"/>
    <w:rsid w:val="00040EB6"/>
    <w:rsid w:val="000535D7"/>
    <w:rsid w:val="000554BE"/>
    <w:rsid w:val="0005709B"/>
    <w:rsid w:val="000579CC"/>
    <w:rsid w:val="00060488"/>
    <w:rsid w:val="00063088"/>
    <w:rsid w:val="000637AC"/>
    <w:rsid w:val="00063E0A"/>
    <w:rsid w:val="000641CA"/>
    <w:rsid w:val="00065E89"/>
    <w:rsid w:val="000715D6"/>
    <w:rsid w:val="00084398"/>
    <w:rsid w:val="0008752F"/>
    <w:rsid w:val="000876C6"/>
    <w:rsid w:val="00091C6E"/>
    <w:rsid w:val="00093EDD"/>
    <w:rsid w:val="0009448F"/>
    <w:rsid w:val="000948CD"/>
    <w:rsid w:val="000A422C"/>
    <w:rsid w:val="000A71EE"/>
    <w:rsid w:val="000C0993"/>
    <w:rsid w:val="000C259B"/>
    <w:rsid w:val="000C3DC9"/>
    <w:rsid w:val="000C6C98"/>
    <w:rsid w:val="000D1A78"/>
    <w:rsid w:val="000D72B7"/>
    <w:rsid w:val="000D7CB5"/>
    <w:rsid w:val="000E0CA9"/>
    <w:rsid w:val="000E528B"/>
    <w:rsid w:val="000F3183"/>
    <w:rsid w:val="000F4ECD"/>
    <w:rsid w:val="00102A56"/>
    <w:rsid w:val="00105B3B"/>
    <w:rsid w:val="00110655"/>
    <w:rsid w:val="0012491F"/>
    <w:rsid w:val="00130BF0"/>
    <w:rsid w:val="00132B33"/>
    <w:rsid w:val="00133CA4"/>
    <w:rsid w:val="001367CD"/>
    <w:rsid w:val="00137B92"/>
    <w:rsid w:val="00140758"/>
    <w:rsid w:val="00143347"/>
    <w:rsid w:val="00143BF3"/>
    <w:rsid w:val="00150ECA"/>
    <w:rsid w:val="00152123"/>
    <w:rsid w:val="00152CF8"/>
    <w:rsid w:val="001550F2"/>
    <w:rsid w:val="00160298"/>
    <w:rsid w:val="00166D5A"/>
    <w:rsid w:val="0017126F"/>
    <w:rsid w:val="00172D09"/>
    <w:rsid w:val="001752A9"/>
    <w:rsid w:val="00182012"/>
    <w:rsid w:val="00185771"/>
    <w:rsid w:val="00187680"/>
    <w:rsid w:val="00196118"/>
    <w:rsid w:val="00196135"/>
    <w:rsid w:val="001A0A3E"/>
    <w:rsid w:val="001A247D"/>
    <w:rsid w:val="001A6B8F"/>
    <w:rsid w:val="001B08F8"/>
    <w:rsid w:val="001B121F"/>
    <w:rsid w:val="001B3F5D"/>
    <w:rsid w:val="001C288B"/>
    <w:rsid w:val="001D0847"/>
    <w:rsid w:val="001D0E0D"/>
    <w:rsid w:val="001E2FA6"/>
    <w:rsid w:val="001E51E7"/>
    <w:rsid w:val="001E57C9"/>
    <w:rsid w:val="001E72E0"/>
    <w:rsid w:val="001F20F8"/>
    <w:rsid w:val="001F73DB"/>
    <w:rsid w:val="00201104"/>
    <w:rsid w:val="00207FAB"/>
    <w:rsid w:val="00217DD9"/>
    <w:rsid w:val="002207A1"/>
    <w:rsid w:val="002210B8"/>
    <w:rsid w:val="002259A7"/>
    <w:rsid w:val="0023012D"/>
    <w:rsid w:val="00231895"/>
    <w:rsid w:val="00231DED"/>
    <w:rsid w:val="00232BDA"/>
    <w:rsid w:val="00235CB3"/>
    <w:rsid w:val="002452AB"/>
    <w:rsid w:val="00251FFA"/>
    <w:rsid w:val="00260460"/>
    <w:rsid w:val="00260E95"/>
    <w:rsid w:val="002618AE"/>
    <w:rsid w:val="00264019"/>
    <w:rsid w:val="00264DC4"/>
    <w:rsid w:val="00271BE7"/>
    <w:rsid w:val="00280496"/>
    <w:rsid w:val="00280934"/>
    <w:rsid w:val="00280A98"/>
    <w:rsid w:val="00282ABB"/>
    <w:rsid w:val="00291419"/>
    <w:rsid w:val="00291808"/>
    <w:rsid w:val="002921EA"/>
    <w:rsid w:val="0029527F"/>
    <w:rsid w:val="00295A71"/>
    <w:rsid w:val="002960F5"/>
    <w:rsid w:val="00296D0E"/>
    <w:rsid w:val="002A5116"/>
    <w:rsid w:val="002B07B5"/>
    <w:rsid w:val="002B0BBA"/>
    <w:rsid w:val="002B54FC"/>
    <w:rsid w:val="002D2C96"/>
    <w:rsid w:val="002D2E1C"/>
    <w:rsid w:val="002D5A20"/>
    <w:rsid w:val="002D702A"/>
    <w:rsid w:val="002F3035"/>
    <w:rsid w:val="002F61F8"/>
    <w:rsid w:val="002F624D"/>
    <w:rsid w:val="002F66FE"/>
    <w:rsid w:val="00300386"/>
    <w:rsid w:val="003013B1"/>
    <w:rsid w:val="003025B3"/>
    <w:rsid w:val="00303309"/>
    <w:rsid w:val="00320AAE"/>
    <w:rsid w:val="0033101E"/>
    <w:rsid w:val="00332708"/>
    <w:rsid w:val="00334E8B"/>
    <w:rsid w:val="00337707"/>
    <w:rsid w:val="003412F6"/>
    <w:rsid w:val="003456AE"/>
    <w:rsid w:val="00346EBD"/>
    <w:rsid w:val="0035009C"/>
    <w:rsid w:val="00350233"/>
    <w:rsid w:val="00357C9B"/>
    <w:rsid w:val="00357D97"/>
    <w:rsid w:val="00364CF2"/>
    <w:rsid w:val="003672ED"/>
    <w:rsid w:val="00367AB7"/>
    <w:rsid w:val="00373BF8"/>
    <w:rsid w:val="00374137"/>
    <w:rsid w:val="00374661"/>
    <w:rsid w:val="0037477F"/>
    <w:rsid w:val="0038086D"/>
    <w:rsid w:val="00387642"/>
    <w:rsid w:val="00387C70"/>
    <w:rsid w:val="00391CA1"/>
    <w:rsid w:val="00393CE1"/>
    <w:rsid w:val="003946D1"/>
    <w:rsid w:val="00395997"/>
    <w:rsid w:val="00396A13"/>
    <w:rsid w:val="003A15E8"/>
    <w:rsid w:val="003A1CA8"/>
    <w:rsid w:val="003A2547"/>
    <w:rsid w:val="003A4ED7"/>
    <w:rsid w:val="003A58B7"/>
    <w:rsid w:val="003B0EB9"/>
    <w:rsid w:val="003B3BA0"/>
    <w:rsid w:val="003B53F3"/>
    <w:rsid w:val="003D7175"/>
    <w:rsid w:val="003E46AB"/>
    <w:rsid w:val="003E6048"/>
    <w:rsid w:val="003F476F"/>
    <w:rsid w:val="003F64B2"/>
    <w:rsid w:val="003F670D"/>
    <w:rsid w:val="00403199"/>
    <w:rsid w:val="00405714"/>
    <w:rsid w:val="0040587B"/>
    <w:rsid w:val="00410BCE"/>
    <w:rsid w:val="00417B31"/>
    <w:rsid w:val="004209D8"/>
    <w:rsid w:val="0042231A"/>
    <w:rsid w:val="00425B98"/>
    <w:rsid w:val="00426E60"/>
    <w:rsid w:val="00432DB4"/>
    <w:rsid w:val="0044145B"/>
    <w:rsid w:val="004431BE"/>
    <w:rsid w:val="00447747"/>
    <w:rsid w:val="00451FD7"/>
    <w:rsid w:val="00452542"/>
    <w:rsid w:val="00452628"/>
    <w:rsid w:val="00452E0E"/>
    <w:rsid w:val="00453813"/>
    <w:rsid w:val="00453936"/>
    <w:rsid w:val="004543BB"/>
    <w:rsid w:val="0045634E"/>
    <w:rsid w:val="0045705F"/>
    <w:rsid w:val="00457389"/>
    <w:rsid w:val="00457887"/>
    <w:rsid w:val="00464083"/>
    <w:rsid w:val="00464AD5"/>
    <w:rsid w:val="004658FE"/>
    <w:rsid w:val="004670CD"/>
    <w:rsid w:val="00467B81"/>
    <w:rsid w:val="00482D5E"/>
    <w:rsid w:val="00484081"/>
    <w:rsid w:val="00492F76"/>
    <w:rsid w:val="0049376C"/>
    <w:rsid w:val="00493B2B"/>
    <w:rsid w:val="00495C39"/>
    <w:rsid w:val="004965EC"/>
    <w:rsid w:val="004A1D01"/>
    <w:rsid w:val="004A3E82"/>
    <w:rsid w:val="004A558A"/>
    <w:rsid w:val="004B1A21"/>
    <w:rsid w:val="004B589A"/>
    <w:rsid w:val="004B6DE6"/>
    <w:rsid w:val="004B73A1"/>
    <w:rsid w:val="004B772B"/>
    <w:rsid w:val="004D1BC9"/>
    <w:rsid w:val="004D689A"/>
    <w:rsid w:val="004E0934"/>
    <w:rsid w:val="004E0DAA"/>
    <w:rsid w:val="004E4301"/>
    <w:rsid w:val="004F4309"/>
    <w:rsid w:val="004F629C"/>
    <w:rsid w:val="004F7373"/>
    <w:rsid w:val="00501E78"/>
    <w:rsid w:val="00527EE4"/>
    <w:rsid w:val="0053170B"/>
    <w:rsid w:val="0053262A"/>
    <w:rsid w:val="0053479B"/>
    <w:rsid w:val="00534D13"/>
    <w:rsid w:val="00534ED8"/>
    <w:rsid w:val="005360F6"/>
    <w:rsid w:val="00536C37"/>
    <w:rsid w:val="005454EE"/>
    <w:rsid w:val="0055016B"/>
    <w:rsid w:val="00551434"/>
    <w:rsid w:val="0055168B"/>
    <w:rsid w:val="005543C2"/>
    <w:rsid w:val="00557E03"/>
    <w:rsid w:val="005617E2"/>
    <w:rsid w:val="00564F84"/>
    <w:rsid w:val="005670AF"/>
    <w:rsid w:val="005675EC"/>
    <w:rsid w:val="00570389"/>
    <w:rsid w:val="00576AC8"/>
    <w:rsid w:val="00584DCE"/>
    <w:rsid w:val="0058551B"/>
    <w:rsid w:val="005905BE"/>
    <w:rsid w:val="005961EF"/>
    <w:rsid w:val="00596BD6"/>
    <w:rsid w:val="005A307F"/>
    <w:rsid w:val="005A6A89"/>
    <w:rsid w:val="005B1A4E"/>
    <w:rsid w:val="005C2AEC"/>
    <w:rsid w:val="005C60E4"/>
    <w:rsid w:val="005C75F8"/>
    <w:rsid w:val="005D0986"/>
    <w:rsid w:val="005D2FB0"/>
    <w:rsid w:val="005D5479"/>
    <w:rsid w:val="005E658F"/>
    <w:rsid w:val="005F1ECC"/>
    <w:rsid w:val="005F3292"/>
    <w:rsid w:val="005F5BC1"/>
    <w:rsid w:val="005F7950"/>
    <w:rsid w:val="006018A8"/>
    <w:rsid w:val="00606EB9"/>
    <w:rsid w:val="00615182"/>
    <w:rsid w:val="006224CC"/>
    <w:rsid w:val="006350A8"/>
    <w:rsid w:val="00643426"/>
    <w:rsid w:val="00652B6C"/>
    <w:rsid w:val="00654CC3"/>
    <w:rsid w:val="00656020"/>
    <w:rsid w:val="00656632"/>
    <w:rsid w:val="00661B07"/>
    <w:rsid w:val="00663B5F"/>
    <w:rsid w:val="00667DC1"/>
    <w:rsid w:val="0067236C"/>
    <w:rsid w:val="006740E0"/>
    <w:rsid w:val="0067585F"/>
    <w:rsid w:val="00677308"/>
    <w:rsid w:val="0068425D"/>
    <w:rsid w:val="006859D4"/>
    <w:rsid w:val="006910C6"/>
    <w:rsid w:val="00691EE3"/>
    <w:rsid w:val="006A0329"/>
    <w:rsid w:val="006A1D6B"/>
    <w:rsid w:val="006A3815"/>
    <w:rsid w:val="006A498D"/>
    <w:rsid w:val="006A67F8"/>
    <w:rsid w:val="006B1E68"/>
    <w:rsid w:val="006B1F69"/>
    <w:rsid w:val="006B2493"/>
    <w:rsid w:val="006B7703"/>
    <w:rsid w:val="006C224A"/>
    <w:rsid w:val="006C464D"/>
    <w:rsid w:val="006D3593"/>
    <w:rsid w:val="006D46A5"/>
    <w:rsid w:val="006D70F8"/>
    <w:rsid w:val="006E522F"/>
    <w:rsid w:val="006E5728"/>
    <w:rsid w:val="006E62D4"/>
    <w:rsid w:val="006E6F18"/>
    <w:rsid w:val="006F0787"/>
    <w:rsid w:val="006F238B"/>
    <w:rsid w:val="006F4BE0"/>
    <w:rsid w:val="00701E42"/>
    <w:rsid w:val="0070693B"/>
    <w:rsid w:val="0070757F"/>
    <w:rsid w:val="00713E0C"/>
    <w:rsid w:val="007164E0"/>
    <w:rsid w:val="00723732"/>
    <w:rsid w:val="00723D57"/>
    <w:rsid w:val="00726884"/>
    <w:rsid w:val="0073312C"/>
    <w:rsid w:val="0073446D"/>
    <w:rsid w:val="007457B4"/>
    <w:rsid w:val="00751467"/>
    <w:rsid w:val="00752C8A"/>
    <w:rsid w:val="007545A0"/>
    <w:rsid w:val="007640CC"/>
    <w:rsid w:val="00764652"/>
    <w:rsid w:val="00766CA3"/>
    <w:rsid w:val="00767430"/>
    <w:rsid w:val="0077089B"/>
    <w:rsid w:val="00772D6A"/>
    <w:rsid w:val="007742F9"/>
    <w:rsid w:val="0077584B"/>
    <w:rsid w:val="00776903"/>
    <w:rsid w:val="00780A35"/>
    <w:rsid w:val="00782002"/>
    <w:rsid w:val="007858B9"/>
    <w:rsid w:val="00790673"/>
    <w:rsid w:val="00797CEB"/>
    <w:rsid w:val="007A0AA3"/>
    <w:rsid w:val="007A26D4"/>
    <w:rsid w:val="007A6511"/>
    <w:rsid w:val="007A6BCC"/>
    <w:rsid w:val="007A74AD"/>
    <w:rsid w:val="007A7DCD"/>
    <w:rsid w:val="007B0F6A"/>
    <w:rsid w:val="007C3EE7"/>
    <w:rsid w:val="007C5048"/>
    <w:rsid w:val="007C5BB1"/>
    <w:rsid w:val="007C74F6"/>
    <w:rsid w:val="007E65A8"/>
    <w:rsid w:val="007F14E3"/>
    <w:rsid w:val="007F3657"/>
    <w:rsid w:val="007F5177"/>
    <w:rsid w:val="007F55FE"/>
    <w:rsid w:val="007F6FE2"/>
    <w:rsid w:val="00800B07"/>
    <w:rsid w:val="00802C21"/>
    <w:rsid w:val="008041DC"/>
    <w:rsid w:val="00805619"/>
    <w:rsid w:val="00807A32"/>
    <w:rsid w:val="0081357F"/>
    <w:rsid w:val="00813E03"/>
    <w:rsid w:val="00814F89"/>
    <w:rsid w:val="00821D34"/>
    <w:rsid w:val="008231F2"/>
    <w:rsid w:val="00824AA9"/>
    <w:rsid w:val="008327B8"/>
    <w:rsid w:val="00836DAF"/>
    <w:rsid w:val="0084090A"/>
    <w:rsid w:val="00846162"/>
    <w:rsid w:val="008506AC"/>
    <w:rsid w:val="0085218F"/>
    <w:rsid w:val="0085451D"/>
    <w:rsid w:val="00855475"/>
    <w:rsid w:val="00863387"/>
    <w:rsid w:val="008657D5"/>
    <w:rsid w:val="0087289A"/>
    <w:rsid w:val="00873E05"/>
    <w:rsid w:val="008762CA"/>
    <w:rsid w:val="00876AA3"/>
    <w:rsid w:val="00880377"/>
    <w:rsid w:val="008834AC"/>
    <w:rsid w:val="008837FB"/>
    <w:rsid w:val="00886062"/>
    <w:rsid w:val="00887EB5"/>
    <w:rsid w:val="0089156C"/>
    <w:rsid w:val="00893A86"/>
    <w:rsid w:val="00894791"/>
    <w:rsid w:val="0089490E"/>
    <w:rsid w:val="008A6331"/>
    <w:rsid w:val="008A777A"/>
    <w:rsid w:val="008B4470"/>
    <w:rsid w:val="008B4A7A"/>
    <w:rsid w:val="008B6E18"/>
    <w:rsid w:val="008C0B6D"/>
    <w:rsid w:val="008C3722"/>
    <w:rsid w:val="008C4FC8"/>
    <w:rsid w:val="008D2A79"/>
    <w:rsid w:val="008E5578"/>
    <w:rsid w:val="008E7EC0"/>
    <w:rsid w:val="008F122F"/>
    <w:rsid w:val="00900558"/>
    <w:rsid w:val="00902762"/>
    <w:rsid w:val="00907A19"/>
    <w:rsid w:val="0091132C"/>
    <w:rsid w:val="0091265A"/>
    <w:rsid w:val="00914EF9"/>
    <w:rsid w:val="00916250"/>
    <w:rsid w:val="009164B0"/>
    <w:rsid w:val="00923A1B"/>
    <w:rsid w:val="00926EFD"/>
    <w:rsid w:val="00933F45"/>
    <w:rsid w:val="00936C70"/>
    <w:rsid w:val="00937307"/>
    <w:rsid w:val="00937C2B"/>
    <w:rsid w:val="0094086B"/>
    <w:rsid w:val="009420F4"/>
    <w:rsid w:val="00947BDD"/>
    <w:rsid w:val="009500F9"/>
    <w:rsid w:val="009506B4"/>
    <w:rsid w:val="00950878"/>
    <w:rsid w:val="00954FD4"/>
    <w:rsid w:val="009561DD"/>
    <w:rsid w:val="0095625A"/>
    <w:rsid w:val="0095695C"/>
    <w:rsid w:val="0096005D"/>
    <w:rsid w:val="00963CEF"/>
    <w:rsid w:val="00964F6A"/>
    <w:rsid w:val="00965202"/>
    <w:rsid w:val="009652DE"/>
    <w:rsid w:val="009724E8"/>
    <w:rsid w:val="009832A5"/>
    <w:rsid w:val="0098711A"/>
    <w:rsid w:val="00987D46"/>
    <w:rsid w:val="00991594"/>
    <w:rsid w:val="00995C78"/>
    <w:rsid w:val="009A149E"/>
    <w:rsid w:val="009A5F52"/>
    <w:rsid w:val="009B0CCC"/>
    <w:rsid w:val="009B7D88"/>
    <w:rsid w:val="009C0D9A"/>
    <w:rsid w:val="009C4697"/>
    <w:rsid w:val="009C5856"/>
    <w:rsid w:val="009C6AC0"/>
    <w:rsid w:val="009D16D3"/>
    <w:rsid w:val="009D31C1"/>
    <w:rsid w:val="009D3444"/>
    <w:rsid w:val="009D72BF"/>
    <w:rsid w:val="009E06BC"/>
    <w:rsid w:val="009E1B9A"/>
    <w:rsid w:val="009F1249"/>
    <w:rsid w:val="009F3C83"/>
    <w:rsid w:val="009F4EAA"/>
    <w:rsid w:val="009F60B0"/>
    <w:rsid w:val="009F6504"/>
    <w:rsid w:val="009F65A0"/>
    <w:rsid w:val="009F6FEB"/>
    <w:rsid w:val="00A0223E"/>
    <w:rsid w:val="00A122E7"/>
    <w:rsid w:val="00A14D66"/>
    <w:rsid w:val="00A22606"/>
    <w:rsid w:val="00A23810"/>
    <w:rsid w:val="00A23A82"/>
    <w:rsid w:val="00A24535"/>
    <w:rsid w:val="00A27088"/>
    <w:rsid w:val="00A27536"/>
    <w:rsid w:val="00A30DAA"/>
    <w:rsid w:val="00A3240D"/>
    <w:rsid w:val="00A36A80"/>
    <w:rsid w:val="00A36DAC"/>
    <w:rsid w:val="00A400D4"/>
    <w:rsid w:val="00A5085F"/>
    <w:rsid w:val="00A5184B"/>
    <w:rsid w:val="00A57265"/>
    <w:rsid w:val="00A67A6F"/>
    <w:rsid w:val="00A70434"/>
    <w:rsid w:val="00A765C8"/>
    <w:rsid w:val="00A76EA3"/>
    <w:rsid w:val="00A85708"/>
    <w:rsid w:val="00A92D7F"/>
    <w:rsid w:val="00A92E45"/>
    <w:rsid w:val="00A93774"/>
    <w:rsid w:val="00A94EE5"/>
    <w:rsid w:val="00A9562A"/>
    <w:rsid w:val="00AA22AE"/>
    <w:rsid w:val="00AA3092"/>
    <w:rsid w:val="00AC5F70"/>
    <w:rsid w:val="00AD0835"/>
    <w:rsid w:val="00AD3B08"/>
    <w:rsid w:val="00AD67E3"/>
    <w:rsid w:val="00AE0EC3"/>
    <w:rsid w:val="00AE2DAA"/>
    <w:rsid w:val="00AE77CD"/>
    <w:rsid w:val="00AF0B6B"/>
    <w:rsid w:val="00AF4C8A"/>
    <w:rsid w:val="00B01B16"/>
    <w:rsid w:val="00B0235F"/>
    <w:rsid w:val="00B0257A"/>
    <w:rsid w:val="00B062EA"/>
    <w:rsid w:val="00B11496"/>
    <w:rsid w:val="00B127E7"/>
    <w:rsid w:val="00B14386"/>
    <w:rsid w:val="00B146ED"/>
    <w:rsid w:val="00B211F3"/>
    <w:rsid w:val="00B2740F"/>
    <w:rsid w:val="00B309CA"/>
    <w:rsid w:val="00B322D8"/>
    <w:rsid w:val="00B35B6C"/>
    <w:rsid w:val="00B411B2"/>
    <w:rsid w:val="00B42081"/>
    <w:rsid w:val="00B42B06"/>
    <w:rsid w:val="00B46FA7"/>
    <w:rsid w:val="00B51E7B"/>
    <w:rsid w:val="00B54989"/>
    <w:rsid w:val="00B64862"/>
    <w:rsid w:val="00B723C9"/>
    <w:rsid w:val="00B74B63"/>
    <w:rsid w:val="00B75DC4"/>
    <w:rsid w:val="00B8634F"/>
    <w:rsid w:val="00B90A90"/>
    <w:rsid w:val="00B928F5"/>
    <w:rsid w:val="00BA2939"/>
    <w:rsid w:val="00BB21B6"/>
    <w:rsid w:val="00BB6092"/>
    <w:rsid w:val="00BB7C82"/>
    <w:rsid w:val="00BB7E7D"/>
    <w:rsid w:val="00BC2F11"/>
    <w:rsid w:val="00BC4181"/>
    <w:rsid w:val="00BC45B4"/>
    <w:rsid w:val="00BC5000"/>
    <w:rsid w:val="00BC7509"/>
    <w:rsid w:val="00BD0FC3"/>
    <w:rsid w:val="00BD5627"/>
    <w:rsid w:val="00BD7888"/>
    <w:rsid w:val="00BE4DF5"/>
    <w:rsid w:val="00BE563F"/>
    <w:rsid w:val="00BE669F"/>
    <w:rsid w:val="00BF036B"/>
    <w:rsid w:val="00BF514D"/>
    <w:rsid w:val="00BF6341"/>
    <w:rsid w:val="00C02F64"/>
    <w:rsid w:val="00C10850"/>
    <w:rsid w:val="00C109B7"/>
    <w:rsid w:val="00C10E0E"/>
    <w:rsid w:val="00C11225"/>
    <w:rsid w:val="00C11D66"/>
    <w:rsid w:val="00C13AC6"/>
    <w:rsid w:val="00C13FB7"/>
    <w:rsid w:val="00C164A2"/>
    <w:rsid w:val="00C1783C"/>
    <w:rsid w:val="00C21096"/>
    <w:rsid w:val="00C2228D"/>
    <w:rsid w:val="00C278DC"/>
    <w:rsid w:val="00C30C5A"/>
    <w:rsid w:val="00C33BC4"/>
    <w:rsid w:val="00C3499B"/>
    <w:rsid w:val="00C35113"/>
    <w:rsid w:val="00C36333"/>
    <w:rsid w:val="00C36BC2"/>
    <w:rsid w:val="00C36D5E"/>
    <w:rsid w:val="00C51D44"/>
    <w:rsid w:val="00C549EB"/>
    <w:rsid w:val="00C55FC5"/>
    <w:rsid w:val="00C60C4F"/>
    <w:rsid w:val="00C6355E"/>
    <w:rsid w:val="00C70FA1"/>
    <w:rsid w:val="00C7284F"/>
    <w:rsid w:val="00C736A9"/>
    <w:rsid w:val="00C7415C"/>
    <w:rsid w:val="00C81457"/>
    <w:rsid w:val="00C832BA"/>
    <w:rsid w:val="00C8567B"/>
    <w:rsid w:val="00C9033F"/>
    <w:rsid w:val="00C90EAA"/>
    <w:rsid w:val="00C93155"/>
    <w:rsid w:val="00CA15E9"/>
    <w:rsid w:val="00CA32A5"/>
    <w:rsid w:val="00CA4B92"/>
    <w:rsid w:val="00CA567A"/>
    <w:rsid w:val="00CB7800"/>
    <w:rsid w:val="00CC05E0"/>
    <w:rsid w:val="00CC0FBE"/>
    <w:rsid w:val="00CC4E8D"/>
    <w:rsid w:val="00CC5973"/>
    <w:rsid w:val="00CD0D0D"/>
    <w:rsid w:val="00CD2E56"/>
    <w:rsid w:val="00CD4A94"/>
    <w:rsid w:val="00CD5FB2"/>
    <w:rsid w:val="00CD7821"/>
    <w:rsid w:val="00CE64F5"/>
    <w:rsid w:val="00CF2825"/>
    <w:rsid w:val="00D01929"/>
    <w:rsid w:val="00D029D0"/>
    <w:rsid w:val="00D05EEA"/>
    <w:rsid w:val="00D0766D"/>
    <w:rsid w:val="00D15D51"/>
    <w:rsid w:val="00D208F1"/>
    <w:rsid w:val="00D24A49"/>
    <w:rsid w:val="00D2702E"/>
    <w:rsid w:val="00D33F7F"/>
    <w:rsid w:val="00D35B5D"/>
    <w:rsid w:val="00D47414"/>
    <w:rsid w:val="00D506B3"/>
    <w:rsid w:val="00D5429A"/>
    <w:rsid w:val="00D55B57"/>
    <w:rsid w:val="00D62195"/>
    <w:rsid w:val="00D6246A"/>
    <w:rsid w:val="00D65A82"/>
    <w:rsid w:val="00D858E5"/>
    <w:rsid w:val="00D95ED6"/>
    <w:rsid w:val="00DA12AD"/>
    <w:rsid w:val="00DA12B8"/>
    <w:rsid w:val="00DA2302"/>
    <w:rsid w:val="00DA6289"/>
    <w:rsid w:val="00DA7DCA"/>
    <w:rsid w:val="00DC0CAB"/>
    <w:rsid w:val="00DC27D7"/>
    <w:rsid w:val="00DC3FC6"/>
    <w:rsid w:val="00DC5305"/>
    <w:rsid w:val="00DD137C"/>
    <w:rsid w:val="00DD207C"/>
    <w:rsid w:val="00DD4C00"/>
    <w:rsid w:val="00DD75B0"/>
    <w:rsid w:val="00DE7D70"/>
    <w:rsid w:val="00DF10CE"/>
    <w:rsid w:val="00DF3247"/>
    <w:rsid w:val="00DF443E"/>
    <w:rsid w:val="00DF4833"/>
    <w:rsid w:val="00DF6094"/>
    <w:rsid w:val="00E03C81"/>
    <w:rsid w:val="00E0427D"/>
    <w:rsid w:val="00E07F99"/>
    <w:rsid w:val="00E13738"/>
    <w:rsid w:val="00E21968"/>
    <w:rsid w:val="00E27049"/>
    <w:rsid w:val="00E312AA"/>
    <w:rsid w:val="00E36B7D"/>
    <w:rsid w:val="00E37B99"/>
    <w:rsid w:val="00E37C43"/>
    <w:rsid w:val="00E429C5"/>
    <w:rsid w:val="00E451DD"/>
    <w:rsid w:val="00E657CC"/>
    <w:rsid w:val="00E66442"/>
    <w:rsid w:val="00E66B06"/>
    <w:rsid w:val="00E72DBB"/>
    <w:rsid w:val="00E827A0"/>
    <w:rsid w:val="00E86E47"/>
    <w:rsid w:val="00E92744"/>
    <w:rsid w:val="00E94559"/>
    <w:rsid w:val="00EA01B2"/>
    <w:rsid w:val="00EA1586"/>
    <w:rsid w:val="00EB263B"/>
    <w:rsid w:val="00EC1D86"/>
    <w:rsid w:val="00ED11A4"/>
    <w:rsid w:val="00ED11AC"/>
    <w:rsid w:val="00ED1400"/>
    <w:rsid w:val="00ED5A13"/>
    <w:rsid w:val="00EE4419"/>
    <w:rsid w:val="00EE5ABB"/>
    <w:rsid w:val="00EE5BC4"/>
    <w:rsid w:val="00EE6667"/>
    <w:rsid w:val="00EF7ADC"/>
    <w:rsid w:val="00F006F7"/>
    <w:rsid w:val="00F053FE"/>
    <w:rsid w:val="00F07A25"/>
    <w:rsid w:val="00F102DE"/>
    <w:rsid w:val="00F103A3"/>
    <w:rsid w:val="00F1054C"/>
    <w:rsid w:val="00F12F69"/>
    <w:rsid w:val="00F1584E"/>
    <w:rsid w:val="00F16173"/>
    <w:rsid w:val="00F17E28"/>
    <w:rsid w:val="00F20167"/>
    <w:rsid w:val="00F20767"/>
    <w:rsid w:val="00F2254A"/>
    <w:rsid w:val="00F2264F"/>
    <w:rsid w:val="00F2745F"/>
    <w:rsid w:val="00F303AE"/>
    <w:rsid w:val="00F3242E"/>
    <w:rsid w:val="00F36815"/>
    <w:rsid w:val="00F37910"/>
    <w:rsid w:val="00F43A1A"/>
    <w:rsid w:val="00F44C58"/>
    <w:rsid w:val="00F50B8E"/>
    <w:rsid w:val="00F513C0"/>
    <w:rsid w:val="00F55937"/>
    <w:rsid w:val="00F6365C"/>
    <w:rsid w:val="00F67360"/>
    <w:rsid w:val="00F743C4"/>
    <w:rsid w:val="00F828F3"/>
    <w:rsid w:val="00F84BA2"/>
    <w:rsid w:val="00F87CDF"/>
    <w:rsid w:val="00F90700"/>
    <w:rsid w:val="00F92A5D"/>
    <w:rsid w:val="00F93662"/>
    <w:rsid w:val="00F94A29"/>
    <w:rsid w:val="00F9670E"/>
    <w:rsid w:val="00F97406"/>
    <w:rsid w:val="00FA547E"/>
    <w:rsid w:val="00FA6E2A"/>
    <w:rsid w:val="00FA7062"/>
    <w:rsid w:val="00FA70D3"/>
    <w:rsid w:val="00FB7252"/>
    <w:rsid w:val="00FC12F4"/>
    <w:rsid w:val="00FD2C10"/>
    <w:rsid w:val="00FD31BC"/>
    <w:rsid w:val="00FD4203"/>
    <w:rsid w:val="00FE1C3B"/>
    <w:rsid w:val="00FE1D26"/>
    <w:rsid w:val="00FE2131"/>
    <w:rsid w:val="00FE69CE"/>
    <w:rsid w:val="00FF2BC3"/>
    <w:rsid w:val="00FF374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D32DB38"/>
  <w15:chartTrackingRefBased/>
  <w15:docId w15:val="{EC387ADE-4334-4225-9E60-62DF45E2F3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60E9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60E9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60E9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60E9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60E9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60E95"/>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60E95"/>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60E95"/>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60E95"/>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60E9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60E9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60E9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60E9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60E9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60E9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60E9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60E9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60E95"/>
    <w:rPr>
      <w:rFonts w:eastAsiaTheme="majorEastAsia" w:cstheme="majorBidi"/>
      <w:color w:val="272727" w:themeColor="text1" w:themeTint="D8"/>
    </w:rPr>
  </w:style>
  <w:style w:type="paragraph" w:styleId="Title">
    <w:name w:val="Title"/>
    <w:basedOn w:val="Normal"/>
    <w:next w:val="Normal"/>
    <w:link w:val="TitleChar"/>
    <w:uiPriority w:val="10"/>
    <w:qFormat/>
    <w:rsid w:val="00260E9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60E9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60E95"/>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60E9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60E95"/>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260E95"/>
    <w:rPr>
      <w:i/>
      <w:iCs/>
      <w:color w:val="404040" w:themeColor="text1" w:themeTint="BF"/>
    </w:rPr>
  </w:style>
  <w:style w:type="paragraph" w:styleId="ListParagraph">
    <w:name w:val="List Paragraph"/>
    <w:basedOn w:val="Normal"/>
    <w:uiPriority w:val="34"/>
    <w:qFormat/>
    <w:rsid w:val="00260E95"/>
    <w:pPr>
      <w:ind w:left="720"/>
      <w:contextualSpacing/>
    </w:pPr>
  </w:style>
  <w:style w:type="character" w:styleId="IntenseEmphasis">
    <w:name w:val="Intense Emphasis"/>
    <w:basedOn w:val="DefaultParagraphFont"/>
    <w:uiPriority w:val="21"/>
    <w:qFormat/>
    <w:rsid w:val="00260E95"/>
    <w:rPr>
      <w:i/>
      <w:iCs/>
      <w:color w:val="0F4761" w:themeColor="accent1" w:themeShade="BF"/>
    </w:rPr>
  </w:style>
  <w:style w:type="paragraph" w:styleId="IntenseQuote">
    <w:name w:val="Intense Quote"/>
    <w:basedOn w:val="Normal"/>
    <w:next w:val="Normal"/>
    <w:link w:val="IntenseQuoteChar"/>
    <w:uiPriority w:val="30"/>
    <w:qFormat/>
    <w:rsid w:val="00260E9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60E95"/>
    <w:rPr>
      <w:i/>
      <w:iCs/>
      <w:color w:val="0F4761" w:themeColor="accent1" w:themeShade="BF"/>
    </w:rPr>
  </w:style>
  <w:style w:type="character" w:styleId="IntenseReference">
    <w:name w:val="Intense Reference"/>
    <w:basedOn w:val="DefaultParagraphFont"/>
    <w:uiPriority w:val="32"/>
    <w:qFormat/>
    <w:rsid w:val="00260E95"/>
    <w:rPr>
      <w:b/>
      <w:bCs/>
      <w:smallCaps/>
      <w:color w:val="0F4761" w:themeColor="accent1" w:themeShade="BF"/>
      <w:spacing w:val="5"/>
    </w:rPr>
  </w:style>
  <w:style w:type="character" w:styleId="LineNumber">
    <w:name w:val="line number"/>
    <w:basedOn w:val="DefaultParagraphFont"/>
    <w:uiPriority w:val="99"/>
    <w:semiHidden/>
    <w:unhideWhenUsed/>
    <w:rsid w:val="0053170B"/>
  </w:style>
  <w:style w:type="paragraph" w:styleId="Header">
    <w:name w:val="header"/>
    <w:basedOn w:val="Normal"/>
    <w:link w:val="HeaderChar"/>
    <w:uiPriority w:val="99"/>
    <w:unhideWhenUsed/>
    <w:rsid w:val="0053170B"/>
    <w:pPr>
      <w:tabs>
        <w:tab w:val="center" w:pos="4680"/>
        <w:tab w:val="right" w:pos="9360"/>
      </w:tabs>
      <w:spacing w:line="240" w:lineRule="auto"/>
    </w:pPr>
  </w:style>
  <w:style w:type="character" w:customStyle="1" w:styleId="HeaderChar">
    <w:name w:val="Header Char"/>
    <w:basedOn w:val="DefaultParagraphFont"/>
    <w:link w:val="Header"/>
    <w:uiPriority w:val="99"/>
    <w:rsid w:val="0053170B"/>
  </w:style>
  <w:style w:type="paragraph" w:styleId="Footer">
    <w:name w:val="footer"/>
    <w:basedOn w:val="Normal"/>
    <w:link w:val="FooterChar"/>
    <w:uiPriority w:val="99"/>
    <w:unhideWhenUsed/>
    <w:rsid w:val="0053170B"/>
    <w:pPr>
      <w:tabs>
        <w:tab w:val="center" w:pos="4680"/>
        <w:tab w:val="right" w:pos="9360"/>
      </w:tabs>
      <w:spacing w:line="240" w:lineRule="auto"/>
    </w:pPr>
  </w:style>
  <w:style w:type="character" w:customStyle="1" w:styleId="FooterChar">
    <w:name w:val="Footer Char"/>
    <w:basedOn w:val="DefaultParagraphFont"/>
    <w:link w:val="Footer"/>
    <w:uiPriority w:val="99"/>
    <w:rsid w:val="0053170B"/>
  </w:style>
  <w:style w:type="paragraph" w:styleId="Revision">
    <w:name w:val="Revision"/>
    <w:hidden/>
    <w:uiPriority w:val="99"/>
    <w:semiHidden/>
    <w:rsid w:val="00C33BC4"/>
    <w:pPr>
      <w:spacing w:line="240" w:lineRule="auto"/>
    </w:pPr>
  </w:style>
  <w:style w:type="character" w:customStyle="1" w:styleId="normaltextrun">
    <w:name w:val="normaltextrun"/>
    <w:basedOn w:val="DefaultParagraphFont"/>
    <w:rsid w:val="00166D5A"/>
  </w:style>
  <w:style w:type="character" w:styleId="CommentReference">
    <w:name w:val="annotation reference"/>
    <w:basedOn w:val="DefaultParagraphFont"/>
    <w:uiPriority w:val="99"/>
    <w:semiHidden/>
    <w:unhideWhenUsed/>
    <w:rsid w:val="003E46AB"/>
    <w:rPr>
      <w:sz w:val="16"/>
      <w:szCs w:val="16"/>
    </w:rPr>
  </w:style>
  <w:style w:type="paragraph" w:styleId="CommentText">
    <w:name w:val="annotation text"/>
    <w:basedOn w:val="Normal"/>
    <w:link w:val="CommentTextChar"/>
    <w:uiPriority w:val="99"/>
    <w:unhideWhenUsed/>
    <w:rsid w:val="003E46AB"/>
    <w:pPr>
      <w:spacing w:line="240" w:lineRule="auto"/>
    </w:pPr>
    <w:rPr>
      <w:sz w:val="20"/>
      <w:szCs w:val="20"/>
    </w:rPr>
  </w:style>
  <w:style w:type="character" w:customStyle="1" w:styleId="CommentTextChar">
    <w:name w:val="Comment Text Char"/>
    <w:basedOn w:val="DefaultParagraphFont"/>
    <w:link w:val="CommentText"/>
    <w:uiPriority w:val="99"/>
    <w:rsid w:val="003E46AB"/>
    <w:rPr>
      <w:sz w:val="20"/>
      <w:szCs w:val="20"/>
    </w:rPr>
  </w:style>
  <w:style w:type="paragraph" w:styleId="CommentSubject">
    <w:name w:val="annotation subject"/>
    <w:basedOn w:val="CommentText"/>
    <w:next w:val="CommentText"/>
    <w:link w:val="CommentSubjectChar"/>
    <w:uiPriority w:val="99"/>
    <w:semiHidden/>
    <w:unhideWhenUsed/>
    <w:rsid w:val="003E46AB"/>
    <w:rPr>
      <w:b/>
      <w:bCs/>
    </w:rPr>
  </w:style>
  <w:style w:type="character" w:customStyle="1" w:styleId="CommentSubjectChar">
    <w:name w:val="Comment Subject Char"/>
    <w:basedOn w:val="CommentTextChar"/>
    <w:link w:val="CommentSubject"/>
    <w:uiPriority w:val="99"/>
    <w:semiHidden/>
    <w:rsid w:val="003E46AB"/>
    <w:rPr>
      <w:b/>
      <w:bCs/>
      <w:sz w:val="20"/>
      <w:szCs w:val="20"/>
    </w:rPr>
  </w:style>
  <w:style w:type="character" w:styleId="Hyperlink">
    <w:name w:val="Hyperlink"/>
    <w:basedOn w:val="DefaultParagraphFont"/>
    <w:uiPriority w:val="99"/>
    <w:unhideWhenUsed/>
    <w:rsid w:val="005360F6"/>
    <w:rPr>
      <w:color w:val="467886" w:themeColor="hyperlink"/>
      <w:u w:val="single"/>
    </w:rPr>
  </w:style>
  <w:style w:type="character" w:styleId="UnresolvedMention">
    <w:name w:val="Unresolved Mention"/>
    <w:basedOn w:val="DefaultParagraphFont"/>
    <w:uiPriority w:val="99"/>
    <w:semiHidden/>
    <w:unhideWhenUsed/>
    <w:rsid w:val="005360F6"/>
    <w:rPr>
      <w:color w:val="605E5C"/>
      <w:shd w:val="clear" w:color="auto" w:fill="E1DFDD"/>
    </w:rPr>
  </w:style>
  <w:style w:type="character" w:styleId="FollowedHyperlink">
    <w:name w:val="FollowedHyperlink"/>
    <w:basedOn w:val="DefaultParagraphFont"/>
    <w:uiPriority w:val="99"/>
    <w:semiHidden/>
    <w:unhideWhenUsed/>
    <w:rsid w:val="001D0E0D"/>
    <w:rPr>
      <w:color w:val="96607D" w:themeColor="followedHyperlink"/>
      <w:u w:val="single"/>
    </w:rPr>
  </w:style>
  <w:style w:type="paragraph" w:customStyle="1" w:styleId="EndNoteBibliographyTitle">
    <w:name w:val="EndNote Bibliography Title"/>
    <w:basedOn w:val="Normal"/>
    <w:link w:val="EndNoteBibliographyTitleChar"/>
    <w:rsid w:val="00E27049"/>
    <w:pPr>
      <w:jc w:val="center"/>
    </w:pPr>
    <w:rPr>
      <w:rFonts w:ascii="Aptos" w:hAnsi="Aptos"/>
      <w:noProof/>
    </w:rPr>
  </w:style>
  <w:style w:type="character" w:customStyle="1" w:styleId="EndNoteBibliographyTitleChar">
    <w:name w:val="EndNote Bibliography Title Char"/>
    <w:basedOn w:val="DefaultParagraphFont"/>
    <w:link w:val="EndNoteBibliographyTitle"/>
    <w:rsid w:val="00E27049"/>
    <w:rPr>
      <w:rFonts w:ascii="Aptos" w:hAnsi="Aptos"/>
      <w:noProof/>
    </w:rPr>
  </w:style>
  <w:style w:type="paragraph" w:customStyle="1" w:styleId="EndNoteBibliography">
    <w:name w:val="EndNote Bibliography"/>
    <w:basedOn w:val="Normal"/>
    <w:link w:val="EndNoteBibliographyChar"/>
    <w:rsid w:val="00E27049"/>
    <w:pPr>
      <w:spacing w:line="240" w:lineRule="auto"/>
    </w:pPr>
    <w:rPr>
      <w:rFonts w:ascii="Aptos" w:hAnsi="Aptos"/>
      <w:noProof/>
    </w:rPr>
  </w:style>
  <w:style w:type="character" w:customStyle="1" w:styleId="EndNoteBibliographyChar">
    <w:name w:val="EndNote Bibliography Char"/>
    <w:basedOn w:val="DefaultParagraphFont"/>
    <w:link w:val="EndNoteBibliography"/>
    <w:rsid w:val="00E27049"/>
    <w:rPr>
      <w:rFonts w:ascii="Aptos" w:hAnsi="Aptos"/>
      <w:noProof/>
    </w:rPr>
  </w:style>
  <w:style w:type="paragraph" w:customStyle="1" w:styleId="paragraph">
    <w:name w:val="paragraph"/>
    <w:basedOn w:val="Normal"/>
    <w:rsid w:val="00231DED"/>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eop">
    <w:name w:val="eop"/>
    <w:basedOn w:val="DefaultParagraphFont"/>
    <w:rsid w:val="00231D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99182650">
      <w:bodyDiv w:val="1"/>
      <w:marLeft w:val="0"/>
      <w:marRight w:val="0"/>
      <w:marTop w:val="0"/>
      <w:marBottom w:val="0"/>
      <w:divBdr>
        <w:top w:val="none" w:sz="0" w:space="0" w:color="auto"/>
        <w:left w:val="none" w:sz="0" w:space="0" w:color="auto"/>
        <w:bottom w:val="none" w:sz="0" w:space="0" w:color="auto"/>
        <w:right w:val="none" w:sz="0" w:space="0" w:color="auto"/>
      </w:divBdr>
    </w:div>
    <w:div w:id="146288789">
      <w:bodyDiv w:val="1"/>
      <w:marLeft w:val="0"/>
      <w:marRight w:val="0"/>
      <w:marTop w:val="0"/>
      <w:marBottom w:val="0"/>
      <w:divBdr>
        <w:top w:val="none" w:sz="0" w:space="0" w:color="auto"/>
        <w:left w:val="none" w:sz="0" w:space="0" w:color="auto"/>
        <w:bottom w:val="none" w:sz="0" w:space="0" w:color="auto"/>
        <w:right w:val="none" w:sz="0" w:space="0" w:color="auto"/>
      </w:divBdr>
    </w:div>
    <w:div w:id="192577352">
      <w:bodyDiv w:val="1"/>
      <w:marLeft w:val="0"/>
      <w:marRight w:val="0"/>
      <w:marTop w:val="0"/>
      <w:marBottom w:val="0"/>
      <w:divBdr>
        <w:top w:val="none" w:sz="0" w:space="0" w:color="auto"/>
        <w:left w:val="none" w:sz="0" w:space="0" w:color="auto"/>
        <w:bottom w:val="none" w:sz="0" w:space="0" w:color="auto"/>
        <w:right w:val="none" w:sz="0" w:space="0" w:color="auto"/>
      </w:divBdr>
    </w:div>
    <w:div w:id="269552002">
      <w:bodyDiv w:val="1"/>
      <w:marLeft w:val="0"/>
      <w:marRight w:val="0"/>
      <w:marTop w:val="0"/>
      <w:marBottom w:val="0"/>
      <w:divBdr>
        <w:top w:val="none" w:sz="0" w:space="0" w:color="auto"/>
        <w:left w:val="none" w:sz="0" w:space="0" w:color="auto"/>
        <w:bottom w:val="none" w:sz="0" w:space="0" w:color="auto"/>
        <w:right w:val="none" w:sz="0" w:space="0" w:color="auto"/>
      </w:divBdr>
      <w:divsChild>
        <w:div w:id="2072802766">
          <w:marLeft w:val="0"/>
          <w:marRight w:val="0"/>
          <w:marTop w:val="0"/>
          <w:marBottom w:val="0"/>
          <w:divBdr>
            <w:top w:val="none" w:sz="0" w:space="0" w:color="auto"/>
            <w:left w:val="none" w:sz="0" w:space="0" w:color="auto"/>
            <w:bottom w:val="none" w:sz="0" w:space="0" w:color="auto"/>
            <w:right w:val="none" w:sz="0" w:space="0" w:color="auto"/>
          </w:divBdr>
        </w:div>
        <w:div w:id="135729569">
          <w:marLeft w:val="0"/>
          <w:marRight w:val="0"/>
          <w:marTop w:val="0"/>
          <w:marBottom w:val="0"/>
          <w:divBdr>
            <w:top w:val="none" w:sz="0" w:space="0" w:color="auto"/>
            <w:left w:val="none" w:sz="0" w:space="0" w:color="auto"/>
            <w:bottom w:val="none" w:sz="0" w:space="0" w:color="auto"/>
            <w:right w:val="none" w:sz="0" w:space="0" w:color="auto"/>
          </w:divBdr>
        </w:div>
        <w:div w:id="1740442581">
          <w:marLeft w:val="0"/>
          <w:marRight w:val="0"/>
          <w:marTop w:val="0"/>
          <w:marBottom w:val="0"/>
          <w:divBdr>
            <w:top w:val="none" w:sz="0" w:space="0" w:color="auto"/>
            <w:left w:val="none" w:sz="0" w:space="0" w:color="auto"/>
            <w:bottom w:val="none" w:sz="0" w:space="0" w:color="auto"/>
            <w:right w:val="none" w:sz="0" w:space="0" w:color="auto"/>
          </w:divBdr>
        </w:div>
        <w:div w:id="1826505547">
          <w:marLeft w:val="0"/>
          <w:marRight w:val="0"/>
          <w:marTop w:val="0"/>
          <w:marBottom w:val="0"/>
          <w:divBdr>
            <w:top w:val="none" w:sz="0" w:space="0" w:color="auto"/>
            <w:left w:val="none" w:sz="0" w:space="0" w:color="auto"/>
            <w:bottom w:val="none" w:sz="0" w:space="0" w:color="auto"/>
            <w:right w:val="none" w:sz="0" w:space="0" w:color="auto"/>
          </w:divBdr>
          <w:divsChild>
            <w:div w:id="2088532978">
              <w:marLeft w:val="0"/>
              <w:marRight w:val="0"/>
              <w:marTop w:val="0"/>
              <w:marBottom w:val="0"/>
              <w:divBdr>
                <w:top w:val="none" w:sz="0" w:space="0" w:color="auto"/>
                <w:left w:val="none" w:sz="0" w:space="0" w:color="auto"/>
                <w:bottom w:val="none" w:sz="0" w:space="0" w:color="auto"/>
                <w:right w:val="none" w:sz="0" w:space="0" w:color="auto"/>
              </w:divBdr>
            </w:div>
            <w:div w:id="649093193">
              <w:marLeft w:val="0"/>
              <w:marRight w:val="0"/>
              <w:marTop w:val="0"/>
              <w:marBottom w:val="0"/>
              <w:divBdr>
                <w:top w:val="none" w:sz="0" w:space="0" w:color="auto"/>
                <w:left w:val="none" w:sz="0" w:space="0" w:color="auto"/>
                <w:bottom w:val="none" w:sz="0" w:space="0" w:color="auto"/>
                <w:right w:val="none" w:sz="0" w:space="0" w:color="auto"/>
              </w:divBdr>
            </w:div>
            <w:div w:id="133841711">
              <w:marLeft w:val="0"/>
              <w:marRight w:val="0"/>
              <w:marTop w:val="0"/>
              <w:marBottom w:val="0"/>
              <w:divBdr>
                <w:top w:val="none" w:sz="0" w:space="0" w:color="auto"/>
                <w:left w:val="none" w:sz="0" w:space="0" w:color="auto"/>
                <w:bottom w:val="none" w:sz="0" w:space="0" w:color="auto"/>
                <w:right w:val="none" w:sz="0" w:space="0" w:color="auto"/>
              </w:divBdr>
            </w:div>
          </w:divsChild>
        </w:div>
        <w:div w:id="985865198">
          <w:marLeft w:val="0"/>
          <w:marRight w:val="0"/>
          <w:marTop w:val="0"/>
          <w:marBottom w:val="0"/>
          <w:divBdr>
            <w:top w:val="none" w:sz="0" w:space="0" w:color="auto"/>
            <w:left w:val="none" w:sz="0" w:space="0" w:color="auto"/>
            <w:bottom w:val="none" w:sz="0" w:space="0" w:color="auto"/>
            <w:right w:val="none" w:sz="0" w:space="0" w:color="auto"/>
          </w:divBdr>
        </w:div>
        <w:div w:id="270358374">
          <w:marLeft w:val="0"/>
          <w:marRight w:val="0"/>
          <w:marTop w:val="0"/>
          <w:marBottom w:val="0"/>
          <w:divBdr>
            <w:top w:val="none" w:sz="0" w:space="0" w:color="auto"/>
            <w:left w:val="none" w:sz="0" w:space="0" w:color="auto"/>
            <w:bottom w:val="none" w:sz="0" w:space="0" w:color="auto"/>
            <w:right w:val="none" w:sz="0" w:space="0" w:color="auto"/>
          </w:divBdr>
        </w:div>
      </w:divsChild>
    </w:div>
    <w:div w:id="400104102">
      <w:bodyDiv w:val="1"/>
      <w:marLeft w:val="0"/>
      <w:marRight w:val="0"/>
      <w:marTop w:val="0"/>
      <w:marBottom w:val="0"/>
      <w:divBdr>
        <w:top w:val="none" w:sz="0" w:space="0" w:color="auto"/>
        <w:left w:val="none" w:sz="0" w:space="0" w:color="auto"/>
        <w:bottom w:val="none" w:sz="0" w:space="0" w:color="auto"/>
        <w:right w:val="none" w:sz="0" w:space="0" w:color="auto"/>
      </w:divBdr>
    </w:div>
    <w:div w:id="405959081">
      <w:bodyDiv w:val="1"/>
      <w:marLeft w:val="0"/>
      <w:marRight w:val="0"/>
      <w:marTop w:val="0"/>
      <w:marBottom w:val="0"/>
      <w:divBdr>
        <w:top w:val="none" w:sz="0" w:space="0" w:color="auto"/>
        <w:left w:val="none" w:sz="0" w:space="0" w:color="auto"/>
        <w:bottom w:val="none" w:sz="0" w:space="0" w:color="auto"/>
        <w:right w:val="none" w:sz="0" w:space="0" w:color="auto"/>
      </w:divBdr>
    </w:div>
    <w:div w:id="582878403">
      <w:bodyDiv w:val="1"/>
      <w:marLeft w:val="0"/>
      <w:marRight w:val="0"/>
      <w:marTop w:val="0"/>
      <w:marBottom w:val="0"/>
      <w:divBdr>
        <w:top w:val="none" w:sz="0" w:space="0" w:color="auto"/>
        <w:left w:val="none" w:sz="0" w:space="0" w:color="auto"/>
        <w:bottom w:val="none" w:sz="0" w:space="0" w:color="auto"/>
        <w:right w:val="none" w:sz="0" w:space="0" w:color="auto"/>
      </w:divBdr>
    </w:div>
    <w:div w:id="797724840">
      <w:bodyDiv w:val="1"/>
      <w:marLeft w:val="0"/>
      <w:marRight w:val="0"/>
      <w:marTop w:val="0"/>
      <w:marBottom w:val="0"/>
      <w:divBdr>
        <w:top w:val="none" w:sz="0" w:space="0" w:color="auto"/>
        <w:left w:val="none" w:sz="0" w:space="0" w:color="auto"/>
        <w:bottom w:val="none" w:sz="0" w:space="0" w:color="auto"/>
        <w:right w:val="none" w:sz="0" w:space="0" w:color="auto"/>
      </w:divBdr>
    </w:div>
    <w:div w:id="1116831504">
      <w:bodyDiv w:val="1"/>
      <w:marLeft w:val="0"/>
      <w:marRight w:val="0"/>
      <w:marTop w:val="0"/>
      <w:marBottom w:val="0"/>
      <w:divBdr>
        <w:top w:val="none" w:sz="0" w:space="0" w:color="auto"/>
        <w:left w:val="none" w:sz="0" w:space="0" w:color="auto"/>
        <w:bottom w:val="none" w:sz="0" w:space="0" w:color="auto"/>
        <w:right w:val="none" w:sz="0" w:space="0" w:color="auto"/>
      </w:divBdr>
      <w:divsChild>
        <w:div w:id="289210710">
          <w:marLeft w:val="0"/>
          <w:marRight w:val="0"/>
          <w:marTop w:val="0"/>
          <w:marBottom w:val="0"/>
          <w:divBdr>
            <w:top w:val="none" w:sz="0" w:space="0" w:color="auto"/>
            <w:left w:val="none" w:sz="0" w:space="0" w:color="auto"/>
            <w:bottom w:val="none" w:sz="0" w:space="0" w:color="auto"/>
            <w:right w:val="none" w:sz="0" w:space="0" w:color="auto"/>
          </w:divBdr>
        </w:div>
        <w:div w:id="1501460636">
          <w:marLeft w:val="0"/>
          <w:marRight w:val="0"/>
          <w:marTop w:val="0"/>
          <w:marBottom w:val="0"/>
          <w:divBdr>
            <w:top w:val="none" w:sz="0" w:space="0" w:color="auto"/>
            <w:left w:val="none" w:sz="0" w:space="0" w:color="auto"/>
            <w:bottom w:val="none" w:sz="0" w:space="0" w:color="auto"/>
            <w:right w:val="none" w:sz="0" w:space="0" w:color="auto"/>
          </w:divBdr>
        </w:div>
        <w:div w:id="766317571">
          <w:marLeft w:val="0"/>
          <w:marRight w:val="0"/>
          <w:marTop w:val="0"/>
          <w:marBottom w:val="0"/>
          <w:divBdr>
            <w:top w:val="none" w:sz="0" w:space="0" w:color="auto"/>
            <w:left w:val="none" w:sz="0" w:space="0" w:color="auto"/>
            <w:bottom w:val="none" w:sz="0" w:space="0" w:color="auto"/>
            <w:right w:val="none" w:sz="0" w:space="0" w:color="auto"/>
          </w:divBdr>
        </w:div>
        <w:div w:id="859471546">
          <w:marLeft w:val="0"/>
          <w:marRight w:val="0"/>
          <w:marTop w:val="0"/>
          <w:marBottom w:val="0"/>
          <w:divBdr>
            <w:top w:val="none" w:sz="0" w:space="0" w:color="auto"/>
            <w:left w:val="none" w:sz="0" w:space="0" w:color="auto"/>
            <w:bottom w:val="none" w:sz="0" w:space="0" w:color="auto"/>
            <w:right w:val="none" w:sz="0" w:space="0" w:color="auto"/>
          </w:divBdr>
          <w:divsChild>
            <w:div w:id="1088888559">
              <w:marLeft w:val="0"/>
              <w:marRight w:val="0"/>
              <w:marTop w:val="0"/>
              <w:marBottom w:val="0"/>
              <w:divBdr>
                <w:top w:val="none" w:sz="0" w:space="0" w:color="auto"/>
                <w:left w:val="none" w:sz="0" w:space="0" w:color="auto"/>
                <w:bottom w:val="none" w:sz="0" w:space="0" w:color="auto"/>
                <w:right w:val="none" w:sz="0" w:space="0" w:color="auto"/>
              </w:divBdr>
            </w:div>
            <w:div w:id="1114329621">
              <w:marLeft w:val="0"/>
              <w:marRight w:val="0"/>
              <w:marTop w:val="0"/>
              <w:marBottom w:val="0"/>
              <w:divBdr>
                <w:top w:val="none" w:sz="0" w:space="0" w:color="auto"/>
                <w:left w:val="none" w:sz="0" w:space="0" w:color="auto"/>
                <w:bottom w:val="none" w:sz="0" w:space="0" w:color="auto"/>
                <w:right w:val="none" w:sz="0" w:space="0" w:color="auto"/>
              </w:divBdr>
            </w:div>
            <w:div w:id="2104302729">
              <w:marLeft w:val="0"/>
              <w:marRight w:val="0"/>
              <w:marTop w:val="0"/>
              <w:marBottom w:val="0"/>
              <w:divBdr>
                <w:top w:val="none" w:sz="0" w:space="0" w:color="auto"/>
                <w:left w:val="none" w:sz="0" w:space="0" w:color="auto"/>
                <w:bottom w:val="none" w:sz="0" w:space="0" w:color="auto"/>
                <w:right w:val="none" w:sz="0" w:space="0" w:color="auto"/>
              </w:divBdr>
            </w:div>
          </w:divsChild>
        </w:div>
        <w:div w:id="1136871934">
          <w:marLeft w:val="0"/>
          <w:marRight w:val="0"/>
          <w:marTop w:val="0"/>
          <w:marBottom w:val="0"/>
          <w:divBdr>
            <w:top w:val="none" w:sz="0" w:space="0" w:color="auto"/>
            <w:left w:val="none" w:sz="0" w:space="0" w:color="auto"/>
            <w:bottom w:val="none" w:sz="0" w:space="0" w:color="auto"/>
            <w:right w:val="none" w:sz="0" w:space="0" w:color="auto"/>
          </w:divBdr>
        </w:div>
        <w:div w:id="980383490">
          <w:marLeft w:val="0"/>
          <w:marRight w:val="0"/>
          <w:marTop w:val="0"/>
          <w:marBottom w:val="0"/>
          <w:divBdr>
            <w:top w:val="none" w:sz="0" w:space="0" w:color="auto"/>
            <w:left w:val="none" w:sz="0" w:space="0" w:color="auto"/>
            <w:bottom w:val="none" w:sz="0" w:space="0" w:color="auto"/>
            <w:right w:val="none" w:sz="0" w:space="0" w:color="auto"/>
          </w:divBdr>
        </w:div>
      </w:divsChild>
    </w:div>
    <w:div w:id="1321612894">
      <w:bodyDiv w:val="1"/>
      <w:marLeft w:val="0"/>
      <w:marRight w:val="0"/>
      <w:marTop w:val="0"/>
      <w:marBottom w:val="0"/>
      <w:divBdr>
        <w:top w:val="none" w:sz="0" w:space="0" w:color="auto"/>
        <w:left w:val="none" w:sz="0" w:space="0" w:color="auto"/>
        <w:bottom w:val="none" w:sz="0" w:space="0" w:color="auto"/>
        <w:right w:val="none" w:sz="0" w:space="0" w:color="auto"/>
      </w:divBdr>
    </w:div>
    <w:div w:id="1331443848">
      <w:bodyDiv w:val="1"/>
      <w:marLeft w:val="0"/>
      <w:marRight w:val="0"/>
      <w:marTop w:val="0"/>
      <w:marBottom w:val="0"/>
      <w:divBdr>
        <w:top w:val="none" w:sz="0" w:space="0" w:color="auto"/>
        <w:left w:val="none" w:sz="0" w:space="0" w:color="auto"/>
        <w:bottom w:val="none" w:sz="0" w:space="0" w:color="auto"/>
        <w:right w:val="none" w:sz="0" w:space="0" w:color="auto"/>
      </w:divBdr>
    </w:div>
    <w:div w:id="1586571233">
      <w:bodyDiv w:val="1"/>
      <w:marLeft w:val="0"/>
      <w:marRight w:val="0"/>
      <w:marTop w:val="0"/>
      <w:marBottom w:val="0"/>
      <w:divBdr>
        <w:top w:val="none" w:sz="0" w:space="0" w:color="auto"/>
        <w:left w:val="none" w:sz="0" w:space="0" w:color="auto"/>
        <w:bottom w:val="none" w:sz="0" w:space="0" w:color="auto"/>
        <w:right w:val="none" w:sz="0" w:space="0" w:color="auto"/>
      </w:divBdr>
    </w:div>
    <w:div w:id="1718432799">
      <w:bodyDiv w:val="1"/>
      <w:marLeft w:val="0"/>
      <w:marRight w:val="0"/>
      <w:marTop w:val="0"/>
      <w:marBottom w:val="0"/>
      <w:divBdr>
        <w:top w:val="none" w:sz="0" w:space="0" w:color="auto"/>
        <w:left w:val="none" w:sz="0" w:space="0" w:color="auto"/>
        <w:bottom w:val="none" w:sz="0" w:space="0" w:color="auto"/>
        <w:right w:val="none" w:sz="0" w:space="0" w:color="auto"/>
      </w:divBdr>
    </w:div>
    <w:div w:id="2086995416">
      <w:bodyDiv w:val="1"/>
      <w:marLeft w:val="0"/>
      <w:marRight w:val="0"/>
      <w:marTop w:val="0"/>
      <w:marBottom w:val="0"/>
      <w:divBdr>
        <w:top w:val="none" w:sz="0" w:space="0" w:color="auto"/>
        <w:left w:val="none" w:sz="0" w:space="0" w:color="auto"/>
        <w:bottom w:val="none" w:sz="0" w:space="0" w:color="auto"/>
        <w:right w:val="none" w:sz="0" w:space="0" w:color="auto"/>
      </w:divBdr>
    </w:div>
    <w:div w:id="2097165711">
      <w:bodyDiv w:val="1"/>
      <w:marLeft w:val="0"/>
      <w:marRight w:val="0"/>
      <w:marTop w:val="0"/>
      <w:marBottom w:val="0"/>
      <w:divBdr>
        <w:top w:val="none" w:sz="0" w:space="0" w:color="auto"/>
        <w:left w:val="none" w:sz="0" w:space="0" w:color="auto"/>
        <w:bottom w:val="none" w:sz="0" w:space="0" w:color="auto"/>
        <w:right w:val="none" w:sz="0" w:space="0" w:color="auto"/>
      </w:divBdr>
    </w:div>
    <w:div w:id="2115443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319B708-98BA-4EA3-AB41-0BA8CA40DA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TotalTime>
  <Pages>9</Pages>
  <Words>1855</Words>
  <Characters>10580</Characters>
  <Application>Microsoft Office Word</Application>
  <DocSecurity>0</DocSecurity>
  <Lines>88</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12411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Jones, Jeremy</dc:creator>
  <cp:keywords/>
  <dc:description/>
  <cp:lastModifiedBy>Jones, Jeremy</cp:lastModifiedBy>
  <cp:revision>27</cp:revision>
  <dcterms:created xsi:type="dcterms:W3CDTF">2024-08-23T17:32:00Z</dcterms:created>
  <dcterms:modified xsi:type="dcterms:W3CDTF">2024-09-19T22:05:00Z</dcterms:modified>
</cp:coreProperties>
</file>