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584" w:rsidRPr="005B103B" w:rsidRDefault="00EE0584" w:rsidP="00EE0584">
      <w:pPr>
        <w:pStyle w:val="Heading1"/>
        <w:spacing w:line="360" w:lineRule="auto"/>
        <w:rPr>
          <w:rFonts w:ascii="Arial" w:eastAsia="Microsoft YaHei" w:hAnsi="Arial" w:cs="Arial"/>
          <w:sz w:val="28"/>
          <w:szCs w:val="28"/>
        </w:rPr>
      </w:pPr>
      <w:r w:rsidRPr="005B103B">
        <w:rPr>
          <w:rFonts w:ascii="Arial" w:eastAsia="Microsoft YaHei" w:hAnsi="Arial" w:cs="Arial"/>
          <w:sz w:val="28"/>
          <w:szCs w:val="28"/>
        </w:rPr>
        <w:t>Supplementary data</w:t>
      </w:r>
    </w:p>
    <w:p w:rsidR="00EE0584" w:rsidRPr="005B103B" w:rsidRDefault="00EE0584" w:rsidP="00EE0584">
      <w:pPr>
        <w:autoSpaceDE w:val="0"/>
        <w:autoSpaceDN w:val="0"/>
        <w:adjustRightInd w:val="0"/>
        <w:spacing w:line="360" w:lineRule="auto"/>
        <w:rPr>
          <w:rFonts w:ascii="Arial" w:hAnsi="Arial" w:cs="Arial"/>
          <w:szCs w:val="21"/>
        </w:rPr>
      </w:pPr>
      <w:r w:rsidRPr="00E7449C">
        <w:rPr>
          <w:rFonts w:ascii="Arial" w:hAnsi="Arial" w:cs="Arial"/>
          <w:b/>
          <w:bCs/>
          <w:szCs w:val="21"/>
        </w:rPr>
        <w:t xml:space="preserve">Fig. S1. </w:t>
      </w:r>
      <w:r w:rsidRPr="005B103B">
        <w:rPr>
          <w:rFonts w:ascii="Arial" w:hAnsi="Arial" w:cs="Arial"/>
          <w:szCs w:val="21"/>
        </w:rPr>
        <w:t xml:space="preserve">The ratio of catheter diameter to vessel diameter. (A), </w:t>
      </w:r>
      <w:proofErr w:type="spellStart"/>
      <w:r w:rsidRPr="005B103B">
        <w:rPr>
          <w:rFonts w:ascii="Arial" w:hAnsi="Arial" w:cs="Arial"/>
          <w:szCs w:val="21"/>
        </w:rPr>
        <w:t>cathether</w:t>
      </w:r>
      <w:proofErr w:type="spellEnd"/>
      <w:r w:rsidRPr="005B103B">
        <w:rPr>
          <w:rFonts w:ascii="Arial" w:hAnsi="Arial" w:cs="Arial"/>
          <w:szCs w:val="21"/>
        </w:rPr>
        <w:t xml:space="preserve"> diameter; (B), vessel diameter.</w:t>
      </w:r>
    </w:p>
    <w:p w:rsidR="00EE0584" w:rsidRPr="005B103B" w:rsidRDefault="00EE0584" w:rsidP="00EE0584">
      <w:pPr>
        <w:autoSpaceDE w:val="0"/>
        <w:autoSpaceDN w:val="0"/>
        <w:adjustRightInd w:val="0"/>
        <w:spacing w:line="360" w:lineRule="auto"/>
        <w:rPr>
          <w:rFonts w:ascii="Arial" w:hAnsi="Arial" w:cs="Arial"/>
          <w:szCs w:val="21"/>
        </w:rPr>
      </w:pPr>
      <w:r w:rsidRPr="005B103B">
        <w:rPr>
          <w:rFonts w:ascii="Arial" w:hAnsi="Arial" w:cs="Arial" w:hint="eastAsia"/>
          <w:b/>
          <w:bCs/>
          <w:szCs w:val="21"/>
        </w:rPr>
        <w:t>T</w:t>
      </w:r>
      <w:r w:rsidRPr="005B103B">
        <w:rPr>
          <w:rFonts w:ascii="Arial" w:hAnsi="Arial" w:cs="Arial"/>
          <w:b/>
          <w:bCs/>
          <w:szCs w:val="21"/>
        </w:rPr>
        <w:t>able S1.</w:t>
      </w:r>
      <w:r w:rsidRPr="005B103B">
        <w:rPr>
          <w:rFonts w:ascii="Arial" w:hAnsi="Arial" w:cs="Arial"/>
          <w:szCs w:val="21"/>
        </w:rPr>
        <w:t xml:space="preserve"> Chi-square test results for rash occurrence.</w:t>
      </w:r>
    </w:p>
    <w:p w:rsidR="00EE0584" w:rsidRPr="005B103B" w:rsidRDefault="00EE0584" w:rsidP="00EE0584">
      <w:pPr>
        <w:autoSpaceDE w:val="0"/>
        <w:autoSpaceDN w:val="0"/>
        <w:adjustRightInd w:val="0"/>
        <w:spacing w:line="360" w:lineRule="auto"/>
        <w:rPr>
          <w:rFonts w:ascii="Arial" w:hAnsi="Arial" w:cs="Arial"/>
          <w:szCs w:val="21"/>
        </w:rPr>
      </w:pPr>
      <w:r w:rsidRPr="005B103B">
        <w:rPr>
          <w:rFonts w:ascii="Arial" w:hAnsi="Arial" w:cs="Arial"/>
          <w:b/>
          <w:bCs/>
          <w:szCs w:val="21"/>
        </w:rPr>
        <w:t>Table S2.</w:t>
      </w:r>
      <w:r w:rsidRPr="005B103B">
        <w:rPr>
          <w:rFonts w:ascii="Arial" w:hAnsi="Arial" w:cs="Arial"/>
          <w:szCs w:val="21"/>
        </w:rPr>
        <w:t xml:space="preserve"> Chi-square test analysis of risk factors related to catheter blockage.</w:t>
      </w:r>
    </w:p>
    <w:p w:rsidR="00EE0584" w:rsidRPr="005B103B" w:rsidRDefault="00EE0584" w:rsidP="00EE0584">
      <w:pPr>
        <w:autoSpaceDE w:val="0"/>
        <w:autoSpaceDN w:val="0"/>
        <w:adjustRightInd w:val="0"/>
        <w:spacing w:line="360" w:lineRule="auto"/>
        <w:rPr>
          <w:rFonts w:ascii="Arial" w:hAnsi="Arial" w:cs="Arial"/>
          <w:szCs w:val="21"/>
        </w:rPr>
      </w:pPr>
      <w:r w:rsidRPr="005B103B">
        <w:rPr>
          <w:rFonts w:ascii="Arial" w:hAnsi="Arial" w:cs="Arial"/>
          <w:b/>
          <w:bCs/>
          <w:szCs w:val="21"/>
        </w:rPr>
        <w:t>Table S3.</w:t>
      </w:r>
      <w:r w:rsidRPr="005B103B">
        <w:rPr>
          <w:rFonts w:ascii="Arial" w:hAnsi="Arial" w:cs="Arial"/>
          <w:szCs w:val="21"/>
        </w:rPr>
        <w:t xml:space="preserve"> Chi-square test analysis of risk factors related to phlebitis.</w:t>
      </w:r>
    </w:p>
    <w:p w:rsidR="00DF46EC" w:rsidRPr="00EE0584" w:rsidRDefault="00EE0584" w:rsidP="00EE0584">
      <w:r w:rsidRPr="005B103B">
        <w:rPr>
          <w:rFonts w:ascii="Arial" w:hAnsi="Arial" w:cs="Arial"/>
          <w:b/>
          <w:bCs/>
          <w:szCs w:val="21"/>
        </w:rPr>
        <w:t>Table S4.</w:t>
      </w:r>
      <w:r w:rsidRPr="005B103B">
        <w:rPr>
          <w:rFonts w:ascii="Arial" w:hAnsi="Arial" w:cs="Arial"/>
          <w:szCs w:val="21"/>
        </w:rPr>
        <w:t xml:space="preserve"> Chi-square test analysis of risk fac</w:t>
      </w:r>
      <w:r>
        <w:rPr>
          <w:rFonts w:ascii="Arial" w:hAnsi="Arial" w:cs="Arial"/>
          <w:szCs w:val="21"/>
        </w:rPr>
        <w:t>tors related to catheter broken.</w:t>
      </w:r>
      <w:bookmarkStart w:id="0" w:name="_GoBack"/>
      <w:bookmarkEnd w:id="0"/>
    </w:p>
    <w:sectPr w:rsidR="00DF46EC" w:rsidRPr="00EE0584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43416075"/>
      <w:docPartObj>
        <w:docPartGallery w:val="Page Numbers (Bottom of Page)"/>
        <w:docPartUnique/>
      </w:docPartObj>
    </w:sdtPr>
    <w:sdtEndPr/>
    <w:sdtContent>
      <w:p w:rsidR="006F4C4F" w:rsidRDefault="00EE058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E0584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584"/>
    <w:rsid w:val="00DF46EC"/>
    <w:rsid w:val="00EE0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5282A"/>
  <w15:chartTrackingRefBased/>
  <w15:docId w15:val="{C3217322-D56A-4F7E-A460-9F2A2A189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58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05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584"/>
    <w:rPr>
      <w:rFonts w:eastAsiaTheme="minorEastAsia"/>
      <w:b/>
      <w:bCs/>
      <w:kern w:val="44"/>
      <w:sz w:val="44"/>
      <w:szCs w:val="4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EE0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E0584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>Springer Nature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2020-08-18T11:13:00Z</dcterms:created>
  <dcterms:modified xsi:type="dcterms:W3CDTF">2020-08-18T11:14:00Z</dcterms:modified>
</cp:coreProperties>
</file>