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1F4458" w14:textId="424008FF" w:rsidR="006602CE" w:rsidRDefault="00746708" w:rsidP="006602CE">
      <w:pPr>
        <w:autoSpaceDE w:val="0"/>
        <w:autoSpaceDN w:val="0"/>
        <w:adjustRightInd w:val="0"/>
        <w:spacing w:after="0" w:line="240" w:lineRule="auto"/>
        <w:rPr>
          <w:rFonts w:ascii="Times New Roman" w:hAnsi="Times New Roman" w:cs="Times New Roman"/>
          <w:b/>
          <w:bCs/>
          <w:sz w:val="28"/>
          <w:szCs w:val="28"/>
        </w:rPr>
      </w:pPr>
      <w:r>
        <w:rPr>
          <w:rFonts w:ascii="Times New Roman" w:hAnsi="Times New Roman" w:cs="Times New Roman"/>
          <w:b/>
          <w:bCs/>
          <w:sz w:val="28"/>
          <w:szCs w:val="28"/>
        </w:rPr>
        <w:t>Additional file 1.</w:t>
      </w:r>
    </w:p>
    <w:p w14:paraId="058DD125" w14:textId="77777777" w:rsidR="006602CE" w:rsidRDefault="006602CE" w:rsidP="006602CE">
      <w:pPr>
        <w:autoSpaceDE w:val="0"/>
        <w:autoSpaceDN w:val="0"/>
        <w:adjustRightInd w:val="0"/>
        <w:spacing w:after="0" w:line="240" w:lineRule="auto"/>
        <w:rPr>
          <w:rFonts w:ascii="Times New Roman" w:hAnsi="Times New Roman" w:cs="Times New Roman"/>
          <w:b/>
          <w:bCs/>
          <w:sz w:val="28"/>
          <w:szCs w:val="28"/>
        </w:rPr>
      </w:pPr>
    </w:p>
    <w:p w14:paraId="25D4CE60" w14:textId="5F6F9CB3" w:rsidR="00746708" w:rsidRDefault="00A14643" w:rsidP="00746708">
      <w:pPr>
        <w:spacing w:before="120" w:after="0"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highlight w:val="white"/>
        </w:rPr>
        <w:t>7aaRGD - a</w:t>
      </w:r>
      <w:r w:rsidR="00F71A21">
        <w:rPr>
          <w:rFonts w:ascii="Times New Roman" w:eastAsia="Times New Roman" w:hAnsi="Times New Roman" w:cs="Times New Roman"/>
          <w:b/>
          <w:sz w:val="24"/>
          <w:szCs w:val="24"/>
          <w:highlight w:val="white"/>
        </w:rPr>
        <w:t xml:space="preserve"> novel SPP1/integrin </w:t>
      </w:r>
      <w:proofErr w:type="spellStart"/>
      <w:r w:rsidR="00F71A21">
        <w:rPr>
          <w:rFonts w:ascii="Times New Roman" w:eastAsia="Times New Roman" w:hAnsi="Times New Roman" w:cs="Times New Roman"/>
          <w:b/>
          <w:sz w:val="24"/>
          <w:szCs w:val="24"/>
          <w:highlight w:val="white"/>
        </w:rPr>
        <w:t>signaling</w:t>
      </w:r>
      <w:proofErr w:type="spellEnd"/>
      <w:r w:rsidR="00F71A21">
        <w:rPr>
          <w:rFonts w:ascii="Times New Roman" w:eastAsia="Times New Roman" w:hAnsi="Times New Roman" w:cs="Times New Roman"/>
          <w:b/>
          <w:sz w:val="24"/>
          <w:szCs w:val="24"/>
          <w:highlight w:val="white"/>
        </w:rPr>
        <w:t>-</w:t>
      </w:r>
      <w:r w:rsidR="00F71A21">
        <w:rPr>
          <w:rFonts w:ascii="Times New Roman" w:eastAsia="Times New Roman" w:hAnsi="Times New Roman" w:cs="Times New Roman"/>
          <w:b/>
          <w:sz w:val="24"/>
          <w:szCs w:val="24"/>
        </w:rPr>
        <w:t xml:space="preserve">blocking peptide </w:t>
      </w:r>
      <w:r w:rsidR="00F71A21">
        <w:rPr>
          <w:rFonts w:ascii="Times New Roman" w:eastAsia="Times New Roman" w:hAnsi="Times New Roman" w:cs="Times New Roman"/>
          <w:b/>
          <w:sz w:val="24"/>
          <w:szCs w:val="24"/>
          <w:highlight w:val="white"/>
        </w:rPr>
        <w:t xml:space="preserve"> </w:t>
      </w:r>
      <w:r w:rsidR="00F71A21">
        <w:rPr>
          <w:rFonts w:ascii="Times New Roman" w:eastAsia="Times New Roman" w:hAnsi="Times New Roman" w:cs="Times New Roman"/>
          <w:b/>
          <w:sz w:val="24"/>
          <w:szCs w:val="24"/>
        </w:rPr>
        <w:t>reverses immunosuppression and improves anti-PD-1 immunotherapy outcomes</w:t>
      </w:r>
      <w:r w:rsidR="00F71A21" w:rsidRPr="00264C3F">
        <w:rPr>
          <w:rFonts w:ascii="Times New Roman" w:eastAsia="Times New Roman" w:hAnsi="Times New Roman" w:cs="Times New Roman"/>
          <w:b/>
          <w:sz w:val="24"/>
          <w:szCs w:val="24"/>
        </w:rPr>
        <w:t xml:space="preserve"> </w:t>
      </w:r>
      <w:r w:rsidR="00F71A21">
        <w:rPr>
          <w:rFonts w:ascii="Times New Roman" w:eastAsia="Times New Roman" w:hAnsi="Times New Roman" w:cs="Times New Roman"/>
          <w:b/>
          <w:sz w:val="24"/>
          <w:szCs w:val="24"/>
        </w:rPr>
        <w:t>in experimental gliomas</w:t>
      </w:r>
    </w:p>
    <w:p w14:paraId="6B2FEB18" w14:textId="756B6D44" w:rsidR="006602CE" w:rsidRDefault="006602CE" w:rsidP="000B150C">
      <w:pPr>
        <w:spacing w:before="120" w:after="0" w:line="480" w:lineRule="auto"/>
        <w:jc w:val="both"/>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rPr>
        <w:t>Aleksandra Ellert-Miklaszewska</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Paulina Pilanc</w:t>
      </w:r>
      <w:bookmarkStart w:id="0" w:name="_GoBack"/>
      <w:bookmarkEnd w:id="0"/>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Katarzyna</w:t>
      </w:r>
      <w:proofErr w:type="spellEnd"/>
      <w:r>
        <w:rPr>
          <w:rFonts w:ascii="Times New Roman" w:eastAsia="Times New Roman" w:hAnsi="Times New Roman" w:cs="Times New Roman"/>
          <w:sz w:val="24"/>
          <w:szCs w:val="24"/>
        </w:rPr>
        <w:t xml:space="preserve"> Poleszak</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Adria-</w:t>
      </w:r>
      <w:proofErr w:type="spellStart"/>
      <w:r>
        <w:rPr>
          <w:rFonts w:ascii="Times New Roman" w:eastAsia="Times New Roman" w:hAnsi="Times New Roman" w:cs="Times New Roman"/>
          <w:sz w:val="24"/>
          <w:szCs w:val="24"/>
        </w:rPr>
        <w:t>Jaume</w:t>
      </w:r>
      <w:proofErr w:type="spellEnd"/>
      <w:r>
        <w:rPr>
          <w:rFonts w:ascii="Times New Roman" w:eastAsia="Times New Roman" w:hAnsi="Times New Roman" w:cs="Times New Roman"/>
          <w:sz w:val="24"/>
          <w:szCs w:val="24"/>
        </w:rPr>
        <w:t xml:space="preserve"> Roura</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Salwador</w:t>
      </w:r>
      <w:proofErr w:type="spellEnd"/>
      <w:r>
        <w:rPr>
          <w:rFonts w:ascii="Times New Roman" w:eastAsia="Times New Roman" w:hAnsi="Times New Roman" w:cs="Times New Roman"/>
          <w:sz w:val="24"/>
          <w:szCs w:val="24"/>
        </w:rPr>
        <w:t xml:space="preserve"> Cyranowski</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Mitrajit</w:t>
      </w:r>
      <w:proofErr w:type="spellEnd"/>
      <w:r>
        <w:rPr>
          <w:rFonts w:ascii="Times New Roman" w:eastAsia="Times New Roman" w:hAnsi="Times New Roman" w:cs="Times New Roman"/>
          <w:sz w:val="24"/>
          <w:szCs w:val="24"/>
        </w:rPr>
        <w:t xml:space="preserve"> Ghosh</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Szymon</w:t>
      </w:r>
      <w:proofErr w:type="spellEnd"/>
      <w:r>
        <w:rPr>
          <w:rFonts w:ascii="Times New Roman" w:eastAsia="Times New Roman" w:hAnsi="Times New Roman" w:cs="Times New Roman"/>
          <w:sz w:val="24"/>
          <w:szCs w:val="24"/>
        </w:rPr>
        <w:t xml:space="preserve"> Baluszek</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Maria Pasierbinska</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Bartłomiej</w:t>
      </w:r>
      <w:proofErr w:type="spellEnd"/>
      <w:r>
        <w:rPr>
          <w:rFonts w:ascii="Times New Roman" w:eastAsia="Times New Roman" w:hAnsi="Times New Roman" w:cs="Times New Roman"/>
          <w:sz w:val="24"/>
          <w:szCs w:val="24"/>
        </w:rPr>
        <w:t xml:space="preserve"> Gielniewski</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xml:space="preserve">, Julian </w:t>
      </w:r>
      <w:r>
        <w:rPr>
          <w:rFonts w:ascii="Times New Roman" w:eastAsia="Times New Roman" w:hAnsi="Times New Roman" w:cs="Times New Roman"/>
          <w:sz w:val="24"/>
          <w:szCs w:val="24"/>
          <w:highlight w:val="white"/>
        </w:rPr>
        <w:t>Swatler</w:t>
      </w:r>
      <w:r>
        <w:rPr>
          <w:rFonts w:ascii="Times New Roman" w:eastAsia="Times New Roman" w:hAnsi="Times New Roman" w:cs="Times New Roman"/>
          <w:sz w:val="24"/>
          <w:szCs w:val="24"/>
          <w:highlight w:val="white"/>
          <w:vertAlign w:val="superscript"/>
        </w:rPr>
        <w:t>2</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rPr>
        <w:t>Yuliana Hovorova</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Kamil</w:t>
      </w:r>
      <w:proofErr w:type="spellEnd"/>
      <w:r>
        <w:rPr>
          <w:rFonts w:ascii="Times New Roman" w:eastAsia="Times New Roman" w:hAnsi="Times New Roman" w:cs="Times New Roman"/>
          <w:sz w:val="24"/>
          <w:szCs w:val="24"/>
        </w:rPr>
        <w:t xml:space="preserve"> Wojnicki</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Bozena</w:t>
      </w:r>
      <w:proofErr w:type="spellEnd"/>
      <w:r>
        <w:rPr>
          <w:rFonts w:ascii="Times New Roman" w:eastAsia="Times New Roman" w:hAnsi="Times New Roman" w:cs="Times New Roman"/>
          <w:sz w:val="24"/>
          <w:szCs w:val="24"/>
        </w:rPr>
        <w:t xml:space="preserve"> Kaminska</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w:t>
      </w:r>
    </w:p>
    <w:p w14:paraId="44BDAC4B" w14:textId="77777777" w:rsidR="006602CE" w:rsidRDefault="006602CE" w:rsidP="000B150C">
      <w:pPr>
        <w:pStyle w:val="Paragraph"/>
        <w:spacing w:before="0" w:line="480" w:lineRule="auto"/>
        <w:ind w:firstLine="0"/>
        <w:rPr>
          <w:b/>
          <w:bCs/>
        </w:rPr>
      </w:pPr>
    </w:p>
    <w:p w14:paraId="3B878693" w14:textId="77777777" w:rsidR="006602CE" w:rsidRDefault="006602CE" w:rsidP="000B150C">
      <w:pPr>
        <w:pStyle w:val="Paragraph"/>
        <w:spacing w:before="0" w:line="480" w:lineRule="auto"/>
        <w:ind w:firstLine="0"/>
        <w:rPr>
          <w:b/>
          <w:bCs/>
        </w:rPr>
      </w:pPr>
      <w:r>
        <w:rPr>
          <w:b/>
          <w:bCs/>
        </w:rPr>
        <w:t>This file includes:</w:t>
      </w:r>
    </w:p>
    <w:p w14:paraId="66593368" w14:textId="730FD3D8" w:rsidR="006602CE" w:rsidRPr="007B60B2" w:rsidRDefault="00545A9A" w:rsidP="000B150C">
      <w:pPr>
        <w:pStyle w:val="Akapitzlist"/>
        <w:numPr>
          <w:ilvl w:val="0"/>
          <w:numId w:val="1"/>
        </w:numPr>
        <w:spacing w:after="0" w:line="480" w:lineRule="auto"/>
        <w:rPr>
          <w:rFonts w:ascii="Times New Roman" w:eastAsia="Times New Roman" w:hAnsi="Times New Roman" w:cs="Times New Roman"/>
          <w:sz w:val="24"/>
          <w:szCs w:val="24"/>
        </w:rPr>
      </w:pPr>
      <w:r w:rsidRPr="007B60B2">
        <w:rPr>
          <w:rFonts w:ascii="Times New Roman" w:eastAsia="Times New Roman" w:hAnsi="Times New Roman" w:cs="Times New Roman"/>
          <w:sz w:val="24"/>
          <w:szCs w:val="24"/>
        </w:rPr>
        <w:t xml:space="preserve">Fig. </w:t>
      </w:r>
      <w:r w:rsidR="00622E5F" w:rsidRPr="007B60B2">
        <w:rPr>
          <w:rFonts w:ascii="Times New Roman" w:eastAsia="Times New Roman" w:hAnsi="Times New Roman" w:cs="Times New Roman"/>
          <w:sz w:val="24"/>
          <w:szCs w:val="24"/>
        </w:rPr>
        <w:t>S</w:t>
      </w:r>
      <w:r w:rsidRPr="007B60B2">
        <w:rPr>
          <w:rFonts w:ascii="Times New Roman" w:eastAsia="Times New Roman" w:hAnsi="Times New Roman" w:cs="Times New Roman"/>
          <w:sz w:val="24"/>
          <w:szCs w:val="24"/>
        </w:rPr>
        <w:t xml:space="preserve">1. </w:t>
      </w:r>
      <w:r w:rsidR="007B60B2">
        <w:rPr>
          <w:rFonts w:ascii="Times New Roman" w:eastAsia="Times New Roman" w:hAnsi="Times New Roman" w:cs="Times New Roman"/>
          <w:sz w:val="24"/>
          <w:szCs w:val="24"/>
        </w:rPr>
        <w:t>RGD motif-</w:t>
      </w:r>
      <w:r w:rsidR="006602CE" w:rsidRPr="007B60B2">
        <w:rPr>
          <w:rFonts w:ascii="Times New Roman" w:eastAsia="Times New Roman" w:hAnsi="Times New Roman" w:cs="Times New Roman"/>
          <w:sz w:val="24"/>
          <w:szCs w:val="24"/>
        </w:rPr>
        <w:t>binding integrins in human glioma samples</w:t>
      </w:r>
      <w:r w:rsidR="007B60B2">
        <w:rPr>
          <w:rFonts w:ascii="Times New Roman" w:eastAsia="Times New Roman" w:hAnsi="Times New Roman" w:cs="Times New Roman"/>
          <w:sz w:val="24"/>
          <w:szCs w:val="24"/>
        </w:rPr>
        <w:t>.</w:t>
      </w:r>
      <w:r w:rsidR="006602CE" w:rsidRPr="007B60B2">
        <w:rPr>
          <w:rFonts w:ascii="Times New Roman" w:eastAsia="Times New Roman" w:hAnsi="Times New Roman" w:cs="Times New Roman"/>
          <w:sz w:val="24"/>
          <w:szCs w:val="24"/>
        </w:rPr>
        <w:t xml:space="preserve"> </w:t>
      </w:r>
    </w:p>
    <w:p w14:paraId="0715F92C" w14:textId="3CAB7A4A" w:rsidR="006602CE" w:rsidRPr="007B60B2" w:rsidRDefault="00545A9A" w:rsidP="000B150C">
      <w:pPr>
        <w:pStyle w:val="Akapitzlist"/>
        <w:numPr>
          <w:ilvl w:val="0"/>
          <w:numId w:val="1"/>
        </w:numPr>
        <w:spacing w:after="0" w:line="480" w:lineRule="auto"/>
        <w:rPr>
          <w:rFonts w:ascii="Times New Roman" w:eastAsia="Times New Roman" w:hAnsi="Times New Roman" w:cs="Times New Roman"/>
          <w:sz w:val="24"/>
          <w:szCs w:val="24"/>
        </w:rPr>
      </w:pPr>
      <w:r w:rsidRPr="007B60B2">
        <w:rPr>
          <w:rFonts w:ascii="Times New Roman" w:eastAsia="Times New Roman" w:hAnsi="Times New Roman" w:cs="Times New Roman"/>
          <w:sz w:val="24"/>
          <w:szCs w:val="24"/>
        </w:rPr>
        <w:t xml:space="preserve">Fig. </w:t>
      </w:r>
      <w:r w:rsidR="00622E5F" w:rsidRPr="007B60B2">
        <w:rPr>
          <w:rFonts w:ascii="Times New Roman" w:eastAsia="Times New Roman" w:hAnsi="Times New Roman" w:cs="Times New Roman"/>
          <w:sz w:val="24"/>
          <w:szCs w:val="24"/>
        </w:rPr>
        <w:t>S</w:t>
      </w:r>
      <w:r w:rsidRPr="007B60B2">
        <w:rPr>
          <w:rFonts w:ascii="Times New Roman" w:eastAsia="Times New Roman" w:hAnsi="Times New Roman" w:cs="Times New Roman"/>
          <w:sz w:val="24"/>
          <w:szCs w:val="24"/>
        </w:rPr>
        <w:t xml:space="preserve">2. </w:t>
      </w:r>
      <w:r w:rsidR="006602CE" w:rsidRPr="007B60B2">
        <w:rPr>
          <w:rFonts w:ascii="Times New Roman" w:eastAsia="Times New Roman" w:hAnsi="Times New Roman" w:cs="Times New Roman"/>
          <w:sz w:val="24"/>
          <w:szCs w:val="24"/>
        </w:rPr>
        <w:t xml:space="preserve">The </w:t>
      </w:r>
      <w:r w:rsidR="00F71A21">
        <w:rPr>
          <w:rFonts w:ascii="Times New Roman" w:eastAsia="Times New Roman" w:hAnsi="Times New Roman" w:cs="Times New Roman"/>
          <w:sz w:val="24"/>
          <w:szCs w:val="24"/>
        </w:rPr>
        <w:t>7aa</w:t>
      </w:r>
      <w:r w:rsidR="006602CE" w:rsidRPr="007B60B2">
        <w:rPr>
          <w:rFonts w:ascii="Times New Roman" w:eastAsia="Times New Roman" w:hAnsi="Times New Roman" w:cs="Times New Roman"/>
          <w:sz w:val="24"/>
          <w:szCs w:val="24"/>
        </w:rPr>
        <w:t>RGD peptide does not affect cell viability and proliferation.</w:t>
      </w:r>
    </w:p>
    <w:p w14:paraId="7104BF09" w14:textId="1705B3BF" w:rsidR="006602CE" w:rsidRPr="007B60B2" w:rsidRDefault="00545A9A" w:rsidP="000B150C">
      <w:pPr>
        <w:pStyle w:val="Akapitzlist"/>
        <w:numPr>
          <w:ilvl w:val="0"/>
          <w:numId w:val="1"/>
        </w:numPr>
        <w:spacing w:after="0" w:line="480" w:lineRule="auto"/>
        <w:rPr>
          <w:rFonts w:ascii="Times New Roman" w:eastAsia="Times New Roman" w:hAnsi="Times New Roman" w:cs="Times New Roman"/>
          <w:sz w:val="24"/>
          <w:szCs w:val="24"/>
        </w:rPr>
      </w:pPr>
      <w:r w:rsidRPr="007B60B2">
        <w:rPr>
          <w:rFonts w:ascii="Times New Roman" w:eastAsia="Times New Roman" w:hAnsi="Times New Roman" w:cs="Times New Roman"/>
          <w:sz w:val="24"/>
          <w:szCs w:val="24"/>
        </w:rPr>
        <w:t xml:space="preserve">Fig. </w:t>
      </w:r>
      <w:r w:rsidR="00622E5F" w:rsidRPr="007B60B2">
        <w:rPr>
          <w:rFonts w:ascii="Times New Roman" w:eastAsia="Times New Roman" w:hAnsi="Times New Roman" w:cs="Times New Roman"/>
          <w:sz w:val="24"/>
          <w:szCs w:val="24"/>
        </w:rPr>
        <w:t>S</w:t>
      </w:r>
      <w:r w:rsidRPr="007B60B2">
        <w:rPr>
          <w:rFonts w:ascii="Times New Roman" w:eastAsia="Times New Roman" w:hAnsi="Times New Roman" w:cs="Times New Roman"/>
          <w:sz w:val="24"/>
          <w:szCs w:val="24"/>
        </w:rPr>
        <w:t xml:space="preserve">3. </w:t>
      </w:r>
      <w:r w:rsidR="00156E59" w:rsidRPr="00156E59">
        <w:rPr>
          <w:rFonts w:ascii="Times New Roman" w:eastAsia="Times New Roman" w:hAnsi="Times New Roman" w:cs="Times New Roman"/>
          <w:sz w:val="24"/>
          <w:szCs w:val="24"/>
        </w:rPr>
        <w:t xml:space="preserve">Stability and </w:t>
      </w:r>
      <w:proofErr w:type="spellStart"/>
      <w:r w:rsidR="00156E59" w:rsidRPr="00156E59">
        <w:rPr>
          <w:rFonts w:ascii="Times New Roman" w:eastAsia="Times New Roman" w:hAnsi="Times New Roman" w:cs="Times New Roman"/>
          <w:sz w:val="24"/>
          <w:szCs w:val="24"/>
        </w:rPr>
        <w:t>biodistribution</w:t>
      </w:r>
      <w:proofErr w:type="spellEnd"/>
      <w:r w:rsidR="00156E59" w:rsidRPr="00156E59">
        <w:rPr>
          <w:rFonts w:ascii="Times New Roman" w:eastAsia="Times New Roman" w:hAnsi="Times New Roman" w:cs="Times New Roman"/>
          <w:sz w:val="24"/>
          <w:szCs w:val="24"/>
        </w:rPr>
        <w:t xml:space="preserve"> of the </w:t>
      </w:r>
      <w:r w:rsidR="00F71A21">
        <w:rPr>
          <w:rFonts w:ascii="Times New Roman" w:eastAsia="Times New Roman" w:hAnsi="Times New Roman" w:cs="Times New Roman"/>
          <w:sz w:val="24"/>
          <w:szCs w:val="24"/>
        </w:rPr>
        <w:t>7aa</w:t>
      </w:r>
      <w:r w:rsidR="00156E59" w:rsidRPr="00156E59">
        <w:rPr>
          <w:rFonts w:ascii="Times New Roman" w:eastAsia="Times New Roman" w:hAnsi="Times New Roman" w:cs="Times New Roman"/>
          <w:sz w:val="24"/>
          <w:szCs w:val="24"/>
        </w:rPr>
        <w:t>RGD peptide delivered in osmotic pumps</w:t>
      </w:r>
      <w:r w:rsidR="007B60B2">
        <w:rPr>
          <w:rFonts w:ascii="Times New Roman" w:eastAsia="Times New Roman" w:hAnsi="Times New Roman" w:cs="Times New Roman"/>
          <w:sz w:val="24"/>
          <w:szCs w:val="24"/>
        </w:rPr>
        <w:t>.</w:t>
      </w:r>
    </w:p>
    <w:p w14:paraId="5E21A2FF" w14:textId="10116879" w:rsidR="006602CE" w:rsidRPr="007B60B2" w:rsidRDefault="006602CE" w:rsidP="000B150C">
      <w:pPr>
        <w:pStyle w:val="Akapitzlist"/>
        <w:numPr>
          <w:ilvl w:val="0"/>
          <w:numId w:val="1"/>
        </w:numPr>
        <w:spacing w:after="0" w:line="480" w:lineRule="auto"/>
        <w:rPr>
          <w:rFonts w:ascii="Times New Roman" w:eastAsia="Times New Roman" w:hAnsi="Times New Roman" w:cs="Times New Roman"/>
          <w:sz w:val="24"/>
          <w:szCs w:val="24"/>
        </w:rPr>
      </w:pPr>
      <w:r w:rsidRPr="007B60B2">
        <w:rPr>
          <w:rFonts w:ascii="Times New Roman" w:hAnsi="Times New Roman" w:cs="Times New Roman"/>
          <w:sz w:val="24"/>
          <w:szCs w:val="24"/>
        </w:rPr>
        <w:t xml:space="preserve">Fig. S4. </w:t>
      </w:r>
      <w:r w:rsidRPr="007B60B2">
        <w:rPr>
          <w:rFonts w:ascii="Times New Roman" w:eastAsia="Times New Roman" w:hAnsi="Times New Roman" w:cs="Times New Roman"/>
          <w:sz w:val="24"/>
          <w:szCs w:val="24"/>
        </w:rPr>
        <w:t xml:space="preserve">Profiles of myeloid cell in the brain of </w:t>
      </w:r>
      <w:r w:rsidR="00F71A21">
        <w:rPr>
          <w:rFonts w:ascii="Times New Roman" w:eastAsia="Times New Roman" w:hAnsi="Times New Roman" w:cs="Times New Roman"/>
          <w:sz w:val="24"/>
          <w:szCs w:val="24"/>
        </w:rPr>
        <w:t>7aa</w:t>
      </w:r>
      <w:r w:rsidRPr="007B60B2">
        <w:rPr>
          <w:rFonts w:ascii="Times New Roman" w:eastAsia="Times New Roman" w:hAnsi="Times New Roman" w:cs="Times New Roman"/>
          <w:sz w:val="24"/>
          <w:szCs w:val="24"/>
        </w:rPr>
        <w:t>RGD-treated GL261 glioma-bearing mice.</w:t>
      </w:r>
    </w:p>
    <w:p w14:paraId="23058AC2" w14:textId="27A24F2A" w:rsidR="00BF732B" w:rsidRPr="00BF732B" w:rsidRDefault="00BF732B" w:rsidP="000B150C">
      <w:pPr>
        <w:pStyle w:val="Akapitzlist"/>
        <w:numPr>
          <w:ilvl w:val="0"/>
          <w:numId w:val="1"/>
        </w:numPr>
        <w:pBdr>
          <w:top w:val="nil"/>
          <w:left w:val="nil"/>
          <w:bottom w:val="nil"/>
          <w:right w:val="nil"/>
          <w:between w:val="nil"/>
        </w:pBdr>
        <w:spacing w:after="0" w:line="480" w:lineRule="auto"/>
        <w:jc w:val="both"/>
        <w:rPr>
          <w:rFonts w:ascii="Times New Roman" w:eastAsia="Times New Roman" w:hAnsi="Times New Roman" w:cs="Times New Roman"/>
          <w:color w:val="000000"/>
          <w:sz w:val="24"/>
          <w:szCs w:val="24"/>
        </w:rPr>
      </w:pPr>
      <w:r w:rsidRPr="00BF732B">
        <w:rPr>
          <w:rFonts w:ascii="Times New Roman" w:eastAsia="Times New Roman" w:hAnsi="Times New Roman" w:cs="Times New Roman"/>
          <w:color w:val="000000"/>
          <w:sz w:val="24"/>
          <w:szCs w:val="24"/>
        </w:rPr>
        <w:t xml:space="preserve">Fig. S5. Characterization of the immune microenvironment of GL261 gliomas upon </w:t>
      </w:r>
      <w:r w:rsidR="00F71A21">
        <w:rPr>
          <w:rFonts w:ascii="Times New Roman" w:eastAsia="Times New Roman" w:hAnsi="Times New Roman" w:cs="Times New Roman"/>
          <w:color w:val="000000"/>
          <w:sz w:val="24"/>
          <w:szCs w:val="24"/>
        </w:rPr>
        <w:t>7aa</w:t>
      </w:r>
      <w:r w:rsidRPr="00BF732B">
        <w:rPr>
          <w:rFonts w:ascii="Times New Roman" w:eastAsia="Times New Roman" w:hAnsi="Times New Roman" w:cs="Times New Roman"/>
          <w:color w:val="000000"/>
          <w:sz w:val="24"/>
          <w:szCs w:val="24"/>
        </w:rPr>
        <w:t>RGD or/and anti-PD-1 treatment.</w:t>
      </w:r>
    </w:p>
    <w:p w14:paraId="2C3C19ED" w14:textId="45BF3811" w:rsidR="00545A9A" w:rsidRPr="00BF732B" w:rsidRDefault="00BF732B" w:rsidP="000B150C">
      <w:pPr>
        <w:pStyle w:val="Akapitzlist"/>
        <w:numPr>
          <w:ilvl w:val="0"/>
          <w:numId w:val="1"/>
        </w:numPr>
        <w:pBdr>
          <w:top w:val="nil"/>
          <w:left w:val="nil"/>
          <w:bottom w:val="nil"/>
          <w:right w:val="nil"/>
          <w:between w:val="nil"/>
        </w:pBdr>
        <w:spacing w:after="0" w:line="480" w:lineRule="auto"/>
        <w:jc w:val="both"/>
        <w:rPr>
          <w:rFonts w:ascii="Times New Roman" w:eastAsia="Times New Roman" w:hAnsi="Times New Roman" w:cs="Times New Roman"/>
          <w:color w:val="000000"/>
          <w:sz w:val="24"/>
          <w:szCs w:val="24"/>
        </w:rPr>
      </w:pPr>
      <w:r w:rsidRPr="00BF732B">
        <w:rPr>
          <w:rFonts w:ascii="Times New Roman" w:eastAsia="Times New Roman" w:hAnsi="Times New Roman" w:cs="Times New Roman"/>
          <w:color w:val="000000"/>
          <w:sz w:val="24"/>
          <w:szCs w:val="24"/>
        </w:rPr>
        <w:t xml:space="preserve">Fig. S6. Immune cells phenotyping in glioma TME and spleens at 21 DPI in </w:t>
      </w:r>
      <w:proofErr w:type="spellStart"/>
      <w:r w:rsidRPr="00BF732B">
        <w:rPr>
          <w:rFonts w:ascii="Times New Roman" w:eastAsia="Times New Roman" w:hAnsi="Times New Roman" w:cs="Times New Roman"/>
          <w:color w:val="000000"/>
          <w:sz w:val="24"/>
          <w:szCs w:val="24"/>
        </w:rPr>
        <w:t>tumor</w:t>
      </w:r>
      <w:proofErr w:type="spellEnd"/>
      <w:r w:rsidRPr="00BF732B">
        <w:rPr>
          <w:rFonts w:ascii="Times New Roman" w:eastAsia="Times New Roman" w:hAnsi="Times New Roman" w:cs="Times New Roman"/>
          <w:color w:val="000000"/>
          <w:sz w:val="24"/>
          <w:szCs w:val="24"/>
        </w:rPr>
        <w:t xml:space="preserve">-bearing mice upon administration of </w:t>
      </w:r>
      <w:r w:rsidR="00F71A21">
        <w:rPr>
          <w:rFonts w:ascii="Times New Roman" w:eastAsia="Times New Roman" w:hAnsi="Times New Roman" w:cs="Times New Roman"/>
          <w:color w:val="000000"/>
          <w:sz w:val="24"/>
          <w:szCs w:val="24"/>
        </w:rPr>
        <w:t>7aa</w:t>
      </w:r>
      <w:r w:rsidRPr="00BF732B">
        <w:rPr>
          <w:rFonts w:ascii="Times New Roman" w:eastAsia="Times New Roman" w:hAnsi="Times New Roman" w:cs="Times New Roman"/>
          <w:color w:val="000000"/>
          <w:sz w:val="24"/>
          <w:szCs w:val="24"/>
        </w:rPr>
        <w:t>RGD+anti-PD-1.</w:t>
      </w:r>
    </w:p>
    <w:p w14:paraId="18BB56EB" w14:textId="06E406EB" w:rsidR="007B60B2" w:rsidRPr="007B60B2" w:rsidRDefault="007B60B2" w:rsidP="000B150C">
      <w:pPr>
        <w:pStyle w:val="Akapitzlist"/>
        <w:numPr>
          <w:ilvl w:val="0"/>
          <w:numId w:val="1"/>
        </w:numPr>
        <w:spacing w:after="0" w:line="480" w:lineRule="auto"/>
        <w:rPr>
          <w:rFonts w:ascii="Times New Roman" w:eastAsia="Times New Roman" w:hAnsi="Times New Roman" w:cs="Times New Roman"/>
          <w:sz w:val="24"/>
          <w:szCs w:val="24"/>
        </w:rPr>
      </w:pPr>
      <w:r w:rsidRPr="007B60B2">
        <w:rPr>
          <w:rFonts w:ascii="Times New Roman" w:eastAsia="Times New Roman" w:hAnsi="Times New Roman" w:cs="Times New Roman"/>
          <w:sz w:val="24"/>
          <w:szCs w:val="24"/>
        </w:rPr>
        <w:t xml:space="preserve">Fig. S7. Myeloid cell profiles in the brains of </w:t>
      </w:r>
      <w:r w:rsidR="00F71A21">
        <w:rPr>
          <w:rFonts w:ascii="Times New Roman" w:eastAsia="Times New Roman" w:hAnsi="Times New Roman" w:cs="Times New Roman"/>
          <w:sz w:val="24"/>
          <w:szCs w:val="24"/>
        </w:rPr>
        <w:t>7aa</w:t>
      </w:r>
      <w:r w:rsidRPr="007B60B2">
        <w:rPr>
          <w:rFonts w:ascii="Times New Roman" w:eastAsia="Times New Roman" w:hAnsi="Times New Roman" w:cs="Times New Roman"/>
          <w:sz w:val="24"/>
          <w:szCs w:val="24"/>
        </w:rPr>
        <w:t xml:space="preserve">RGD-, anti-PD-1 and </w:t>
      </w:r>
      <w:r w:rsidR="00F71A21">
        <w:rPr>
          <w:rFonts w:ascii="Times New Roman" w:eastAsia="Times New Roman" w:hAnsi="Times New Roman" w:cs="Times New Roman"/>
          <w:sz w:val="24"/>
          <w:szCs w:val="24"/>
        </w:rPr>
        <w:t>7aa</w:t>
      </w:r>
      <w:r w:rsidRPr="007B60B2">
        <w:rPr>
          <w:rFonts w:ascii="Times New Roman" w:eastAsia="Times New Roman" w:hAnsi="Times New Roman" w:cs="Times New Roman"/>
          <w:sz w:val="24"/>
          <w:szCs w:val="24"/>
        </w:rPr>
        <w:t>RGD+anti-PD-1-treated GL261 glioma-bearing mice.</w:t>
      </w:r>
    </w:p>
    <w:p w14:paraId="6602233A" w14:textId="50A0DB88" w:rsidR="007B60B2" w:rsidRPr="007B60B2" w:rsidRDefault="007B60B2" w:rsidP="000B150C">
      <w:pPr>
        <w:pStyle w:val="Akapitzlist"/>
        <w:numPr>
          <w:ilvl w:val="0"/>
          <w:numId w:val="1"/>
        </w:numPr>
        <w:spacing w:after="0" w:line="480" w:lineRule="auto"/>
        <w:rPr>
          <w:rFonts w:ascii="Times New Roman" w:eastAsia="Times New Roman" w:hAnsi="Times New Roman" w:cs="Times New Roman"/>
          <w:sz w:val="24"/>
          <w:szCs w:val="24"/>
        </w:rPr>
      </w:pPr>
      <w:r w:rsidRPr="007B60B2">
        <w:rPr>
          <w:rFonts w:ascii="Times New Roman" w:eastAsia="Times New Roman" w:hAnsi="Times New Roman" w:cs="Times New Roman"/>
          <w:sz w:val="24"/>
          <w:szCs w:val="24"/>
        </w:rPr>
        <w:t xml:space="preserve">Fig. S8. The response to </w:t>
      </w:r>
      <w:r w:rsidR="00F71A21">
        <w:rPr>
          <w:rFonts w:ascii="Times New Roman" w:eastAsia="Times New Roman" w:hAnsi="Times New Roman" w:cs="Times New Roman"/>
          <w:sz w:val="24"/>
          <w:szCs w:val="24"/>
        </w:rPr>
        <w:t>7aa</w:t>
      </w:r>
      <w:r w:rsidRPr="007B60B2">
        <w:rPr>
          <w:rFonts w:ascii="Times New Roman" w:eastAsia="Times New Roman" w:hAnsi="Times New Roman" w:cs="Times New Roman"/>
          <w:sz w:val="24"/>
          <w:szCs w:val="24"/>
        </w:rPr>
        <w:t>RGD-treatment in U87MG-RFP+ glioma-bearing mice.</w:t>
      </w:r>
    </w:p>
    <w:p w14:paraId="7B0E4833" w14:textId="77777777" w:rsidR="00545A9A" w:rsidRPr="007B60B2" w:rsidRDefault="00545A9A" w:rsidP="000B150C">
      <w:pPr>
        <w:pStyle w:val="Akapitzlist"/>
        <w:numPr>
          <w:ilvl w:val="0"/>
          <w:numId w:val="1"/>
        </w:numPr>
        <w:spacing w:after="0" w:line="480" w:lineRule="auto"/>
        <w:rPr>
          <w:rFonts w:ascii="Times New Roman" w:eastAsia="Times New Roman" w:hAnsi="Times New Roman" w:cs="Times New Roman"/>
          <w:sz w:val="24"/>
          <w:szCs w:val="24"/>
        </w:rPr>
      </w:pPr>
      <w:r w:rsidRPr="007B60B2">
        <w:rPr>
          <w:rFonts w:ascii="Times New Roman" w:eastAsia="Times New Roman" w:hAnsi="Times New Roman" w:cs="Times New Roman"/>
          <w:sz w:val="24"/>
          <w:szCs w:val="24"/>
        </w:rPr>
        <w:t xml:space="preserve">Fig. </w:t>
      </w:r>
      <w:r w:rsidR="00622E5F" w:rsidRPr="007B60B2">
        <w:rPr>
          <w:rFonts w:ascii="Times New Roman" w:eastAsia="Times New Roman" w:hAnsi="Times New Roman" w:cs="Times New Roman"/>
          <w:sz w:val="24"/>
          <w:szCs w:val="24"/>
        </w:rPr>
        <w:t>S</w:t>
      </w:r>
      <w:r w:rsidRPr="007B60B2">
        <w:rPr>
          <w:rFonts w:ascii="Times New Roman" w:eastAsia="Times New Roman" w:hAnsi="Times New Roman" w:cs="Times New Roman"/>
          <w:sz w:val="24"/>
          <w:szCs w:val="24"/>
        </w:rPr>
        <w:t>9. Gating strategy used for FACS-sorting</w:t>
      </w:r>
      <w:r w:rsidR="00622E5F" w:rsidRPr="007B60B2">
        <w:rPr>
          <w:rFonts w:ascii="Times New Roman" w:eastAsia="Times New Roman" w:hAnsi="Times New Roman" w:cs="Times New Roman"/>
          <w:sz w:val="24"/>
          <w:szCs w:val="24"/>
        </w:rPr>
        <w:t>.</w:t>
      </w:r>
    </w:p>
    <w:p w14:paraId="6DF4CE73" w14:textId="77777777" w:rsidR="00545A9A" w:rsidRPr="007B60B2" w:rsidRDefault="00545A9A" w:rsidP="000B150C">
      <w:pPr>
        <w:pStyle w:val="Akapitzlist"/>
        <w:numPr>
          <w:ilvl w:val="0"/>
          <w:numId w:val="1"/>
        </w:numPr>
        <w:spacing w:after="0" w:line="480" w:lineRule="auto"/>
        <w:rPr>
          <w:rFonts w:ascii="Times New Roman" w:eastAsia="Times New Roman" w:hAnsi="Times New Roman" w:cs="Times New Roman"/>
          <w:sz w:val="24"/>
          <w:szCs w:val="24"/>
        </w:rPr>
      </w:pPr>
      <w:r w:rsidRPr="007B60B2">
        <w:rPr>
          <w:rFonts w:ascii="Times New Roman" w:eastAsia="Times New Roman" w:hAnsi="Times New Roman" w:cs="Times New Roman"/>
          <w:sz w:val="24"/>
          <w:szCs w:val="24"/>
        </w:rPr>
        <w:t xml:space="preserve">Fig. </w:t>
      </w:r>
      <w:r w:rsidR="00622E5F" w:rsidRPr="007B60B2">
        <w:rPr>
          <w:rFonts w:ascii="Times New Roman" w:eastAsia="Times New Roman" w:hAnsi="Times New Roman" w:cs="Times New Roman"/>
          <w:sz w:val="24"/>
          <w:szCs w:val="24"/>
        </w:rPr>
        <w:t>S</w:t>
      </w:r>
      <w:r w:rsidRPr="007B60B2">
        <w:rPr>
          <w:rFonts w:ascii="Times New Roman" w:eastAsia="Times New Roman" w:hAnsi="Times New Roman" w:cs="Times New Roman"/>
          <w:sz w:val="24"/>
          <w:szCs w:val="24"/>
        </w:rPr>
        <w:t>10. Gating strategy</w:t>
      </w:r>
      <w:r w:rsidR="007B60B2" w:rsidRPr="007B60B2">
        <w:rPr>
          <w:rFonts w:ascii="Times New Roman" w:eastAsia="Times New Roman" w:hAnsi="Times New Roman" w:cs="Times New Roman"/>
          <w:sz w:val="24"/>
          <w:szCs w:val="24"/>
        </w:rPr>
        <w:t xml:space="preserve"> used for flow cytometry analysis</w:t>
      </w:r>
      <w:r w:rsidR="00622E5F" w:rsidRPr="007B60B2">
        <w:rPr>
          <w:rFonts w:ascii="Times New Roman" w:eastAsia="Times New Roman" w:hAnsi="Times New Roman" w:cs="Times New Roman"/>
          <w:sz w:val="24"/>
          <w:szCs w:val="24"/>
        </w:rPr>
        <w:t>.</w:t>
      </w:r>
    </w:p>
    <w:p w14:paraId="63A110C7" w14:textId="77777777" w:rsidR="00034AFC" w:rsidRPr="00622E5F" w:rsidRDefault="00034AFC" w:rsidP="000B150C">
      <w:pPr>
        <w:pStyle w:val="Paragraph"/>
        <w:numPr>
          <w:ilvl w:val="0"/>
          <w:numId w:val="1"/>
        </w:numPr>
        <w:spacing w:before="0" w:line="480" w:lineRule="auto"/>
      </w:pPr>
      <w:r w:rsidRPr="00622E5F">
        <w:lastRenderedPageBreak/>
        <w:t>Table S1. Antibodies</w:t>
      </w:r>
      <w:r>
        <w:t>.</w:t>
      </w:r>
    </w:p>
    <w:p w14:paraId="07CBAD4B" w14:textId="77777777" w:rsidR="006602CE" w:rsidRDefault="006602CE" w:rsidP="00545A9A">
      <w:pPr>
        <w:rPr>
          <w:rFonts w:ascii="Times New Roman" w:hAnsi="Times New Roman" w:cs="Times New Roman"/>
          <w:b/>
          <w:bCs/>
          <w:sz w:val="24"/>
          <w:szCs w:val="24"/>
        </w:rPr>
      </w:pPr>
      <w:r>
        <w:rPr>
          <w:rFonts w:ascii="Times New Roman" w:hAnsi="Times New Roman" w:cs="Times New Roman"/>
          <w:b/>
          <w:bCs/>
          <w:sz w:val="24"/>
          <w:szCs w:val="24"/>
        </w:rPr>
        <w:t>Supplementary Fig. 1</w:t>
      </w:r>
    </w:p>
    <w:p w14:paraId="2BC3B9C3" w14:textId="1F28A658" w:rsidR="006424E9" w:rsidRDefault="00263049" w:rsidP="006424E9">
      <w:pPr>
        <w:spacing w:after="12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pict w14:anchorId="61B28B1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6pt;height:348.9pt">
            <v:imagedata r:id="rId5" o:title="FigS1"/>
          </v:shape>
        </w:pict>
      </w:r>
    </w:p>
    <w:p w14:paraId="5794F906" w14:textId="09C98EF7" w:rsidR="006424E9" w:rsidRDefault="006424E9" w:rsidP="006424E9">
      <w:pPr>
        <w:spacing w:after="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Fig. S1. RGD-motif binding integrins in human glioma samples.</w:t>
      </w:r>
      <w:r>
        <w:rPr>
          <w:rFonts w:ascii="Times New Roman" w:eastAsia="Times New Roman" w:hAnsi="Times New Roman" w:cs="Times New Roman"/>
          <w:sz w:val="24"/>
          <w:szCs w:val="24"/>
        </w:rPr>
        <w:t xml:space="preserve"> (A,B) Gene </w:t>
      </w:r>
      <w:r w:rsidRPr="008D0478">
        <w:rPr>
          <w:rFonts w:ascii="Times New Roman" w:eastAsia="Times New Roman" w:hAnsi="Times New Roman" w:cs="Times New Roman"/>
          <w:sz w:val="24"/>
          <w:szCs w:val="24"/>
        </w:rPr>
        <w:t xml:space="preserve">expression data from Rembrandt database extracted using the </w:t>
      </w:r>
      <w:proofErr w:type="spellStart"/>
      <w:r w:rsidRPr="008D0478">
        <w:rPr>
          <w:rFonts w:ascii="Times New Roman" w:eastAsia="Times New Roman" w:hAnsi="Times New Roman" w:cs="Times New Roman"/>
          <w:sz w:val="24"/>
          <w:szCs w:val="24"/>
        </w:rPr>
        <w:t>Gliovis</w:t>
      </w:r>
      <w:proofErr w:type="spellEnd"/>
      <w:r w:rsidRPr="008D0478">
        <w:rPr>
          <w:rFonts w:ascii="Times New Roman" w:eastAsia="Times New Roman" w:hAnsi="Times New Roman" w:cs="Times New Roman"/>
          <w:sz w:val="24"/>
          <w:szCs w:val="24"/>
        </w:rPr>
        <w:t xml:space="preserve"> portal (</w:t>
      </w:r>
      <w:proofErr w:type="spellStart"/>
      <w:r w:rsidRPr="008D0478">
        <w:rPr>
          <w:rFonts w:ascii="Times New Roman" w:hAnsi="Times New Roman" w:cs="Times New Roman"/>
          <w:sz w:val="24"/>
          <w:szCs w:val="24"/>
        </w:rPr>
        <w:t>doi</w:t>
      </w:r>
      <w:proofErr w:type="spellEnd"/>
      <w:r w:rsidRPr="008D0478">
        <w:rPr>
          <w:rFonts w:ascii="Times New Roman" w:hAnsi="Times New Roman" w:cs="Times New Roman"/>
          <w:sz w:val="24"/>
          <w:szCs w:val="24"/>
        </w:rPr>
        <w:t>: </w:t>
      </w:r>
      <w:hyperlink r:id="rId6">
        <w:r w:rsidRPr="008D0478">
          <w:rPr>
            <w:rFonts w:ascii="Times New Roman" w:hAnsi="Times New Roman" w:cs="Times New Roman"/>
            <w:color w:val="0000FF"/>
            <w:sz w:val="24"/>
            <w:szCs w:val="24"/>
            <w:u w:val="single"/>
          </w:rPr>
          <w:t>10.1093/</w:t>
        </w:r>
        <w:proofErr w:type="spellStart"/>
        <w:r w:rsidRPr="008D0478">
          <w:rPr>
            <w:rFonts w:ascii="Times New Roman" w:hAnsi="Times New Roman" w:cs="Times New Roman"/>
            <w:color w:val="0000FF"/>
            <w:sz w:val="24"/>
            <w:szCs w:val="24"/>
            <w:u w:val="single"/>
          </w:rPr>
          <w:t>neuonc</w:t>
        </w:r>
        <w:proofErr w:type="spellEnd"/>
        <w:r w:rsidRPr="008D0478">
          <w:rPr>
            <w:rFonts w:ascii="Times New Roman" w:hAnsi="Times New Roman" w:cs="Times New Roman"/>
            <w:color w:val="0000FF"/>
            <w:sz w:val="24"/>
            <w:szCs w:val="24"/>
            <w:u w:val="single"/>
          </w:rPr>
          <w:t>/now247</w:t>
        </w:r>
      </w:hyperlink>
      <w:r w:rsidRPr="008D0478">
        <w:rPr>
          <w:rFonts w:ascii="Times New Roman" w:eastAsia="Times New Roman" w:hAnsi="Times New Roman" w:cs="Times New Roman"/>
          <w:sz w:val="24"/>
          <w:szCs w:val="24"/>
        </w:rPr>
        <w:t>). (</w:t>
      </w:r>
      <w:r>
        <w:rPr>
          <w:rFonts w:ascii="Times New Roman" w:eastAsia="Times New Roman" w:hAnsi="Times New Roman" w:cs="Times New Roman"/>
          <w:sz w:val="24"/>
          <w:szCs w:val="24"/>
        </w:rPr>
        <w:t>C</w:t>
      </w:r>
      <w:r w:rsidRPr="008D0478">
        <w:rPr>
          <w:rFonts w:ascii="Times New Roman" w:eastAsia="Times New Roman" w:hAnsi="Times New Roman" w:cs="Times New Roman"/>
          <w:sz w:val="24"/>
          <w:szCs w:val="24"/>
        </w:rPr>
        <w:t>) Kaplan-Meier curves generated using GEPIA 2 (Gene expression Profiling Interactive Analysis) showing disease free survival of low-grade glioma (LGG, upper panel) and GBM</w:t>
      </w:r>
      <w:r>
        <w:rPr>
          <w:rFonts w:ascii="Times New Roman" w:eastAsia="Times New Roman" w:hAnsi="Times New Roman" w:cs="Times New Roman"/>
          <w:sz w:val="24"/>
          <w:szCs w:val="24"/>
        </w:rPr>
        <w:t xml:space="preserve"> (lower panel) patients with high (in purple) and low (in green) expression status of integrin gene</w:t>
      </w:r>
      <w:r w:rsidR="001038B7">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Samples were grouped with </w:t>
      </w:r>
      <w:proofErr w:type="spellStart"/>
      <w:r>
        <w:rPr>
          <w:rFonts w:ascii="Times New Roman" w:eastAsia="Times New Roman" w:hAnsi="Times New Roman" w:cs="Times New Roman"/>
          <w:sz w:val="24"/>
          <w:szCs w:val="24"/>
        </w:rPr>
        <w:t>cutoff</w:t>
      </w:r>
      <w:proofErr w:type="spellEnd"/>
      <w:r>
        <w:rPr>
          <w:rFonts w:ascii="Times New Roman" w:eastAsia="Times New Roman" w:hAnsi="Times New Roman" w:cs="Times New Roman"/>
          <w:sz w:val="24"/>
          <w:szCs w:val="24"/>
        </w:rPr>
        <w:t xml:space="preserve">-high 65% and </w:t>
      </w:r>
      <w:proofErr w:type="spellStart"/>
      <w:r>
        <w:rPr>
          <w:rFonts w:ascii="Times New Roman" w:eastAsia="Times New Roman" w:hAnsi="Times New Roman" w:cs="Times New Roman"/>
          <w:sz w:val="24"/>
          <w:szCs w:val="24"/>
        </w:rPr>
        <w:t>cutoff</w:t>
      </w:r>
      <w:proofErr w:type="spellEnd"/>
      <w:r>
        <w:rPr>
          <w:rFonts w:ascii="Times New Roman" w:eastAsia="Times New Roman" w:hAnsi="Times New Roman" w:cs="Times New Roman"/>
          <w:sz w:val="24"/>
          <w:szCs w:val="24"/>
        </w:rPr>
        <w:t>-low 35%; dotted line depicts 95% CI.</w:t>
      </w:r>
    </w:p>
    <w:p w14:paraId="09223C24" w14:textId="77777777" w:rsidR="006424E9" w:rsidRDefault="006424E9" w:rsidP="006424E9">
      <w:pPr>
        <w:spacing w:after="120" w:line="360" w:lineRule="auto"/>
        <w:jc w:val="both"/>
        <w:rPr>
          <w:rFonts w:ascii="Times New Roman" w:eastAsia="Times New Roman" w:hAnsi="Times New Roman" w:cs="Times New Roman"/>
          <w:b/>
          <w:sz w:val="24"/>
          <w:szCs w:val="24"/>
        </w:rPr>
      </w:pPr>
    </w:p>
    <w:p w14:paraId="0169E635" w14:textId="77777777" w:rsidR="006424E9" w:rsidRDefault="006424E9">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14:paraId="56B12A69" w14:textId="76DEC787" w:rsidR="006424E9" w:rsidRDefault="007C5A43" w:rsidP="006424E9">
      <w:pPr>
        <w:spacing w:after="12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Supplementary Fig. 2</w:t>
      </w:r>
    </w:p>
    <w:p w14:paraId="65B4EFF6" w14:textId="61E09C38" w:rsidR="006424E9" w:rsidRDefault="00263049" w:rsidP="006424E9">
      <w:pPr>
        <w:spacing w:after="12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pict w14:anchorId="3485F6B3">
          <v:shape id="_x0000_i1026" type="#_x0000_t75" style="width:290.75pt;height:289.1pt">
            <v:imagedata r:id="rId7" o:title="FigS2"/>
          </v:shape>
        </w:pict>
      </w:r>
    </w:p>
    <w:p w14:paraId="779FDDAD" w14:textId="383E858D" w:rsidR="006424E9" w:rsidRDefault="006424E9" w:rsidP="006424E9">
      <w:pPr>
        <w:spacing w:after="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 S2. The </w:t>
      </w:r>
      <w:r w:rsidR="00F71A21">
        <w:rPr>
          <w:rFonts w:ascii="Times New Roman" w:eastAsia="Times New Roman" w:hAnsi="Times New Roman" w:cs="Times New Roman"/>
          <w:b/>
          <w:sz w:val="24"/>
          <w:szCs w:val="24"/>
        </w:rPr>
        <w:t>7aa</w:t>
      </w:r>
      <w:r>
        <w:rPr>
          <w:rFonts w:ascii="Times New Roman" w:eastAsia="Times New Roman" w:hAnsi="Times New Roman" w:cs="Times New Roman"/>
          <w:b/>
          <w:sz w:val="24"/>
          <w:szCs w:val="24"/>
        </w:rPr>
        <w:t xml:space="preserve">RGD peptide does not affect cell viability and proliferation. </w:t>
      </w:r>
      <w:r>
        <w:rPr>
          <w:rFonts w:ascii="Times New Roman" w:eastAsia="Times New Roman" w:hAnsi="Times New Roman" w:cs="Times New Roman"/>
          <w:sz w:val="24"/>
          <w:szCs w:val="24"/>
        </w:rPr>
        <w:t xml:space="preserve"> The effects of </w:t>
      </w:r>
      <w:r w:rsidR="00F71A21">
        <w:rPr>
          <w:rFonts w:ascii="Times New Roman" w:eastAsia="Times New Roman" w:hAnsi="Times New Roman" w:cs="Times New Roman"/>
          <w:sz w:val="24"/>
          <w:szCs w:val="24"/>
        </w:rPr>
        <w:t>7aa</w:t>
      </w:r>
      <w:r>
        <w:rPr>
          <w:rFonts w:ascii="Times New Roman" w:eastAsia="Times New Roman" w:hAnsi="Times New Roman" w:cs="Times New Roman"/>
          <w:sz w:val="24"/>
          <w:szCs w:val="24"/>
        </w:rPr>
        <w:t>RGD</w:t>
      </w:r>
      <w:r w:rsidR="00F71A21">
        <w:rPr>
          <w:rFonts w:ascii="Times New Roman" w:eastAsia="Times New Roman" w:hAnsi="Times New Roman" w:cs="Times New Roman"/>
          <w:sz w:val="24"/>
          <w:szCs w:val="24"/>
        </w:rPr>
        <w:t xml:space="preserve"> (RGD)</w:t>
      </w:r>
      <w:r>
        <w:rPr>
          <w:rFonts w:ascii="Times New Roman" w:eastAsia="Times New Roman" w:hAnsi="Times New Roman" w:cs="Times New Roman"/>
          <w:sz w:val="24"/>
          <w:szCs w:val="24"/>
        </w:rPr>
        <w:t xml:space="preserve"> and </w:t>
      </w:r>
      <w:r w:rsidR="00F71A21">
        <w:rPr>
          <w:rFonts w:ascii="Times New Roman" w:eastAsia="Times New Roman" w:hAnsi="Times New Roman" w:cs="Times New Roman"/>
          <w:sz w:val="24"/>
          <w:szCs w:val="24"/>
        </w:rPr>
        <w:t>7aa</w:t>
      </w:r>
      <w:r>
        <w:rPr>
          <w:rFonts w:ascii="Times New Roman" w:eastAsia="Times New Roman" w:hAnsi="Times New Roman" w:cs="Times New Roman"/>
          <w:sz w:val="24"/>
          <w:szCs w:val="24"/>
        </w:rPr>
        <w:t>RAE</w:t>
      </w:r>
      <w:r w:rsidR="00F71A21">
        <w:rPr>
          <w:rFonts w:ascii="Times New Roman" w:eastAsia="Times New Roman" w:hAnsi="Times New Roman" w:cs="Times New Roman"/>
          <w:sz w:val="24"/>
          <w:szCs w:val="24"/>
        </w:rPr>
        <w:t xml:space="preserve"> (RAE)</w:t>
      </w:r>
      <w:r>
        <w:rPr>
          <w:rFonts w:ascii="Times New Roman" w:eastAsia="Times New Roman" w:hAnsi="Times New Roman" w:cs="Times New Roman"/>
          <w:sz w:val="24"/>
          <w:szCs w:val="24"/>
        </w:rPr>
        <w:t xml:space="preserve"> peptides on cell viability (A) and proliferation (B) of BV2, GL261, HMSV40, U251-MG and U87-MG cells were determined by MTT metabolism and </w:t>
      </w:r>
      <w:proofErr w:type="spellStart"/>
      <w:r>
        <w:rPr>
          <w:rFonts w:ascii="Times New Roman" w:eastAsia="Times New Roman" w:hAnsi="Times New Roman" w:cs="Times New Roman"/>
          <w:sz w:val="24"/>
          <w:szCs w:val="24"/>
        </w:rPr>
        <w:t>BrdU</w:t>
      </w:r>
      <w:proofErr w:type="spellEnd"/>
      <w:r>
        <w:rPr>
          <w:rFonts w:ascii="Times New Roman" w:eastAsia="Times New Roman" w:hAnsi="Times New Roman" w:cs="Times New Roman"/>
          <w:sz w:val="24"/>
          <w:szCs w:val="24"/>
        </w:rPr>
        <w:t xml:space="preserve"> incorporation tests. Cell viability and proliferation of untreated cells was set as 100%; n=3. </w:t>
      </w:r>
    </w:p>
    <w:p w14:paraId="4B082C89" w14:textId="77777777" w:rsidR="006424E9" w:rsidRDefault="006424E9" w:rsidP="006424E9">
      <w:pPr>
        <w:spacing w:after="120" w:line="360" w:lineRule="auto"/>
        <w:jc w:val="both"/>
        <w:rPr>
          <w:rFonts w:ascii="Times New Roman" w:eastAsia="Times New Roman" w:hAnsi="Times New Roman" w:cs="Times New Roman"/>
          <w:sz w:val="24"/>
          <w:szCs w:val="24"/>
        </w:rPr>
      </w:pPr>
    </w:p>
    <w:p w14:paraId="13A152D2" w14:textId="77777777" w:rsidR="006424E9" w:rsidRDefault="006424E9">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14:paraId="2EF30DF8" w14:textId="00BFA6A6" w:rsidR="006424E9" w:rsidRDefault="006424E9" w:rsidP="006424E9">
      <w:pPr>
        <w:spacing w:after="12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Supplementary Fig. 3 </w:t>
      </w:r>
    </w:p>
    <w:p w14:paraId="3D6BA81A" w14:textId="5626D0CD" w:rsidR="006424E9" w:rsidRDefault="00263049" w:rsidP="006424E9">
      <w:pPr>
        <w:spacing w:after="12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pict w14:anchorId="5BF5FB6B">
          <v:shape id="_x0000_i1027" type="#_x0000_t75" style="width:453.6pt;height:144.55pt">
            <v:imagedata r:id="rId8" o:title="FigS3"/>
          </v:shape>
        </w:pict>
      </w:r>
    </w:p>
    <w:p w14:paraId="7AC259EB" w14:textId="7F7BC6E2" w:rsidR="006424E9" w:rsidRDefault="006424E9" w:rsidP="006424E9">
      <w:pPr>
        <w:spacing w:after="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 S3. </w:t>
      </w:r>
      <w:r w:rsidR="00156E59">
        <w:rPr>
          <w:rFonts w:ascii="Times New Roman" w:eastAsia="Times New Roman" w:hAnsi="Times New Roman" w:cs="Times New Roman"/>
          <w:b/>
          <w:sz w:val="24"/>
          <w:szCs w:val="24"/>
        </w:rPr>
        <w:t xml:space="preserve">Stability and </w:t>
      </w:r>
      <w:proofErr w:type="spellStart"/>
      <w:r w:rsidR="00156E59">
        <w:rPr>
          <w:rFonts w:ascii="Times New Roman" w:eastAsia="Times New Roman" w:hAnsi="Times New Roman" w:cs="Times New Roman"/>
          <w:b/>
          <w:sz w:val="24"/>
          <w:szCs w:val="24"/>
        </w:rPr>
        <w:t>biodistribution</w:t>
      </w:r>
      <w:proofErr w:type="spellEnd"/>
      <w:r w:rsidR="00156E59">
        <w:rPr>
          <w:rFonts w:ascii="Times New Roman" w:eastAsia="Times New Roman" w:hAnsi="Times New Roman" w:cs="Times New Roman"/>
          <w:b/>
          <w:sz w:val="24"/>
          <w:szCs w:val="24"/>
        </w:rPr>
        <w:t xml:space="preserve"> of the </w:t>
      </w:r>
      <w:r w:rsidR="00F71A21">
        <w:rPr>
          <w:rFonts w:ascii="Times New Roman" w:eastAsia="Times New Roman" w:hAnsi="Times New Roman" w:cs="Times New Roman"/>
          <w:b/>
          <w:sz w:val="24"/>
          <w:szCs w:val="24"/>
        </w:rPr>
        <w:t>7aa</w:t>
      </w:r>
      <w:r w:rsidR="00156E59">
        <w:rPr>
          <w:rFonts w:ascii="Times New Roman" w:eastAsia="Times New Roman" w:hAnsi="Times New Roman" w:cs="Times New Roman"/>
          <w:b/>
          <w:sz w:val="24"/>
          <w:szCs w:val="24"/>
        </w:rPr>
        <w:t>RGD peptide delivered in</w:t>
      </w:r>
      <w:r>
        <w:rPr>
          <w:rFonts w:ascii="Times New Roman" w:eastAsia="Times New Roman" w:hAnsi="Times New Roman" w:cs="Times New Roman"/>
          <w:b/>
          <w:sz w:val="24"/>
          <w:szCs w:val="24"/>
        </w:rPr>
        <w:t xml:space="preserve"> osmotic pumps</w:t>
      </w:r>
      <w:r>
        <w:rPr>
          <w:rFonts w:ascii="Times New Roman" w:eastAsia="Times New Roman" w:hAnsi="Times New Roman" w:cs="Times New Roman"/>
          <w:sz w:val="24"/>
          <w:szCs w:val="24"/>
        </w:rPr>
        <w:t xml:space="preserve"> (A) In-body location and mode of action of osmotic </w:t>
      </w:r>
      <w:proofErr w:type="spellStart"/>
      <w:r>
        <w:rPr>
          <w:rFonts w:ascii="Times New Roman" w:eastAsia="Times New Roman" w:hAnsi="Times New Roman" w:cs="Times New Roman"/>
          <w:sz w:val="24"/>
          <w:szCs w:val="24"/>
        </w:rPr>
        <w:t>micropumps</w:t>
      </w:r>
      <w:proofErr w:type="spellEnd"/>
      <w:r>
        <w:rPr>
          <w:rFonts w:ascii="Times New Roman" w:eastAsia="Times New Roman" w:hAnsi="Times New Roman" w:cs="Times New Roman"/>
          <w:sz w:val="24"/>
          <w:szCs w:val="24"/>
        </w:rPr>
        <w:t xml:space="preserve">. (B) Stability of the </w:t>
      </w:r>
      <w:r w:rsidR="00F71A21">
        <w:rPr>
          <w:rFonts w:ascii="Times New Roman" w:eastAsia="Times New Roman" w:hAnsi="Times New Roman" w:cs="Times New Roman"/>
          <w:sz w:val="24"/>
          <w:szCs w:val="24"/>
        </w:rPr>
        <w:t>7aa</w:t>
      </w:r>
      <w:r>
        <w:rPr>
          <w:rFonts w:ascii="Times New Roman" w:eastAsia="Times New Roman" w:hAnsi="Times New Roman" w:cs="Times New Roman"/>
          <w:sz w:val="24"/>
          <w:szCs w:val="24"/>
        </w:rPr>
        <w:t xml:space="preserve">RGD peptide dissolved in water and incubated in osmotic pumps for 1, 7 and 14 days at 37°C was </w:t>
      </w:r>
      <w:proofErr w:type="spellStart"/>
      <w:r>
        <w:rPr>
          <w:rFonts w:ascii="Times New Roman" w:eastAsia="Times New Roman" w:hAnsi="Times New Roman" w:cs="Times New Roman"/>
          <w:sz w:val="24"/>
          <w:szCs w:val="24"/>
        </w:rPr>
        <w:t>analyzed</w:t>
      </w:r>
      <w:proofErr w:type="spellEnd"/>
      <w:r>
        <w:rPr>
          <w:rFonts w:ascii="Times New Roman" w:eastAsia="Times New Roman" w:hAnsi="Times New Roman" w:cs="Times New Roman"/>
          <w:sz w:val="24"/>
          <w:szCs w:val="24"/>
        </w:rPr>
        <w:t xml:space="preserve"> using mass spectrometry. (C) </w:t>
      </w:r>
      <w:proofErr w:type="spellStart"/>
      <w:r>
        <w:rPr>
          <w:rFonts w:ascii="Times New Roman" w:eastAsia="Times New Roman" w:hAnsi="Times New Roman" w:cs="Times New Roman"/>
          <w:sz w:val="24"/>
          <w:szCs w:val="24"/>
        </w:rPr>
        <w:t>Biodistribution</w:t>
      </w:r>
      <w:proofErr w:type="spellEnd"/>
      <w:r>
        <w:rPr>
          <w:rFonts w:ascii="Times New Roman" w:eastAsia="Times New Roman" w:hAnsi="Times New Roman" w:cs="Times New Roman"/>
          <w:sz w:val="24"/>
          <w:szCs w:val="24"/>
        </w:rPr>
        <w:t xml:space="preserve"> of FITC-</w:t>
      </w:r>
      <w:proofErr w:type="spellStart"/>
      <w:r>
        <w:rPr>
          <w:rFonts w:ascii="Times New Roman" w:eastAsia="Times New Roman" w:hAnsi="Times New Roman" w:cs="Times New Roman"/>
          <w:sz w:val="24"/>
          <w:szCs w:val="24"/>
        </w:rPr>
        <w:t>labeled</w:t>
      </w:r>
      <w:proofErr w:type="spellEnd"/>
      <w:r>
        <w:rPr>
          <w:rFonts w:ascii="Times New Roman" w:eastAsia="Times New Roman" w:hAnsi="Times New Roman" w:cs="Times New Roman"/>
          <w:sz w:val="24"/>
          <w:szCs w:val="24"/>
        </w:rPr>
        <w:t xml:space="preserve"> </w:t>
      </w:r>
      <w:r w:rsidR="00F71A21">
        <w:rPr>
          <w:rFonts w:ascii="Times New Roman" w:eastAsia="Times New Roman" w:hAnsi="Times New Roman" w:cs="Times New Roman"/>
          <w:sz w:val="24"/>
          <w:szCs w:val="24"/>
        </w:rPr>
        <w:t>7aa</w:t>
      </w:r>
      <w:r>
        <w:rPr>
          <w:rFonts w:ascii="Times New Roman" w:eastAsia="Times New Roman" w:hAnsi="Times New Roman" w:cs="Times New Roman"/>
          <w:sz w:val="24"/>
          <w:szCs w:val="24"/>
        </w:rPr>
        <w:t xml:space="preserve">RGD </w:t>
      </w:r>
      <w:r w:rsidR="00F71A21">
        <w:rPr>
          <w:rFonts w:ascii="Times New Roman" w:eastAsia="Times New Roman" w:hAnsi="Times New Roman" w:cs="Times New Roman"/>
          <w:sz w:val="24"/>
          <w:szCs w:val="24"/>
        </w:rPr>
        <w:t xml:space="preserve">(FITC-RGD) </w:t>
      </w:r>
      <w:r>
        <w:rPr>
          <w:rFonts w:ascii="Times New Roman" w:eastAsia="Times New Roman" w:hAnsi="Times New Roman" w:cs="Times New Roman"/>
          <w:sz w:val="24"/>
          <w:szCs w:val="24"/>
        </w:rPr>
        <w:t xml:space="preserve">peptide (green) delivered </w:t>
      </w:r>
      <w:proofErr w:type="spellStart"/>
      <w:r>
        <w:rPr>
          <w:rFonts w:ascii="Times New Roman" w:eastAsia="Times New Roman" w:hAnsi="Times New Roman" w:cs="Times New Roman"/>
          <w:sz w:val="24"/>
          <w:szCs w:val="24"/>
        </w:rPr>
        <w:t>intratumorally</w:t>
      </w:r>
      <w:proofErr w:type="spellEnd"/>
      <w:r>
        <w:rPr>
          <w:rFonts w:ascii="Times New Roman" w:eastAsia="Times New Roman" w:hAnsi="Times New Roman" w:cs="Times New Roman"/>
          <w:sz w:val="24"/>
          <w:szCs w:val="24"/>
        </w:rPr>
        <w:t xml:space="preserve"> via osmotic pumps to GL261wt </w:t>
      </w:r>
      <w:proofErr w:type="spellStart"/>
      <w:r>
        <w:rPr>
          <w:rFonts w:ascii="Times New Roman" w:eastAsia="Times New Roman" w:hAnsi="Times New Roman" w:cs="Times New Roman"/>
          <w:sz w:val="24"/>
          <w:szCs w:val="24"/>
        </w:rPr>
        <w:t>tumor</w:t>
      </w:r>
      <w:proofErr w:type="spellEnd"/>
      <w:r>
        <w:rPr>
          <w:rFonts w:ascii="Times New Roman" w:eastAsia="Times New Roman" w:hAnsi="Times New Roman" w:cs="Times New Roman"/>
          <w:sz w:val="24"/>
          <w:szCs w:val="24"/>
        </w:rPr>
        <w:t xml:space="preserve">-bearing mice. Representative images of the brain section (the ipsilateral hemisphere) at day 14 DPI; the </w:t>
      </w:r>
      <w:proofErr w:type="spellStart"/>
      <w:r>
        <w:rPr>
          <w:rFonts w:ascii="Times New Roman" w:eastAsia="Times New Roman" w:hAnsi="Times New Roman" w:cs="Times New Roman"/>
          <w:sz w:val="24"/>
          <w:szCs w:val="24"/>
        </w:rPr>
        <w:t>tumor</w:t>
      </w:r>
      <w:proofErr w:type="spellEnd"/>
      <w:r>
        <w:rPr>
          <w:rFonts w:ascii="Times New Roman" w:eastAsia="Times New Roman" w:hAnsi="Times New Roman" w:cs="Times New Roman"/>
          <w:sz w:val="24"/>
          <w:szCs w:val="24"/>
        </w:rPr>
        <w:t xml:space="preserve"> area depicted with a dashed line.</w:t>
      </w:r>
    </w:p>
    <w:p w14:paraId="0D008BE7" w14:textId="77777777" w:rsidR="006424E9" w:rsidRDefault="006424E9" w:rsidP="006424E9">
      <w:pPr>
        <w:spacing w:after="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6903D663" w14:textId="77777777" w:rsidR="006424E9" w:rsidRDefault="006424E9">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14:paraId="53447A04" w14:textId="3F0A1475" w:rsidR="006424E9" w:rsidRDefault="006424E9" w:rsidP="006424E9">
      <w:pPr>
        <w:spacing w:after="12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Supplementary Fig. 4 </w:t>
      </w:r>
    </w:p>
    <w:p w14:paraId="0509D46E" w14:textId="6FA6A02F" w:rsidR="006424E9" w:rsidRDefault="00263049" w:rsidP="006424E9">
      <w:pPr>
        <w:spacing w:after="12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pict w14:anchorId="69D612F5">
          <v:shape id="_x0000_i1028" type="#_x0000_t75" style="width:453.6pt;height:450.85pt">
            <v:imagedata r:id="rId9" o:title="FigS4"/>
          </v:shape>
        </w:pict>
      </w:r>
    </w:p>
    <w:p w14:paraId="4C88F706" w14:textId="25EF964B" w:rsidR="006424E9" w:rsidRDefault="006424E9" w:rsidP="006424E9">
      <w:pPr>
        <w:spacing w:after="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 S4. Profiles of myeloid cells in the brain of </w:t>
      </w:r>
      <w:r w:rsidR="00F71A21">
        <w:rPr>
          <w:rFonts w:ascii="Times New Roman" w:eastAsia="Times New Roman" w:hAnsi="Times New Roman" w:cs="Times New Roman"/>
          <w:b/>
          <w:sz w:val="24"/>
          <w:szCs w:val="24"/>
        </w:rPr>
        <w:t>7aa</w:t>
      </w:r>
      <w:r>
        <w:rPr>
          <w:rFonts w:ascii="Times New Roman" w:eastAsia="Times New Roman" w:hAnsi="Times New Roman" w:cs="Times New Roman"/>
          <w:b/>
          <w:sz w:val="24"/>
          <w:szCs w:val="24"/>
        </w:rPr>
        <w:t xml:space="preserve">RGD-treated GL261 glioma-bearing mice. </w:t>
      </w:r>
      <w:r>
        <w:rPr>
          <w:rFonts w:ascii="Times New Roman" w:eastAsia="Times New Roman" w:hAnsi="Times New Roman" w:cs="Times New Roman"/>
          <w:sz w:val="24"/>
          <w:szCs w:val="24"/>
        </w:rPr>
        <w:t>(A) Percentages of microglia (CD11b</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CD45</w:t>
      </w:r>
      <w:r>
        <w:rPr>
          <w:rFonts w:ascii="Times New Roman" w:eastAsia="Times New Roman" w:hAnsi="Times New Roman" w:cs="Times New Roman"/>
          <w:sz w:val="24"/>
          <w:szCs w:val="24"/>
          <w:vertAlign w:val="superscript"/>
        </w:rPr>
        <w:t>low</w:t>
      </w:r>
      <w:r>
        <w:rPr>
          <w:rFonts w:ascii="Times New Roman" w:eastAsia="Times New Roman" w:hAnsi="Times New Roman" w:cs="Times New Roman"/>
          <w:sz w:val="24"/>
          <w:szCs w:val="24"/>
        </w:rPr>
        <w:t>), infiltrating myeloid cells (CD11b</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CD45</w:t>
      </w:r>
      <w:r>
        <w:rPr>
          <w:rFonts w:ascii="Times New Roman" w:eastAsia="Times New Roman" w:hAnsi="Times New Roman" w:cs="Times New Roman"/>
          <w:sz w:val="24"/>
          <w:szCs w:val="24"/>
          <w:vertAlign w:val="superscript"/>
        </w:rPr>
        <w:t>high</w:t>
      </w:r>
      <w:r>
        <w:rPr>
          <w:rFonts w:ascii="Times New Roman" w:eastAsia="Times New Roman" w:hAnsi="Times New Roman" w:cs="Times New Roman"/>
          <w:sz w:val="24"/>
          <w:szCs w:val="24"/>
        </w:rPr>
        <w:t>) and lymphocyte-enriched population (CD11b</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CD45</w:t>
      </w:r>
      <w:r>
        <w:rPr>
          <w:rFonts w:ascii="Times New Roman" w:eastAsia="Times New Roman" w:hAnsi="Times New Roman" w:cs="Times New Roman"/>
          <w:sz w:val="24"/>
          <w:szCs w:val="24"/>
          <w:vertAlign w:val="superscript"/>
        </w:rPr>
        <w:t>high</w:t>
      </w:r>
      <w:r>
        <w:rPr>
          <w:rFonts w:ascii="Times New Roman" w:eastAsia="Times New Roman" w:hAnsi="Times New Roman" w:cs="Times New Roman"/>
          <w:sz w:val="24"/>
          <w:szCs w:val="24"/>
        </w:rPr>
        <w:t>) among immune cells isolated from vehicle (H</w:t>
      </w:r>
      <w:r>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O) and peptide-treated glioma-bearing mice at 21 DPI. Naive mice were used as a reference. (B, C) Cell type prevalence inferred by deconvolution of bulk RNA-</w:t>
      </w:r>
      <w:proofErr w:type="spellStart"/>
      <w:r>
        <w:rPr>
          <w:rFonts w:ascii="Times New Roman" w:eastAsia="Times New Roman" w:hAnsi="Times New Roman" w:cs="Times New Roman"/>
          <w:sz w:val="24"/>
          <w:szCs w:val="24"/>
        </w:rPr>
        <w:t>seq</w:t>
      </w:r>
      <w:proofErr w:type="spellEnd"/>
      <w:r>
        <w:rPr>
          <w:rFonts w:ascii="Times New Roman" w:eastAsia="Times New Roman" w:hAnsi="Times New Roman" w:cs="Times New Roman"/>
          <w:sz w:val="24"/>
          <w:szCs w:val="24"/>
        </w:rPr>
        <w:t xml:space="preserve"> data of sorted brain CD11b</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xml:space="preserve"> cells. Deconvolution was based on transcriptomic signatures of different brain myeloid cell clusters (B, left panel) identified using CITE-</w:t>
      </w:r>
      <w:proofErr w:type="spellStart"/>
      <w:r>
        <w:rPr>
          <w:rFonts w:ascii="Times New Roman" w:eastAsia="Times New Roman" w:hAnsi="Times New Roman" w:cs="Times New Roman"/>
          <w:sz w:val="24"/>
          <w:szCs w:val="24"/>
        </w:rPr>
        <w:t>seq</w:t>
      </w:r>
      <w:proofErr w:type="spellEnd"/>
      <w:r>
        <w:rPr>
          <w:rFonts w:ascii="Times New Roman" w:eastAsia="Times New Roman" w:hAnsi="Times New Roman" w:cs="Times New Roman"/>
          <w:sz w:val="24"/>
          <w:szCs w:val="24"/>
        </w:rPr>
        <w:t xml:space="preserve"> in the same glioma model </w:t>
      </w:r>
      <w:r w:rsidR="0075477C">
        <w:rPr>
          <w:rFonts w:ascii="Times New Roman" w:eastAsia="Times New Roman" w:hAnsi="Times New Roman" w:cs="Times New Roman"/>
          <w:sz w:val="24"/>
          <w:szCs w:val="24"/>
        </w:rPr>
        <w:t>(</w:t>
      </w:r>
      <w:r w:rsidR="0075477C" w:rsidRPr="0075477C">
        <w:rPr>
          <w:rFonts w:ascii="Times New Roman" w:eastAsia="Times New Roman" w:hAnsi="Times New Roman" w:cs="Times New Roman"/>
          <w:i/>
          <w:sz w:val="24"/>
          <w:szCs w:val="24"/>
        </w:rPr>
        <w:t>34</w:t>
      </w:r>
      <w:r w:rsidR="0075477C">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Predicted cell type abundance is presented on pie-charts (B, right panel) with average values in the </w:t>
      </w:r>
      <w:proofErr w:type="spellStart"/>
      <w:r>
        <w:rPr>
          <w:rFonts w:ascii="Times New Roman" w:eastAsia="Times New Roman" w:hAnsi="Times New Roman" w:cs="Times New Roman"/>
          <w:sz w:val="24"/>
          <w:szCs w:val="24"/>
        </w:rPr>
        <w:t>center</w:t>
      </w:r>
      <w:proofErr w:type="spellEnd"/>
      <w:r>
        <w:rPr>
          <w:rFonts w:ascii="Times New Roman" w:eastAsia="Times New Roman" w:hAnsi="Times New Roman" w:cs="Times New Roman"/>
          <w:sz w:val="24"/>
          <w:szCs w:val="24"/>
        </w:rPr>
        <w:t xml:space="preserve"> and cell prevalence in each repetition indicated on the external rims. Bar plot (C) showing the prevalence of general cell types (values were pooled in </w:t>
      </w:r>
      <w:r>
        <w:rPr>
          <w:rFonts w:ascii="Times New Roman" w:eastAsia="Times New Roman" w:hAnsi="Times New Roman" w:cs="Times New Roman"/>
          <w:sz w:val="24"/>
          <w:szCs w:val="24"/>
        </w:rPr>
        <w:lastRenderedPageBreak/>
        <w:t>case of multiple clusters per cell type) in each treatment condition. The signatures of activated microglia, intermediate monocytes, macrophages and classical dendritic cells are more abundant in CD11b</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xml:space="preserve"> cells isolated from the </w:t>
      </w:r>
      <w:proofErr w:type="spellStart"/>
      <w:r>
        <w:rPr>
          <w:rFonts w:ascii="Times New Roman" w:eastAsia="Times New Roman" w:hAnsi="Times New Roman" w:cs="Times New Roman"/>
          <w:sz w:val="24"/>
          <w:szCs w:val="24"/>
        </w:rPr>
        <w:t>tumor</w:t>
      </w:r>
      <w:proofErr w:type="spellEnd"/>
      <w:r>
        <w:rPr>
          <w:rFonts w:ascii="Times New Roman" w:eastAsia="Times New Roman" w:hAnsi="Times New Roman" w:cs="Times New Roman"/>
          <w:sz w:val="24"/>
          <w:szCs w:val="24"/>
        </w:rPr>
        <w:t xml:space="preserve">-bearing brains in comparison to higher prevalence of homeostatic microglia in naïve mice. Bars represent the mean ± SD. </w:t>
      </w:r>
      <w:proofErr w:type="spellStart"/>
      <w:r>
        <w:rPr>
          <w:rFonts w:ascii="Times New Roman" w:eastAsia="Times New Roman" w:hAnsi="Times New Roman" w:cs="Times New Roman"/>
          <w:sz w:val="24"/>
          <w:szCs w:val="24"/>
        </w:rPr>
        <w:t>HomMG</w:t>
      </w:r>
      <w:proofErr w:type="spellEnd"/>
      <w:r>
        <w:rPr>
          <w:rFonts w:ascii="Times New Roman" w:eastAsia="Times New Roman" w:hAnsi="Times New Roman" w:cs="Times New Roman"/>
          <w:sz w:val="24"/>
          <w:szCs w:val="24"/>
        </w:rPr>
        <w:t xml:space="preserve"> - homeostatic microglia, </w:t>
      </w:r>
      <w:proofErr w:type="spellStart"/>
      <w:r>
        <w:rPr>
          <w:rFonts w:ascii="Times New Roman" w:eastAsia="Times New Roman" w:hAnsi="Times New Roman" w:cs="Times New Roman"/>
          <w:sz w:val="24"/>
          <w:szCs w:val="24"/>
        </w:rPr>
        <w:t>ActMG</w:t>
      </w:r>
      <w:proofErr w:type="spellEnd"/>
      <w:r>
        <w:rPr>
          <w:rFonts w:ascii="Times New Roman" w:eastAsia="Times New Roman" w:hAnsi="Times New Roman" w:cs="Times New Roman"/>
          <w:sz w:val="24"/>
          <w:szCs w:val="24"/>
        </w:rPr>
        <w:t xml:space="preserve"> - activated microglia, </w:t>
      </w:r>
      <w:proofErr w:type="spellStart"/>
      <w:r>
        <w:rPr>
          <w:rFonts w:ascii="Times New Roman" w:eastAsia="Times New Roman" w:hAnsi="Times New Roman" w:cs="Times New Roman"/>
          <w:sz w:val="24"/>
          <w:szCs w:val="24"/>
        </w:rPr>
        <w:t>ProlifMG</w:t>
      </w:r>
      <w:proofErr w:type="spellEnd"/>
      <w:r>
        <w:rPr>
          <w:rFonts w:ascii="Times New Roman" w:eastAsia="Times New Roman" w:hAnsi="Times New Roman" w:cs="Times New Roman"/>
          <w:sz w:val="24"/>
          <w:szCs w:val="24"/>
        </w:rPr>
        <w:t xml:space="preserve"> - proliferating microglia, Mo - monocytes, </w:t>
      </w:r>
      <w:proofErr w:type="spellStart"/>
      <w:r>
        <w:rPr>
          <w:rFonts w:ascii="Times New Roman" w:eastAsia="Times New Roman" w:hAnsi="Times New Roman" w:cs="Times New Roman"/>
          <w:sz w:val="24"/>
          <w:szCs w:val="24"/>
        </w:rPr>
        <w:t>ncMo</w:t>
      </w:r>
      <w:proofErr w:type="spellEnd"/>
      <w:r>
        <w:rPr>
          <w:rFonts w:ascii="Times New Roman" w:eastAsia="Times New Roman" w:hAnsi="Times New Roman" w:cs="Times New Roman"/>
          <w:sz w:val="24"/>
          <w:szCs w:val="24"/>
        </w:rPr>
        <w:t xml:space="preserve"> - non-classical monocytes, </w:t>
      </w:r>
      <w:proofErr w:type="spellStart"/>
      <w:r>
        <w:rPr>
          <w:rFonts w:ascii="Times New Roman" w:eastAsia="Times New Roman" w:hAnsi="Times New Roman" w:cs="Times New Roman"/>
          <w:sz w:val="24"/>
          <w:szCs w:val="24"/>
        </w:rPr>
        <w:t>IntMo</w:t>
      </w:r>
      <w:proofErr w:type="spellEnd"/>
      <w:r>
        <w:rPr>
          <w:rFonts w:ascii="Times New Roman" w:eastAsia="Times New Roman" w:hAnsi="Times New Roman" w:cs="Times New Roman"/>
          <w:sz w:val="24"/>
          <w:szCs w:val="24"/>
        </w:rPr>
        <w:t xml:space="preserve"> - intermediate monocytes, </w:t>
      </w:r>
      <w:proofErr w:type="spellStart"/>
      <w:r>
        <w:rPr>
          <w:rFonts w:ascii="Times New Roman" w:eastAsia="Times New Roman" w:hAnsi="Times New Roman" w:cs="Times New Roman"/>
          <w:sz w:val="24"/>
          <w:szCs w:val="24"/>
        </w:rPr>
        <w:t>Mφ</w:t>
      </w:r>
      <w:proofErr w:type="spellEnd"/>
      <w:r>
        <w:rPr>
          <w:rFonts w:ascii="Times New Roman" w:eastAsia="Times New Roman" w:hAnsi="Times New Roman" w:cs="Times New Roman"/>
          <w:sz w:val="24"/>
          <w:szCs w:val="24"/>
        </w:rPr>
        <w:t xml:space="preserve"> - macrophages, BAM - border-associated macrophages, </w:t>
      </w:r>
      <w:proofErr w:type="spellStart"/>
      <w:r>
        <w:rPr>
          <w:rFonts w:ascii="Times New Roman" w:eastAsia="Times New Roman" w:hAnsi="Times New Roman" w:cs="Times New Roman"/>
          <w:sz w:val="24"/>
          <w:szCs w:val="24"/>
        </w:rPr>
        <w:t>cDC</w:t>
      </w:r>
      <w:proofErr w:type="spellEnd"/>
      <w:r>
        <w:rPr>
          <w:rFonts w:ascii="Times New Roman" w:eastAsia="Times New Roman" w:hAnsi="Times New Roman" w:cs="Times New Roman"/>
          <w:sz w:val="24"/>
          <w:szCs w:val="24"/>
        </w:rPr>
        <w:t xml:space="preserve"> - dendritic cells, Gran - granulocytes, NK - natural killer cells , OPC - oligodendrocyte progenitor cells. Significance was assessed with One–Way ANOVA and Uncorrected Fisher’s LSD multiple comparison test; N=3; ***p &lt; 0.001; **p &lt; 0.01; *p &lt; 0.05. </w:t>
      </w:r>
      <w:r w:rsidRPr="00CB70E8">
        <w:rPr>
          <w:rFonts w:ascii="Times New Roman" w:eastAsia="Times New Roman" w:hAnsi="Times New Roman" w:cs="Times New Roman"/>
          <w:sz w:val="24"/>
          <w:szCs w:val="24"/>
        </w:rPr>
        <w:t xml:space="preserve">(D) </w:t>
      </w:r>
      <w:r w:rsidR="00156E59" w:rsidRPr="00CB70E8">
        <w:rPr>
          <w:rFonts w:ascii="Times New Roman" w:eastAsia="Times New Roman" w:hAnsi="Times New Roman" w:cs="Times New Roman"/>
          <w:sz w:val="24"/>
          <w:szCs w:val="24"/>
        </w:rPr>
        <w:t xml:space="preserve"> Regions Of</w:t>
      </w:r>
      <w:r w:rsidR="00156E59">
        <w:rPr>
          <w:rFonts w:ascii="Times New Roman" w:eastAsia="Times New Roman" w:hAnsi="Times New Roman" w:cs="Times New Roman"/>
          <w:sz w:val="24"/>
          <w:szCs w:val="24"/>
        </w:rPr>
        <w:t xml:space="preserve"> Interest (ROI) for quantification of vessel density using l</w:t>
      </w:r>
      <w:r>
        <w:rPr>
          <w:rFonts w:ascii="Times New Roman" w:eastAsia="Times New Roman" w:hAnsi="Times New Roman" w:cs="Times New Roman"/>
          <w:sz w:val="24"/>
          <w:szCs w:val="24"/>
        </w:rPr>
        <w:t xml:space="preserve">ectin staining of the brain section. </w:t>
      </w:r>
    </w:p>
    <w:p w14:paraId="3D797E77" w14:textId="77777777" w:rsidR="006424E9" w:rsidRDefault="006424E9" w:rsidP="006424E9">
      <w:pPr>
        <w:spacing w:after="120" w:line="360" w:lineRule="auto"/>
        <w:jc w:val="both"/>
        <w:rPr>
          <w:rFonts w:ascii="Times New Roman" w:eastAsia="Times New Roman" w:hAnsi="Times New Roman" w:cs="Times New Roman"/>
          <w:sz w:val="24"/>
          <w:szCs w:val="24"/>
        </w:rPr>
      </w:pPr>
    </w:p>
    <w:p w14:paraId="78F57A89" w14:textId="77777777" w:rsidR="006424E9" w:rsidRDefault="006424E9">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14:paraId="3CADB4FD" w14:textId="3815E39C" w:rsidR="00E518CF" w:rsidRDefault="007C5A43" w:rsidP="00E518CF">
      <w:pPr>
        <w:spacing w:after="12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Supplementary Fig. 5</w:t>
      </w:r>
    </w:p>
    <w:p w14:paraId="6F051FCE" w14:textId="41ED330F" w:rsidR="00E518CF" w:rsidRDefault="00263049" w:rsidP="00E518CF">
      <w:pPr>
        <w:spacing w:after="12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pict w14:anchorId="03F5234D">
          <v:shape id="_x0000_i1029" type="#_x0000_t75" style="width:453.6pt;height:428.1pt">
            <v:imagedata r:id="rId10" o:title="FigS5"/>
          </v:shape>
        </w:pict>
      </w:r>
    </w:p>
    <w:p w14:paraId="0E51AA38" w14:textId="0D3F35EE" w:rsidR="00E518CF" w:rsidRDefault="00E518CF" w:rsidP="00E518CF">
      <w:pPr>
        <w:spacing w:after="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 </w:t>
      </w:r>
      <w:r w:rsidR="007C5A43">
        <w:rPr>
          <w:rFonts w:ascii="Times New Roman" w:eastAsia="Times New Roman" w:hAnsi="Times New Roman" w:cs="Times New Roman"/>
          <w:b/>
          <w:sz w:val="24"/>
          <w:szCs w:val="24"/>
        </w:rPr>
        <w:t>S</w:t>
      </w:r>
      <w:r>
        <w:rPr>
          <w:rFonts w:ascii="Times New Roman" w:eastAsia="Times New Roman" w:hAnsi="Times New Roman" w:cs="Times New Roman"/>
          <w:b/>
          <w:sz w:val="24"/>
          <w:szCs w:val="24"/>
        </w:rPr>
        <w:t xml:space="preserve">5. Characterization of the immune microenvironment of GL261 gliomas upon </w:t>
      </w:r>
      <w:r w:rsidR="00F71A21">
        <w:rPr>
          <w:rFonts w:ascii="Times New Roman" w:eastAsia="Times New Roman" w:hAnsi="Times New Roman" w:cs="Times New Roman"/>
          <w:b/>
          <w:sz w:val="24"/>
          <w:szCs w:val="24"/>
        </w:rPr>
        <w:t>7aa</w:t>
      </w:r>
      <w:r>
        <w:rPr>
          <w:rFonts w:ascii="Times New Roman" w:eastAsia="Times New Roman" w:hAnsi="Times New Roman" w:cs="Times New Roman"/>
          <w:b/>
          <w:sz w:val="24"/>
          <w:szCs w:val="24"/>
        </w:rPr>
        <w:t xml:space="preserve">RGD or/and anti-PD-1 treatment. </w:t>
      </w:r>
      <w:r>
        <w:rPr>
          <w:rFonts w:ascii="Times New Roman" w:eastAsia="Times New Roman" w:hAnsi="Times New Roman" w:cs="Times New Roman"/>
          <w:sz w:val="24"/>
          <w:szCs w:val="24"/>
        </w:rPr>
        <w:t>Frequencies of: all CD11b+ myeloid cells (A), microglia (CD11b</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CD45</w:t>
      </w:r>
      <w:r>
        <w:rPr>
          <w:rFonts w:ascii="Times New Roman" w:eastAsia="Times New Roman" w:hAnsi="Times New Roman" w:cs="Times New Roman"/>
          <w:sz w:val="24"/>
          <w:szCs w:val="24"/>
          <w:vertAlign w:val="superscript"/>
        </w:rPr>
        <w:t>low</w:t>
      </w:r>
      <w:r>
        <w:rPr>
          <w:rFonts w:ascii="Times New Roman" w:eastAsia="Times New Roman" w:hAnsi="Times New Roman" w:cs="Times New Roman"/>
          <w:sz w:val="24"/>
          <w:szCs w:val="24"/>
        </w:rPr>
        <w:t>) and infiltrating myeloid cells (CD11b</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CD45</w:t>
      </w:r>
      <w:r>
        <w:rPr>
          <w:rFonts w:ascii="Times New Roman" w:eastAsia="Times New Roman" w:hAnsi="Times New Roman" w:cs="Times New Roman"/>
          <w:sz w:val="24"/>
          <w:szCs w:val="24"/>
          <w:vertAlign w:val="superscript"/>
        </w:rPr>
        <w:t>high</w:t>
      </w:r>
      <w:r>
        <w:rPr>
          <w:rFonts w:ascii="Times New Roman" w:eastAsia="Times New Roman" w:hAnsi="Times New Roman" w:cs="Times New Roman"/>
          <w:sz w:val="24"/>
          <w:szCs w:val="24"/>
        </w:rPr>
        <w:t>) (B), and CD3</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xml:space="preserve"> T cells (D) in the glioma-bearing brain at 28 DPI  upon a specific treatment. (C,E) Graphical visualization of the immune microenvironment using </w:t>
      </w:r>
      <w:proofErr w:type="spellStart"/>
      <w:r>
        <w:rPr>
          <w:rFonts w:ascii="Times New Roman" w:eastAsia="Times New Roman" w:hAnsi="Times New Roman" w:cs="Times New Roman"/>
          <w:sz w:val="24"/>
          <w:szCs w:val="24"/>
        </w:rPr>
        <w:t>tSNE</w:t>
      </w:r>
      <w:proofErr w:type="spellEnd"/>
      <w:r>
        <w:rPr>
          <w:rFonts w:ascii="Times New Roman" w:eastAsia="Times New Roman" w:hAnsi="Times New Roman" w:cs="Times New Roman"/>
          <w:sz w:val="24"/>
          <w:szCs w:val="24"/>
        </w:rPr>
        <w:t xml:space="preserve"> plots. Unsupervised </w:t>
      </w:r>
      <w:proofErr w:type="spellStart"/>
      <w:r>
        <w:rPr>
          <w:rFonts w:ascii="Times New Roman" w:eastAsia="Times New Roman" w:hAnsi="Times New Roman" w:cs="Times New Roman"/>
          <w:sz w:val="24"/>
          <w:szCs w:val="24"/>
        </w:rPr>
        <w:t>tSNE</w:t>
      </w:r>
      <w:proofErr w:type="spellEnd"/>
      <w:r>
        <w:rPr>
          <w:rFonts w:ascii="Times New Roman" w:eastAsia="Times New Roman" w:hAnsi="Times New Roman" w:cs="Times New Roman"/>
          <w:sz w:val="24"/>
          <w:szCs w:val="24"/>
        </w:rPr>
        <w:t xml:space="preserve"> clustering of CD45</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CD11b</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xml:space="preserve"> isolated from brains of naive mice, Vehicle, </w:t>
      </w:r>
      <w:r w:rsidR="00F71A21">
        <w:rPr>
          <w:rFonts w:ascii="Times New Roman" w:eastAsia="Times New Roman" w:hAnsi="Times New Roman" w:cs="Times New Roman"/>
          <w:sz w:val="24"/>
          <w:szCs w:val="24"/>
        </w:rPr>
        <w:t>7aa</w:t>
      </w:r>
      <w:r>
        <w:rPr>
          <w:rFonts w:ascii="Times New Roman" w:eastAsia="Times New Roman" w:hAnsi="Times New Roman" w:cs="Times New Roman"/>
          <w:sz w:val="24"/>
          <w:szCs w:val="24"/>
        </w:rPr>
        <w:t>RGD</w:t>
      </w:r>
      <w:r w:rsidR="00F71A21">
        <w:rPr>
          <w:rFonts w:ascii="Times New Roman" w:eastAsia="Times New Roman" w:hAnsi="Times New Roman" w:cs="Times New Roman"/>
          <w:sz w:val="24"/>
          <w:szCs w:val="24"/>
        </w:rPr>
        <w:t xml:space="preserve"> (RGD)</w:t>
      </w:r>
      <w:r>
        <w:rPr>
          <w:rFonts w:ascii="Times New Roman" w:eastAsia="Times New Roman" w:hAnsi="Times New Roman" w:cs="Times New Roman"/>
          <w:sz w:val="24"/>
          <w:szCs w:val="24"/>
        </w:rPr>
        <w:t xml:space="preserve">, anti-PD-1 (aPD1) and RGD+aPD-1 treated glioma-bearing mice. In each group, 40,000 cells were clustered, equal number from each replicate (obtained by down-sampling in </w:t>
      </w:r>
      <w:proofErr w:type="spellStart"/>
      <w:r>
        <w:rPr>
          <w:rFonts w:ascii="Times New Roman" w:eastAsia="Times New Roman" w:hAnsi="Times New Roman" w:cs="Times New Roman"/>
          <w:sz w:val="24"/>
          <w:szCs w:val="24"/>
        </w:rPr>
        <w:t>FlowJo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tSNE</w:t>
      </w:r>
      <w:proofErr w:type="spellEnd"/>
      <w:r>
        <w:rPr>
          <w:rFonts w:ascii="Times New Roman" w:eastAsia="Times New Roman" w:hAnsi="Times New Roman" w:cs="Times New Roman"/>
          <w:sz w:val="24"/>
          <w:szCs w:val="24"/>
        </w:rPr>
        <w:t xml:space="preserve"> plots depicting distribution of the markers discriminating myeloid subpopulations within CD11b</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CD45</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xml:space="preserve"> cells (C) and lymphoid subpopulations within CD11b</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CD45</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xml:space="preserve">(E) are presented. (F-G) The levels of pro/anti-inflammatory cytokines were determined in brain homogenates (F) </w:t>
      </w:r>
      <w:r>
        <w:rPr>
          <w:rFonts w:ascii="Times New Roman" w:eastAsia="Times New Roman" w:hAnsi="Times New Roman" w:cs="Times New Roman"/>
          <w:sz w:val="24"/>
          <w:szCs w:val="24"/>
        </w:rPr>
        <w:lastRenderedPageBreak/>
        <w:t xml:space="preserve">and sera (G) of naive and treated mice at 28 DPI using a multiplexed </w:t>
      </w:r>
      <w:proofErr w:type="spellStart"/>
      <w:r>
        <w:rPr>
          <w:rFonts w:ascii="Times New Roman" w:eastAsia="Times New Roman" w:hAnsi="Times New Roman" w:cs="Times New Roman"/>
          <w:sz w:val="24"/>
          <w:szCs w:val="24"/>
        </w:rPr>
        <w:t>Luminex</w:t>
      </w:r>
      <w:proofErr w:type="spellEnd"/>
      <w:r>
        <w:rPr>
          <w:rFonts w:ascii="Times New Roman" w:eastAsia="Times New Roman" w:hAnsi="Times New Roman" w:cs="Times New Roman"/>
          <w:sz w:val="24"/>
          <w:szCs w:val="24"/>
        </w:rPr>
        <w:t xml:space="preserve"> bead-based assay. Violin plots show the levels of tested cytokines in </w:t>
      </w:r>
      <w:proofErr w:type="spellStart"/>
      <w:r>
        <w:rPr>
          <w:rFonts w:ascii="Times New Roman" w:eastAsia="Times New Roman" w:hAnsi="Times New Roman" w:cs="Times New Roman"/>
          <w:sz w:val="24"/>
          <w:szCs w:val="24"/>
        </w:rPr>
        <w:t>pg</w:t>
      </w:r>
      <w:proofErr w:type="spellEnd"/>
      <w:r>
        <w:rPr>
          <w:rFonts w:ascii="Times New Roman" w:eastAsia="Times New Roman" w:hAnsi="Times New Roman" w:cs="Times New Roman"/>
          <w:sz w:val="24"/>
          <w:szCs w:val="24"/>
        </w:rPr>
        <w:t xml:space="preserve">/mg of total protein in homogenates and in </w:t>
      </w:r>
      <w:proofErr w:type="spellStart"/>
      <w:r>
        <w:rPr>
          <w:rFonts w:ascii="Times New Roman" w:eastAsia="Times New Roman" w:hAnsi="Times New Roman" w:cs="Times New Roman"/>
          <w:sz w:val="24"/>
          <w:szCs w:val="24"/>
        </w:rPr>
        <w:t>pg</w:t>
      </w:r>
      <w:proofErr w:type="spellEnd"/>
      <w:r>
        <w:rPr>
          <w:rFonts w:ascii="Times New Roman" w:eastAsia="Times New Roman" w:hAnsi="Times New Roman" w:cs="Times New Roman"/>
          <w:sz w:val="24"/>
          <w:szCs w:val="24"/>
        </w:rPr>
        <w:t xml:space="preserve">/ml in sera. Significance was assessed with One–Way ANOVA and Uncorrected Fisher’s LSD multiple comparison test; N=4-12; ***p &lt; 0.001; **p &lt; 0.01; *p &lt; 0.05. </w:t>
      </w:r>
    </w:p>
    <w:p w14:paraId="6FEED555" w14:textId="77777777" w:rsidR="00E518CF" w:rsidRDefault="00E518CF">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14:paraId="7C6ADBC4" w14:textId="5154D8B2" w:rsidR="006424E9" w:rsidRDefault="006424E9" w:rsidP="006424E9">
      <w:pPr>
        <w:spacing w:after="12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Supplementary Fig. </w:t>
      </w:r>
      <w:r w:rsidR="00E518CF">
        <w:rPr>
          <w:rFonts w:ascii="Times New Roman" w:eastAsia="Times New Roman" w:hAnsi="Times New Roman" w:cs="Times New Roman"/>
          <w:b/>
          <w:sz w:val="24"/>
          <w:szCs w:val="24"/>
        </w:rPr>
        <w:t>6</w:t>
      </w:r>
      <w:r>
        <w:rPr>
          <w:rFonts w:ascii="Times New Roman" w:eastAsia="Times New Roman" w:hAnsi="Times New Roman" w:cs="Times New Roman"/>
          <w:b/>
          <w:sz w:val="24"/>
          <w:szCs w:val="24"/>
        </w:rPr>
        <w:t xml:space="preserve"> </w:t>
      </w:r>
    </w:p>
    <w:p w14:paraId="2A7DF41A" w14:textId="08C03E62" w:rsidR="006424E9" w:rsidRDefault="00263049" w:rsidP="006424E9">
      <w:pPr>
        <w:spacing w:after="12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pict w14:anchorId="068A3CB7">
          <v:shape id="_x0000_i1030" type="#_x0000_t75" style="width:430.9pt;height:382.15pt">
            <v:imagedata r:id="rId11" o:title="FigS6"/>
          </v:shape>
        </w:pict>
      </w:r>
    </w:p>
    <w:p w14:paraId="5039D417" w14:textId="590AFA35" w:rsidR="006424E9" w:rsidRDefault="006424E9" w:rsidP="001158E7">
      <w:pPr>
        <w:spacing w:after="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Fig. S</w:t>
      </w:r>
      <w:r w:rsidR="00E518CF">
        <w:rPr>
          <w:rFonts w:ascii="Times New Roman" w:eastAsia="Times New Roman" w:hAnsi="Times New Roman" w:cs="Times New Roman"/>
          <w:b/>
          <w:sz w:val="24"/>
          <w:szCs w:val="24"/>
        </w:rPr>
        <w:t>6</w:t>
      </w:r>
      <w:r>
        <w:rPr>
          <w:rFonts w:ascii="Times New Roman" w:eastAsia="Times New Roman" w:hAnsi="Times New Roman" w:cs="Times New Roman"/>
          <w:b/>
          <w:sz w:val="24"/>
          <w:szCs w:val="24"/>
        </w:rPr>
        <w:t xml:space="preserve">. Immune cells phenotyping in glioma TME and spleens at 21 DPI in </w:t>
      </w:r>
      <w:proofErr w:type="spellStart"/>
      <w:r>
        <w:rPr>
          <w:rFonts w:ascii="Times New Roman" w:eastAsia="Times New Roman" w:hAnsi="Times New Roman" w:cs="Times New Roman"/>
          <w:b/>
          <w:sz w:val="24"/>
          <w:szCs w:val="24"/>
        </w:rPr>
        <w:t>tumor</w:t>
      </w:r>
      <w:proofErr w:type="spellEnd"/>
      <w:r>
        <w:rPr>
          <w:rFonts w:ascii="Times New Roman" w:eastAsia="Times New Roman" w:hAnsi="Times New Roman" w:cs="Times New Roman"/>
          <w:b/>
          <w:sz w:val="24"/>
          <w:szCs w:val="24"/>
        </w:rPr>
        <w:t xml:space="preserve">-bearing mice upon administration of </w:t>
      </w:r>
      <w:r w:rsidR="00F71A21">
        <w:rPr>
          <w:rFonts w:ascii="Times New Roman" w:eastAsia="Times New Roman" w:hAnsi="Times New Roman" w:cs="Times New Roman"/>
          <w:b/>
          <w:sz w:val="24"/>
          <w:szCs w:val="24"/>
        </w:rPr>
        <w:t>7aa</w:t>
      </w:r>
      <w:r>
        <w:rPr>
          <w:rFonts w:ascii="Times New Roman" w:eastAsia="Times New Roman" w:hAnsi="Times New Roman" w:cs="Times New Roman"/>
          <w:b/>
          <w:sz w:val="24"/>
          <w:szCs w:val="24"/>
        </w:rPr>
        <w:t>RGD+anti-PD-1</w:t>
      </w:r>
      <w:r>
        <w:rPr>
          <w:rFonts w:ascii="Times New Roman" w:eastAsia="Times New Roman" w:hAnsi="Times New Roman" w:cs="Times New Roman"/>
          <w:sz w:val="24"/>
          <w:szCs w:val="24"/>
        </w:rPr>
        <w:t xml:space="preserve">. (A) Experimental scheme depicting treatments and procedures. Mice were implanted with GL261 </w:t>
      </w:r>
      <w:proofErr w:type="spellStart"/>
      <w:r>
        <w:rPr>
          <w:rFonts w:ascii="Times New Roman" w:eastAsia="Times New Roman" w:hAnsi="Times New Roman" w:cs="Times New Roman"/>
          <w:sz w:val="24"/>
          <w:szCs w:val="24"/>
        </w:rPr>
        <w:t>tdTomato+luc</w:t>
      </w:r>
      <w:proofErr w:type="spellEnd"/>
      <w:r>
        <w:rPr>
          <w:rFonts w:ascii="Times New Roman" w:eastAsia="Times New Roman" w:hAnsi="Times New Roman" w:cs="Times New Roman"/>
          <w:sz w:val="24"/>
          <w:szCs w:val="24"/>
        </w:rPr>
        <w:t xml:space="preserve">+ glioma cells and received water (Vehicle) or the </w:t>
      </w:r>
      <w:r w:rsidR="00F71A21">
        <w:rPr>
          <w:rFonts w:ascii="Times New Roman" w:eastAsia="Times New Roman" w:hAnsi="Times New Roman" w:cs="Times New Roman"/>
          <w:sz w:val="24"/>
          <w:szCs w:val="24"/>
        </w:rPr>
        <w:t>7aa</w:t>
      </w:r>
      <w:r>
        <w:rPr>
          <w:rFonts w:ascii="Times New Roman" w:eastAsia="Times New Roman" w:hAnsi="Times New Roman" w:cs="Times New Roman"/>
          <w:sz w:val="24"/>
          <w:szCs w:val="24"/>
        </w:rPr>
        <w:t xml:space="preserve">RGD </w:t>
      </w:r>
      <w:r w:rsidR="00F71A21">
        <w:rPr>
          <w:rFonts w:ascii="Times New Roman" w:eastAsia="Times New Roman" w:hAnsi="Times New Roman" w:cs="Times New Roman"/>
          <w:sz w:val="24"/>
          <w:szCs w:val="24"/>
        </w:rPr>
        <w:t xml:space="preserve">(RGD) </w:t>
      </w:r>
      <w:r>
        <w:rPr>
          <w:rFonts w:ascii="Times New Roman" w:eastAsia="Times New Roman" w:hAnsi="Times New Roman" w:cs="Times New Roman"/>
          <w:sz w:val="24"/>
          <w:szCs w:val="24"/>
        </w:rPr>
        <w:t xml:space="preserve">peptide via osmotic pumps and anti-PD-1 antibody (aPD-1, 10 mg/kg) or control IgG by </w:t>
      </w:r>
      <w:proofErr w:type="spellStart"/>
      <w:r>
        <w:rPr>
          <w:rFonts w:ascii="Times New Roman" w:eastAsia="Times New Roman" w:hAnsi="Times New Roman" w:cs="Times New Roman"/>
          <w:sz w:val="24"/>
          <w:szCs w:val="24"/>
        </w:rPr>
        <w:t>i.p</w:t>
      </w:r>
      <w:proofErr w:type="spellEnd"/>
      <w:r>
        <w:rPr>
          <w:rFonts w:ascii="Times New Roman" w:eastAsia="Times New Roman" w:hAnsi="Times New Roman" w:cs="Times New Roman"/>
          <w:sz w:val="24"/>
          <w:szCs w:val="24"/>
        </w:rPr>
        <w:t xml:space="preserve">. injection at 8, 10, 12 and 14 DPI. (B) Quantification of </w:t>
      </w:r>
      <w:proofErr w:type="spellStart"/>
      <w:r>
        <w:rPr>
          <w:rFonts w:ascii="Times New Roman" w:eastAsia="Times New Roman" w:hAnsi="Times New Roman" w:cs="Times New Roman"/>
          <w:sz w:val="24"/>
          <w:szCs w:val="24"/>
        </w:rPr>
        <w:t>tumor</w:t>
      </w:r>
      <w:proofErr w:type="spellEnd"/>
      <w:r>
        <w:rPr>
          <w:rFonts w:ascii="Times New Roman" w:eastAsia="Times New Roman" w:hAnsi="Times New Roman" w:cs="Times New Roman"/>
          <w:sz w:val="24"/>
          <w:szCs w:val="24"/>
        </w:rPr>
        <w:t xml:space="preserve"> volume MRI at 21 DPI in mice; mean ±S</w:t>
      </w:r>
      <w:r w:rsidR="00A16317">
        <w:rPr>
          <w:rFonts w:ascii="Times New Roman" w:eastAsia="Times New Roman" w:hAnsi="Times New Roman" w:cs="Times New Roman"/>
          <w:sz w:val="24"/>
          <w:szCs w:val="24"/>
        </w:rPr>
        <w:t>D is presented; n=6-8 per group.</w:t>
      </w:r>
      <w:r>
        <w:rPr>
          <w:rFonts w:ascii="Times New Roman" w:eastAsia="Times New Roman" w:hAnsi="Times New Roman" w:cs="Times New Roman"/>
          <w:sz w:val="24"/>
          <w:szCs w:val="24"/>
        </w:rPr>
        <w:t xml:space="preserve"> At 21 DPI animals were perfused, </w:t>
      </w:r>
      <w:proofErr w:type="spellStart"/>
      <w:r>
        <w:rPr>
          <w:rFonts w:ascii="Times New Roman" w:eastAsia="Times New Roman" w:hAnsi="Times New Roman" w:cs="Times New Roman"/>
          <w:sz w:val="24"/>
          <w:szCs w:val="24"/>
        </w:rPr>
        <w:t>tumor</w:t>
      </w:r>
      <w:proofErr w:type="spellEnd"/>
      <w:r>
        <w:rPr>
          <w:rFonts w:ascii="Times New Roman" w:eastAsia="Times New Roman" w:hAnsi="Times New Roman" w:cs="Times New Roman"/>
          <w:sz w:val="24"/>
          <w:szCs w:val="24"/>
        </w:rPr>
        <w:t xml:space="preserve">-bearing brains and spleens were removed and processed to isolate myeloid (C-F) and lymphoid cells (G-J) by FACS. </w:t>
      </w:r>
      <w:r w:rsidRPr="001158E7">
        <w:rPr>
          <w:rFonts w:ascii="Times New Roman" w:eastAsia="Times New Roman" w:hAnsi="Times New Roman" w:cs="Times New Roman"/>
          <w:sz w:val="24"/>
          <w:szCs w:val="24"/>
        </w:rPr>
        <w:t>Percentages of monocytes</w:t>
      </w:r>
      <w:r>
        <w:rPr>
          <w:rFonts w:ascii="Times New Roman" w:eastAsia="Times New Roman" w:hAnsi="Times New Roman" w:cs="Times New Roman"/>
          <w:sz w:val="24"/>
          <w:szCs w:val="24"/>
        </w:rPr>
        <w:t xml:space="preserve"> (Ly6C</w:t>
      </w:r>
      <w:r>
        <w:rPr>
          <w:rFonts w:ascii="Times New Roman" w:eastAsia="Times New Roman" w:hAnsi="Times New Roman" w:cs="Times New Roman"/>
          <w:sz w:val="24"/>
          <w:szCs w:val="24"/>
          <w:vertAlign w:val="superscript"/>
        </w:rPr>
        <w:t>high</w:t>
      </w:r>
      <w:r>
        <w:rPr>
          <w:rFonts w:ascii="Times New Roman" w:eastAsia="Times New Roman" w:hAnsi="Times New Roman" w:cs="Times New Roman"/>
          <w:sz w:val="24"/>
          <w:szCs w:val="24"/>
        </w:rPr>
        <w:t>F4/80</w:t>
      </w:r>
      <w:r>
        <w:rPr>
          <w:rFonts w:ascii="Times New Roman" w:eastAsia="Times New Roman" w:hAnsi="Times New Roman" w:cs="Times New Roman"/>
          <w:sz w:val="24"/>
          <w:szCs w:val="24"/>
          <w:vertAlign w:val="superscript"/>
        </w:rPr>
        <w:t>low</w:t>
      </w:r>
      <w:r>
        <w:rPr>
          <w:rFonts w:ascii="Times New Roman" w:eastAsia="Times New Roman" w:hAnsi="Times New Roman" w:cs="Times New Roman"/>
          <w:sz w:val="24"/>
          <w:szCs w:val="24"/>
        </w:rPr>
        <w:t xml:space="preserve">), and </w:t>
      </w:r>
      <w:proofErr w:type="spellStart"/>
      <w:r>
        <w:rPr>
          <w:rFonts w:ascii="Times New Roman" w:eastAsia="Times New Roman" w:hAnsi="Times New Roman" w:cs="Times New Roman"/>
          <w:sz w:val="24"/>
          <w:szCs w:val="24"/>
        </w:rPr>
        <w:t>tumor</w:t>
      </w:r>
      <w:proofErr w:type="spellEnd"/>
      <w:r>
        <w:rPr>
          <w:rFonts w:ascii="Times New Roman" w:eastAsia="Times New Roman" w:hAnsi="Times New Roman" w:cs="Times New Roman"/>
          <w:sz w:val="24"/>
          <w:szCs w:val="24"/>
        </w:rPr>
        <w:t xml:space="preserve"> associated macrophages (Ly6C</w:t>
      </w:r>
      <w:r>
        <w:rPr>
          <w:rFonts w:ascii="Times New Roman" w:eastAsia="Times New Roman" w:hAnsi="Times New Roman" w:cs="Times New Roman"/>
          <w:sz w:val="24"/>
          <w:szCs w:val="24"/>
          <w:vertAlign w:val="superscript"/>
        </w:rPr>
        <w:t>low</w:t>
      </w:r>
      <w:r>
        <w:rPr>
          <w:rFonts w:ascii="Times New Roman" w:eastAsia="Times New Roman" w:hAnsi="Times New Roman" w:cs="Times New Roman"/>
          <w:sz w:val="24"/>
          <w:szCs w:val="24"/>
        </w:rPr>
        <w:t>F4/80</w:t>
      </w:r>
      <w:r>
        <w:rPr>
          <w:rFonts w:ascii="Times New Roman" w:eastAsia="Times New Roman" w:hAnsi="Times New Roman" w:cs="Times New Roman"/>
          <w:sz w:val="24"/>
          <w:szCs w:val="24"/>
          <w:vertAlign w:val="superscript"/>
        </w:rPr>
        <w:t>high</w:t>
      </w:r>
      <w:r>
        <w:rPr>
          <w:rFonts w:ascii="Times New Roman" w:eastAsia="Times New Roman" w:hAnsi="Times New Roman" w:cs="Times New Roman"/>
          <w:sz w:val="24"/>
          <w:szCs w:val="24"/>
        </w:rPr>
        <w:t xml:space="preserve">) in </w:t>
      </w:r>
      <w:r w:rsidR="001158E7">
        <w:rPr>
          <w:rFonts w:ascii="Times New Roman" w:eastAsia="Times New Roman" w:hAnsi="Times New Roman" w:cs="Times New Roman"/>
          <w:sz w:val="24"/>
          <w:szCs w:val="24"/>
        </w:rPr>
        <w:t xml:space="preserve">the </w:t>
      </w:r>
      <w:r>
        <w:rPr>
          <w:rFonts w:ascii="Times New Roman" w:eastAsia="Times New Roman" w:hAnsi="Times New Roman" w:cs="Times New Roman"/>
          <w:sz w:val="24"/>
          <w:szCs w:val="24"/>
        </w:rPr>
        <w:t>brains (C) and monocytes (Ly6C</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and granulocytes (Ly6G</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xml:space="preserve">) in </w:t>
      </w:r>
      <w:r w:rsidR="001158E7">
        <w:rPr>
          <w:rFonts w:ascii="Times New Roman" w:eastAsia="Times New Roman" w:hAnsi="Times New Roman" w:cs="Times New Roman"/>
          <w:sz w:val="24"/>
          <w:szCs w:val="24"/>
        </w:rPr>
        <w:t xml:space="preserve">the </w:t>
      </w:r>
      <w:r>
        <w:rPr>
          <w:rFonts w:ascii="Times New Roman" w:eastAsia="Times New Roman" w:hAnsi="Times New Roman" w:cs="Times New Roman"/>
          <w:sz w:val="24"/>
          <w:szCs w:val="24"/>
        </w:rPr>
        <w:t xml:space="preserve">spleens (E) were evaluated. </w:t>
      </w:r>
      <w:proofErr w:type="spellStart"/>
      <w:r>
        <w:rPr>
          <w:rFonts w:ascii="Times New Roman" w:eastAsia="Times New Roman" w:hAnsi="Times New Roman" w:cs="Times New Roman"/>
          <w:sz w:val="24"/>
          <w:szCs w:val="24"/>
        </w:rPr>
        <w:t>Heatmaps</w:t>
      </w:r>
      <w:proofErr w:type="spellEnd"/>
      <w:r>
        <w:rPr>
          <w:rFonts w:ascii="Times New Roman" w:eastAsia="Times New Roman" w:hAnsi="Times New Roman" w:cs="Times New Roman"/>
          <w:sz w:val="24"/>
          <w:szCs w:val="24"/>
        </w:rPr>
        <w:t xml:space="preserve"> show </w:t>
      </w:r>
      <w:r w:rsidR="001158E7">
        <w:rPr>
          <w:rFonts w:ascii="Times New Roman" w:eastAsia="Times New Roman" w:hAnsi="Times New Roman" w:cs="Times New Roman"/>
          <w:sz w:val="24"/>
          <w:szCs w:val="24"/>
        </w:rPr>
        <w:t>levels (</w:t>
      </w:r>
      <w:proofErr w:type="spellStart"/>
      <w:r>
        <w:rPr>
          <w:rFonts w:ascii="Times New Roman" w:eastAsia="Times New Roman" w:hAnsi="Times New Roman" w:cs="Times New Roman"/>
          <w:sz w:val="24"/>
          <w:szCs w:val="24"/>
        </w:rPr>
        <w:t>gMFI</w:t>
      </w:r>
      <w:proofErr w:type="spellEnd"/>
      <w:r w:rsidR="001158E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of Arg1 and PD-L1 in these populations</w:t>
      </w:r>
      <w:r w:rsidR="001158E7">
        <w:rPr>
          <w:rFonts w:ascii="Times New Roman" w:eastAsia="Times New Roman" w:hAnsi="Times New Roman" w:cs="Times New Roman"/>
          <w:sz w:val="24"/>
          <w:szCs w:val="24"/>
        </w:rPr>
        <w:t xml:space="preserve"> in the brains (D) and the spleens (F)</w:t>
      </w:r>
      <w:r>
        <w:rPr>
          <w:rFonts w:ascii="Times New Roman" w:eastAsia="Times New Roman" w:hAnsi="Times New Roman" w:cs="Times New Roman"/>
          <w:sz w:val="24"/>
          <w:szCs w:val="24"/>
        </w:rPr>
        <w:t xml:space="preserve">. </w:t>
      </w:r>
      <w:r w:rsidRPr="001158E7">
        <w:rPr>
          <w:rFonts w:ascii="Times New Roman" w:eastAsia="Times New Roman" w:hAnsi="Times New Roman" w:cs="Times New Roman"/>
          <w:sz w:val="24"/>
          <w:szCs w:val="24"/>
        </w:rPr>
        <w:t>(G</w:t>
      </w:r>
      <w:r w:rsidR="001038B7">
        <w:rPr>
          <w:rFonts w:ascii="Times New Roman" w:eastAsia="Times New Roman" w:hAnsi="Times New Roman" w:cs="Times New Roman"/>
          <w:sz w:val="24"/>
          <w:szCs w:val="24"/>
        </w:rPr>
        <w:t>,</w:t>
      </w:r>
      <w:r w:rsidR="001158E7">
        <w:rPr>
          <w:rFonts w:ascii="Times New Roman" w:eastAsia="Times New Roman" w:hAnsi="Times New Roman" w:cs="Times New Roman"/>
          <w:sz w:val="24"/>
          <w:szCs w:val="24"/>
        </w:rPr>
        <w:t>I</w:t>
      </w:r>
      <w:r w:rsidR="001158E7" w:rsidRPr="001158E7">
        <w:rPr>
          <w:rFonts w:ascii="Times New Roman" w:eastAsia="Times New Roman" w:hAnsi="Times New Roman" w:cs="Times New Roman"/>
          <w:sz w:val="24"/>
          <w:szCs w:val="24"/>
        </w:rPr>
        <w:t>)</w:t>
      </w:r>
      <w:r w:rsidR="001158E7">
        <w:rPr>
          <w:rFonts w:ascii="Times New Roman" w:eastAsia="Times New Roman" w:hAnsi="Times New Roman" w:cs="Times New Roman"/>
          <w:sz w:val="24"/>
          <w:szCs w:val="24"/>
        </w:rPr>
        <w:t xml:space="preserve"> Percentages of CD8</w:t>
      </w:r>
      <w:r w:rsidR="001158E7">
        <w:rPr>
          <w:rFonts w:ascii="Times New Roman" w:eastAsia="Times New Roman" w:hAnsi="Times New Roman" w:cs="Times New Roman"/>
          <w:sz w:val="24"/>
          <w:szCs w:val="24"/>
          <w:vertAlign w:val="superscript"/>
        </w:rPr>
        <w:t>+</w:t>
      </w:r>
      <w:r w:rsidR="001158E7">
        <w:rPr>
          <w:rFonts w:ascii="Times New Roman" w:eastAsia="Times New Roman" w:hAnsi="Times New Roman" w:cs="Times New Roman"/>
          <w:sz w:val="24"/>
          <w:szCs w:val="24"/>
        </w:rPr>
        <w:t xml:space="preserve"> T cells (CD8</w:t>
      </w:r>
      <w:r w:rsidR="001158E7">
        <w:rPr>
          <w:rFonts w:ascii="Times New Roman" w:eastAsia="Times New Roman" w:hAnsi="Times New Roman" w:cs="Times New Roman"/>
          <w:sz w:val="24"/>
          <w:szCs w:val="24"/>
          <w:vertAlign w:val="superscript"/>
        </w:rPr>
        <w:t>+</w:t>
      </w:r>
      <w:r w:rsidR="001158E7">
        <w:rPr>
          <w:rFonts w:ascii="Times New Roman" w:eastAsia="Times New Roman" w:hAnsi="Times New Roman" w:cs="Times New Roman"/>
          <w:sz w:val="24"/>
          <w:szCs w:val="24"/>
        </w:rPr>
        <w:t>CD4</w:t>
      </w:r>
      <w:r w:rsidR="001158E7">
        <w:rPr>
          <w:rFonts w:ascii="Times New Roman" w:eastAsia="Times New Roman" w:hAnsi="Times New Roman" w:cs="Times New Roman"/>
          <w:sz w:val="24"/>
          <w:szCs w:val="24"/>
          <w:vertAlign w:val="superscript"/>
        </w:rPr>
        <w:t>-</w:t>
      </w:r>
      <w:r w:rsidR="001158E7">
        <w:rPr>
          <w:rFonts w:ascii="Times New Roman" w:eastAsia="Times New Roman" w:hAnsi="Times New Roman" w:cs="Times New Roman"/>
          <w:sz w:val="24"/>
          <w:szCs w:val="24"/>
        </w:rPr>
        <w:t>), effector CD8</w:t>
      </w:r>
      <w:r w:rsidR="001158E7">
        <w:rPr>
          <w:rFonts w:ascii="Times New Roman" w:eastAsia="Times New Roman" w:hAnsi="Times New Roman" w:cs="Times New Roman"/>
          <w:sz w:val="24"/>
          <w:szCs w:val="24"/>
          <w:vertAlign w:val="superscript"/>
        </w:rPr>
        <w:t>+</w:t>
      </w:r>
      <w:r w:rsidR="001158E7">
        <w:rPr>
          <w:rFonts w:ascii="Times New Roman" w:eastAsia="Times New Roman" w:hAnsi="Times New Roman" w:cs="Times New Roman"/>
          <w:sz w:val="24"/>
          <w:szCs w:val="24"/>
        </w:rPr>
        <w:t xml:space="preserve"> T cells (CD8</w:t>
      </w:r>
      <w:r w:rsidR="001158E7">
        <w:rPr>
          <w:rFonts w:ascii="Times New Roman" w:eastAsia="Times New Roman" w:hAnsi="Times New Roman" w:cs="Times New Roman"/>
          <w:sz w:val="24"/>
          <w:szCs w:val="24"/>
          <w:vertAlign w:val="superscript"/>
        </w:rPr>
        <w:t>+</w:t>
      </w:r>
      <w:r w:rsidR="001158E7">
        <w:rPr>
          <w:rFonts w:ascii="Times New Roman" w:eastAsia="Times New Roman" w:hAnsi="Times New Roman" w:cs="Times New Roman"/>
          <w:sz w:val="24"/>
          <w:szCs w:val="24"/>
        </w:rPr>
        <w:t>CD44</w:t>
      </w:r>
      <w:r w:rsidR="001158E7">
        <w:rPr>
          <w:rFonts w:ascii="Times New Roman" w:eastAsia="Times New Roman" w:hAnsi="Times New Roman" w:cs="Times New Roman"/>
          <w:sz w:val="24"/>
          <w:szCs w:val="24"/>
          <w:vertAlign w:val="superscript"/>
        </w:rPr>
        <w:t>+</w:t>
      </w:r>
      <w:r w:rsidR="001158E7">
        <w:rPr>
          <w:rFonts w:ascii="Times New Roman" w:eastAsia="Times New Roman" w:hAnsi="Times New Roman" w:cs="Times New Roman"/>
          <w:sz w:val="24"/>
          <w:szCs w:val="24"/>
        </w:rPr>
        <w:t>CD62L</w:t>
      </w:r>
      <w:r w:rsidR="001158E7">
        <w:rPr>
          <w:rFonts w:ascii="Times New Roman" w:eastAsia="Times New Roman" w:hAnsi="Times New Roman" w:cs="Times New Roman"/>
          <w:sz w:val="24"/>
          <w:szCs w:val="24"/>
          <w:vertAlign w:val="superscript"/>
        </w:rPr>
        <w:t>-</w:t>
      </w:r>
      <w:r w:rsidR="001158E7">
        <w:rPr>
          <w:rFonts w:ascii="Times New Roman" w:eastAsia="Times New Roman" w:hAnsi="Times New Roman" w:cs="Times New Roman"/>
          <w:sz w:val="24"/>
          <w:szCs w:val="24"/>
        </w:rPr>
        <w:t xml:space="preserve">) and </w:t>
      </w:r>
      <w:proofErr w:type="spellStart"/>
      <w:r w:rsidR="001158E7">
        <w:rPr>
          <w:rFonts w:ascii="Times New Roman" w:eastAsia="Times New Roman" w:hAnsi="Times New Roman" w:cs="Times New Roman"/>
          <w:sz w:val="24"/>
          <w:szCs w:val="24"/>
        </w:rPr>
        <w:t>Treg</w:t>
      </w:r>
      <w:proofErr w:type="spellEnd"/>
      <w:r w:rsidR="001158E7">
        <w:rPr>
          <w:rFonts w:ascii="Times New Roman" w:eastAsia="Times New Roman" w:hAnsi="Times New Roman" w:cs="Times New Roman"/>
          <w:sz w:val="24"/>
          <w:szCs w:val="24"/>
        </w:rPr>
        <w:t xml:space="preserve"> cells (CD4</w:t>
      </w:r>
      <w:r w:rsidR="001158E7">
        <w:rPr>
          <w:rFonts w:ascii="Times New Roman" w:eastAsia="Times New Roman" w:hAnsi="Times New Roman" w:cs="Times New Roman"/>
          <w:sz w:val="24"/>
          <w:szCs w:val="24"/>
          <w:vertAlign w:val="superscript"/>
        </w:rPr>
        <w:t>+</w:t>
      </w:r>
      <w:r w:rsidR="001158E7">
        <w:rPr>
          <w:rFonts w:ascii="Times New Roman" w:eastAsia="Times New Roman" w:hAnsi="Times New Roman" w:cs="Times New Roman"/>
          <w:sz w:val="24"/>
          <w:szCs w:val="24"/>
        </w:rPr>
        <w:t>Foxp3</w:t>
      </w:r>
      <w:r w:rsidR="001158E7">
        <w:rPr>
          <w:rFonts w:ascii="Times New Roman" w:eastAsia="Times New Roman" w:hAnsi="Times New Roman" w:cs="Times New Roman"/>
          <w:sz w:val="24"/>
          <w:szCs w:val="24"/>
          <w:vertAlign w:val="superscript"/>
        </w:rPr>
        <w:t>+</w:t>
      </w:r>
      <w:r w:rsidR="001158E7">
        <w:rPr>
          <w:rFonts w:ascii="Times New Roman" w:eastAsia="Times New Roman" w:hAnsi="Times New Roman" w:cs="Times New Roman"/>
          <w:sz w:val="24"/>
          <w:szCs w:val="24"/>
        </w:rPr>
        <w:t>CD25</w:t>
      </w:r>
      <w:r w:rsidR="001158E7">
        <w:rPr>
          <w:rFonts w:ascii="Times New Roman" w:eastAsia="Times New Roman" w:hAnsi="Times New Roman" w:cs="Times New Roman"/>
          <w:sz w:val="24"/>
          <w:szCs w:val="24"/>
          <w:vertAlign w:val="superscript"/>
        </w:rPr>
        <w:t>high</w:t>
      </w:r>
      <w:r w:rsidR="001158E7">
        <w:rPr>
          <w:rFonts w:ascii="Times New Roman" w:eastAsia="Times New Roman" w:hAnsi="Times New Roman" w:cs="Times New Roman"/>
          <w:sz w:val="24"/>
          <w:szCs w:val="24"/>
        </w:rPr>
        <w:t xml:space="preserve">) in the brains (G) and the spleens </w:t>
      </w:r>
      <w:r w:rsidR="001158E7">
        <w:rPr>
          <w:rFonts w:ascii="Times New Roman" w:eastAsia="Times New Roman" w:hAnsi="Times New Roman" w:cs="Times New Roman"/>
          <w:sz w:val="24"/>
          <w:szCs w:val="24"/>
        </w:rPr>
        <w:lastRenderedPageBreak/>
        <w:t xml:space="preserve">(I). </w:t>
      </w:r>
      <w:proofErr w:type="spellStart"/>
      <w:r w:rsidR="001158E7">
        <w:rPr>
          <w:rFonts w:ascii="Times New Roman" w:eastAsia="Times New Roman" w:hAnsi="Times New Roman" w:cs="Times New Roman"/>
          <w:sz w:val="24"/>
          <w:szCs w:val="24"/>
        </w:rPr>
        <w:t>Heatmaps</w:t>
      </w:r>
      <w:proofErr w:type="spellEnd"/>
      <w:r w:rsidR="001158E7">
        <w:rPr>
          <w:rFonts w:ascii="Times New Roman" w:eastAsia="Times New Roman" w:hAnsi="Times New Roman" w:cs="Times New Roman"/>
          <w:sz w:val="24"/>
          <w:szCs w:val="24"/>
        </w:rPr>
        <w:t xml:space="preserve"> shows percentages of Ki67</w:t>
      </w:r>
      <w:r w:rsidR="001158E7">
        <w:rPr>
          <w:rFonts w:ascii="Times New Roman" w:eastAsia="Times New Roman" w:hAnsi="Times New Roman" w:cs="Times New Roman"/>
          <w:sz w:val="24"/>
          <w:szCs w:val="24"/>
          <w:vertAlign w:val="superscript"/>
        </w:rPr>
        <w:t>+</w:t>
      </w:r>
      <w:r w:rsidR="001158E7">
        <w:rPr>
          <w:rFonts w:ascii="Times New Roman" w:eastAsia="Times New Roman" w:hAnsi="Times New Roman" w:cs="Times New Roman"/>
          <w:sz w:val="24"/>
          <w:szCs w:val="24"/>
        </w:rPr>
        <w:t xml:space="preserve"> cells among effector (CD44</w:t>
      </w:r>
      <w:r w:rsidR="001158E7">
        <w:rPr>
          <w:rFonts w:ascii="Times New Roman" w:eastAsia="Times New Roman" w:hAnsi="Times New Roman" w:cs="Times New Roman"/>
          <w:sz w:val="24"/>
          <w:szCs w:val="24"/>
          <w:vertAlign w:val="superscript"/>
        </w:rPr>
        <w:t>+</w:t>
      </w:r>
      <w:r w:rsidR="001158E7">
        <w:rPr>
          <w:rFonts w:ascii="Times New Roman" w:eastAsia="Times New Roman" w:hAnsi="Times New Roman" w:cs="Times New Roman"/>
          <w:sz w:val="24"/>
          <w:szCs w:val="24"/>
        </w:rPr>
        <w:t>CD62L</w:t>
      </w:r>
      <w:r w:rsidR="001158E7">
        <w:rPr>
          <w:rFonts w:ascii="Times New Roman" w:eastAsia="Times New Roman" w:hAnsi="Times New Roman" w:cs="Times New Roman"/>
          <w:sz w:val="24"/>
          <w:szCs w:val="24"/>
          <w:vertAlign w:val="superscript"/>
        </w:rPr>
        <w:t>-</w:t>
      </w:r>
      <w:r w:rsidR="001158E7">
        <w:rPr>
          <w:rFonts w:ascii="Times New Roman" w:eastAsia="Times New Roman" w:hAnsi="Times New Roman" w:cs="Times New Roman"/>
          <w:sz w:val="24"/>
          <w:szCs w:val="24"/>
        </w:rPr>
        <w:t>), central memory (CM; CD44</w:t>
      </w:r>
      <w:r w:rsidR="001158E7">
        <w:rPr>
          <w:rFonts w:ascii="Times New Roman" w:eastAsia="Times New Roman" w:hAnsi="Times New Roman" w:cs="Times New Roman"/>
          <w:sz w:val="24"/>
          <w:szCs w:val="24"/>
          <w:vertAlign w:val="superscript"/>
        </w:rPr>
        <w:t>+</w:t>
      </w:r>
      <w:r w:rsidR="001158E7">
        <w:rPr>
          <w:rFonts w:ascii="Times New Roman" w:eastAsia="Times New Roman" w:hAnsi="Times New Roman" w:cs="Times New Roman"/>
          <w:sz w:val="24"/>
          <w:szCs w:val="24"/>
        </w:rPr>
        <w:t>CD62L</w:t>
      </w:r>
      <w:r w:rsidR="001158E7">
        <w:rPr>
          <w:rFonts w:ascii="Times New Roman" w:eastAsia="Times New Roman" w:hAnsi="Times New Roman" w:cs="Times New Roman"/>
          <w:sz w:val="24"/>
          <w:szCs w:val="24"/>
          <w:vertAlign w:val="superscript"/>
        </w:rPr>
        <w:t>+</w:t>
      </w:r>
      <w:r w:rsidR="001158E7">
        <w:rPr>
          <w:rFonts w:ascii="Times New Roman" w:eastAsia="Times New Roman" w:hAnsi="Times New Roman" w:cs="Times New Roman"/>
          <w:sz w:val="24"/>
          <w:szCs w:val="24"/>
        </w:rPr>
        <w:t>) and naïve (CD44</w:t>
      </w:r>
      <w:r w:rsidR="001038B7">
        <w:rPr>
          <w:rFonts w:ascii="Times New Roman" w:eastAsia="Times New Roman" w:hAnsi="Times New Roman" w:cs="Times New Roman"/>
          <w:sz w:val="24"/>
          <w:szCs w:val="24"/>
          <w:vertAlign w:val="superscript"/>
        </w:rPr>
        <w:t>-</w:t>
      </w:r>
      <w:r w:rsidR="001158E7">
        <w:rPr>
          <w:rFonts w:ascii="Times New Roman" w:eastAsia="Times New Roman" w:hAnsi="Times New Roman" w:cs="Times New Roman"/>
          <w:sz w:val="24"/>
          <w:szCs w:val="24"/>
        </w:rPr>
        <w:t>CD62L</w:t>
      </w:r>
      <w:r w:rsidR="001158E7">
        <w:rPr>
          <w:rFonts w:ascii="Times New Roman" w:eastAsia="Times New Roman" w:hAnsi="Times New Roman" w:cs="Times New Roman"/>
          <w:sz w:val="24"/>
          <w:szCs w:val="24"/>
          <w:vertAlign w:val="superscript"/>
        </w:rPr>
        <w:t>+</w:t>
      </w:r>
      <w:r w:rsidR="001158E7">
        <w:rPr>
          <w:rFonts w:ascii="Times New Roman" w:eastAsia="Times New Roman" w:hAnsi="Times New Roman" w:cs="Times New Roman"/>
          <w:sz w:val="24"/>
          <w:szCs w:val="24"/>
        </w:rPr>
        <w:t>) CD8</w:t>
      </w:r>
      <w:r w:rsidR="001158E7">
        <w:rPr>
          <w:rFonts w:ascii="Times New Roman" w:eastAsia="Times New Roman" w:hAnsi="Times New Roman" w:cs="Times New Roman"/>
          <w:sz w:val="24"/>
          <w:szCs w:val="24"/>
          <w:vertAlign w:val="superscript"/>
        </w:rPr>
        <w:t>+</w:t>
      </w:r>
      <w:r w:rsidR="001158E7">
        <w:rPr>
          <w:rFonts w:ascii="Times New Roman" w:eastAsia="Times New Roman" w:hAnsi="Times New Roman" w:cs="Times New Roman"/>
          <w:sz w:val="24"/>
          <w:szCs w:val="24"/>
        </w:rPr>
        <w:t xml:space="preserve"> T cells in the brains (H) and the spleens (J).</w:t>
      </w:r>
      <w:r w:rsidR="001158E7" w:rsidRPr="001158E7">
        <w:rPr>
          <w:rFonts w:ascii="Times New Roman" w:eastAsia="Times New Roman" w:hAnsi="Times New Roman" w:cs="Times New Roman"/>
          <w:sz w:val="24"/>
          <w:szCs w:val="24"/>
        </w:rPr>
        <w:t xml:space="preserve"> </w:t>
      </w:r>
      <w:r w:rsidR="001158E7">
        <w:rPr>
          <w:rFonts w:ascii="Times New Roman" w:eastAsia="Times New Roman" w:hAnsi="Times New Roman" w:cs="Times New Roman"/>
          <w:sz w:val="24"/>
          <w:szCs w:val="24"/>
        </w:rPr>
        <w:t>Statistical significance of differences between groups was assessed with One-Way ANOVA followed by Tukey’s multiple comparison test. p-Values were considered as significant when **p &lt; 0.01; *p &lt; 0.05.</w:t>
      </w:r>
    </w:p>
    <w:p w14:paraId="558A5CEE" w14:textId="77777777" w:rsidR="006424E9" w:rsidRDefault="006424E9" w:rsidP="006424E9">
      <w:pPr>
        <w:spacing w:after="120" w:line="360" w:lineRule="auto"/>
        <w:jc w:val="both"/>
        <w:rPr>
          <w:rFonts w:ascii="Times New Roman" w:eastAsia="Times New Roman" w:hAnsi="Times New Roman" w:cs="Times New Roman"/>
          <w:b/>
          <w:sz w:val="24"/>
          <w:szCs w:val="24"/>
        </w:rPr>
      </w:pPr>
    </w:p>
    <w:p w14:paraId="253F1763" w14:textId="38401836" w:rsidR="006424E9" w:rsidRDefault="006424E9" w:rsidP="00E518CF">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14:paraId="0AC3FD81" w14:textId="19A6AD27" w:rsidR="006424E9" w:rsidRDefault="007C5A43" w:rsidP="00E518CF">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Supplementary Fig. 7</w:t>
      </w:r>
    </w:p>
    <w:p w14:paraId="1BE0F5EA" w14:textId="68C08662" w:rsidR="006424E9" w:rsidRDefault="00263049" w:rsidP="006424E9">
      <w:pPr>
        <w:spacing w:after="12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pict w14:anchorId="22F7B11F">
          <v:shape id="_x0000_i1031" type="#_x0000_t75" style="width:453.05pt;height:131.8pt">
            <v:imagedata r:id="rId12" o:title="FigS7"/>
          </v:shape>
        </w:pict>
      </w:r>
    </w:p>
    <w:p w14:paraId="5708BCA9" w14:textId="39DF2441" w:rsidR="006424E9" w:rsidRDefault="006424E9" w:rsidP="006424E9">
      <w:pPr>
        <w:spacing w:after="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 S7. Myeloid cell profiles in the brains of </w:t>
      </w:r>
      <w:r w:rsidR="00F71A21">
        <w:rPr>
          <w:rFonts w:ascii="Times New Roman" w:eastAsia="Times New Roman" w:hAnsi="Times New Roman" w:cs="Times New Roman"/>
          <w:b/>
          <w:sz w:val="24"/>
          <w:szCs w:val="24"/>
        </w:rPr>
        <w:t>7aa</w:t>
      </w:r>
      <w:r>
        <w:rPr>
          <w:rFonts w:ascii="Times New Roman" w:eastAsia="Times New Roman" w:hAnsi="Times New Roman" w:cs="Times New Roman"/>
          <w:b/>
          <w:sz w:val="24"/>
          <w:szCs w:val="24"/>
        </w:rPr>
        <w:t xml:space="preserve">RGD-, anti-PD-1 and </w:t>
      </w:r>
      <w:r w:rsidR="00F71A21">
        <w:rPr>
          <w:rFonts w:ascii="Times New Roman" w:eastAsia="Times New Roman" w:hAnsi="Times New Roman" w:cs="Times New Roman"/>
          <w:b/>
          <w:sz w:val="24"/>
          <w:szCs w:val="24"/>
        </w:rPr>
        <w:t>7aa</w:t>
      </w:r>
      <w:r>
        <w:rPr>
          <w:rFonts w:ascii="Times New Roman" w:eastAsia="Times New Roman" w:hAnsi="Times New Roman" w:cs="Times New Roman"/>
          <w:b/>
          <w:sz w:val="24"/>
          <w:szCs w:val="24"/>
        </w:rPr>
        <w:t xml:space="preserve">RGD+anti-PD-1-treated GL261 glioma-bearing mice. </w:t>
      </w:r>
      <w:r>
        <w:rPr>
          <w:rFonts w:ascii="Times New Roman" w:eastAsia="Times New Roman" w:hAnsi="Times New Roman" w:cs="Times New Roman"/>
          <w:sz w:val="24"/>
          <w:szCs w:val="24"/>
        </w:rPr>
        <w:t>Cell type prevalence inferred from deconvolution of bulk RNA-</w:t>
      </w:r>
      <w:proofErr w:type="spellStart"/>
      <w:r>
        <w:rPr>
          <w:rFonts w:ascii="Times New Roman" w:eastAsia="Times New Roman" w:hAnsi="Times New Roman" w:cs="Times New Roman"/>
          <w:sz w:val="24"/>
          <w:szCs w:val="24"/>
        </w:rPr>
        <w:t>seq</w:t>
      </w:r>
      <w:proofErr w:type="spellEnd"/>
      <w:r>
        <w:rPr>
          <w:rFonts w:ascii="Times New Roman" w:eastAsia="Times New Roman" w:hAnsi="Times New Roman" w:cs="Times New Roman"/>
          <w:sz w:val="24"/>
          <w:szCs w:val="24"/>
        </w:rPr>
        <w:t xml:space="preserve"> data of CD11b</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xml:space="preserve"> cells sorted from the brains of GL261 glioma-bearing mice at 28 DPI. Deconvolution was based on transcriptomic signatures of brain myeloid cell clusters (as in Fig. S4). Bar plot showing the prevalence of general cell types (values were pooled in case of multiple clusters per cell type) in each treatment condition. Bars represent the mean ± SD. For cell type description </w:t>
      </w:r>
      <w:r w:rsidR="0082725C">
        <w:rPr>
          <w:rFonts w:ascii="Times New Roman" w:eastAsia="Times New Roman" w:hAnsi="Times New Roman" w:cs="Times New Roman"/>
          <w:sz w:val="24"/>
          <w:szCs w:val="24"/>
        </w:rPr>
        <w:t>see</w:t>
      </w:r>
      <w:r>
        <w:rPr>
          <w:rFonts w:ascii="Times New Roman" w:eastAsia="Times New Roman" w:hAnsi="Times New Roman" w:cs="Times New Roman"/>
          <w:sz w:val="24"/>
          <w:szCs w:val="24"/>
        </w:rPr>
        <w:t xml:space="preserve"> Fig. </w:t>
      </w:r>
      <w:r w:rsidR="0082725C">
        <w:rPr>
          <w:rFonts w:ascii="Times New Roman" w:eastAsia="Times New Roman" w:hAnsi="Times New Roman" w:cs="Times New Roman"/>
          <w:sz w:val="24"/>
          <w:szCs w:val="24"/>
        </w:rPr>
        <w:t>S4</w:t>
      </w:r>
      <w:r>
        <w:rPr>
          <w:rFonts w:ascii="Times New Roman" w:eastAsia="Times New Roman" w:hAnsi="Times New Roman" w:cs="Times New Roman"/>
          <w:sz w:val="24"/>
          <w:szCs w:val="24"/>
        </w:rPr>
        <w:t xml:space="preserve">. Significance was assessed with One–Way ANOVA and Uncorrected Fisher’s LSD multiple comparison test; N=3; ***p &lt; 0.001; **p &lt; 0.01; *p &lt; 0.05. </w:t>
      </w:r>
    </w:p>
    <w:p w14:paraId="053A84E4" w14:textId="77777777" w:rsidR="006424E9" w:rsidRDefault="006424E9" w:rsidP="006424E9">
      <w:pPr>
        <w:spacing w:after="120" w:line="360" w:lineRule="auto"/>
        <w:jc w:val="both"/>
        <w:rPr>
          <w:rFonts w:ascii="Times New Roman" w:eastAsia="Times New Roman" w:hAnsi="Times New Roman" w:cs="Times New Roman"/>
          <w:b/>
          <w:sz w:val="24"/>
          <w:szCs w:val="24"/>
        </w:rPr>
      </w:pPr>
      <w:bookmarkStart w:id="1" w:name="_heading=h.7tqhwcgko0l" w:colFirst="0" w:colLast="0"/>
      <w:bookmarkEnd w:id="1"/>
    </w:p>
    <w:p w14:paraId="3108C066" w14:textId="77777777" w:rsidR="006424E9" w:rsidRDefault="006424E9">
      <w:pPr>
        <w:rPr>
          <w:rFonts w:ascii="Times New Roman" w:eastAsia="Times New Roman" w:hAnsi="Times New Roman" w:cs="Times New Roman"/>
          <w:b/>
          <w:sz w:val="24"/>
          <w:szCs w:val="24"/>
        </w:rPr>
      </w:pPr>
      <w:bookmarkStart w:id="2" w:name="_heading=h.gjdgxs" w:colFirst="0" w:colLast="0"/>
      <w:bookmarkStart w:id="3" w:name="_heading=h.c0f3j2v4fzgt" w:colFirst="0" w:colLast="0"/>
      <w:bookmarkEnd w:id="2"/>
      <w:bookmarkEnd w:id="3"/>
      <w:r>
        <w:rPr>
          <w:rFonts w:ascii="Times New Roman" w:eastAsia="Times New Roman" w:hAnsi="Times New Roman" w:cs="Times New Roman"/>
          <w:b/>
          <w:sz w:val="24"/>
          <w:szCs w:val="24"/>
        </w:rPr>
        <w:br w:type="page"/>
      </w:r>
    </w:p>
    <w:p w14:paraId="37C9CAEB" w14:textId="3ECFB72E" w:rsidR="006424E9" w:rsidRDefault="007C5A43" w:rsidP="006424E9">
      <w:pPr>
        <w:spacing w:after="12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Supplementary Fig. 8</w:t>
      </w:r>
    </w:p>
    <w:p w14:paraId="537A663F" w14:textId="17AFF925" w:rsidR="006424E9" w:rsidRDefault="00263049" w:rsidP="006424E9">
      <w:pPr>
        <w:spacing w:after="12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pict w14:anchorId="3F0D102A">
          <v:shape id="_x0000_i1032" type="#_x0000_t75" style="width:336.2pt;height:132.35pt">
            <v:imagedata r:id="rId13" o:title="FigS8"/>
          </v:shape>
        </w:pict>
      </w:r>
    </w:p>
    <w:p w14:paraId="45BC5130" w14:textId="07CCF71B" w:rsidR="006424E9" w:rsidRDefault="006424E9" w:rsidP="006424E9">
      <w:pPr>
        <w:spacing w:after="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 S8. The response to </w:t>
      </w:r>
      <w:r w:rsidR="00F71A21">
        <w:rPr>
          <w:rFonts w:ascii="Times New Roman" w:eastAsia="Times New Roman" w:hAnsi="Times New Roman" w:cs="Times New Roman"/>
          <w:b/>
          <w:sz w:val="24"/>
          <w:szCs w:val="24"/>
        </w:rPr>
        <w:t>7aa</w:t>
      </w:r>
      <w:r>
        <w:rPr>
          <w:rFonts w:ascii="Times New Roman" w:eastAsia="Times New Roman" w:hAnsi="Times New Roman" w:cs="Times New Roman"/>
          <w:b/>
          <w:sz w:val="24"/>
          <w:szCs w:val="24"/>
        </w:rPr>
        <w:t xml:space="preserve">RGD-treatment in U87MG-RFP+ glioma-bearing mice. </w:t>
      </w:r>
      <w:proofErr w:type="spellStart"/>
      <w:r>
        <w:rPr>
          <w:rFonts w:ascii="Times New Roman" w:eastAsia="Times New Roman" w:hAnsi="Times New Roman" w:cs="Times New Roman"/>
          <w:sz w:val="24"/>
          <w:szCs w:val="24"/>
        </w:rPr>
        <w:t>Athymic</w:t>
      </w:r>
      <w:proofErr w:type="spellEnd"/>
      <w:r>
        <w:rPr>
          <w:rFonts w:ascii="Times New Roman" w:eastAsia="Times New Roman" w:hAnsi="Times New Roman" w:cs="Times New Roman"/>
          <w:sz w:val="24"/>
          <w:szCs w:val="24"/>
        </w:rPr>
        <w:t xml:space="preserve"> Nude-Foxn1nu mice were </w:t>
      </w:r>
      <w:proofErr w:type="spellStart"/>
      <w:r>
        <w:rPr>
          <w:rFonts w:ascii="Times New Roman" w:eastAsia="Times New Roman" w:hAnsi="Times New Roman" w:cs="Times New Roman"/>
          <w:sz w:val="24"/>
          <w:szCs w:val="24"/>
        </w:rPr>
        <w:t>orthotopically</w:t>
      </w:r>
      <w:proofErr w:type="spellEnd"/>
      <w:r>
        <w:rPr>
          <w:rFonts w:ascii="Times New Roman" w:eastAsia="Times New Roman" w:hAnsi="Times New Roman" w:cs="Times New Roman"/>
          <w:sz w:val="24"/>
          <w:szCs w:val="24"/>
        </w:rPr>
        <w:t xml:space="preserve"> implanted with U87MG-RFP</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xml:space="preserve"> human glioma cells and received H</w:t>
      </w:r>
      <w:r>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 xml:space="preserve">O (Vehicle), </w:t>
      </w:r>
      <w:r w:rsidR="00F71A21">
        <w:rPr>
          <w:rFonts w:ascii="Times New Roman" w:eastAsia="Times New Roman" w:hAnsi="Times New Roman" w:cs="Times New Roman"/>
          <w:sz w:val="24"/>
          <w:szCs w:val="24"/>
        </w:rPr>
        <w:t>7aa</w:t>
      </w:r>
      <w:r>
        <w:rPr>
          <w:rFonts w:ascii="Times New Roman" w:eastAsia="Times New Roman" w:hAnsi="Times New Roman" w:cs="Times New Roman"/>
          <w:sz w:val="24"/>
          <w:szCs w:val="24"/>
        </w:rPr>
        <w:t>RGD or control peptide</w:t>
      </w:r>
      <w:r w:rsidR="00F71A21">
        <w:rPr>
          <w:rFonts w:ascii="Times New Roman" w:eastAsia="Times New Roman" w:hAnsi="Times New Roman" w:cs="Times New Roman"/>
          <w:sz w:val="24"/>
          <w:szCs w:val="24"/>
        </w:rPr>
        <w:t xml:space="preserve"> 7aaRAE</w:t>
      </w:r>
      <w:r>
        <w:rPr>
          <w:rFonts w:ascii="Times New Roman" w:eastAsia="Times New Roman" w:hAnsi="Times New Roman" w:cs="Times New Roman"/>
          <w:sz w:val="24"/>
          <w:szCs w:val="24"/>
        </w:rPr>
        <w:t xml:space="preserve"> (RAE) via osmotic pumps. (A) </w:t>
      </w:r>
      <w:proofErr w:type="spellStart"/>
      <w:r>
        <w:rPr>
          <w:rFonts w:ascii="Times New Roman" w:eastAsia="Times New Roman" w:hAnsi="Times New Roman" w:cs="Times New Roman"/>
          <w:sz w:val="24"/>
          <w:szCs w:val="24"/>
        </w:rPr>
        <w:t>Tumor</w:t>
      </w:r>
      <w:proofErr w:type="spellEnd"/>
      <w:r>
        <w:rPr>
          <w:rFonts w:ascii="Times New Roman" w:eastAsia="Times New Roman" w:hAnsi="Times New Roman" w:cs="Times New Roman"/>
          <w:sz w:val="24"/>
          <w:szCs w:val="24"/>
        </w:rPr>
        <w:t xml:space="preserve"> volume was measured by MRI at 21 DPI. (B) Body mass of recipient mice (change from day 0 to21 DPI) in Vehicle and treated groups; n=9; </w:t>
      </w:r>
      <w:r w:rsidR="001038B7">
        <w:rPr>
          <w:rFonts w:ascii="Times New Roman" w:eastAsia="Times New Roman" w:hAnsi="Times New Roman" w:cs="Times New Roman"/>
          <w:sz w:val="24"/>
          <w:szCs w:val="24"/>
          <w:highlight w:val="white"/>
        </w:rPr>
        <w:t>the line is plotted at the mean</w:t>
      </w:r>
      <w:r w:rsidR="001038B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(C) Frequencies of microglia (CD11b</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CD45</w:t>
      </w:r>
      <w:r>
        <w:rPr>
          <w:rFonts w:ascii="Times New Roman" w:eastAsia="Times New Roman" w:hAnsi="Times New Roman" w:cs="Times New Roman"/>
          <w:sz w:val="24"/>
          <w:szCs w:val="24"/>
          <w:vertAlign w:val="superscript"/>
        </w:rPr>
        <w:t>low</w:t>
      </w:r>
      <w:r>
        <w:rPr>
          <w:rFonts w:ascii="Times New Roman" w:eastAsia="Times New Roman" w:hAnsi="Times New Roman" w:cs="Times New Roman"/>
          <w:sz w:val="24"/>
          <w:szCs w:val="24"/>
        </w:rPr>
        <w:t>) and infiltrating myeloid cells (CD11b</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CD45</w:t>
      </w:r>
      <w:r>
        <w:rPr>
          <w:rFonts w:ascii="Times New Roman" w:eastAsia="Times New Roman" w:hAnsi="Times New Roman" w:cs="Times New Roman"/>
          <w:sz w:val="24"/>
          <w:szCs w:val="24"/>
          <w:vertAlign w:val="superscript"/>
        </w:rPr>
        <w:t>high</w:t>
      </w:r>
      <w:r>
        <w:rPr>
          <w:rFonts w:ascii="Times New Roman" w:eastAsia="Times New Roman" w:hAnsi="Times New Roman" w:cs="Times New Roman"/>
          <w:sz w:val="24"/>
          <w:szCs w:val="24"/>
        </w:rPr>
        <w:t>) isolated from the brains of vehicle (H</w:t>
      </w:r>
      <w:r>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 xml:space="preserve">O) and peptide-treated U87MG-RFP+ glioma-bearing mice at 21 DPI. Naive mice were used as a reference. </w:t>
      </w:r>
    </w:p>
    <w:p w14:paraId="64837893" w14:textId="77777777" w:rsidR="006424E9" w:rsidRDefault="006424E9" w:rsidP="006424E9">
      <w:pPr>
        <w:spacing w:after="120" w:line="360" w:lineRule="auto"/>
        <w:jc w:val="both"/>
        <w:rPr>
          <w:rFonts w:ascii="Times New Roman" w:eastAsia="Times New Roman" w:hAnsi="Times New Roman" w:cs="Times New Roman"/>
          <w:sz w:val="24"/>
          <w:szCs w:val="24"/>
        </w:rPr>
      </w:pPr>
    </w:p>
    <w:p w14:paraId="524CD928" w14:textId="77777777" w:rsidR="00E518CF" w:rsidRDefault="00E518CF">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14:paraId="22B58CF3" w14:textId="1282F59B" w:rsidR="006424E9" w:rsidRDefault="007C5A43" w:rsidP="006424E9">
      <w:pPr>
        <w:spacing w:after="12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Supplementary Fig. 9</w:t>
      </w:r>
      <w:r w:rsidR="006424E9">
        <w:rPr>
          <w:rFonts w:ascii="Times New Roman" w:eastAsia="Times New Roman" w:hAnsi="Times New Roman" w:cs="Times New Roman"/>
          <w:b/>
          <w:sz w:val="24"/>
          <w:szCs w:val="24"/>
        </w:rPr>
        <w:t xml:space="preserve"> </w:t>
      </w:r>
    </w:p>
    <w:p w14:paraId="29ED0F2F" w14:textId="7235E123" w:rsidR="006424E9" w:rsidRDefault="00263049" w:rsidP="006424E9">
      <w:pPr>
        <w:spacing w:after="12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pict w14:anchorId="4F1526C0">
          <v:shape id="_x0000_i1033" type="#_x0000_t75" style="width:392.1pt;height:226.5pt">
            <v:imagedata r:id="rId14" o:title="FigS9" croptop="8008f"/>
          </v:shape>
        </w:pict>
      </w:r>
    </w:p>
    <w:p w14:paraId="60417E5C" w14:textId="77777777" w:rsidR="006424E9" w:rsidRDefault="006424E9" w:rsidP="006424E9">
      <w:pPr>
        <w:spacing w:after="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Fig. S9. Gating strategy used for FACS-sorting.</w:t>
      </w:r>
      <w:r>
        <w:rPr>
          <w:rFonts w:ascii="Times New Roman" w:eastAsia="Times New Roman" w:hAnsi="Times New Roman" w:cs="Times New Roman"/>
          <w:sz w:val="24"/>
          <w:szCs w:val="24"/>
        </w:rPr>
        <w:t xml:space="preserve"> Events corresponding to cells were gated on SSC-A vs FSC-A plots, then doublets were excluded. Events in singlets gate were further </w:t>
      </w:r>
      <w:proofErr w:type="spellStart"/>
      <w:r>
        <w:rPr>
          <w:rFonts w:ascii="Times New Roman" w:eastAsia="Times New Roman" w:hAnsi="Times New Roman" w:cs="Times New Roman"/>
          <w:sz w:val="24"/>
          <w:szCs w:val="24"/>
        </w:rPr>
        <w:t>analyzed</w:t>
      </w:r>
      <w:proofErr w:type="spellEnd"/>
      <w:r>
        <w:rPr>
          <w:rFonts w:ascii="Times New Roman" w:eastAsia="Times New Roman" w:hAnsi="Times New Roman" w:cs="Times New Roman"/>
          <w:sz w:val="24"/>
          <w:szCs w:val="24"/>
        </w:rPr>
        <w:t xml:space="preserve"> for the uptake of Fixable Viability Dye to exclude events corresponding to dead or damaged cells. CD11b</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xml:space="preserve"> cells were selected for sorting on SSC-A vs CD11b plots. </w:t>
      </w:r>
    </w:p>
    <w:p w14:paraId="4B9977CC" w14:textId="77777777" w:rsidR="006424E9" w:rsidRDefault="006424E9">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14:paraId="5995A7EC" w14:textId="4514FD2C" w:rsidR="006424E9" w:rsidRDefault="006424E9" w:rsidP="006424E9">
      <w:pPr>
        <w:spacing w:after="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Supplementary Fig. 10</w:t>
      </w:r>
    </w:p>
    <w:p w14:paraId="5D57E844" w14:textId="587A8459" w:rsidR="006424E9" w:rsidRDefault="00263049" w:rsidP="006424E9">
      <w:pPr>
        <w:spacing w:after="12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pict w14:anchorId="70521902">
          <v:shape id="_x0000_i1034" type="#_x0000_t75" style="width:453.6pt;height:649.65pt">
            <v:imagedata r:id="rId15" o:title="FigS10"/>
          </v:shape>
        </w:pict>
      </w:r>
    </w:p>
    <w:p w14:paraId="0CDD5DC2" w14:textId="4B870A43" w:rsidR="006424E9" w:rsidRDefault="006424E9" w:rsidP="006424E9">
      <w:pPr>
        <w:spacing w:after="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Fig. S10. Gating strategy used for flow cytometry analysis.</w:t>
      </w:r>
      <w:r>
        <w:rPr>
          <w:rFonts w:ascii="Times New Roman" w:eastAsia="Times New Roman" w:hAnsi="Times New Roman" w:cs="Times New Roman"/>
          <w:sz w:val="24"/>
          <w:szCs w:val="24"/>
        </w:rPr>
        <w:t xml:space="preserve"> (A) Representative gating strategy for analysis of (A) myeloid and (B) lymphoid cells. Events corresponding to cells were gated on SSC-A vs FSC-A plots, then doublets were excluded. Events in singlets gate were further </w:t>
      </w:r>
      <w:proofErr w:type="spellStart"/>
      <w:r>
        <w:rPr>
          <w:rFonts w:ascii="Times New Roman" w:eastAsia="Times New Roman" w:hAnsi="Times New Roman" w:cs="Times New Roman"/>
          <w:sz w:val="24"/>
          <w:szCs w:val="24"/>
        </w:rPr>
        <w:t>analyzed</w:t>
      </w:r>
      <w:proofErr w:type="spellEnd"/>
      <w:r>
        <w:rPr>
          <w:rFonts w:ascii="Times New Roman" w:eastAsia="Times New Roman" w:hAnsi="Times New Roman" w:cs="Times New Roman"/>
          <w:sz w:val="24"/>
          <w:szCs w:val="24"/>
        </w:rPr>
        <w:t xml:space="preserve"> for the uptake of Fixable Viability Dye to exclude events corresponding to dead or damaged cells. Quadrant gates were drawn on cell subpopulations based on differences in the surface expression of CD11b and CD45 antigens: microglia (CD11b</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CD45</w:t>
      </w:r>
      <w:r>
        <w:rPr>
          <w:rFonts w:ascii="Times New Roman" w:eastAsia="Times New Roman" w:hAnsi="Times New Roman" w:cs="Times New Roman"/>
          <w:sz w:val="24"/>
          <w:szCs w:val="24"/>
          <w:vertAlign w:val="superscript"/>
        </w:rPr>
        <w:t>lo</w:t>
      </w:r>
      <w:r w:rsidR="003E3DB8">
        <w:rPr>
          <w:rFonts w:ascii="Times New Roman" w:eastAsia="Times New Roman" w:hAnsi="Times New Roman" w:cs="Times New Roman"/>
          <w:sz w:val="24"/>
          <w:szCs w:val="24"/>
          <w:vertAlign w:val="superscript"/>
        </w:rPr>
        <w:t>w</w:t>
      </w:r>
      <w:r>
        <w:rPr>
          <w:rFonts w:ascii="Times New Roman" w:eastAsia="Times New Roman" w:hAnsi="Times New Roman" w:cs="Times New Roman"/>
          <w:sz w:val="24"/>
          <w:szCs w:val="24"/>
        </w:rPr>
        <w:t>), blood-derived macrophages (CD11b</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CD45</w:t>
      </w:r>
      <w:r>
        <w:rPr>
          <w:rFonts w:ascii="Times New Roman" w:eastAsia="Times New Roman" w:hAnsi="Times New Roman" w:cs="Times New Roman"/>
          <w:sz w:val="24"/>
          <w:szCs w:val="24"/>
          <w:vertAlign w:val="superscript"/>
        </w:rPr>
        <w:t>hig</w:t>
      </w:r>
      <w:r w:rsidR="003E3DB8">
        <w:rPr>
          <w:rFonts w:ascii="Times New Roman" w:eastAsia="Times New Roman" w:hAnsi="Times New Roman" w:cs="Times New Roman"/>
          <w:sz w:val="24"/>
          <w:szCs w:val="24"/>
          <w:vertAlign w:val="superscript"/>
        </w:rPr>
        <w:t>h</w:t>
      </w:r>
      <w:r>
        <w:rPr>
          <w:rFonts w:ascii="Times New Roman" w:eastAsia="Times New Roman" w:hAnsi="Times New Roman" w:cs="Times New Roman"/>
          <w:sz w:val="24"/>
          <w:szCs w:val="24"/>
        </w:rPr>
        <w:t xml:space="preserve"> in myeloid compartment and CD3</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CD4</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xml:space="preserve"> and CD8</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xml:space="preserve"> in lymphoid compartment. Expression of markers associated with immune evasion (PD-L1, </w:t>
      </w:r>
      <w:r w:rsidR="003E3DB8">
        <w:rPr>
          <w:rFonts w:ascii="Times New Roman" w:eastAsia="Times New Roman" w:hAnsi="Times New Roman" w:cs="Times New Roman"/>
          <w:sz w:val="24"/>
          <w:szCs w:val="24"/>
        </w:rPr>
        <w:t>Arg</w:t>
      </w:r>
      <w:r>
        <w:rPr>
          <w:rFonts w:ascii="Times New Roman" w:eastAsia="Times New Roman" w:hAnsi="Times New Roman" w:cs="Times New Roman"/>
          <w:sz w:val="24"/>
          <w:szCs w:val="24"/>
        </w:rPr>
        <w:t>-1) were verified using FMO controls.</w:t>
      </w:r>
    </w:p>
    <w:p w14:paraId="23628810" w14:textId="77777777" w:rsidR="006424E9" w:rsidRDefault="006424E9" w:rsidP="006424E9">
      <w:pPr>
        <w:spacing w:after="120" w:line="360" w:lineRule="auto"/>
        <w:jc w:val="both"/>
        <w:rPr>
          <w:rFonts w:ascii="Times New Roman" w:eastAsia="Times New Roman" w:hAnsi="Times New Roman" w:cs="Times New Roman"/>
          <w:sz w:val="24"/>
          <w:szCs w:val="24"/>
        </w:rPr>
      </w:pPr>
    </w:p>
    <w:p w14:paraId="160A8437" w14:textId="77777777" w:rsidR="006424E9" w:rsidRDefault="006424E9" w:rsidP="006424E9">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14:paraId="2C7EE083" w14:textId="77777777" w:rsidR="006424E9" w:rsidRDefault="006424E9" w:rsidP="006424E9">
      <w:pPr>
        <w:spacing w:after="12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Tables</w:t>
      </w:r>
    </w:p>
    <w:p w14:paraId="1A77D3B7" w14:textId="77777777" w:rsidR="006424E9" w:rsidRDefault="006424E9" w:rsidP="006424E9">
      <w:pPr>
        <w:spacing w:after="120"/>
        <w:rPr>
          <w:rFonts w:ascii="Times New Roman" w:eastAsia="Times New Roman" w:hAnsi="Times New Roman" w:cs="Times New Roman"/>
          <w:b/>
          <w:sz w:val="24"/>
          <w:szCs w:val="24"/>
        </w:rPr>
      </w:pPr>
      <w:r>
        <w:rPr>
          <w:rFonts w:ascii="Times New Roman" w:eastAsia="Times New Roman" w:hAnsi="Times New Roman" w:cs="Times New Roman"/>
          <w:b/>
          <w:sz w:val="24"/>
          <w:szCs w:val="24"/>
        </w:rPr>
        <w:t>Table S1. Antibodies</w:t>
      </w:r>
    </w:p>
    <w:tbl>
      <w:tblPr>
        <w:tblW w:w="906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39"/>
        <w:gridCol w:w="2835"/>
        <w:gridCol w:w="1559"/>
        <w:gridCol w:w="1129"/>
      </w:tblGrid>
      <w:tr w:rsidR="006424E9" w14:paraId="58886EC6" w14:textId="77777777" w:rsidTr="00E93B10">
        <w:trPr>
          <w:trHeight w:val="417"/>
          <w:jc w:val="center"/>
        </w:trPr>
        <w:tc>
          <w:tcPr>
            <w:tcW w:w="3539" w:type="dxa"/>
            <w:vAlign w:val="center"/>
          </w:tcPr>
          <w:p w14:paraId="0201C9F5" w14:textId="77777777" w:rsidR="006424E9" w:rsidRDefault="006424E9" w:rsidP="00E93B10">
            <w:pPr>
              <w:spacing w:before="10"/>
              <w:jc w:val="center"/>
              <w:rPr>
                <w:rFonts w:ascii="Times New Roman" w:eastAsia="Times New Roman" w:hAnsi="Times New Roman" w:cs="Times New Roman"/>
                <w:b/>
              </w:rPr>
            </w:pPr>
            <w:r>
              <w:rPr>
                <w:rFonts w:ascii="Times New Roman" w:eastAsia="Times New Roman" w:hAnsi="Times New Roman" w:cs="Times New Roman"/>
                <w:b/>
              </w:rPr>
              <w:t>Antibodies</w:t>
            </w:r>
          </w:p>
        </w:tc>
        <w:tc>
          <w:tcPr>
            <w:tcW w:w="2835" w:type="dxa"/>
            <w:vAlign w:val="center"/>
          </w:tcPr>
          <w:p w14:paraId="19AD7181" w14:textId="77777777" w:rsidR="006424E9" w:rsidRDefault="006424E9" w:rsidP="00E93B10">
            <w:pPr>
              <w:spacing w:before="10"/>
              <w:jc w:val="center"/>
              <w:rPr>
                <w:rFonts w:ascii="Times New Roman" w:eastAsia="Times New Roman" w:hAnsi="Times New Roman" w:cs="Times New Roman"/>
                <w:b/>
              </w:rPr>
            </w:pPr>
            <w:r>
              <w:rPr>
                <w:rFonts w:ascii="Times New Roman" w:eastAsia="Times New Roman" w:hAnsi="Times New Roman" w:cs="Times New Roman"/>
                <w:b/>
              </w:rPr>
              <w:t>Company</w:t>
            </w:r>
          </w:p>
        </w:tc>
        <w:tc>
          <w:tcPr>
            <w:tcW w:w="1559" w:type="dxa"/>
            <w:vAlign w:val="center"/>
          </w:tcPr>
          <w:p w14:paraId="2DE82FDE" w14:textId="77777777" w:rsidR="006424E9" w:rsidRDefault="006424E9" w:rsidP="00E93B10">
            <w:pPr>
              <w:spacing w:before="10"/>
              <w:jc w:val="center"/>
              <w:rPr>
                <w:rFonts w:ascii="Times New Roman" w:eastAsia="Times New Roman" w:hAnsi="Times New Roman" w:cs="Times New Roman"/>
                <w:b/>
              </w:rPr>
            </w:pPr>
            <w:r>
              <w:rPr>
                <w:rFonts w:ascii="Times New Roman" w:eastAsia="Times New Roman" w:hAnsi="Times New Roman" w:cs="Times New Roman"/>
                <w:b/>
              </w:rPr>
              <w:t>Cat no.</w:t>
            </w:r>
          </w:p>
        </w:tc>
        <w:tc>
          <w:tcPr>
            <w:tcW w:w="1129" w:type="dxa"/>
            <w:vAlign w:val="center"/>
          </w:tcPr>
          <w:p w14:paraId="3F812580" w14:textId="77777777" w:rsidR="006424E9" w:rsidRDefault="006424E9" w:rsidP="00E93B10">
            <w:pPr>
              <w:spacing w:before="10"/>
              <w:jc w:val="center"/>
              <w:rPr>
                <w:rFonts w:ascii="Times New Roman" w:eastAsia="Times New Roman" w:hAnsi="Times New Roman" w:cs="Times New Roman"/>
                <w:b/>
              </w:rPr>
            </w:pPr>
            <w:r>
              <w:rPr>
                <w:rFonts w:ascii="Times New Roman" w:eastAsia="Times New Roman" w:hAnsi="Times New Roman" w:cs="Times New Roman"/>
                <w:b/>
              </w:rPr>
              <w:t>Dilution</w:t>
            </w:r>
          </w:p>
        </w:tc>
      </w:tr>
      <w:tr w:rsidR="006424E9" w14:paraId="18B1BA9A" w14:textId="77777777" w:rsidTr="00E93B10">
        <w:trPr>
          <w:jc w:val="center"/>
        </w:trPr>
        <w:tc>
          <w:tcPr>
            <w:tcW w:w="9062" w:type="dxa"/>
            <w:gridSpan w:val="4"/>
            <w:shd w:val="clear" w:color="auto" w:fill="E6E6E6"/>
            <w:vAlign w:val="center"/>
          </w:tcPr>
          <w:p w14:paraId="050E8284" w14:textId="77777777" w:rsidR="006424E9" w:rsidRDefault="006424E9" w:rsidP="00E93B10">
            <w:pPr>
              <w:spacing w:before="10"/>
              <w:jc w:val="center"/>
              <w:rPr>
                <w:rFonts w:ascii="Times New Roman" w:eastAsia="Times New Roman" w:hAnsi="Times New Roman" w:cs="Times New Roman"/>
                <w:i/>
              </w:rPr>
            </w:pPr>
            <w:r>
              <w:rPr>
                <w:rFonts w:ascii="Times New Roman" w:eastAsia="Times New Roman" w:hAnsi="Times New Roman" w:cs="Times New Roman"/>
                <w:i/>
              </w:rPr>
              <w:t>Antibodies for flow cytometry</w:t>
            </w:r>
          </w:p>
        </w:tc>
      </w:tr>
      <w:tr w:rsidR="006424E9" w14:paraId="59FE902A" w14:textId="77777777" w:rsidTr="00E93B10">
        <w:trPr>
          <w:jc w:val="center"/>
        </w:trPr>
        <w:tc>
          <w:tcPr>
            <w:tcW w:w="3539" w:type="dxa"/>
            <w:vAlign w:val="center"/>
          </w:tcPr>
          <w:p w14:paraId="755065B5"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color w:val="000000"/>
                <w:highlight w:val="white"/>
              </w:rPr>
              <w:t xml:space="preserve">Arginase 1 Monoclonal Antibody (A1exF5) </w:t>
            </w:r>
            <w:proofErr w:type="spellStart"/>
            <w:r>
              <w:rPr>
                <w:rFonts w:ascii="Times New Roman" w:eastAsia="Times New Roman" w:hAnsi="Times New Roman" w:cs="Times New Roman"/>
                <w:color w:val="000000"/>
                <w:highlight w:val="white"/>
              </w:rPr>
              <w:t>eFluor</w:t>
            </w:r>
            <w:proofErr w:type="spellEnd"/>
            <w:r>
              <w:rPr>
                <w:rFonts w:ascii="Times New Roman" w:eastAsia="Times New Roman" w:hAnsi="Times New Roman" w:cs="Times New Roman"/>
                <w:color w:val="000000"/>
                <w:highlight w:val="white"/>
              </w:rPr>
              <w:t xml:space="preserve"> 450,</w:t>
            </w:r>
          </w:p>
        </w:tc>
        <w:tc>
          <w:tcPr>
            <w:tcW w:w="2835" w:type="dxa"/>
            <w:vAlign w:val="center"/>
          </w:tcPr>
          <w:p w14:paraId="285AC0B3"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rPr>
              <w:t>Life Technologies Corp. Carlsbad, CA, USA</w:t>
            </w:r>
          </w:p>
        </w:tc>
        <w:tc>
          <w:tcPr>
            <w:tcW w:w="1559" w:type="dxa"/>
            <w:vAlign w:val="center"/>
          </w:tcPr>
          <w:p w14:paraId="3C9F54E4"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color w:val="000000"/>
                <w:highlight w:val="white"/>
              </w:rPr>
              <w:t>48-3697-82</w:t>
            </w:r>
          </w:p>
        </w:tc>
        <w:tc>
          <w:tcPr>
            <w:tcW w:w="1129" w:type="dxa"/>
            <w:vAlign w:val="center"/>
          </w:tcPr>
          <w:p w14:paraId="47887BB4" w14:textId="77777777" w:rsidR="006424E9" w:rsidRDefault="006424E9" w:rsidP="00E93B10">
            <w:pPr>
              <w:spacing w:before="10"/>
              <w:jc w:val="center"/>
              <w:rPr>
                <w:rFonts w:ascii="Times New Roman" w:eastAsia="Times New Roman" w:hAnsi="Times New Roman" w:cs="Times New Roman"/>
                <w:color w:val="000000"/>
                <w:highlight w:val="white"/>
              </w:rPr>
            </w:pPr>
            <w:r>
              <w:rPr>
                <w:rFonts w:ascii="Times New Roman" w:eastAsia="Times New Roman" w:hAnsi="Times New Roman" w:cs="Times New Roman"/>
                <w:color w:val="000000"/>
                <w:highlight w:val="white"/>
              </w:rPr>
              <w:t>1:100</w:t>
            </w:r>
          </w:p>
        </w:tc>
      </w:tr>
      <w:tr w:rsidR="006424E9" w14:paraId="2F04764D" w14:textId="77777777" w:rsidTr="00E93B10">
        <w:trPr>
          <w:jc w:val="center"/>
        </w:trPr>
        <w:tc>
          <w:tcPr>
            <w:tcW w:w="3539" w:type="dxa"/>
            <w:vAlign w:val="center"/>
          </w:tcPr>
          <w:p w14:paraId="15ED8B0E"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color w:val="000000"/>
                <w:highlight w:val="white"/>
              </w:rPr>
              <w:t>CD3e (145-2C11),  Hamster Anti-Mouse, BV605</w:t>
            </w:r>
          </w:p>
        </w:tc>
        <w:tc>
          <w:tcPr>
            <w:tcW w:w="2835" w:type="dxa"/>
            <w:vAlign w:val="center"/>
          </w:tcPr>
          <w:p w14:paraId="54FC4BDC"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rPr>
              <w:t>BD</w:t>
            </w:r>
          </w:p>
        </w:tc>
        <w:tc>
          <w:tcPr>
            <w:tcW w:w="1559" w:type="dxa"/>
            <w:vAlign w:val="center"/>
          </w:tcPr>
          <w:p w14:paraId="6DF72477"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color w:val="000000"/>
                <w:highlight w:val="white"/>
              </w:rPr>
              <w:t>563004</w:t>
            </w:r>
          </w:p>
        </w:tc>
        <w:tc>
          <w:tcPr>
            <w:tcW w:w="1129" w:type="dxa"/>
            <w:vAlign w:val="center"/>
          </w:tcPr>
          <w:p w14:paraId="3D3ED880" w14:textId="77777777" w:rsidR="006424E9" w:rsidRDefault="006424E9" w:rsidP="00E93B10">
            <w:pPr>
              <w:spacing w:before="10"/>
              <w:jc w:val="center"/>
              <w:rPr>
                <w:rFonts w:ascii="Times New Roman" w:eastAsia="Times New Roman" w:hAnsi="Times New Roman" w:cs="Times New Roman"/>
                <w:color w:val="000000"/>
                <w:highlight w:val="white"/>
              </w:rPr>
            </w:pPr>
            <w:r>
              <w:rPr>
                <w:rFonts w:ascii="Times New Roman" w:eastAsia="Times New Roman" w:hAnsi="Times New Roman" w:cs="Times New Roman"/>
                <w:color w:val="000000"/>
                <w:highlight w:val="white"/>
              </w:rPr>
              <w:t>1:100</w:t>
            </w:r>
          </w:p>
        </w:tc>
      </w:tr>
      <w:tr w:rsidR="006424E9" w14:paraId="1F61A416" w14:textId="77777777" w:rsidTr="00E93B10">
        <w:trPr>
          <w:jc w:val="center"/>
        </w:trPr>
        <w:tc>
          <w:tcPr>
            <w:tcW w:w="3539" w:type="dxa"/>
            <w:vAlign w:val="center"/>
          </w:tcPr>
          <w:p w14:paraId="593B2C9B"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color w:val="000000"/>
                <w:highlight w:val="white"/>
              </w:rPr>
              <w:t>CD8a Monoclonal Antibody (53-6.7) PE-</w:t>
            </w:r>
            <w:proofErr w:type="spellStart"/>
            <w:r>
              <w:rPr>
                <w:rFonts w:ascii="Times New Roman" w:eastAsia="Times New Roman" w:hAnsi="Times New Roman" w:cs="Times New Roman"/>
                <w:color w:val="000000"/>
                <w:highlight w:val="white"/>
              </w:rPr>
              <w:t>eFluor</w:t>
            </w:r>
            <w:proofErr w:type="spellEnd"/>
            <w:r>
              <w:rPr>
                <w:rFonts w:ascii="Times New Roman" w:eastAsia="Times New Roman" w:hAnsi="Times New Roman" w:cs="Times New Roman"/>
                <w:color w:val="000000"/>
                <w:highlight w:val="white"/>
              </w:rPr>
              <w:t xml:space="preserve"> 610</w:t>
            </w:r>
          </w:p>
        </w:tc>
        <w:tc>
          <w:tcPr>
            <w:tcW w:w="2835" w:type="dxa"/>
            <w:vAlign w:val="center"/>
          </w:tcPr>
          <w:p w14:paraId="4E2B1ED5"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rPr>
              <w:t>Life Technologies Corp. Carlsbad, CA, USA</w:t>
            </w:r>
          </w:p>
        </w:tc>
        <w:tc>
          <w:tcPr>
            <w:tcW w:w="1559" w:type="dxa"/>
            <w:vAlign w:val="center"/>
          </w:tcPr>
          <w:p w14:paraId="674ABA20"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color w:val="000000"/>
                <w:highlight w:val="white"/>
              </w:rPr>
              <w:t>61-0081-82</w:t>
            </w:r>
          </w:p>
        </w:tc>
        <w:tc>
          <w:tcPr>
            <w:tcW w:w="1129" w:type="dxa"/>
            <w:vAlign w:val="center"/>
          </w:tcPr>
          <w:p w14:paraId="38D35B48" w14:textId="77777777" w:rsidR="006424E9" w:rsidRDefault="006424E9" w:rsidP="00E93B10">
            <w:pPr>
              <w:spacing w:before="10"/>
              <w:jc w:val="center"/>
              <w:rPr>
                <w:rFonts w:ascii="Times New Roman" w:eastAsia="Times New Roman" w:hAnsi="Times New Roman" w:cs="Times New Roman"/>
                <w:color w:val="000000"/>
                <w:highlight w:val="white"/>
              </w:rPr>
            </w:pPr>
            <w:r>
              <w:rPr>
                <w:rFonts w:ascii="Times New Roman" w:eastAsia="Times New Roman" w:hAnsi="Times New Roman" w:cs="Times New Roman"/>
                <w:color w:val="000000"/>
                <w:highlight w:val="white"/>
              </w:rPr>
              <w:t>1:200</w:t>
            </w:r>
          </w:p>
        </w:tc>
      </w:tr>
      <w:tr w:rsidR="006424E9" w14:paraId="27A2C07B" w14:textId="77777777" w:rsidTr="00E93B10">
        <w:trPr>
          <w:trHeight w:val="364"/>
          <w:jc w:val="center"/>
        </w:trPr>
        <w:tc>
          <w:tcPr>
            <w:tcW w:w="3539" w:type="dxa"/>
            <w:vAlign w:val="center"/>
          </w:tcPr>
          <w:p w14:paraId="7FE0AC0A"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color w:val="000000"/>
                <w:highlight w:val="white"/>
              </w:rPr>
              <w:t>CD4 Rat Anti-Mouse  BUV496</w:t>
            </w:r>
          </w:p>
        </w:tc>
        <w:tc>
          <w:tcPr>
            <w:tcW w:w="2835" w:type="dxa"/>
            <w:vAlign w:val="center"/>
          </w:tcPr>
          <w:p w14:paraId="693509D8"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rPr>
              <w:t>BD</w:t>
            </w:r>
          </w:p>
        </w:tc>
        <w:tc>
          <w:tcPr>
            <w:tcW w:w="1559" w:type="dxa"/>
            <w:vAlign w:val="center"/>
          </w:tcPr>
          <w:p w14:paraId="32C79A62"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color w:val="000000"/>
                <w:highlight w:val="white"/>
              </w:rPr>
              <w:t>741051</w:t>
            </w:r>
          </w:p>
        </w:tc>
        <w:tc>
          <w:tcPr>
            <w:tcW w:w="1129" w:type="dxa"/>
            <w:vAlign w:val="center"/>
          </w:tcPr>
          <w:p w14:paraId="2E7A5F32" w14:textId="77777777" w:rsidR="006424E9" w:rsidRDefault="006424E9" w:rsidP="00E93B10">
            <w:pPr>
              <w:spacing w:before="10"/>
              <w:jc w:val="center"/>
              <w:rPr>
                <w:rFonts w:ascii="Times New Roman" w:eastAsia="Times New Roman" w:hAnsi="Times New Roman" w:cs="Times New Roman"/>
                <w:color w:val="000000"/>
                <w:highlight w:val="white"/>
              </w:rPr>
            </w:pPr>
            <w:r>
              <w:rPr>
                <w:rFonts w:ascii="Times New Roman" w:eastAsia="Times New Roman" w:hAnsi="Times New Roman" w:cs="Times New Roman"/>
                <w:color w:val="000000"/>
                <w:highlight w:val="white"/>
              </w:rPr>
              <w:t>1:200</w:t>
            </w:r>
          </w:p>
        </w:tc>
      </w:tr>
      <w:tr w:rsidR="006424E9" w14:paraId="263AEC0D" w14:textId="77777777" w:rsidTr="00E93B10">
        <w:trPr>
          <w:jc w:val="center"/>
        </w:trPr>
        <w:tc>
          <w:tcPr>
            <w:tcW w:w="3539" w:type="dxa"/>
            <w:vAlign w:val="center"/>
          </w:tcPr>
          <w:p w14:paraId="29BEF4D1"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color w:val="000000"/>
                <w:highlight w:val="white"/>
              </w:rPr>
              <w:t>CD11b Rat Anti-Mouse (M1/70) FITC</w:t>
            </w:r>
          </w:p>
        </w:tc>
        <w:tc>
          <w:tcPr>
            <w:tcW w:w="2835" w:type="dxa"/>
            <w:vAlign w:val="center"/>
          </w:tcPr>
          <w:p w14:paraId="1DC2D05E"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rPr>
              <w:t>BD</w:t>
            </w:r>
          </w:p>
        </w:tc>
        <w:tc>
          <w:tcPr>
            <w:tcW w:w="1559" w:type="dxa"/>
            <w:vAlign w:val="center"/>
          </w:tcPr>
          <w:p w14:paraId="55C062D7"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color w:val="000000"/>
                <w:highlight w:val="white"/>
              </w:rPr>
              <w:t>553310</w:t>
            </w:r>
          </w:p>
        </w:tc>
        <w:tc>
          <w:tcPr>
            <w:tcW w:w="1129" w:type="dxa"/>
            <w:vAlign w:val="center"/>
          </w:tcPr>
          <w:p w14:paraId="509CB0E4" w14:textId="77777777" w:rsidR="006424E9" w:rsidRDefault="006424E9" w:rsidP="00E93B10">
            <w:pPr>
              <w:spacing w:before="10"/>
              <w:jc w:val="center"/>
              <w:rPr>
                <w:rFonts w:ascii="Times New Roman" w:eastAsia="Times New Roman" w:hAnsi="Times New Roman" w:cs="Times New Roman"/>
                <w:color w:val="000000"/>
                <w:highlight w:val="white"/>
              </w:rPr>
            </w:pPr>
            <w:r>
              <w:rPr>
                <w:rFonts w:ascii="Times New Roman" w:eastAsia="Times New Roman" w:hAnsi="Times New Roman" w:cs="Times New Roman"/>
                <w:color w:val="000000"/>
                <w:highlight w:val="white"/>
              </w:rPr>
              <w:t>1:800</w:t>
            </w:r>
          </w:p>
        </w:tc>
      </w:tr>
      <w:tr w:rsidR="006424E9" w14:paraId="3EE7FD13" w14:textId="77777777" w:rsidTr="00E93B10">
        <w:trPr>
          <w:trHeight w:val="320"/>
          <w:jc w:val="center"/>
        </w:trPr>
        <w:tc>
          <w:tcPr>
            <w:tcW w:w="3539" w:type="dxa"/>
            <w:vAlign w:val="center"/>
          </w:tcPr>
          <w:p w14:paraId="3D7E84AA"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color w:val="000000"/>
                <w:highlight w:val="white"/>
              </w:rPr>
              <w:t>CD11b Rat Anti-Mouse (M1/70) PE</w:t>
            </w:r>
          </w:p>
        </w:tc>
        <w:tc>
          <w:tcPr>
            <w:tcW w:w="2835" w:type="dxa"/>
            <w:vAlign w:val="center"/>
          </w:tcPr>
          <w:p w14:paraId="39B454B6"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rPr>
              <w:t>BD</w:t>
            </w:r>
          </w:p>
        </w:tc>
        <w:tc>
          <w:tcPr>
            <w:tcW w:w="1559" w:type="dxa"/>
            <w:vAlign w:val="center"/>
          </w:tcPr>
          <w:p w14:paraId="5622939F"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color w:val="000000"/>
                <w:highlight w:val="white"/>
              </w:rPr>
              <w:t>553311</w:t>
            </w:r>
          </w:p>
        </w:tc>
        <w:tc>
          <w:tcPr>
            <w:tcW w:w="1129" w:type="dxa"/>
            <w:vAlign w:val="center"/>
          </w:tcPr>
          <w:p w14:paraId="07861BDF" w14:textId="77777777" w:rsidR="006424E9" w:rsidRDefault="006424E9" w:rsidP="00E93B10">
            <w:pPr>
              <w:spacing w:before="10"/>
              <w:jc w:val="center"/>
              <w:rPr>
                <w:rFonts w:ascii="Times New Roman" w:eastAsia="Times New Roman" w:hAnsi="Times New Roman" w:cs="Times New Roman"/>
                <w:color w:val="000000"/>
                <w:highlight w:val="white"/>
              </w:rPr>
            </w:pPr>
            <w:r>
              <w:rPr>
                <w:rFonts w:ascii="Times New Roman" w:eastAsia="Times New Roman" w:hAnsi="Times New Roman" w:cs="Times New Roman"/>
                <w:color w:val="000000"/>
                <w:highlight w:val="white"/>
              </w:rPr>
              <w:t>1:800</w:t>
            </w:r>
          </w:p>
        </w:tc>
      </w:tr>
      <w:tr w:rsidR="006424E9" w14:paraId="6786FA44" w14:textId="77777777" w:rsidTr="00E93B10">
        <w:trPr>
          <w:jc w:val="center"/>
        </w:trPr>
        <w:tc>
          <w:tcPr>
            <w:tcW w:w="3539" w:type="dxa"/>
            <w:vAlign w:val="center"/>
          </w:tcPr>
          <w:p w14:paraId="64E48B2E"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color w:val="000000"/>
                <w:highlight w:val="white"/>
              </w:rPr>
              <w:t>CD11b Rat Anti-Mouse (M1/70) AF-700</w:t>
            </w:r>
          </w:p>
        </w:tc>
        <w:tc>
          <w:tcPr>
            <w:tcW w:w="2835" w:type="dxa"/>
            <w:vAlign w:val="center"/>
          </w:tcPr>
          <w:p w14:paraId="2EBC5647"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rPr>
              <w:t>BD</w:t>
            </w:r>
          </w:p>
        </w:tc>
        <w:tc>
          <w:tcPr>
            <w:tcW w:w="1559" w:type="dxa"/>
            <w:vAlign w:val="center"/>
          </w:tcPr>
          <w:p w14:paraId="0A46B138"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color w:val="000000"/>
                <w:highlight w:val="white"/>
              </w:rPr>
              <w:t>557960</w:t>
            </w:r>
          </w:p>
        </w:tc>
        <w:tc>
          <w:tcPr>
            <w:tcW w:w="1129" w:type="dxa"/>
            <w:vAlign w:val="center"/>
          </w:tcPr>
          <w:p w14:paraId="55097980" w14:textId="77777777" w:rsidR="006424E9" w:rsidRDefault="006424E9" w:rsidP="00E93B10">
            <w:pPr>
              <w:spacing w:before="10"/>
              <w:jc w:val="center"/>
              <w:rPr>
                <w:rFonts w:ascii="Times New Roman" w:eastAsia="Times New Roman" w:hAnsi="Times New Roman" w:cs="Times New Roman"/>
                <w:color w:val="000000"/>
                <w:highlight w:val="white"/>
              </w:rPr>
            </w:pPr>
            <w:r>
              <w:rPr>
                <w:rFonts w:ascii="Times New Roman" w:eastAsia="Times New Roman" w:hAnsi="Times New Roman" w:cs="Times New Roman"/>
                <w:color w:val="000000"/>
                <w:highlight w:val="white"/>
              </w:rPr>
              <w:t>1:800</w:t>
            </w:r>
          </w:p>
        </w:tc>
      </w:tr>
      <w:tr w:rsidR="006424E9" w14:paraId="0721AB63" w14:textId="77777777" w:rsidTr="00E93B10">
        <w:trPr>
          <w:jc w:val="center"/>
        </w:trPr>
        <w:tc>
          <w:tcPr>
            <w:tcW w:w="3539" w:type="dxa"/>
            <w:vAlign w:val="center"/>
          </w:tcPr>
          <w:p w14:paraId="403BE994"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color w:val="000000"/>
                <w:highlight w:val="white"/>
              </w:rPr>
              <w:t>CD25 Monoclonal Antibody (PC61.5) APC-</w:t>
            </w:r>
            <w:proofErr w:type="spellStart"/>
            <w:r>
              <w:rPr>
                <w:rFonts w:ascii="Times New Roman" w:eastAsia="Times New Roman" w:hAnsi="Times New Roman" w:cs="Times New Roman"/>
                <w:color w:val="000000"/>
                <w:highlight w:val="white"/>
              </w:rPr>
              <w:t>eFluor</w:t>
            </w:r>
            <w:proofErr w:type="spellEnd"/>
            <w:r>
              <w:rPr>
                <w:rFonts w:ascii="Times New Roman" w:eastAsia="Times New Roman" w:hAnsi="Times New Roman" w:cs="Times New Roman"/>
                <w:color w:val="000000"/>
                <w:highlight w:val="white"/>
              </w:rPr>
              <w:t xml:space="preserve"> 780</w:t>
            </w:r>
          </w:p>
        </w:tc>
        <w:tc>
          <w:tcPr>
            <w:tcW w:w="2835" w:type="dxa"/>
            <w:vAlign w:val="center"/>
          </w:tcPr>
          <w:p w14:paraId="557CBBAA"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rPr>
              <w:t>Life Technologies Corp. Carlsbad,  CA, USA</w:t>
            </w:r>
          </w:p>
        </w:tc>
        <w:tc>
          <w:tcPr>
            <w:tcW w:w="1559" w:type="dxa"/>
            <w:vAlign w:val="center"/>
          </w:tcPr>
          <w:p w14:paraId="2D384DFD"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color w:val="000000"/>
                <w:highlight w:val="white"/>
              </w:rPr>
              <w:t>47-0251-82</w:t>
            </w:r>
          </w:p>
        </w:tc>
        <w:tc>
          <w:tcPr>
            <w:tcW w:w="1129" w:type="dxa"/>
            <w:vAlign w:val="center"/>
          </w:tcPr>
          <w:p w14:paraId="6414A598" w14:textId="77777777" w:rsidR="006424E9" w:rsidRDefault="006424E9" w:rsidP="00E93B10">
            <w:pPr>
              <w:spacing w:before="10"/>
              <w:jc w:val="center"/>
              <w:rPr>
                <w:rFonts w:ascii="Times New Roman" w:eastAsia="Times New Roman" w:hAnsi="Times New Roman" w:cs="Times New Roman"/>
                <w:color w:val="000000"/>
                <w:highlight w:val="white"/>
              </w:rPr>
            </w:pPr>
            <w:r>
              <w:rPr>
                <w:rFonts w:ascii="Times New Roman" w:eastAsia="Times New Roman" w:hAnsi="Times New Roman" w:cs="Times New Roman"/>
                <w:color w:val="000000"/>
                <w:highlight w:val="white"/>
              </w:rPr>
              <w:t>1:50</w:t>
            </w:r>
          </w:p>
        </w:tc>
      </w:tr>
      <w:tr w:rsidR="006424E9" w14:paraId="4AE98745" w14:textId="77777777" w:rsidTr="00E93B10">
        <w:trPr>
          <w:jc w:val="center"/>
        </w:trPr>
        <w:tc>
          <w:tcPr>
            <w:tcW w:w="3539" w:type="dxa"/>
            <w:vAlign w:val="center"/>
          </w:tcPr>
          <w:p w14:paraId="31B8AF69"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color w:val="000000"/>
                <w:highlight w:val="white"/>
              </w:rPr>
              <w:t>CD44 Monoclonal Antibody (IM7) Alexa Fluor 700</w:t>
            </w:r>
          </w:p>
        </w:tc>
        <w:tc>
          <w:tcPr>
            <w:tcW w:w="2835" w:type="dxa"/>
            <w:vAlign w:val="center"/>
          </w:tcPr>
          <w:p w14:paraId="152E1CB3"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rPr>
              <w:t xml:space="preserve">Life Technologies Corp. </w:t>
            </w:r>
            <w:proofErr w:type="spellStart"/>
            <w:r>
              <w:rPr>
                <w:rFonts w:ascii="Times New Roman" w:eastAsia="Times New Roman" w:hAnsi="Times New Roman" w:cs="Times New Roman"/>
              </w:rPr>
              <w:t>Carlsbad,CA,USA</w:t>
            </w:r>
            <w:proofErr w:type="spellEnd"/>
          </w:p>
        </w:tc>
        <w:tc>
          <w:tcPr>
            <w:tcW w:w="1559" w:type="dxa"/>
            <w:vAlign w:val="center"/>
          </w:tcPr>
          <w:p w14:paraId="250FB26E"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color w:val="000000"/>
                <w:highlight w:val="white"/>
              </w:rPr>
              <w:t>56-0441-80</w:t>
            </w:r>
          </w:p>
        </w:tc>
        <w:tc>
          <w:tcPr>
            <w:tcW w:w="1129" w:type="dxa"/>
            <w:vAlign w:val="center"/>
          </w:tcPr>
          <w:p w14:paraId="663CF0AA" w14:textId="77777777" w:rsidR="006424E9" w:rsidRDefault="006424E9" w:rsidP="00E93B10">
            <w:pPr>
              <w:spacing w:before="10"/>
              <w:jc w:val="center"/>
              <w:rPr>
                <w:rFonts w:ascii="Times New Roman" w:eastAsia="Times New Roman" w:hAnsi="Times New Roman" w:cs="Times New Roman"/>
                <w:color w:val="000000"/>
                <w:highlight w:val="white"/>
              </w:rPr>
            </w:pPr>
            <w:r>
              <w:rPr>
                <w:rFonts w:ascii="Times New Roman" w:eastAsia="Times New Roman" w:hAnsi="Times New Roman" w:cs="Times New Roman"/>
                <w:color w:val="000000"/>
                <w:highlight w:val="white"/>
              </w:rPr>
              <w:t>1:100</w:t>
            </w:r>
          </w:p>
        </w:tc>
      </w:tr>
      <w:tr w:rsidR="006424E9" w14:paraId="179BA888" w14:textId="77777777" w:rsidTr="00E93B10">
        <w:trPr>
          <w:jc w:val="center"/>
        </w:trPr>
        <w:tc>
          <w:tcPr>
            <w:tcW w:w="3539" w:type="dxa"/>
            <w:vAlign w:val="center"/>
          </w:tcPr>
          <w:p w14:paraId="7BF72FEA" w14:textId="77777777" w:rsidR="006424E9" w:rsidRDefault="006424E9" w:rsidP="00E93B10">
            <w:pPr>
              <w:spacing w:before="10"/>
              <w:jc w:val="center"/>
              <w:rPr>
                <w:rFonts w:ascii="Times New Roman" w:eastAsia="Times New Roman" w:hAnsi="Times New Roman" w:cs="Times New Roman"/>
                <w:color w:val="000000"/>
                <w:highlight w:val="white"/>
              </w:rPr>
            </w:pPr>
            <w:r>
              <w:rPr>
                <w:rFonts w:ascii="Times New Roman" w:eastAsia="Times New Roman" w:hAnsi="Times New Roman" w:cs="Times New Roman"/>
                <w:color w:val="000000"/>
                <w:highlight w:val="white"/>
              </w:rPr>
              <w:t>CD45,Rat Anti-Mouse (30-F11)</w:t>
            </w:r>
          </w:p>
          <w:p w14:paraId="54F619A5"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color w:val="000000"/>
                <w:highlight w:val="white"/>
              </w:rPr>
              <w:t>PE-Cy7</w:t>
            </w:r>
          </w:p>
        </w:tc>
        <w:tc>
          <w:tcPr>
            <w:tcW w:w="2835" w:type="dxa"/>
            <w:vAlign w:val="center"/>
          </w:tcPr>
          <w:p w14:paraId="0042AFAE"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rPr>
              <w:t>BD</w:t>
            </w:r>
          </w:p>
        </w:tc>
        <w:tc>
          <w:tcPr>
            <w:tcW w:w="1559" w:type="dxa"/>
            <w:vAlign w:val="center"/>
          </w:tcPr>
          <w:p w14:paraId="195A466F"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color w:val="000000"/>
                <w:highlight w:val="white"/>
              </w:rPr>
              <w:t>561868</w:t>
            </w:r>
          </w:p>
        </w:tc>
        <w:tc>
          <w:tcPr>
            <w:tcW w:w="1129" w:type="dxa"/>
            <w:vAlign w:val="center"/>
          </w:tcPr>
          <w:p w14:paraId="374CC7D9" w14:textId="77777777" w:rsidR="006424E9" w:rsidRDefault="006424E9" w:rsidP="00E93B10">
            <w:pPr>
              <w:spacing w:before="10"/>
              <w:jc w:val="center"/>
              <w:rPr>
                <w:rFonts w:ascii="Times New Roman" w:eastAsia="Times New Roman" w:hAnsi="Times New Roman" w:cs="Times New Roman"/>
                <w:color w:val="000000"/>
                <w:highlight w:val="white"/>
              </w:rPr>
            </w:pPr>
            <w:r>
              <w:rPr>
                <w:rFonts w:ascii="Times New Roman" w:eastAsia="Times New Roman" w:hAnsi="Times New Roman" w:cs="Times New Roman"/>
                <w:color w:val="000000"/>
                <w:highlight w:val="white"/>
              </w:rPr>
              <w:t>1:800</w:t>
            </w:r>
          </w:p>
        </w:tc>
      </w:tr>
      <w:tr w:rsidR="006424E9" w14:paraId="398B12C2" w14:textId="77777777" w:rsidTr="00E93B10">
        <w:trPr>
          <w:trHeight w:val="354"/>
          <w:jc w:val="center"/>
        </w:trPr>
        <w:tc>
          <w:tcPr>
            <w:tcW w:w="3539" w:type="dxa"/>
            <w:vAlign w:val="center"/>
          </w:tcPr>
          <w:p w14:paraId="499D2726"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color w:val="000000"/>
                <w:highlight w:val="white"/>
              </w:rPr>
              <w:t>CD49d Rat Anti-Mouse, FITC</w:t>
            </w:r>
          </w:p>
        </w:tc>
        <w:tc>
          <w:tcPr>
            <w:tcW w:w="2835" w:type="dxa"/>
            <w:vAlign w:val="center"/>
          </w:tcPr>
          <w:p w14:paraId="2CF3AA0F" w14:textId="77777777" w:rsidR="006424E9" w:rsidRDefault="006424E9" w:rsidP="00E93B10">
            <w:pPr>
              <w:spacing w:before="10"/>
              <w:jc w:val="center"/>
              <w:rPr>
                <w:rFonts w:ascii="Times New Roman" w:eastAsia="Times New Roman" w:hAnsi="Times New Roman" w:cs="Times New Roman"/>
              </w:rPr>
            </w:pPr>
            <w:proofErr w:type="spellStart"/>
            <w:r>
              <w:rPr>
                <w:rFonts w:ascii="Times New Roman" w:eastAsia="Times New Roman" w:hAnsi="Times New Roman" w:cs="Times New Roman"/>
              </w:rPr>
              <w:t>Biolegend</w:t>
            </w:r>
            <w:proofErr w:type="spellEnd"/>
          </w:p>
        </w:tc>
        <w:tc>
          <w:tcPr>
            <w:tcW w:w="1559" w:type="dxa"/>
            <w:vAlign w:val="center"/>
          </w:tcPr>
          <w:p w14:paraId="1ACFBF58"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color w:val="000000"/>
                <w:highlight w:val="white"/>
              </w:rPr>
              <w:t>103606</w:t>
            </w:r>
          </w:p>
        </w:tc>
        <w:tc>
          <w:tcPr>
            <w:tcW w:w="1129" w:type="dxa"/>
            <w:vAlign w:val="center"/>
          </w:tcPr>
          <w:p w14:paraId="2EEC47CB" w14:textId="77777777" w:rsidR="006424E9" w:rsidRDefault="006424E9" w:rsidP="00E93B10">
            <w:pPr>
              <w:spacing w:before="10"/>
              <w:jc w:val="center"/>
              <w:rPr>
                <w:rFonts w:ascii="Times New Roman" w:eastAsia="Times New Roman" w:hAnsi="Times New Roman" w:cs="Times New Roman"/>
                <w:color w:val="000000"/>
                <w:highlight w:val="white"/>
              </w:rPr>
            </w:pPr>
            <w:r>
              <w:rPr>
                <w:rFonts w:ascii="Times New Roman" w:eastAsia="Times New Roman" w:hAnsi="Times New Roman" w:cs="Times New Roman"/>
                <w:color w:val="000000"/>
                <w:highlight w:val="white"/>
              </w:rPr>
              <w:t>1:400</w:t>
            </w:r>
          </w:p>
        </w:tc>
      </w:tr>
      <w:tr w:rsidR="006424E9" w14:paraId="52D4EC07" w14:textId="77777777" w:rsidTr="00E93B10">
        <w:trPr>
          <w:jc w:val="center"/>
        </w:trPr>
        <w:tc>
          <w:tcPr>
            <w:tcW w:w="3539" w:type="dxa"/>
            <w:vAlign w:val="center"/>
          </w:tcPr>
          <w:p w14:paraId="275B786A"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color w:val="000000"/>
                <w:highlight w:val="white"/>
              </w:rPr>
              <w:t>CD62L (L-Selectin) Monoclonal Antibody (MEL-14) FITC</w:t>
            </w:r>
          </w:p>
        </w:tc>
        <w:tc>
          <w:tcPr>
            <w:tcW w:w="2835" w:type="dxa"/>
            <w:vAlign w:val="center"/>
          </w:tcPr>
          <w:p w14:paraId="7B274F79"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rPr>
              <w:t>Life Technologies Corp. Carlsbad, CA, USA</w:t>
            </w:r>
          </w:p>
        </w:tc>
        <w:tc>
          <w:tcPr>
            <w:tcW w:w="1559" w:type="dxa"/>
            <w:vAlign w:val="center"/>
          </w:tcPr>
          <w:p w14:paraId="2E20D469"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color w:val="000000"/>
                <w:highlight w:val="white"/>
              </w:rPr>
              <w:t>11-0621-82</w:t>
            </w:r>
          </w:p>
        </w:tc>
        <w:tc>
          <w:tcPr>
            <w:tcW w:w="1129" w:type="dxa"/>
            <w:vAlign w:val="center"/>
          </w:tcPr>
          <w:p w14:paraId="3C8198EF" w14:textId="77777777" w:rsidR="006424E9" w:rsidRDefault="006424E9" w:rsidP="00E93B10">
            <w:pPr>
              <w:spacing w:before="10"/>
              <w:jc w:val="center"/>
              <w:rPr>
                <w:rFonts w:ascii="Times New Roman" w:eastAsia="Times New Roman" w:hAnsi="Times New Roman" w:cs="Times New Roman"/>
                <w:color w:val="000000"/>
                <w:highlight w:val="white"/>
              </w:rPr>
            </w:pPr>
            <w:r>
              <w:rPr>
                <w:rFonts w:ascii="Times New Roman" w:eastAsia="Times New Roman" w:hAnsi="Times New Roman" w:cs="Times New Roman"/>
                <w:color w:val="000000"/>
                <w:highlight w:val="white"/>
              </w:rPr>
              <w:t>1:400</w:t>
            </w:r>
          </w:p>
        </w:tc>
      </w:tr>
      <w:tr w:rsidR="006424E9" w14:paraId="76614FB1" w14:textId="77777777" w:rsidTr="00E93B10">
        <w:trPr>
          <w:jc w:val="center"/>
        </w:trPr>
        <w:tc>
          <w:tcPr>
            <w:tcW w:w="3539" w:type="dxa"/>
            <w:vAlign w:val="center"/>
          </w:tcPr>
          <w:p w14:paraId="4D6FB543"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color w:val="000000"/>
                <w:highlight w:val="white"/>
              </w:rPr>
              <w:t xml:space="preserve">CD137 Monoclonal Antibody (17B5) </w:t>
            </w:r>
            <w:proofErr w:type="spellStart"/>
            <w:r>
              <w:rPr>
                <w:rFonts w:ascii="Times New Roman" w:eastAsia="Times New Roman" w:hAnsi="Times New Roman" w:cs="Times New Roman"/>
                <w:color w:val="000000"/>
                <w:highlight w:val="white"/>
              </w:rPr>
              <w:t>PerCP-eFluor</w:t>
            </w:r>
            <w:proofErr w:type="spellEnd"/>
            <w:r>
              <w:rPr>
                <w:rFonts w:ascii="Times New Roman" w:eastAsia="Times New Roman" w:hAnsi="Times New Roman" w:cs="Times New Roman"/>
                <w:color w:val="000000"/>
                <w:highlight w:val="white"/>
              </w:rPr>
              <w:t xml:space="preserve"> 710</w:t>
            </w:r>
          </w:p>
        </w:tc>
        <w:tc>
          <w:tcPr>
            <w:tcW w:w="2835" w:type="dxa"/>
            <w:vAlign w:val="center"/>
          </w:tcPr>
          <w:p w14:paraId="5189BAAF"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rPr>
              <w:t>Life Technologies Corp. Carlsbad, CA ,USA</w:t>
            </w:r>
          </w:p>
        </w:tc>
        <w:tc>
          <w:tcPr>
            <w:tcW w:w="1559" w:type="dxa"/>
            <w:vAlign w:val="center"/>
          </w:tcPr>
          <w:p w14:paraId="2BCBA245"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color w:val="000000"/>
                <w:highlight w:val="white"/>
              </w:rPr>
              <w:t>46-1371-82</w:t>
            </w:r>
          </w:p>
        </w:tc>
        <w:tc>
          <w:tcPr>
            <w:tcW w:w="1129" w:type="dxa"/>
            <w:vAlign w:val="center"/>
          </w:tcPr>
          <w:p w14:paraId="3E1CEA9D" w14:textId="77777777" w:rsidR="006424E9" w:rsidRDefault="006424E9" w:rsidP="00E93B10">
            <w:pPr>
              <w:spacing w:before="10"/>
              <w:jc w:val="center"/>
              <w:rPr>
                <w:rFonts w:ascii="Times New Roman" w:eastAsia="Times New Roman" w:hAnsi="Times New Roman" w:cs="Times New Roman"/>
                <w:color w:val="000000"/>
                <w:highlight w:val="white"/>
              </w:rPr>
            </w:pPr>
            <w:r>
              <w:rPr>
                <w:rFonts w:ascii="Times New Roman" w:eastAsia="Times New Roman" w:hAnsi="Times New Roman" w:cs="Times New Roman"/>
                <w:color w:val="000000"/>
                <w:highlight w:val="white"/>
              </w:rPr>
              <w:t>1:100</w:t>
            </w:r>
          </w:p>
        </w:tc>
      </w:tr>
      <w:tr w:rsidR="006424E9" w14:paraId="2EB6B6D0" w14:textId="77777777" w:rsidTr="00E93B10">
        <w:trPr>
          <w:jc w:val="center"/>
        </w:trPr>
        <w:tc>
          <w:tcPr>
            <w:tcW w:w="3539" w:type="dxa"/>
            <w:vAlign w:val="center"/>
          </w:tcPr>
          <w:p w14:paraId="0E3B1E28"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color w:val="000000"/>
                <w:highlight w:val="white"/>
              </w:rPr>
              <w:t>CD274 (PD-L1, B7-H1) Monoclonal Antibody (MIH5), Super Bright 600</w:t>
            </w:r>
          </w:p>
        </w:tc>
        <w:tc>
          <w:tcPr>
            <w:tcW w:w="2835" w:type="dxa"/>
            <w:vAlign w:val="center"/>
          </w:tcPr>
          <w:p w14:paraId="0D00AAE4"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rPr>
              <w:t>Life Technologies Corp. Carlsbad, CA, USA</w:t>
            </w:r>
          </w:p>
        </w:tc>
        <w:tc>
          <w:tcPr>
            <w:tcW w:w="1559" w:type="dxa"/>
            <w:vAlign w:val="center"/>
          </w:tcPr>
          <w:p w14:paraId="6DA8B5CE"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color w:val="000000"/>
                <w:highlight w:val="white"/>
              </w:rPr>
              <w:t>63-5982-82</w:t>
            </w:r>
          </w:p>
        </w:tc>
        <w:tc>
          <w:tcPr>
            <w:tcW w:w="1129" w:type="dxa"/>
            <w:vAlign w:val="center"/>
          </w:tcPr>
          <w:p w14:paraId="7C539CE3" w14:textId="77777777" w:rsidR="006424E9" w:rsidRDefault="006424E9" w:rsidP="00E93B10">
            <w:pPr>
              <w:spacing w:before="10"/>
              <w:jc w:val="center"/>
              <w:rPr>
                <w:rFonts w:ascii="Times New Roman" w:eastAsia="Times New Roman" w:hAnsi="Times New Roman" w:cs="Times New Roman"/>
                <w:color w:val="000000"/>
                <w:highlight w:val="white"/>
              </w:rPr>
            </w:pPr>
            <w:r>
              <w:rPr>
                <w:rFonts w:ascii="Times New Roman" w:eastAsia="Times New Roman" w:hAnsi="Times New Roman" w:cs="Times New Roman"/>
                <w:color w:val="000000"/>
                <w:highlight w:val="white"/>
              </w:rPr>
              <w:t>1:100</w:t>
            </w:r>
          </w:p>
        </w:tc>
      </w:tr>
      <w:tr w:rsidR="006424E9" w14:paraId="7CD75D02" w14:textId="77777777" w:rsidTr="00E93B10">
        <w:trPr>
          <w:jc w:val="center"/>
        </w:trPr>
        <w:tc>
          <w:tcPr>
            <w:tcW w:w="3539" w:type="dxa"/>
            <w:vAlign w:val="center"/>
          </w:tcPr>
          <w:p w14:paraId="32901744"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color w:val="000000"/>
                <w:highlight w:val="white"/>
              </w:rPr>
              <w:t>CD279 Hamster Anti-Mouse (J43) APC</w:t>
            </w:r>
          </w:p>
        </w:tc>
        <w:tc>
          <w:tcPr>
            <w:tcW w:w="2835" w:type="dxa"/>
            <w:vAlign w:val="center"/>
          </w:tcPr>
          <w:p w14:paraId="5CD94D0A"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rPr>
              <w:t>BD</w:t>
            </w:r>
          </w:p>
        </w:tc>
        <w:tc>
          <w:tcPr>
            <w:tcW w:w="1559" w:type="dxa"/>
            <w:vAlign w:val="center"/>
          </w:tcPr>
          <w:p w14:paraId="176D6176"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color w:val="000000"/>
                <w:highlight w:val="white"/>
              </w:rPr>
              <w:t>562671</w:t>
            </w:r>
          </w:p>
        </w:tc>
        <w:tc>
          <w:tcPr>
            <w:tcW w:w="1129" w:type="dxa"/>
            <w:vAlign w:val="center"/>
          </w:tcPr>
          <w:p w14:paraId="5A40A3C3" w14:textId="77777777" w:rsidR="006424E9" w:rsidRDefault="006424E9" w:rsidP="00E93B10">
            <w:pPr>
              <w:spacing w:before="10"/>
              <w:jc w:val="center"/>
              <w:rPr>
                <w:rFonts w:ascii="Times New Roman" w:eastAsia="Times New Roman" w:hAnsi="Times New Roman" w:cs="Times New Roman"/>
                <w:color w:val="000000"/>
                <w:highlight w:val="white"/>
              </w:rPr>
            </w:pPr>
            <w:r>
              <w:rPr>
                <w:rFonts w:ascii="Times New Roman" w:eastAsia="Times New Roman" w:hAnsi="Times New Roman" w:cs="Times New Roman"/>
                <w:color w:val="000000"/>
                <w:highlight w:val="white"/>
              </w:rPr>
              <w:t>1:100</w:t>
            </w:r>
          </w:p>
        </w:tc>
      </w:tr>
      <w:tr w:rsidR="006424E9" w14:paraId="3260CAD8" w14:textId="77777777" w:rsidTr="00E93B10">
        <w:trPr>
          <w:jc w:val="center"/>
        </w:trPr>
        <w:tc>
          <w:tcPr>
            <w:tcW w:w="3539" w:type="dxa"/>
            <w:vAlign w:val="center"/>
          </w:tcPr>
          <w:p w14:paraId="6D180884"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color w:val="222222"/>
                <w:highlight w:val="white"/>
              </w:rPr>
              <w:t>F4/80 Monoclonal Antibody (BM8) PE-</w:t>
            </w:r>
            <w:proofErr w:type="spellStart"/>
            <w:r>
              <w:rPr>
                <w:rFonts w:ascii="Times New Roman" w:eastAsia="Times New Roman" w:hAnsi="Times New Roman" w:cs="Times New Roman"/>
                <w:color w:val="222222"/>
                <w:highlight w:val="white"/>
              </w:rPr>
              <w:t>eFluor</w:t>
            </w:r>
            <w:proofErr w:type="spellEnd"/>
            <w:r>
              <w:rPr>
                <w:rFonts w:ascii="Times New Roman" w:eastAsia="Times New Roman" w:hAnsi="Times New Roman" w:cs="Times New Roman"/>
                <w:color w:val="222222"/>
                <w:highlight w:val="white"/>
              </w:rPr>
              <w:t xml:space="preserve"> 610</w:t>
            </w:r>
          </w:p>
        </w:tc>
        <w:tc>
          <w:tcPr>
            <w:tcW w:w="2835" w:type="dxa"/>
            <w:vAlign w:val="center"/>
          </w:tcPr>
          <w:p w14:paraId="4E0B9448"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rPr>
              <w:t>Life Technologies Corp. Carlsbad, CA, USA</w:t>
            </w:r>
          </w:p>
        </w:tc>
        <w:tc>
          <w:tcPr>
            <w:tcW w:w="1559" w:type="dxa"/>
            <w:vAlign w:val="center"/>
          </w:tcPr>
          <w:p w14:paraId="2D447064"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color w:val="000000"/>
                <w:highlight w:val="white"/>
              </w:rPr>
              <w:t>61-4801-82</w:t>
            </w:r>
          </w:p>
        </w:tc>
        <w:tc>
          <w:tcPr>
            <w:tcW w:w="1129" w:type="dxa"/>
            <w:vAlign w:val="center"/>
          </w:tcPr>
          <w:p w14:paraId="359864D3" w14:textId="77777777" w:rsidR="006424E9" w:rsidRDefault="006424E9" w:rsidP="00E93B10">
            <w:pPr>
              <w:spacing w:before="10"/>
              <w:jc w:val="center"/>
              <w:rPr>
                <w:rFonts w:ascii="Times New Roman" w:eastAsia="Times New Roman" w:hAnsi="Times New Roman" w:cs="Times New Roman"/>
                <w:color w:val="000000"/>
                <w:highlight w:val="white"/>
              </w:rPr>
            </w:pPr>
            <w:r>
              <w:rPr>
                <w:rFonts w:ascii="Times New Roman" w:eastAsia="Times New Roman" w:hAnsi="Times New Roman" w:cs="Times New Roman"/>
                <w:color w:val="000000"/>
                <w:highlight w:val="white"/>
              </w:rPr>
              <w:t>1:100</w:t>
            </w:r>
          </w:p>
        </w:tc>
      </w:tr>
      <w:tr w:rsidR="006424E9" w14:paraId="5A000DB6" w14:textId="77777777" w:rsidTr="00E93B10">
        <w:trPr>
          <w:jc w:val="center"/>
        </w:trPr>
        <w:tc>
          <w:tcPr>
            <w:tcW w:w="3539" w:type="dxa"/>
            <w:vAlign w:val="center"/>
          </w:tcPr>
          <w:p w14:paraId="4652924A"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color w:val="222222"/>
                <w:highlight w:val="white"/>
              </w:rPr>
              <w:t xml:space="preserve">FOXP3 Monoclonal Antibody (FJK-16s) </w:t>
            </w:r>
            <w:proofErr w:type="spellStart"/>
            <w:r>
              <w:rPr>
                <w:rFonts w:ascii="Times New Roman" w:eastAsia="Times New Roman" w:hAnsi="Times New Roman" w:cs="Times New Roman"/>
                <w:color w:val="222222"/>
                <w:highlight w:val="white"/>
              </w:rPr>
              <w:t>eFluor</w:t>
            </w:r>
            <w:proofErr w:type="spellEnd"/>
            <w:r>
              <w:rPr>
                <w:rFonts w:ascii="Times New Roman" w:eastAsia="Times New Roman" w:hAnsi="Times New Roman" w:cs="Times New Roman"/>
                <w:color w:val="222222"/>
                <w:highlight w:val="white"/>
              </w:rPr>
              <w:t xml:space="preserve"> 450</w:t>
            </w:r>
          </w:p>
        </w:tc>
        <w:tc>
          <w:tcPr>
            <w:tcW w:w="2835" w:type="dxa"/>
            <w:vAlign w:val="center"/>
          </w:tcPr>
          <w:p w14:paraId="68C30835"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rPr>
              <w:t>Life Technologies Corp. Carlsbad, CA,USA</w:t>
            </w:r>
          </w:p>
        </w:tc>
        <w:tc>
          <w:tcPr>
            <w:tcW w:w="1559" w:type="dxa"/>
            <w:vAlign w:val="center"/>
          </w:tcPr>
          <w:p w14:paraId="1D1EC59A"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color w:val="222222"/>
                <w:highlight w:val="white"/>
              </w:rPr>
              <w:t>48-5773-82</w:t>
            </w:r>
          </w:p>
        </w:tc>
        <w:tc>
          <w:tcPr>
            <w:tcW w:w="1129" w:type="dxa"/>
            <w:vAlign w:val="center"/>
          </w:tcPr>
          <w:p w14:paraId="408F7173" w14:textId="77777777" w:rsidR="006424E9" w:rsidRDefault="006424E9" w:rsidP="00E93B10">
            <w:pPr>
              <w:spacing w:before="10"/>
              <w:jc w:val="center"/>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1:100</w:t>
            </w:r>
          </w:p>
        </w:tc>
      </w:tr>
      <w:tr w:rsidR="006424E9" w14:paraId="06D91E63" w14:textId="77777777" w:rsidTr="00E93B10">
        <w:trPr>
          <w:jc w:val="center"/>
        </w:trPr>
        <w:tc>
          <w:tcPr>
            <w:tcW w:w="3539" w:type="dxa"/>
            <w:vAlign w:val="center"/>
          </w:tcPr>
          <w:p w14:paraId="4F1ADD27"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color w:val="000000"/>
                <w:highlight w:val="white"/>
              </w:rPr>
              <w:lastRenderedPageBreak/>
              <w:t>Ly6C Rat Anti-Mouse (AL-21) APC</w:t>
            </w:r>
          </w:p>
        </w:tc>
        <w:tc>
          <w:tcPr>
            <w:tcW w:w="2835" w:type="dxa"/>
            <w:vAlign w:val="center"/>
          </w:tcPr>
          <w:p w14:paraId="54A2F96F"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rPr>
              <w:t>BD</w:t>
            </w:r>
          </w:p>
        </w:tc>
        <w:tc>
          <w:tcPr>
            <w:tcW w:w="1559" w:type="dxa"/>
            <w:vAlign w:val="center"/>
          </w:tcPr>
          <w:p w14:paraId="0B47F01E"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color w:val="000000"/>
                <w:highlight w:val="white"/>
              </w:rPr>
              <w:t>560595</w:t>
            </w:r>
          </w:p>
        </w:tc>
        <w:tc>
          <w:tcPr>
            <w:tcW w:w="1129" w:type="dxa"/>
            <w:vAlign w:val="center"/>
          </w:tcPr>
          <w:p w14:paraId="61D36BBD" w14:textId="77777777" w:rsidR="006424E9" w:rsidRDefault="006424E9" w:rsidP="00E93B10">
            <w:pPr>
              <w:spacing w:before="10"/>
              <w:jc w:val="center"/>
              <w:rPr>
                <w:rFonts w:ascii="Times New Roman" w:eastAsia="Times New Roman" w:hAnsi="Times New Roman" w:cs="Times New Roman"/>
                <w:color w:val="000000"/>
                <w:highlight w:val="white"/>
              </w:rPr>
            </w:pPr>
            <w:r>
              <w:rPr>
                <w:rFonts w:ascii="Times New Roman" w:eastAsia="Times New Roman" w:hAnsi="Times New Roman" w:cs="Times New Roman"/>
                <w:color w:val="000000"/>
                <w:highlight w:val="white"/>
              </w:rPr>
              <w:t>1:200</w:t>
            </w:r>
          </w:p>
        </w:tc>
      </w:tr>
      <w:tr w:rsidR="006424E9" w14:paraId="2E6776EE" w14:textId="77777777" w:rsidTr="00E93B10">
        <w:trPr>
          <w:jc w:val="center"/>
        </w:trPr>
        <w:tc>
          <w:tcPr>
            <w:tcW w:w="3539" w:type="dxa"/>
            <w:vAlign w:val="center"/>
          </w:tcPr>
          <w:p w14:paraId="526F5E95"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color w:val="000000"/>
                <w:highlight w:val="white"/>
              </w:rPr>
              <w:t>Ly6G Rat Anti-Mouse (1A8) PerCP-Cy5.5</w:t>
            </w:r>
          </w:p>
        </w:tc>
        <w:tc>
          <w:tcPr>
            <w:tcW w:w="2835" w:type="dxa"/>
            <w:vAlign w:val="center"/>
          </w:tcPr>
          <w:p w14:paraId="158C50D3"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rPr>
              <w:t>BD</w:t>
            </w:r>
          </w:p>
        </w:tc>
        <w:tc>
          <w:tcPr>
            <w:tcW w:w="1559" w:type="dxa"/>
            <w:vAlign w:val="center"/>
          </w:tcPr>
          <w:p w14:paraId="43056833"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color w:val="000000"/>
                <w:highlight w:val="white"/>
              </w:rPr>
              <w:t>560602</w:t>
            </w:r>
          </w:p>
        </w:tc>
        <w:tc>
          <w:tcPr>
            <w:tcW w:w="1129" w:type="dxa"/>
            <w:vAlign w:val="center"/>
          </w:tcPr>
          <w:p w14:paraId="417B332F" w14:textId="77777777" w:rsidR="006424E9" w:rsidRDefault="006424E9" w:rsidP="00E93B10">
            <w:pPr>
              <w:spacing w:before="10"/>
              <w:jc w:val="center"/>
              <w:rPr>
                <w:rFonts w:ascii="Times New Roman" w:eastAsia="Times New Roman" w:hAnsi="Times New Roman" w:cs="Times New Roman"/>
                <w:color w:val="000000"/>
                <w:highlight w:val="white"/>
              </w:rPr>
            </w:pPr>
            <w:r>
              <w:rPr>
                <w:rFonts w:ascii="Times New Roman" w:eastAsia="Times New Roman" w:hAnsi="Times New Roman" w:cs="Times New Roman"/>
                <w:color w:val="000000"/>
                <w:highlight w:val="white"/>
              </w:rPr>
              <w:t>1:200</w:t>
            </w:r>
          </w:p>
        </w:tc>
      </w:tr>
      <w:tr w:rsidR="006424E9" w14:paraId="1C1F1FE3" w14:textId="77777777" w:rsidTr="00E93B10">
        <w:trPr>
          <w:jc w:val="center"/>
        </w:trPr>
        <w:tc>
          <w:tcPr>
            <w:tcW w:w="3539" w:type="dxa"/>
            <w:vAlign w:val="center"/>
          </w:tcPr>
          <w:p w14:paraId="524A4EAB"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color w:val="000000"/>
                <w:highlight w:val="white"/>
              </w:rPr>
              <w:t>MHC Class II (I-A/I-E) Rat Anti-Mouse (M5/114.15.2) BUV496</w:t>
            </w:r>
          </w:p>
        </w:tc>
        <w:tc>
          <w:tcPr>
            <w:tcW w:w="2835" w:type="dxa"/>
            <w:vAlign w:val="center"/>
          </w:tcPr>
          <w:p w14:paraId="07B8D788"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rPr>
              <w:t>BD</w:t>
            </w:r>
          </w:p>
        </w:tc>
        <w:tc>
          <w:tcPr>
            <w:tcW w:w="1559" w:type="dxa"/>
            <w:vAlign w:val="center"/>
          </w:tcPr>
          <w:p w14:paraId="593134FA"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color w:val="000000"/>
                <w:highlight w:val="white"/>
              </w:rPr>
              <w:t>750281</w:t>
            </w:r>
          </w:p>
        </w:tc>
        <w:tc>
          <w:tcPr>
            <w:tcW w:w="1129" w:type="dxa"/>
            <w:vAlign w:val="center"/>
          </w:tcPr>
          <w:p w14:paraId="4FCA39FB" w14:textId="77777777" w:rsidR="006424E9" w:rsidRDefault="006424E9" w:rsidP="00E93B10">
            <w:pPr>
              <w:spacing w:before="10"/>
              <w:jc w:val="center"/>
              <w:rPr>
                <w:rFonts w:ascii="Times New Roman" w:eastAsia="Times New Roman" w:hAnsi="Times New Roman" w:cs="Times New Roman"/>
                <w:color w:val="000000"/>
                <w:highlight w:val="white"/>
              </w:rPr>
            </w:pPr>
            <w:r>
              <w:rPr>
                <w:rFonts w:ascii="Times New Roman" w:eastAsia="Times New Roman" w:hAnsi="Times New Roman" w:cs="Times New Roman"/>
                <w:color w:val="000000"/>
                <w:highlight w:val="white"/>
              </w:rPr>
              <w:t>1:200</w:t>
            </w:r>
          </w:p>
        </w:tc>
      </w:tr>
      <w:tr w:rsidR="006424E9" w14:paraId="5A30319B" w14:textId="77777777" w:rsidTr="00E93B10">
        <w:trPr>
          <w:trHeight w:val="324"/>
          <w:jc w:val="center"/>
        </w:trPr>
        <w:tc>
          <w:tcPr>
            <w:tcW w:w="3539" w:type="dxa"/>
            <w:vAlign w:val="center"/>
          </w:tcPr>
          <w:p w14:paraId="711708CD"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rPr>
              <w:t xml:space="preserve">Ki67 Mouse </w:t>
            </w:r>
          </w:p>
        </w:tc>
        <w:tc>
          <w:tcPr>
            <w:tcW w:w="2835" w:type="dxa"/>
            <w:vAlign w:val="center"/>
          </w:tcPr>
          <w:p w14:paraId="1BB9894D" w14:textId="77777777" w:rsidR="006424E9" w:rsidRDefault="006424E9" w:rsidP="00E93B10">
            <w:pPr>
              <w:spacing w:before="10"/>
              <w:jc w:val="center"/>
              <w:rPr>
                <w:rFonts w:ascii="Times New Roman" w:eastAsia="Times New Roman" w:hAnsi="Times New Roman" w:cs="Times New Roman"/>
              </w:rPr>
            </w:pPr>
            <w:proofErr w:type="spellStart"/>
            <w:r>
              <w:rPr>
                <w:rFonts w:ascii="Times New Roman" w:eastAsia="Times New Roman" w:hAnsi="Times New Roman" w:cs="Times New Roman"/>
              </w:rPr>
              <w:t>Biolegend</w:t>
            </w:r>
            <w:proofErr w:type="spellEnd"/>
          </w:p>
        </w:tc>
        <w:tc>
          <w:tcPr>
            <w:tcW w:w="1559" w:type="dxa"/>
            <w:vAlign w:val="center"/>
          </w:tcPr>
          <w:p w14:paraId="37D506F2"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rPr>
              <w:t>561284</w:t>
            </w:r>
          </w:p>
        </w:tc>
        <w:tc>
          <w:tcPr>
            <w:tcW w:w="1129" w:type="dxa"/>
            <w:vAlign w:val="center"/>
          </w:tcPr>
          <w:p w14:paraId="02783FB2"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rPr>
              <w:t>1:200</w:t>
            </w:r>
          </w:p>
        </w:tc>
      </w:tr>
      <w:tr w:rsidR="006424E9" w14:paraId="5ADB9379" w14:textId="77777777" w:rsidTr="00E93B10">
        <w:trPr>
          <w:jc w:val="center"/>
        </w:trPr>
        <w:tc>
          <w:tcPr>
            <w:tcW w:w="3539" w:type="dxa"/>
            <w:tcBorders>
              <w:bottom w:val="single" w:sz="4" w:space="0" w:color="000000"/>
            </w:tcBorders>
            <w:vAlign w:val="center"/>
          </w:tcPr>
          <w:p w14:paraId="05EBEC05" w14:textId="10E95184" w:rsidR="006424E9" w:rsidRDefault="006424E9" w:rsidP="00735FDF">
            <w:pPr>
              <w:spacing w:before="10"/>
              <w:jc w:val="center"/>
              <w:rPr>
                <w:rFonts w:ascii="Times New Roman" w:eastAsia="Times New Roman" w:hAnsi="Times New Roman" w:cs="Times New Roman"/>
              </w:rPr>
            </w:pPr>
            <w:r>
              <w:rPr>
                <w:rFonts w:ascii="Times New Roman" w:eastAsia="Times New Roman" w:hAnsi="Times New Roman" w:cs="Times New Roman"/>
              </w:rPr>
              <w:t>IFN</w:t>
            </w:r>
            <w:r w:rsidR="00735FDF">
              <w:rPr>
                <w:rFonts w:ascii="Symbol" w:eastAsia="Symbol" w:hAnsi="Symbol" w:cs="Symbol"/>
              </w:rPr>
              <w:sym w:font="Symbol" w:char="F067"/>
            </w:r>
            <w:r>
              <w:rPr>
                <w:rFonts w:ascii="Times New Roman" w:eastAsia="Times New Roman" w:hAnsi="Times New Roman" w:cs="Times New Roman"/>
              </w:rPr>
              <w:t>, Rat Anti-Mouse (XMG1.2) BV605</w:t>
            </w:r>
          </w:p>
        </w:tc>
        <w:tc>
          <w:tcPr>
            <w:tcW w:w="2835" w:type="dxa"/>
            <w:tcBorders>
              <w:bottom w:val="single" w:sz="4" w:space="0" w:color="000000"/>
            </w:tcBorders>
            <w:vAlign w:val="center"/>
          </w:tcPr>
          <w:p w14:paraId="46CA24BA" w14:textId="77777777" w:rsidR="006424E9" w:rsidRDefault="006424E9" w:rsidP="00E93B10">
            <w:pPr>
              <w:spacing w:before="10"/>
              <w:jc w:val="center"/>
              <w:rPr>
                <w:rFonts w:ascii="Times New Roman" w:eastAsia="Times New Roman" w:hAnsi="Times New Roman" w:cs="Times New Roman"/>
              </w:rPr>
            </w:pPr>
            <w:proofErr w:type="spellStart"/>
            <w:r>
              <w:rPr>
                <w:rFonts w:ascii="Times New Roman" w:eastAsia="Times New Roman" w:hAnsi="Times New Roman" w:cs="Times New Roman"/>
              </w:rPr>
              <w:t>Biolegend</w:t>
            </w:r>
            <w:proofErr w:type="spellEnd"/>
          </w:p>
        </w:tc>
        <w:tc>
          <w:tcPr>
            <w:tcW w:w="1559" w:type="dxa"/>
            <w:tcBorders>
              <w:bottom w:val="single" w:sz="4" w:space="0" w:color="000000"/>
            </w:tcBorders>
            <w:vAlign w:val="center"/>
          </w:tcPr>
          <w:p w14:paraId="53EFD427"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rPr>
              <w:t>505840</w:t>
            </w:r>
          </w:p>
        </w:tc>
        <w:tc>
          <w:tcPr>
            <w:tcW w:w="1129" w:type="dxa"/>
            <w:tcBorders>
              <w:bottom w:val="single" w:sz="4" w:space="0" w:color="000000"/>
            </w:tcBorders>
            <w:vAlign w:val="center"/>
          </w:tcPr>
          <w:p w14:paraId="32AABB2E"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rPr>
              <w:t>1:50</w:t>
            </w:r>
          </w:p>
        </w:tc>
      </w:tr>
      <w:tr w:rsidR="006424E9" w14:paraId="30EBF7A2" w14:textId="77777777" w:rsidTr="00E93B10">
        <w:trPr>
          <w:jc w:val="center"/>
        </w:trPr>
        <w:tc>
          <w:tcPr>
            <w:tcW w:w="9062" w:type="dxa"/>
            <w:gridSpan w:val="4"/>
            <w:shd w:val="clear" w:color="auto" w:fill="E6E6E6"/>
            <w:vAlign w:val="center"/>
          </w:tcPr>
          <w:p w14:paraId="34B578E7" w14:textId="77777777" w:rsidR="006424E9" w:rsidRDefault="006424E9" w:rsidP="00E93B10">
            <w:pPr>
              <w:spacing w:before="10"/>
              <w:jc w:val="center"/>
              <w:rPr>
                <w:rFonts w:ascii="Times New Roman" w:eastAsia="Times New Roman" w:hAnsi="Times New Roman" w:cs="Times New Roman"/>
                <w:i/>
              </w:rPr>
            </w:pPr>
            <w:r>
              <w:rPr>
                <w:rFonts w:ascii="Times New Roman" w:eastAsia="Times New Roman" w:hAnsi="Times New Roman" w:cs="Times New Roman"/>
                <w:i/>
              </w:rPr>
              <w:t>Antibodies for immunohistochemistry</w:t>
            </w:r>
          </w:p>
        </w:tc>
      </w:tr>
      <w:tr w:rsidR="006424E9" w14:paraId="6AB4DBBB" w14:textId="77777777" w:rsidTr="00E93B10">
        <w:trPr>
          <w:jc w:val="center"/>
        </w:trPr>
        <w:tc>
          <w:tcPr>
            <w:tcW w:w="3539" w:type="dxa"/>
            <w:vAlign w:val="center"/>
          </w:tcPr>
          <w:p w14:paraId="6787C0CA"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rPr>
              <w:t xml:space="preserve">anti-Arginase </w:t>
            </w:r>
            <w:proofErr w:type="spellStart"/>
            <w:r>
              <w:rPr>
                <w:rFonts w:ascii="Times New Roman" w:eastAsia="Times New Roman" w:hAnsi="Times New Roman" w:cs="Times New Roman"/>
              </w:rPr>
              <w:t>pAb</w:t>
            </w:r>
            <w:proofErr w:type="spellEnd"/>
            <w:r>
              <w:rPr>
                <w:rFonts w:ascii="Times New Roman" w:eastAsia="Times New Roman" w:hAnsi="Times New Roman" w:cs="Times New Roman"/>
              </w:rPr>
              <w:tab/>
            </w:r>
          </w:p>
        </w:tc>
        <w:tc>
          <w:tcPr>
            <w:tcW w:w="2835" w:type="dxa"/>
            <w:vAlign w:val="center"/>
          </w:tcPr>
          <w:p w14:paraId="5DFBF566"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rPr>
              <w:t>Novus Biologicals</w:t>
            </w:r>
            <w:r>
              <w:rPr>
                <w:rFonts w:ascii="Times New Roman" w:eastAsia="Times New Roman" w:hAnsi="Times New Roman" w:cs="Times New Roman"/>
              </w:rPr>
              <w:tab/>
            </w:r>
          </w:p>
        </w:tc>
        <w:tc>
          <w:tcPr>
            <w:tcW w:w="1559" w:type="dxa"/>
            <w:vAlign w:val="center"/>
          </w:tcPr>
          <w:p w14:paraId="2602391A"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rPr>
              <w:t>NB100-59740</w:t>
            </w:r>
          </w:p>
        </w:tc>
        <w:tc>
          <w:tcPr>
            <w:tcW w:w="1129" w:type="dxa"/>
            <w:vAlign w:val="center"/>
          </w:tcPr>
          <w:p w14:paraId="3E555544"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rPr>
              <w:t>1:100</w:t>
            </w:r>
          </w:p>
        </w:tc>
      </w:tr>
      <w:tr w:rsidR="006424E9" w14:paraId="3B04F36E" w14:textId="77777777" w:rsidTr="00E93B10">
        <w:trPr>
          <w:trHeight w:val="308"/>
          <w:jc w:val="center"/>
        </w:trPr>
        <w:tc>
          <w:tcPr>
            <w:tcW w:w="3539" w:type="dxa"/>
            <w:vAlign w:val="center"/>
          </w:tcPr>
          <w:p w14:paraId="375E8075"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rPr>
              <w:t>anti-Iba1</w:t>
            </w:r>
          </w:p>
        </w:tc>
        <w:tc>
          <w:tcPr>
            <w:tcW w:w="2835" w:type="dxa"/>
            <w:vAlign w:val="center"/>
          </w:tcPr>
          <w:p w14:paraId="3F72D515"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rPr>
              <w:t>Wako</w:t>
            </w:r>
          </w:p>
        </w:tc>
        <w:tc>
          <w:tcPr>
            <w:tcW w:w="1559" w:type="dxa"/>
            <w:vAlign w:val="center"/>
          </w:tcPr>
          <w:p w14:paraId="33655288"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rPr>
              <w:t>019-19741</w:t>
            </w:r>
          </w:p>
        </w:tc>
        <w:tc>
          <w:tcPr>
            <w:tcW w:w="1129" w:type="dxa"/>
            <w:vAlign w:val="center"/>
          </w:tcPr>
          <w:p w14:paraId="511C0552"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rPr>
              <w:t>1:1000</w:t>
            </w:r>
          </w:p>
        </w:tc>
      </w:tr>
      <w:tr w:rsidR="006424E9" w14:paraId="44A27B8D" w14:textId="77777777" w:rsidTr="00E93B10">
        <w:trPr>
          <w:jc w:val="center"/>
        </w:trPr>
        <w:tc>
          <w:tcPr>
            <w:tcW w:w="3539" w:type="dxa"/>
            <w:vAlign w:val="center"/>
          </w:tcPr>
          <w:p w14:paraId="47FB983B"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rPr>
              <w:t>anti-rabbit Alexa Fluor 647</w:t>
            </w:r>
            <w:r>
              <w:rPr>
                <w:rFonts w:ascii="Times New Roman" w:eastAsia="Times New Roman" w:hAnsi="Times New Roman" w:cs="Times New Roman"/>
              </w:rPr>
              <w:tab/>
            </w:r>
          </w:p>
        </w:tc>
        <w:tc>
          <w:tcPr>
            <w:tcW w:w="2835" w:type="dxa"/>
            <w:vAlign w:val="center"/>
          </w:tcPr>
          <w:p w14:paraId="1A0BDE09"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rPr>
              <w:t>Life Technologies Corp. Carlsbad, CA, USA</w:t>
            </w:r>
          </w:p>
        </w:tc>
        <w:tc>
          <w:tcPr>
            <w:tcW w:w="1559" w:type="dxa"/>
            <w:vAlign w:val="center"/>
          </w:tcPr>
          <w:p w14:paraId="5451C780"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rPr>
              <w:t>A31573</w:t>
            </w:r>
          </w:p>
        </w:tc>
        <w:tc>
          <w:tcPr>
            <w:tcW w:w="1129" w:type="dxa"/>
            <w:vAlign w:val="center"/>
          </w:tcPr>
          <w:p w14:paraId="605F573C"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rPr>
              <w:t>1:1000</w:t>
            </w:r>
          </w:p>
        </w:tc>
      </w:tr>
      <w:tr w:rsidR="006424E9" w14:paraId="2942E3C6" w14:textId="77777777" w:rsidTr="00E93B10">
        <w:trPr>
          <w:jc w:val="center"/>
        </w:trPr>
        <w:tc>
          <w:tcPr>
            <w:tcW w:w="3539" w:type="dxa"/>
            <w:vAlign w:val="center"/>
          </w:tcPr>
          <w:p w14:paraId="286AB980"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rPr>
              <w:t>anti-goat Alexa Fluor 488</w:t>
            </w:r>
            <w:r>
              <w:rPr>
                <w:rFonts w:ascii="Times New Roman" w:eastAsia="Times New Roman" w:hAnsi="Times New Roman" w:cs="Times New Roman"/>
              </w:rPr>
              <w:tab/>
            </w:r>
          </w:p>
        </w:tc>
        <w:tc>
          <w:tcPr>
            <w:tcW w:w="2835" w:type="dxa"/>
            <w:vAlign w:val="center"/>
          </w:tcPr>
          <w:p w14:paraId="215B1ED8"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rPr>
              <w:t>Life Technologies Corp. Carlsbad, CA, USA</w:t>
            </w:r>
          </w:p>
        </w:tc>
        <w:tc>
          <w:tcPr>
            <w:tcW w:w="1559" w:type="dxa"/>
            <w:vAlign w:val="center"/>
          </w:tcPr>
          <w:p w14:paraId="3FBB18EA"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rPr>
              <w:t>A11055</w:t>
            </w:r>
          </w:p>
        </w:tc>
        <w:tc>
          <w:tcPr>
            <w:tcW w:w="1129" w:type="dxa"/>
            <w:vAlign w:val="center"/>
          </w:tcPr>
          <w:p w14:paraId="07B797B0" w14:textId="77777777" w:rsidR="006424E9" w:rsidRDefault="006424E9" w:rsidP="00E93B10">
            <w:pPr>
              <w:spacing w:before="10"/>
              <w:jc w:val="center"/>
              <w:rPr>
                <w:rFonts w:ascii="Times New Roman" w:eastAsia="Times New Roman" w:hAnsi="Times New Roman" w:cs="Times New Roman"/>
              </w:rPr>
            </w:pPr>
            <w:r>
              <w:rPr>
                <w:rFonts w:ascii="Times New Roman" w:eastAsia="Times New Roman" w:hAnsi="Times New Roman" w:cs="Times New Roman"/>
              </w:rPr>
              <w:t>1:1000</w:t>
            </w:r>
          </w:p>
        </w:tc>
      </w:tr>
    </w:tbl>
    <w:p w14:paraId="0628FC8C" w14:textId="77777777" w:rsidR="006424E9" w:rsidRDefault="006424E9" w:rsidP="006424E9">
      <w:pPr>
        <w:spacing w:after="120" w:line="360" w:lineRule="auto"/>
        <w:jc w:val="both"/>
        <w:rPr>
          <w:rFonts w:ascii="Times New Roman" w:eastAsia="Times New Roman" w:hAnsi="Times New Roman" w:cs="Times New Roman"/>
          <w:sz w:val="24"/>
          <w:szCs w:val="24"/>
        </w:rPr>
      </w:pPr>
    </w:p>
    <w:p w14:paraId="012EAE74" w14:textId="77777777" w:rsidR="006602CE" w:rsidRDefault="006602CE" w:rsidP="00545A9A">
      <w:pPr>
        <w:rPr>
          <w:rFonts w:ascii="Times New Roman" w:hAnsi="Times New Roman" w:cs="Times New Roman"/>
          <w:sz w:val="24"/>
          <w:szCs w:val="24"/>
          <w:lang w:val="en-US"/>
        </w:rPr>
      </w:pPr>
    </w:p>
    <w:p w14:paraId="5D7F9896" w14:textId="77777777" w:rsidR="006602CE" w:rsidRPr="00622E5F" w:rsidRDefault="006602CE" w:rsidP="00545A9A">
      <w:pPr>
        <w:rPr>
          <w:rFonts w:ascii="Times New Roman" w:hAnsi="Times New Roman" w:cs="Times New Roman"/>
          <w:sz w:val="24"/>
          <w:szCs w:val="24"/>
          <w:lang w:val="en-US"/>
        </w:rPr>
      </w:pPr>
    </w:p>
    <w:sectPr w:rsidR="006602CE" w:rsidRPr="00622E5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FFD42F4"/>
    <w:multiLevelType w:val="hybridMultilevel"/>
    <w:tmpl w:val="9AE6FD12"/>
    <w:lvl w:ilvl="0" w:tplc="0415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5A9A"/>
    <w:rsid w:val="00034AFC"/>
    <w:rsid w:val="00037D12"/>
    <w:rsid w:val="000B150C"/>
    <w:rsid w:val="001038B7"/>
    <w:rsid w:val="001158E7"/>
    <w:rsid w:val="00156E59"/>
    <w:rsid w:val="00263049"/>
    <w:rsid w:val="00265AA7"/>
    <w:rsid w:val="002D571A"/>
    <w:rsid w:val="002E0AD7"/>
    <w:rsid w:val="003E3DB8"/>
    <w:rsid w:val="00533F8C"/>
    <w:rsid w:val="00545A9A"/>
    <w:rsid w:val="005A7F15"/>
    <w:rsid w:val="00622E5F"/>
    <w:rsid w:val="006424E9"/>
    <w:rsid w:val="006602CE"/>
    <w:rsid w:val="006B51A0"/>
    <w:rsid w:val="00735FDF"/>
    <w:rsid w:val="00746708"/>
    <w:rsid w:val="0075477C"/>
    <w:rsid w:val="007B60B2"/>
    <w:rsid w:val="007C5A43"/>
    <w:rsid w:val="0082725C"/>
    <w:rsid w:val="009768B0"/>
    <w:rsid w:val="00A14643"/>
    <w:rsid w:val="00A16317"/>
    <w:rsid w:val="00B02725"/>
    <w:rsid w:val="00BF732B"/>
    <w:rsid w:val="00CB70E8"/>
    <w:rsid w:val="00E518CF"/>
    <w:rsid w:val="00F71A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A7C2BA"/>
  <w15:chartTrackingRefBased/>
  <w15:docId w15:val="{1EEC7E31-70BA-4711-94EA-CCF0636AA3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Paragraph">
    <w:name w:val="Paragraph"/>
    <w:basedOn w:val="Normalny"/>
    <w:rsid w:val="00545A9A"/>
    <w:pPr>
      <w:spacing w:before="120" w:after="0" w:line="240" w:lineRule="auto"/>
      <w:ind w:firstLine="720"/>
    </w:pPr>
    <w:rPr>
      <w:rFonts w:ascii="Times New Roman" w:eastAsia="Times New Roman" w:hAnsi="Times New Roman" w:cs="Times New Roman"/>
      <w:sz w:val="24"/>
      <w:szCs w:val="24"/>
      <w:lang w:val="en-US"/>
    </w:rPr>
  </w:style>
  <w:style w:type="paragraph" w:customStyle="1" w:styleId="Refhead">
    <w:name w:val="Ref head"/>
    <w:basedOn w:val="Normalny"/>
    <w:rsid w:val="00545A9A"/>
    <w:pPr>
      <w:keepNext/>
      <w:spacing w:before="120" w:after="120" w:line="240" w:lineRule="auto"/>
      <w:outlineLvl w:val="0"/>
    </w:pPr>
    <w:rPr>
      <w:rFonts w:ascii="Times New Roman" w:eastAsia="Times New Roman" w:hAnsi="Times New Roman" w:cs="Times New Roman"/>
      <w:b/>
      <w:bCs/>
      <w:kern w:val="28"/>
      <w:sz w:val="24"/>
      <w:szCs w:val="24"/>
      <w:lang w:val="en-US"/>
    </w:rPr>
  </w:style>
  <w:style w:type="paragraph" w:styleId="Akapitzlist">
    <w:name w:val="List Paragraph"/>
    <w:basedOn w:val="Normalny"/>
    <w:uiPriority w:val="34"/>
    <w:qFormat/>
    <w:rsid w:val="007B60B2"/>
    <w:pPr>
      <w:ind w:left="720"/>
      <w:contextualSpacing/>
    </w:pPr>
  </w:style>
  <w:style w:type="character" w:styleId="Odwoaniedokomentarza">
    <w:name w:val="annotation reference"/>
    <w:basedOn w:val="Domylnaczcionkaakapitu"/>
    <w:uiPriority w:val="99"/>
    <w:unhideWhenUsed/>
    <w:rsid w:val="006424E9"/>
    <w:rPr>
      <w:sz w:val="16"/>
      <w:szCs w:val="16"/>
    </w:rPr>
  </w:style>
  <w:style w:type="paragraph" w:styleId="Tekstkomentarza">
    <w:name w:val="annotation text"/>
    <w:basedOn w:val="Normalny"/>
    <w:link w:val="TekstkomentarzaZnak"/>
    <w:uiPriority w:val="99"/>
    <w:unhideWhenUsed/>
    <w:rsid w:val="006424E9"/>
    <w:pPr>
      <w:spacing w:line="240" w:lineRule="auto"/>
    </w:pPr>
    <w:rPr>
      <w:rFonts w:ascii="Calibri" w:eastAsia="Calibri" w:hAnsi="Calibri" w:cs="Calibri"/>
      <w:sz w:val="20"/>
      <w:szCs w:val="20"/>
      <w:lang w:val="en" w:eastAsia="en-GB"/>
    </w:rPr>
  </w:style>
  <w:style w:type="character" w:customStyle="1" w:styleId="TekstkomentarzaZnak">
    <w:name w:val="Tekst komentarza Znak"/>
    <w:basedOn w:val="Domylnaczcionkaakapitu"/>
    <w:link w:val="Tekstkomentarza"/>
    <w:uiPriority w:val="99"/>
    <w:rsid w:val="006424E9"/>
    <w:rPr>
      <w:rFonts w:ascii="Calibri" w:eastAsia="Calibri" w:hAnsi="Calibri" w:cs="Calibri"/>
      <w:sz w:val="20"/>
      <w:szCs w:val="20"/>
      <w:lang w:val="en" w:eastAsia="en-GB"/>
    </w:rPr>
  </w:style>
  <w:style w:type="paragraph" w:styleId="Tekstdymka">
    <w:name w:val="Balloon Text"/>
    <w:basedOn w:val="Normalny"/>
    <w:link w:val="TekstdymkaZnak"/>
    <w:uiPriority w:val="99"/>
    <w:semiHidden/>
    <w:unhideWhenUsed/>
    <w:rsid w:val="006424E9"/>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6424E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doi.org/10.1093%2Fneuonc%2Fnow247" TargetMode="External"/><Relationship Id="rId11" Type="http://schemas.openxmlformats.org/officeDocument/2006/relationships/image" Target="media/image6.png"/><Relationship Id="rId5" Type="http://schemas.openxmlformats.org/officeDocument/2006/relationships/image" Target="media/image1.png"/><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1857</Words>
  <Characters>10588</Characters>
  <Application>Microsoft Office Word</Application>
  <DocSecurity>0</DocSecurity>
  <Lines>88</Lines>
  <Paragraphs>24</Paragraphs>
  <ScaleCrop>false</ScaleCrop>
  <HeadingPairs>
    <vt:vector size="2" baseType="variant">
      <vt:variant>
        <vt:lpstr>Tytuł</vt:lpstr>
      </vt:variant>
      <vt:variant>
        <vt:i4>1</vt:i4>
      </vt:variant>
    </vt:vector>
  </HeadingPairs>
  <TitlesOfParts>
    <vt:vector size="1" baseType="lpstr">
      <vt:lpstr/>
    </vt:vector>
  </TitlesOfParts>
  <Company>Instytut Biologii Doświadczalnej PAN</Company>
  <LinksUpToDate>false</LinksUpToDate>
  <CharactersWithSpaces>12421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 Ellert</dc:creator>
  <cp:keywords/>
  <dc:description/>
  <cp:lastModifiedBy>A Ellert</cp:lastModifiedBy>
  <cp:revision>6</cp:revision>
  <dcterms:created xsi:type="dcterms:W3CDTF">2024-09-18T13:02:00Z</dcterms:created>
  <dcterms:modified xsi:type="dcterms:W3CDTF">2024-09-19T08:57:00Z</dcterms:modified>
</cp:coreProperties>
</file>