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AFF1D1" w14:textId="77777777" w:rsidR="008C13EC" w:rsidRPr="00FF684E" w:rsidRDefault="008C13EC" w:rsidP="008C13EC">
      <w:pPr>
        <w:pStyle w:val="Heading1"/>
        <w:rPr>
          <w:rFonts w:cs="Times New Roman"/>
        </w:rPr>
      </w:pPr>
      <w:r w:rsidRPr="00FF684E">
        <w:rPr>
          <w:rFonts w:cs="Times New Roman"/>
        </w:rPr>
        <w:t>Appendix:</w:t>
      </w:r>
    </w:p>
    <w:p w14:paraId="75DCAA4D" w14:textId="77777777" w:rsidR="008C13EC" w:rsidRPr="00AD2732" w:rsidRDefault="008C13EC" w:rsidP="008C13EC">
      <w:pPr>
        <w:tabs>
          <w:tab w:val="clear" w:pos="567"/>
          <w:tab w:val="clear" w:pos="9072"/>
        </w:tabs>
        <w:spacing w:after="120" w:line="240" w:lineRule="auto"/>
        <w:jc w:val="left"/>
        <w:rPr>
          <w:rFonts w:eastAsia="Times New Roman" w:cs="Times New Roman"/>
          <w:b/>
          <w:bCs/>
          <w:lang w:eastAsia="sv-SE"/>
        </w:rPr>
      </w:pPr>
      <w:r w:rsidRPr="00AD2732">
        <w:rPr>
          <w:rFonts w:eastAsia="Times New Roman" w:cs="Times New Roman"/>
          <w:b/>
          <w:bCs/>
          <w:lang w:eastAsia="sv-SE"/>
        </w:rPr>
        <w:t>Appendix A1:</w:t>
      </w:r>
      <w:r>
        <w:rPr>
          <w:rFonts w:eastAsia="Times New Roman" w:cs="Times New Roman"/>
          <w:b/>
          <w:bCs/>
          <w:lang w:eastAsia="sv-SE"/>
        </w:rPr>
        <w:t xml:space="preserve"> Explained calculation</w:t>
      </w:r>
    </w:p>
    <w:p w14:paraId="2D7E41D6" w14:textId="77777777" w:rsidR="008C13EC" w:rsidRPr="00FF684E" w:rsidRDefault="008C13EC" w:rsidP="008C13EC">
      <w:pPr>
        <w:tabs>
          <w:tab w:val="clear" w:pos="567"/>
          <w:tab w:val="clear" w:pos="9072"/>
        </w:tabs>
        <w:spacing w:after="120" w:line="240" w:lineRule="auto"/>
        <w:jc w:val="left"/>
        <w:rPr>
          <w:rFonts w:eastAsia="Times New Roman" w:cs="Times New Roman"/>
          <w:lang w:eastAsia="sv-SE"/>
        </w:rPr>
      </w:pPr>
      <w:r w:rsidRPr="00FF684E">
        <w:rPr>
          <w:rFonts w:eastAsia="Times New Roman" w:cs="Times New Roman"/>
          <w:lang w:eastAsia="sv-SE"/>
        </w:rPr>
        <w:t>Here we calculate the Total (GILAI) scores for all countries in the table when "Energy Intensity of the Economy" and "New Wind Installations in 2022 (MW)" are weighted as zero, it serves as an example for how the index is calculated:</w:t>
      </w:r>
    </w:p>
    <w:p w14:paraId="5FB07DF1" w14:textId="77777777" w:rsidR="008C13EC" w:rsidRPr="00FF684E" w:rsidRDefault="008C13EC" w:rsidP="008C13EC">
      <w:pPr>
        <w:tabs>
          <w:tab w:val="clear" w:pos="567"/>
          <w:tab w:val="clear" w:pos="9072"/>
        </w:tabs>
        <w:spacing w:before="100" w:beforeAutospacing="1" w:after="100" w:afterAutospacing="1" w:line="240" w:lineRule="auto"/>
        <w:jc w:val="left"/>
        <w:rPr>
          <w:rFonts w:eastAsia="Times New Roman" w:cs="Times New Roman"/>
          <w:lang w:eastAsia="sv-SE"/>
        </w:rPr>
      </w:pPr>
      <w:r w:rsidRPr="00FF684E">
        <w:rPr>
          <w:rFonts w:eastAsia="Times New Roman" w:cs="Times New Roman"/>
          <w:lang w:eastAsia="sv-SE"/>
        </w:rPr>
        <w:t>GILAI = (w1 * Electricity Prices) + (0 * Energy Intensity) + (0 * Wind Installations) + (w4 * Price Change) + (w5 * Renewable Energy Share). GILAI for each country based on the remaining factors:</w:t>
      </w:r>
    </w:p>
    <w:p w14:paraId="10DC602B"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Sweden: GILAI = (1 * 21) + (0 * 20) + (0 * 26) + (1 * 15) + (1 * 27) = 21 + 0 + 0 + 15 + 27 = 63</w:t>
      </w:r>
    </w:p>
    <w:p w14:paraId="71620E63"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Finland: GILAI = (1 * 27) + (0 * 12) + (0 * 25) + (1 * 11) + (1 * 26) = 27 + 0 + 0 + 11 + 26 = 64</w:t>
      </w:r>
    </w:p>
    <w:p w14:paraId="59CED1B7"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Austria: GILAI = (1 * 18) + (0 * 22) + (0 * 19) + (1 * 10) + (1 * 23) = 18 + 0 + 0 + 10 + 23 = 51</w:t>
      </w:r>
    </w:p>
    <w:p w14:paraId="6E504D18"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France: GILAI = (1 * 25) + (0 * 21) + (0 * 24) + (1 * 6) + (1 * 14) = 25 + 0 + 0 + 6 + 14 = 45</w:t>
      </w:r>
    </w:p>
    <w:p w14:paraId="19AA75FA"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Spain: GILAI = (1 * 14) + (0 * 19) + (0 * 23) + (1 * 13) + (1 * 15) = 14 + 0 + 0 + 13 + 15 = 42</w:t>
      </w:r>
    </w:p>
    <w:p w14:paraId="3B7CACCC"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Germany: GILAI = (1 * 15) + (0 * 23) + (0 * 27) + (1 * 3) + (1 * 13) = 15 + 0 + 0 + 3 + 13 = 31</w:t>
      </w:r>
    </w:p>
    <w:p w14:paraId="38FDD1B2"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Italy: GILAI = (1 * 4) + (0 * 24) + (0 * 20) + (1 * 21) + (1 * 12) = 4 + 0 + 0 + 21 + 12 = 37</w:t>
      </w:r>
    </w:p>
    <w:p w14:paraId="7C626D5B" w14:textId="77777777" w:rsidR="008C13EC" w:rsidRPr="00AB64B6"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val="pt-PT" w:eastAsia="sv-SE"/>
        </w:rPr>
      </w:pPr>
      <w:r w:rsidRPr="00FF684E">
        <w:rPr>
          <w:rFonts w:ascii="Symbol" w:eastAsia="Times New Roman" w:hAnsi="Symbol" w:cs="Times New Roman"/>
          <w:sz w:val="20"/>
          <w:szCs w:val="22"/>
          <w:lang w:eastAsia="sv-SE"/>
        </w:rPr>
        <w:t></w:t>
      </w:r>
      <w:r w:rsidRPr="00AB64B6">
        <w:rPr>
          <w:rFonts w:ascii="Symbol" w:eastAsia="Times New Roman" w:hAnsi="Symbol" w:cs="Times New Roman"/>
          <w:sz w:val="20"/>
          <w:szCs w:val="22"/>
          <w:lang w:val="pt-PT" w:eastAsia="sv-SE"/>
        </w:rPr>
        <w:tab/>
      </w:r>
      <w:r w:rsidRPr="00AB64B6">
        <w:rPr>
          <w:rFonts w:eastAsia="Times New Roman" w:cs="Times New Roman"/>
          <w:sz w:val="22"/>
          <w:szCs w:val="22"/>
          <w:lang w:val="pt-PT" w:eastAsia="sv-SE"/>
        </w:rPr>
        <w:t>Luxembourg: GILAI = (1 * 24) + (0 * 25) + (0 * 12) + (1 * 14) + (1 * 1) = 24 + 0 + 0 + 14 + 1 = 39</w:t>
      </w:r>
    </w:p>
    <w:p w14:paraId="670A3823" w14:textId="77777777" w:rsidR="008C13EC" w:rsidRPr="00AB64B6"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val="pt-PT" w:eastAsia="sv-SE"/>
        </w:rPr>
      </w:pPr>
      <w:r w:rsidRPr="00FF684E">
        <w:rPr>
          <w:rFonts w:ascii="Symbol" w:eastAsia="Times New Roman" w:hAnsi="Symbol" w:cs="Times New Roman"/>
          <w:sz w:val="20"/>
          <w:szCs w:val="22"/>
          <w:lang w:eastAsia="sv-SE"/>
        </w:rPr>
        <w:t></w:t>
      </w:r>
      <w:r w:rsidRPr="00AB64B6">
        <w:rPr>
          <w:rFonts w:ascii="Symbol" w:eastAsia="Times New Roman" w:hAnsi="Symbol" w:cs="Times New Roman"/>
          <w:sz w:val="20"/>
          <w:szCs w:val="22"/>
          <w:lang w:val="pt-PT" w:eastAsia="sv-SE"/>
        </w:rPr>
        <w:tab/>
      </w:r>
      <w:r w:rsidRPr="00AB64B6">
        <w:rPr>
          <w:rFonts w:eastAsia="Times New Roman" w:cs="Times New Roman"/>
          <w:sz w:val="22"/>
          <w:szCs w:val="22"/>
          <w:lang w:val="pt-PT" w:eastAsia="sv-SE"/>
        </w:rPr>
        <w:t>Portugal: GILAI = (1 * 23) + (0 * 16) + (0 * 11) + (1 * 5) + (1 * 21) = 23 + 0 + 0 + 5 + 21 = 49</w:t>
      </w:r>
    </w:p>
    <w:p w14:paraId="0E188F21" w14:textId="77777777" w:rsidR="008C13EC" w:rsidRPr="00AB64B6"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val="pt-PT" w:eastAsia="sv-SE"/>
        </w:rPr>
      </w:pPr>
      <w:r w:rsidRPr="00FF684E">
        <w:rPr>
          <w:rFonts w:ascii="Symbol" w:eastAsia="Times New Roman" w:hAnsi="Symbol" w:cs="Times New Roman"/>
          <w:sz w:val="20"/>
          <w:szCs w:val="22"/>
          <w:lang w:eastAsia="sv-SE"/>
        </w:rPr>
        <w:t></w:t>
      </w:r>
      <w:r w:rsidRPr="00AB64B6">
        <w:rPr>
          <w:rFonts w:ascii="Symbol" w:eastAsia="Times New Roman" w:hAnsi="Symbol" w:cs="Times New Roman"/>
          <w:sz w:val="20"/>
          <w:szCs w:val="22"/>
          <w:lang w:val="pt-PT" w:eastAsia="sv-SE"/>
        </w:rPr>
        <w:tab/>
      </w:r>
      <w:r w:rsidRPr="00AB64B6">
        <w:rPr>
          <w:rFonts w:eastAsia="Times New Roman" w:cs="Times New Roman"/>
          <w:sz w:val="22"/>
          <w:szCs w:val="22"/>
          <w:lang w:val="pt-PT" w:eastAsia="sv-SE"/>
        </w:rPr>
        <w:t>Latvia: GILAI = (1 * 12) + (0 * 9) + (0 * 13) + (1 * 16) + (1 * 25) = 12 + 0 + 0 + 16 + 25 = 53</w:t>
      </w:r>
    </w:p>
    <w:p w14:paraId="5F37947E"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Denmark: GILAI = (1 * 2) + (0 * 26) + (0 * 15) + (1 * 9) + (1 * 22) = 2 + 0 + 0 + 9 + 22 = 33</w:t>
      </w:r>
    </w:p>
    <w:p w14:paraId="724885C1"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Netherlands: GILAI = (1 * 20) + (0 * 18) + (0 * 21) + (1 * 7) + (1 * 4) = 20 + 0 + 0 + 7 + 4 = 31</w:t>
      </w:r>
    </w:p>
    <w:p w14:paraId="6340311A"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Slovenia: GILAI = (1 * 16) + (0 * 13) + (0 * 1) + (1 * 22) + (1 * 18) = 16 + 0 + 0 + 22 + 18 = 56</w:t>
      </w:r>
    </w:p>
    <w:p w14:paraId="30A8932E"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Lithuania: GILAI = (1 * 3) + (0 * 7) + (0 * 14) + (1 * 26) + (1 * 19) = 3 + 0 + 0 + 26 + 19 = 48</w:t>
      </w:r>
    </w:p>
    <w:p w14:paraId="4E23124B"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Croatia: GILAI = (1 * 11) + (0 * 11) + (0 * 1) + (1 * 24) + (1 * 20) = 11 + 0 + 0 + 24 + 20 = 55</w:t>
      </w:r>
    </w:p>
    <w:p w14:paraId="3281A522"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Ireland: GILAI = (1 * 6) + (0 * 27) + (0 * 17) + (1 * 12) + (1 * 3) = 6 + 0 + 0 + 12 + 3 = 21</w:t>
      </w:r>
    </w:p>
    <w:p w14:paraId="32A8D3AE"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Belgium: GILAI = (1 * 9) + (0 * 14) + (0 * 18) + (1 * 18) + (1 * 5) = 9 + 0 + 0 + 18 + 5 = 32</w:t>
      </w:r>
    </w:p>
    <w:p w14:paraId="11CD9B3F"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Poland: GILAI = (1 * 22) + (0 * 5) + (0 * 22) + (1 * 8) + (1 * 7) = 22 + 0 + 0 + 8 + 7 = 37</w:t>
      </w:r>
    </w:p>
    <w:p w14:paraId="17C97BFB"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Greece: GILAI = (1 * 13) + (0 * 15) + (0 * 16) + (1 * 2) + (1 * 16) = 13 + 0 + 0 + 2 + 16 = 31</w:t>
      </w:r>
    </w:p>
    <w:p w14:paraId="27A61996"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Czechia: GILAI = (1 * 19) + (0 * 4) + (0 * 1) + (1 * 23) + (1 * 10) = 19 + 0 + 0 + 23 + 10 = 52</w:t>
      </w:r>
    </w:p>
    <w:p w14:paraId="2A305B52"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lastRenderedPageBreak/>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Romania: GILAI = (1 * 1) + (0 * 10) + (0 * 1) + (1 * 27) + (1 * 17) = 1 + 0 + 0 + 27 + 17 = 45</w:t>
      </w:r>
    </w:p>
    <w:p w14:paraId="1C2C2BBD"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Estonia: GILAI = (1 * 7) + (0 * 3) + (0 * 1) + (1 * 19) + (1 * 24) = 7 + 0 + 0 + 19 + 24 = 50</w:t>
      </w:r>
    </w:p>
    <w:p w14:paraId="6596A80E"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Cyprus: GILAI = (1 * 5) + (0 * 17) + (0 * 1) + (1 * 17) + (1 * 11) = 5 + 0 + 0 + 17 + 11 = 33</w:t>
      </w:r>
    </w:p>
    <w:p w14:paraId="5FBA1C57"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Hungary: GILAI = (1 * 10) + (0 * 6) + (0 * 1) + (1 * 25) + (1 * 6) = 10 + 0 + 0 + 25 + 6 = 41</w:t>
      </w:r>
    </w:p>
    <w:p w14:paraId="01DE2E18"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Slovakia: GILAI = (1 * 8) + (0 * 8) + (0 * 1) + (1 * 20) + (1 * 9) = 8 + 0 + 0 + 20 + 9 = 37</w:t>
      </w:r>
    </w:p>
    <w:p w14:paraId="439B0531"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sz w:val="22"/>
          <w:szCs w:val="22"/>
          <w:lang w:eastAsia="sv-SE"/>
        </w:rPr>
      </w:pPr>
      <w:r w:rsidRPr="00FF684E">
        <w:rPr>
          <w:rFonts w:ascii="Symbol" w:eastAsia="Times New Roman" w:hAnsi="Symbol" w:cs="Times New Roman"/>
          <w:sz w:val="20"/>
          <w:szCs w:val="22"/>
          <w:lang w:eastAsia="sv-SE"/>
        </w:rPr>
        <w:t></w:t>
      </w:r>
      <w:r w:rsidRPr="00FF684E">
        <w:rPr>
          <w:rFonts w:ascii="Symbol" w:eastAsia="Times New Roman" w:hAnsi="Symbol" w:cs="Times New Roman"/>
          <w:sz w:val="20"/>
          <w:szCs w:val="22"/>
          <w:lang w:eastAsia="sv-SE"/>
        </w:rPr>
        <w:tab/>
      </w:r>
      <w:r w:rsidRPr="00FF684E">
        <w:rPr>
          <w:rFonts w:eastAsia="Times New Roman" w:cs="Times New Roman"/>
          <w:sz w:val="22"/>
          <w:szCs w:val="22"/>
          <w:lang w:eastAsia="sv-SE"/>
        </w:rPr>
        <w:t>Malta: GILAI = (1 * 26) + (0 * 2) + (0 * 1) + (1 * 1) + (1 * 2) = 26 + 0 + 0 + 1 + 2 = 29</w:t>
      </w:r>
    </w:p>
    <w:p w14:paraId="2D2304AB" w14:textId="77777777" w:rsidR="008C13EC" w:rsidRPr="00FF684E" w:rsidRDefault="008C13EC" w:rsidP="008C13EC">
      <w:pPr>
        <w:tabs>
          <w:tab w:val="clear" w:pos="567"/>
          <w:tab w:val="clear" w:pos="9072"/>
          <w:tab w:val="left" w:pos="720"/>
        </w:tabs>
        <w:spacing w:before="100" w:beforeAutospacing="1" w:after="100" w:afterAutospacing="1" w:line="240" w:lineRule="auto"/>
        <w:ind w:left="283" w:hanging="170"/>
        <w:jc w:val="left"/>
        <w:rPr>
          <w:rFonts w:eastAsia="Times New Roman" w:cs="Times New Roman"/>
          <w:lang w:eastAsia="sv-SE"/>
        </w:rPr>
      </w:pPr>
      <w:r w:rsidRPr="00FF684E">
        <w:rPr>
          <w:rFonts w:ascii="Symbol" w:eastAsia="Times New Roman" w:hAnsi="Symbol" w:cs="Times New Roman"/>
          <w:sz w:val="20"/>
          <w:lang w:eastAsia="sv-SE"/>
        </w:rPr>
        <w:t></w:t>
      </w:r>
      <w:r w:rsidRPr="00FF684E">
        <w:rPr>
          <w:rFonts w:ascii="Symbol" w:eastAsia="Times New Roman" w:hAnsi="Symbol" w:cs="Times New Roman"/>
          <w:sz w:val="20"/>
          <w:lang w:eastAsia="sv-SE"/>
        </w:rPr>
        <w:tab/>
      </w:r>
      <w:r w:rsidRPr="00FF684E">
        <w:rPr>
          <w:rFonts w:eastAsia="Times New Roman" w:cs="Times New Roman"/>
          <w:sz w:val="22"/>
          <w:szCs w:val="22"/>
          <w:lang w:eastAsia="sv-SE"/>
        </w:rPr>
        <w:t xml:space="preserve">Bulgaria: GILAI = (1 * 17) + (0 * 1) + (0 * 1) + (1 * 4) + (1 * 8) = 17 + 0 + 0 + 4 + 8 </w:t>
      </w:r>
      <w:r w:rsidRPr="00FF684E">
        <w:rPr>
          <w:rFonts w:eastAsia="Times New Roman" w:cs="Times New Roman"/>
          <w:lang w:eastAsia="sv-SE"/>
        </w:rPr>
        <w:t>= 29</w:t>
      </w:r>
    </w:p>
    <w:p w14:paraId="3376D2C3" w14:textId="77777777" w:rsidR="008C13EC" w:rsidRPr="00FF684E" w:rsidRDefault="008C13EC" w:rsidP="008C13EC">
      <w:pPr>
        <w:tabs>
          <w:tab w:val="clear" w:pos="567"/>
          <w:tab w:val="clear" w:pos="9072"/>
        </w:tabs>
        <w:spacing w:before="100" w:beforeAutospacing="1" w:after="100" w:afterAutospacing="1" w:line="240" w:lineRule="auto"/>
        <w:jc w:val="left"/>
        <w:rPr>
          <w:rFonts w:eastAsia="Times New Roman" w:cs="Times New Roman"/>
          <w:lang w:eastAsia="sv-SE"/>
        </w:rPr>
      </w:pPr>
      <w:r w:rsidRPr="00FF684E">
        <w:rPr>
          <w:rFonts w:eastAsia="Times New Roman" w:cs="Times New Roman"/>
          <w:lang w:eastAsia="sv-SE"/>
        </w:rPr>
        <w:t>These are the Total (GILAI) scores for all countries in the table when "Energy Intensity of the Economy" and "New Wind Installations in 2022 (MW)" are weighted as zero. The scores are based on the remaining factors: Electricity Prices, Price Change, and Renewable Energy Share.</w:t>
      </w:r>
    </w:p>
    <w:p w14:paraId="708056FB" w14:textId="77777777" w:rsidR="008C13EC" w:rsidRDefault="008C13EC" w:rsidP="008C13EC">
      <w:pPr>
        <w:spacing w:after="120" w:line="360" w:lineRule="auto"/>
        <w:rPr>
          <w:rFonts w:cs="Times New Roman"/>
          <w:sz w:val="22"/>
          <w:szCs w:val="22"/>
        </w:rPr>
      </w:pPr>
      <w:r>
        <w:rPr>
          <w:rFonts w:cs="Times New Roman"/>
          <w:sz w:val="22"/>
          <w:szCs w:val="22"/>
        </w:rPr>
        <w:t>T</w:t>
      </w:r>
      <w:r w:rsidRPr="00B734B7">
        <w:rPr>
          <w:rFonts w:cs="Times New Roman"/>
          <w:sz w:val="22"/>
          <w:szCs w:val="22"/>
        </w:rPr>
        <w:t xml:space="preserve">able </w:t>
      </w:r>
      <w:r>
        <w:rPr>
          <w:rFonts w:cs="Times New Roman"/>
          <w:sz w:val="22"/>
          <w:szCs w:val="22"/>
        </w:rPr>
        <w:t xml:space="preserve">6 </w:t>
      </w:r>
      <w:r w:rsidRPr="00B734B7">
        <w:rPr>
          <w:rFonts w:cs="Times New Roman"/>
          <w:sz w:val="22"/>
          <w:szCs w:val="22"/>
        </w:rPr>
        <w:t xml:space="preserve">provides the </w:t>
      </w:r>
      <w:bookmarkStart w:id="0" w:name="_Hlk168311881"/>
      <w:r w:rsidRPr="00B734B7">
        <w:rPr>
          <w:rFonts w:cs="Times New Roman"/>
          <w:sz w:val="22"/>
          <w:szCs w:val="22"/>
        </w:rPr>
        <w:t xml:space="preserve">standardized values for each country </w:t>
      </w:r>
      <w:bookmarkEnd w:id="0"/>
      <w:r w:rsidRPr="00B734B7">
        <w:rPr>
          <w:rFonts w:cs="Times New Roman"/>
          <w:sz w:val="22"/>
          <w:szCs w:val="22"/>
        </w:rPr>
        <w:t>across the given metrics, which is done by subtracting the mean and then dividing by the standard deviation for each column. This normalization process helps in comparing the data across different scales and distributions by bringing them to a common scale without distorting differences in the range of values.</w:t>
      </w:r>
      <w:r>
        <w:rPr>
          <w:rFonts w:cs="Times New Roman"/>
          <w:sz w:val="22"/>
          <w:szCs w:val="22"/>
        </w:rPr>
        <w:t xml:space="preserve"> </w:t>
      </w:r>
      <w:r w:rsidRPr="00D77A66">
        <w:rPr>
          <w:rFonts w:cs="Times New Roman"/>
          <w:sz w:val="22"/>
          <w:szCs w:val="22"/>
        </w:rPr>
        <w:t>The index encompasses variables with different units and scales, such as electricity prices (measured in euros per kWh), energy intensity (measured in kWh per unit of GDP), and new wind installations (measured in MW). Standard normalization allows these diverse measures to be compared and combined, providing a transparency of factors influencing the green industrial location attractiveness of countries. By standardizing the data, it is easier to identify outliers and discern patterns across countries and over time. This helps in understanding which countries significantly deviate from the mean in positive or negative directions for each indicator, thereby offering insights into exceptional performances or areas requiring improvement.</w:t>
      </w:r>
    </w:p>
    <w:p w14:paraId="0695DAB7" w14:textId="77777777" w:rsidR="008C13EC" w:rsidRDefault="008C13EC" w:rsidP="008C13EC">
      <w:pPr>
        <w:pStyle w:val="Caption"/>
        <w:keepNext/>
      </w:pPr>
      <w:r>
        <w:t>Appendix A2: Table 6 S</w:t>
      </w:r>
      <w:r w:rsidRPr="00AC016B">
        <w:t>tandardized values for each country</w:t>
      </w:r>
    </w:p>
    <w:tbl>
      <w:tblPr>
        <w:tblStyle w:val="TableGrid"/>
        <w:tblW w:w="914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0"/>
        <w:gridCol w:w="1510"/>
        <w:gridCol w:w="1368"/>
        <w:gridCol w:w="1703"/>
        <w:gridCol w:w="1174"/>
        <w:gridCol w:w="1591"/>
      </w:tblGrid>
      <w:tr w:rsidR="008C13EC" w:rsidRPr="00EB01A2" w14:paraId="020E0567" w14:textId="77777777" w:rsidTr="00C80586">
        <w:trPr>
          <w:trHeight w:val="51"/>
        </w:trPr>
        <w:tc>
          <w:tcPr>
            <w:tcW w:w="1800" w:type="dxa"/>
            <w:tcBorders>
              <w:bottom w:val="single" w:sz="4" w:space="0" w:color="auto"/>
            </w:tcBorders>
            <w:hideMark/>
          </w:tcPr>
          <w:p w14:paraId="3DF457F3" w14:textId="77777777" w:rsidR="008C13EC" w:rsidRPr="00EB01A2" w:rsidRDefault="008C13EC" w:rsidP="00C80586">
            <w:pPr>
              <w:spacing w:after="120" w:line="240" w:lineRule="auto"/>
              <w:rPr>
                <w:rFonts w:cs="Times New Roman"/>
                <w:b/>
                <w:bCs/>
                <w:sz w:val="20"/>
                <w:szCs w:val="20"/>
              </w:rPr>
            </w:pPr>
            <w:r w:rsidRPr="00EB01A2">
              <w:rPr>
                <w:rFonts w:cs="Times New Roman"/>
                <w:b/>
                <w:bCs/>
                <w:sz w:val="20"/>
                <w:szCs w:val="20"/>
              </w:rPr>
              <w:t>Country</w:t>
            </w:r>
          </w:p>
        </w:tc>
        <w:tc>
          <w:tcPr>
            <w:tcW w:w="1510" w:type="dxa"/>
            <w:tcBorders>
              <w:bottom w:val="single" w:sz="4" w:space="0" w:color="auto"/>
            </w:tcBorders>
            <w:noWrap/>
            <w:hideMark/>
          </w:tcPr>
          <w:p w14:paraId="61DEEB54" w14:textId="77777777" w:rsidR="008C13EC" w:rsidRPr="00EB01A2" w:rsidRDefault="008C13EC" w:rsidP="00C80586">
            <w:pPr>
              <w:spacing w:after="120" w:line="240" w:lineRule="auto"/>
              <w:jc w:val="center"/>
              <w:rPr>
                <w:rFonts w:cs="Times New Roman"/>
                <w:sz w:val="20"/>
                <w:szCs w:val="20"/>
              </w:rPr>
            </w:pPr>
            <w:r w:rsidRPr="00EB01A2">
              <w:rPr>
                <w:rFonts w:cs="Times New Roman"/>
                <w:sz w:val="20"/>
                <w:szCs w:val="20"/>
              </w:rPr>
              <w:t>Electricity prices non household</w:t>
            </w:r>
          </w:p>
        </w:tc>
        <w:tc>
          <w:tcPr>
            <w:tcW w:w="1368" w:type="dxa"/>
            <w:tcBorders>
              <w:bottom w:val="single" w:sz="4" w:space="0" w:color="auto"/>
            </w:tcBorders>
            <w:noWrap/>
            <w:hideMark/>
          </w:tcPr>
          <w:p w14:paraId="3FF6DE7E" w14:textId="77777777" w:rsidR="008C13EC" w:rsidRPr="00EB01A2" w:rsidRDefault="008C13EC" w:rsidP="00C80586">
            <w:pPr>
              <w:spacing w:after="120" w:line="240" w:lineRule="auto"/>
              <w:jc w:val="center"/>
              <w:rPr>
                <w:rFonts w:cs="Times New Roman"/>
                <w:sz w:val="20"/>
                <w:szCs w:val="20"/>
              </w:rPr>
            </w:pPr>
            <w:r w:rsidRPr="00EB01A2">
              <w:rPr>
                <w:rFonts w:cs="Times New Roman"/>
                <w:sz w:val="20"/>
                <w:szCs w:val="20"/>
              </w:rPr>
              <w:t>Energy intensity of the economy</w:t>
            </w:r>
          </w:p>
        </w:tc>
        <w:tc>
          <w:tcPr>
            <w:tcW w:w="1703" w:type="dxa"/>
            <w:tcBorders>
              <w:bottom w:val="single" w:sz="4" w:space="0" w:color="auto"/>
            </w:tcBorders>
            <w:noWrap/>
            <w:hideMark/>
          </w:tcPr>
          <w:p w14:paraId="7CC24D9A" w14:textId="77777777" w:rsidR="008C13EC" w:rsidRPr="00EB01A2" w:rsidRDefault="008C13EC" w:rsidP="00C80586">
            <w:pPr>
              <w:spacing w:after="120" w:line="240" w:lineRule="auto"/>
              <w:jc w:val="center"/>
              <w:rPr>
                <w:rFonts w:cs="Times New Roman"/>
                <w:sz w:val="20"/>
                <w:szCs w:val="20"/>
              </w:rPr>
            </w:pPr>
            <w:r w:rsidRPr="00EB01A2">
              <w:rPr>
                <w:rFonts w:cs="Times New Roman"/>
                <w:sz w:val="20"/>
                <w:szCs w:val="20"/>
              </w:rPr>
              <w:t>New Wind installations in 2022 (MW)</w:t>
            </w:r>
          </w:p>
        </w:tc>
        <w:tc>
          <w:tcPr>
            <w:tcW w:w="1174" w:type="dxa"/>
            <w:tcBorders>
              <w:bottom w:val="single" w:sz="4" w:space="0" w:color="auto"/>
            </w:tcBorders>
            <w:noWrap/>
            <w:hideMark/>
          </w:tcPr>
          <w:p w14:paraId="4528183D" w14:textId="77777777" w:rsidR="008C13EC" w:rsidRPr="00EB01A2" w:rsidRDefault="008C13EC" w:rsidP="00C80586">
            <w:pPr>
              <w:spacing w:after="120" w:line="240" w:lineRule="auto"/>
              <w:jc w:val="center"/>
              <w:rPr>
                <w:rFonts w:cs="Times New Roman"/>
                <w:sz w:val="20"/>
                <w:szCs w:val="20"/>
              </w:rPr>
            </w:pPr>
            <w:r w:rsidRPr="00EB01A2">
              <w:rPr>
                <w:rFonts w:cs="Times New Roman"/>
                <w:sz w:val="20"/>
                <w:szCs w:val="20"/>
              </w:rPr>
              <w:t>Percent change</w:t>
            </w:r>
          </w:p>
        </w:tc>
        <w:tc>
          <w:tcPr>
            <w:tcW w:w="1591" w:type="dxa"/>
            <w:tcBorders>
              <w:bottom w:val="single" w:sz="4" w:space="0" w:color="auto"/>
            </w:tcBorders>
            <w:noWrap/>
            <w:hideMark/>
          </w:tcPr>
          <w:p w14:paraId="2E36A96A" w14:textId="77777777" w:rsidR="008C13EC" w:rsidRPr="00EB01A2" w:rsidRDefault="008C13EC" w:rsidP="00C80586">
            <w:pPr>
              <w:spacing w:after="120" w:line="240" w:lineRule="auto"/>
              <w:jc w:val="center"/>
              <w:rPr>
                <w:rFonts w:cs="Times New Roman"/>
                <w:sz w:val="20"/>
                <w:szCs w:val="20"/>
              </w:rPr>
            </w:pPr>
            <w:r w:rsidRPr="00EB01A2">
              <w:rPr>
                <w:rFonts w:cs="Times New Roman"/>
                <w:sz w:val="20"/>
                <w:szCs w:val="20"/>
              </w:rPr>
              <w:t>Renewable energy share 2021</w:t>
            </w:r>
          </w:p>
        </w:tc>
      </w:tr>
      <w:tr w:rsidR="008C13EC" w:rsidRPr="00EB01A2" w14:paraId="6A8F8A0A" w14:textId="77777777" w:rsidTr="00C80586">
        <w:trPr>
          <w:trHeight w:val="76"/>
        </w:trPr>
        <w:tc>
          <w:tcPr>
            <w:tcW w:w="1800" w:type="dxa"/>
            <w:tcBorders>
              <w:top w:val="single" w:sz="4" w:space="0" w:color="auto"/>
            </w:tcBorders>
            <w:hideMark/>
          </w:tcPr>
          <w:p w14:paraId="6EF1F53D"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Finland</w:t>
            </w:r>
          </w:p>
        </w:tc>
        <w:tc>
          <w:tcPr>
            <w:tcW w:w="1510" w:type="dxa"/>
            <w:tcBorders>
              <w:top w:val="single" w:sz="4" w:space="0" w:color="auto"/>
            </w:tcBorders>
            <w:hideMark/>
          </w:tcPr>
          <w:p w14:paraId="535A2789"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-1.40</w:t>
            </w:r>
          </w:p>
        </w:tc>
        <w:tc>
          <w:tcPr>
            <w:tcW w:w="1368" w:type="dxa"/>
            <w:tcBorders>
              <w:top w:val="single" w:sz="4" w:space="0" w:color="auto"/>
            </w:tcBorders>
            <w:hideMark/>
          </w:tcPr>
          <w:p w14:paraId="44ABA5C9"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-0.06</w:t>
            </w:r>
          </w:p>
        </w:tc>
        <w:tc>
          <w:tcPr>
            <w:tcW w:w="1703" w:type="dxa"/>
            <w:tcBorders>
              <w:top w:val="single" w:sz="4" w:space="0" w:color="auto"/>
            </w:tcBorders>
            <w:hideMark/>
          </w:tcPr>
          <w:p w14:paraId="0803E2E5"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2.02</w:t>
            </w:r>
          </w:p>
        </w:tc>
        <w:tc>
          <w:tcPr>
            <w:tcW w:w="1174" w:type="dxa"/>
            <w:tcBorders>
              <w:top w:val="single" w:sz="4" w:space="0" w:color="auto"/>
            </w:tcBorders>
            <w:hideMark/>
          </w:tcPr>
          <w:p w14:paraId="18241AA0"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-0.45</w:t>
            </w:r>
          </w:p>
        </w:tc>
        <w:tc>
          <w:tcPr>
            <w:tcW w:w="1591" w:type="dxa"/>
            <w:tcBorders>
              <w:top w:val="single" w:sz="4" w:space="0" w:color="auto"/>
            </w:tcBorders>
            <w:hideMark/>
          </w:tcPr>
          <w:p w14:paraId="3C1E1EC7"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1.52</w:t>
            </w:r>
          </w:p>
        </w:tc>
      </w:tr>
      <w:tr w:rsidR="008C13EC" w:rsidRPr="00EB01A2" w14:paraId="3E32B480" w14:textId="77777777" w:rsidTr="00C80586">
        <w:trPr>
          <w:trHeight w:val="76"/>
        </w:trPr>
        <w:tc>
          <w:tcPr>
            <w:tcW w:w="1800" w:type="dxa"/>
            <w:hideMark/>
          </w:tcPr>
          <w:p w14:paraId="1FAF81FE"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Sweden</w:t>
            </w:r>
          </w:p>
        </w:tc>
        <w:tc>
          <w:tcPr>
            <w:tcW w:w="1510" w:type="dxa"/>
            <w:hideMark/>
          </w:tcPr>
          <w:p w14:paraId="2B1AB761"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-0.81</w:t>
            </w:r>
          </w:p>
        </w:tc>
        <w:tc>
          <w:tcPr>
            <w:tcW w:w="1368" w:type="dxa"/>
            <w:hideMark/>
          </w:tcPr>
          <w:p w14:paraId="3AF9D05E"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-0.67</w:t>
            </w:r>
          </w:p>
        </w:tc>
        <w:tc>
          <w:tcPr>
            <w:tcW w:w="1703" w:type="dxa"/>
            <w:hideMark/>
          </w:tcPr>
          <w:p w14:paraId="1CBB6E9B"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2.03</w:t>
            </w:r>
          </w:p>
        </w:tc>
        <w:tc>
          <w:tcPr>
            <w:tcW w:w="1174" w:type="dxa"/>
            <w:hideMark/>
          </w:tcPr>
          <w:p w14:paraId="5D8EFC96"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-0.11</w:t>
            </w:r>
          </w:p>
        </w:tc>
        <w:tc>
          <w:tcPr>
            <w:tcW w:w="1591" w:type="dxa"/>
            <w:hideMark/>
          </w:tcPr>
          <w:p w14:paraId="517CDCE2"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3.11</w:t>
            </w:r>
          </w:p>
        </w:tc>
      </w:tr>
      <w:tr w:rsidR="008C13EC" w:rsidRPr="00EB01A2" w14:paraId="72B7472E" w14:textId="77777777" w:rsidTr="00C80586">
        <w:trPr>
          <w:trHeight w:val="76"/>
        </w:trPr>
        <w:tc>
          <w:tcPr>
            <w:tcW w:w="1800" w:type="dxa"/>
            <w:hideMark/>
          </w:tcPr>
          <w:p w14:paraId="3A4369A4"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France</w:t>
            </w:r>
          </w:p>
        </w:tc>
        <w:tc>
          <w:tcPr>
            <w:tcW w:w="1510" w:type="dxa"/>
            <w:hideMark/>
          </w:tcPr>
          <w:p w14:paraId="47389BEF"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-1.28</w:t>
            </w:r>
          </w:p>
        </w:tc>
        <w:tc>
          <w:tcPr>
            <w:tcW w:w="1368" w:type="dxa"/>
            <w:hideMark/>
          </w:tcPr>
          <w:p w14:paraId="61C2F41E"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-0.67</w:t>
            </w:r>
          </w:p>
        </w:tc>
        <w:tc>
          <w:tcPr>
            <w:tcW w:w="1703" w:type="dxa"/>
            <w:hideMark/>
          </w:tcPr>
          <w:p w14:paraId="0F1C0A01"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1.62</w:t>
            </w:r>
          </w:p>
        </w:tc>
        <w:tc>
          <w:tcPr>
            <w:tcW w:w="1174" w:type="dxa"/>
            <w:hideMark/>
          </w:tcPr>
          <w:p w14:paraId="41B87971"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-0.88</w:t>
            </w:r>
          </w:p>
        </w:tc>
        <w:tc>
          <w:tcPr>
            <w:tcW w:w="1591" w:type="dxa"/>
            <w:hideMark/>
          </w:tcPr>
          <w:p w14:paraId="5D17BCEA"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-0.43</w:t>
            </w:r>
          </w:p>
        </w:tc>
      </w:tr>
      <w:tr w:rsidR="008C13EC" w:rsidRPr="00EB01A2" w14:paraId="6C5EBCCF" w14:textId="77777777" w:rsidTr="00C80586">
        <w:trPr>
          <w:trHeight w:val="76"/>
        </w:trPr>
        <w:tc>
          <w:tcPr>
            <w:tcW w:w="1800" w:type="dxa"/>
            <w:hideMark/>
          </w:tcPr>
          <w:p w14:paraId="7C32984F"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Germany</w:t>
            </w:r>
          </w:p>
        </w:tc>
        <w:tc>
          <w:tcPr>
            <w:tcW w:w="1510" w:type="dxa"/>
            <w:hideMark/>
          </w:tcPr>
          <w:p w14:paraId="3C09FE6B"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-0.10</w:t>
            </w:r>
          </w:p>
        </w:tc>
        <w:tc>
          <w:tcPr>
            <w:tcW w:w="1368" w:type="dxa"/>
            <w:hideMark/>
          </w:tcPr>
          <w:p w14:paraId="6672221D"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-0.77</w:t>
            </w:r>
          </w:p>
        </w:tc>
        <w:tc>
          <w:tcPr>
            <w:tcW w:w="1703" w:type="dxa"/>
            <w:hideMark/>
          </w:tcPr>
          <w:p w14:paraId="4393AB2B"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2.37</w:t>
            </w:r>
          </w:p>
        </w:tc>
        <w:tc>
          <w:tcPr>
            <w:tcW w:w="1174" w:type="dxa"/>
            <w:hideMark/>
          </w:tcPr>
          <w:p w14:paraId="131A7B66"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-1.19</w:t>
            </w:r>
          </w:p>
        </w:tc>
        <w:tc>
          <w:tcPr>
            <w:tcW w:w="1591" w:type="dxa"/>
            <w:hideMark/>
          </w:tcPr>
          <w:p w14:paraId="79FCA54F"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-0.43</w:t>
            </w:r>
          </w:p>
        </w:tc>
      </w:tr>
      <w:tr w:rsidR="008C13EC" w:rsidRPr="00EB01A2" w14:paraId="4E51E6CC" w14:textId="77777777" w:rsidTr="00C80586">
        <w:trPr>
          <w:trHeight w:val="76"/>
        </w:trPr>
        <w:tc>
          <w:tcPr>
            <w:tcW w:w="1800" w:type="dxa"/>
            <w:hideMark/>
          </w:tcPr>
          <w:p w14:paraId="097E4DCF"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Austria</w:t>
            </w:r>
          </w:p>
        </w:tc>
        <w:tc>
          <w:tcPr>
            <w:tcW w:w="1510" w:type="dxa"/>
            <w:hideMark/>
          </w:tcPr>
          <w:p w14:paraId="4D7BB45F"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-0.57</w:t>
            </w:r>
          </w:p>
        </w:tc>
        <w:tc>
          <w:tcPr>
            <w:tcW w:w="1368" w:type="dxa"/>
            <w:hideMark/>
          </w:tcPr>
          <w:p w14:paraId="1DC386DE"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-0.75</w:t>
            </w:r>
          </w:p>
        </w:tc>
        <w:tc>
          <w:tcPr>
            <w:tcW w:w="1703" w:type="dxa"/>
            <w:hideMark/>
          </w:tcPr>
          <w:p w14:paraId="7119AAC4"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-0.30</w:t>
            </w:r>
          </w:p>
        </w:tc>
        <w:tc>
          <w:tcPr>
            <w:tcW w:w="1174" w:type="dxa"/>
            <w:hideMark/>
          </w:tcPr>
          <w:p w14:paraId="00B92348"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-0.48</w:t>
            </w:r>
          </w:p>
        </w:tc>
        <w:tc>
          <w:tcPr>
            <w:tcW w:w="1591" w:type="dxa"/>
            <w:hideMark/>
          </w:tcPr>
          <w:p w14:paraId="598B4138"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0.97</w:t>
            </w:r>
          </w:p>
        </w:tc>
      </w:tr>
      <w:tr w:rsidR="008C13EC" w:rsidRPr="00EB01A2" w14:paraId="29AF33FA" w14:textId="77777777" w:rsidTr="00C80586">
        <w:trPr>
          <w:trHeight w:val="76"/>
        </w:trPr>
        <w:tc>
          <w:tcPr>
            <w:tcW w:w="1800" w:type="dxa"/>
            <w:hideMark/>
          </w:tcPr>
          <w:p w14:paraId="3710032A"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Portugal</w:t>
            </w:r>
          </w:p>
        </w:tc>
        <w:tc>
          <w:tcPr>
            <w:tcW w:w="1510" w:type="dxa"/>
            <w:hideMark/>
          </w:tcPr>
          <w:p w14:paraId="7C56410A"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-1.04</w:t>
            </w:r>
          </w:p>
        </w:tc>
        <w:tc>
          <w:tcPr>
            <w:tcW w:w="1368" w:type="dxa"/>
            <w:hideMark/>
          </w:tcPr>
          <w:p w14:paraId="140A1439"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-0.44</w:t>
            </w:r>
          </w:p>
        </w:tc>
        <w:tc>
          <w:tcPr>
            <w:tcW w:w="1703" w:type="dxa"/>
            <w:hideMark/>
          </w:tcPr>
          <w:p w14:paraId="61B67E49"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-0.63</w:t>
            </w:r>
          </w:p>
        </w:tc>
        <w:tc>
          <w:tcPr>
            <w:tcW w:w="1174" w:type="dxa"/>
            <w:hideMark/>
          </w:tcPr>
          <w:p w14:paraId="31179D79"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-1.05</w:t>
            </w:r>
          </w:p>
        </w:tc>
        <w:tc>
          <w:tcPr>
            <w:tcW w:w="1591" w:type="dxa"/>
            <w:hideMark/>
          </w:tcPr>
          <w:p w14:paraId="7200F475"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0.78</w:t>
            </w:r>
          </w:p>
        </w:tc>
      </w:tr>
      <w:tr w:rsidR="008C13EC" w:rsidRPr="00EB01A2" w14:paraId="1C8B38CC" w14:textId="77777777" w:rsidTr="00C80586">
        <w:trPr>
          <w:trHeight w:val="76"/>
        </w:trPr>
        <w:tc>
          <w:tcPr>
            <w:tcW w:w="1800" w:type="dxa"/>
            <w:hideMark/>
          </w:tcPr>
          <w:p w14:paraId="4169C0E2"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Greece</w:t>
            </w:r>
          </w:p>
        </w:tc>
        <w:tc>
          <w:tcPr>
            <w:tcW w:w="1510" w:type="dxa"/>
            <w:hideMark/>
          </w:tcPr>
          <w:p w14:paraId="11196762"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0.02</w:t>
            </w:r>
          </w:p>
        </w:tc>
        <w:tc>
          <w:tcPr>
            <w:tcW w:w="1368" w:type="dxa"/>
            <w:hideMark/>
          </w:tcPr>
          <w:p w14:paraId="169FE6CE"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-0.38</w:t>
            </w:r>
          </w:p>
        </w:tc>
        <w:tc>
          <w:tcPr>
            <w:tcW w:w="1703" w:type="dxa"/>
            <w:hideMark/>
          </w:tcPr>
          <w:p w14:paraId="0F663C43"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-0.59</w:t>
            </w:r>
          </w:p>
        </w:tc>
        <w:tc>
          <w:tcPr>
            <w:tcW w:w="1174" w:type="dxa"/>
            <w:hideMark/>
          </w:tcPr>
          <w:p w14:paraId="60229E7F"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-1.19</w:t>
            </w:r>
          </w:p>
        </w:tc>
        <w:tc>
          <w:tcPr>
            <w:tcW w:w="1591" w:type="dxa"/>
            <w:hideMark/>
          </w:tcPr>
          <w:p w14:paraId="2B2744E8"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-0.21</w:t>
            </w:r>
          </w:p>
        </w:tc>
      </w:tr>
      <w:tr w:rsidR="008C13EC" w:rsidRPr="00EB01A2" w14:paraId="1B832AF1" w14:textId="77777777" w:rsidTr="00C80586">
        <w:trPr>
          <w:trHeight w:val="76"/>
        </w:trPr>
        <w:tc>
          <w:tcPr>
            <w:tcW w:w="1800" w:type="dxa"/>
            <w:hideMark/>
          </w:tcPr>
          <w:p w14:paraId="240EACA6"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Spain</w:t>
            </w:r>
          </w:p>
        </w:tc>
        <w:tc>
          <w:tcPr>
            <w:tcW w:w="1510" w:type="dxa"/>
            <w:hideMark/>
          </w:tcPr>
          <w:p w14:paraId="62021B2B"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0.02</w:t>
            </w:r>
          </w:p>
        </w:tc>
        <w:tc>
          <w:tcPr>
            <w:tcW w:w="1368" w:type="dxa"/>
            <w:hideMark/>
          </w:tcPr>
          <w:p w14:paraId="05D929AD"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-0.59</w:t>
            </w:r>
          </w:p>
        </w:tc>
        <w:tc>
          <w:tcPr>
            <w:tcW w:w="1703" w:type="dxa"/>
            <w:hideMark/>
          </w:tcPr>
          <w:p w14:paraId="77207848"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1.14</w:t>
            </w:r>
          </w:p>
        </w:tc>
        <w:tc>
          <w:tcPr>
            <w:tcW w:w="1174" w:type="dxa"/>
            <w:hideMark/>
          </w:tcPr>
          <w:p w14:paraId="33B36954"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-0.18</w:t>
            </w:r>
          </w:p>
        </w:tc>
        <w:tc>
          <w:tcPr>
            <w:tcW w:w="1591" w:type="dxa"/>
            <w:hideMark/>
          </w:tcPr>
          <w:p w14:paraId="04DC8912"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-0.31</w:t>
            </w:r>
          </w:p>
        </w:tc>
      </w:tr>
      <w:tr w:rsidR="008C13EC" w:rsidRPr="00EB01A2" w14:paraId="4D761797" w14:textId="77777777" w:rsidTr="00C80586">
        <w:trPr>
          <w:trHeight w:val="76"/>
        </w:trPr>
        <w:tc>
          <w:tcPr>
            <w:tcW w:w="1800" w:type="dxa"/>
            <w:hideMark/>
          </w:tcPr>
          <w:p w14:paraId="12132A42"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Denmark</w:t>
            </w:r>
          </w:p>
        </w:tc>
        <w:tc>
          <w:tcPr>
            <w:tcW w:w="1510" w:type="dxa"/>
            <w:hideMark/>
          </w:tcPr>
          <w:p w14:paraId="0448DD21"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1.79</w:t>
            </w:r>
          </w:p>
        </w:tc>
        <w:tc>
          <w:tcPr>
            <w:tcW w:w="1368" w:type="dxa"/>
            <w:hideMark/>
          </w:tcPr>
          <w:p w14:paraId="7A57E279"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-1.41</w:t>
            </w:r>
          </w:p>
        </w:tc>
        <w:tc>
          <w:tcPr>
            <w:tcW w:w="1703" w:type="dxa"/>
            <w:hideMark/>
          </w:tcPr>
          <w:p w14:paraId="18983199"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-0.61</w:t>
            </w:r>
          </w:p>
        </w:tc>
        <w:tc>
          <w:tcPr>
            <w:tcW w:w="1174" w:type="dxa"/>
            <w:hideMark/>
          </w:tcPr>
          <w:p w14:paraId="21B374F4"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-0.52</w:t>
            </w:r>
          </w:p>
        </w:tc>
        <w:tc>
          <w:tcPr>
            <w:tcW w:w="1591" w:type="dxa"/>
            <w:hideMark/>
          </w:tcPr>
          <w:p w14:paraId="7C9A7B38"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0.83</w:t>
            </w:r>
          </w:p>
        </w:tc>
      </w:tr>
      <w:tr w:rsidR="008C13EC" w:rsidRPr="00EB01A2" w14:paraId="270B35E5" w14:textId="77777777" w:rsidTr="00C80586">
        <w:trPr>
          <w:trHeight w:val="145"/>
        </w:trPr>
        <w:tc>
          <w:tcPr>
            <w:tcW w:w="1800" w:type="dxa"/>
            <w:hideMark/>
          </w:tcPr>
          <w:p w14:paraId="4673EC9F"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Netherlands</w:t>
            </w:r>
          </w:p>
        </w:tc>
        <w:tc>
          <w:tcPr>
            <w:tcW w:w="1510" w:type="dxa"/>
            <w:hideMark/>
          </w:tcPr>
          <w:p w14:paraId="684977C3"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-0.69</w:t>
            </w:r>
          </w:p>
        </w:tc>
        <w:tc>
          <w:tcPr>
            <w:tcW w:w="1368" w:type="dxa"/>
            <w:hideMark/>
          </w:tcPr>
          <w:p w14:paraId="6584522C"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-0.49</w:t>
            </w:r>
          </w:p>
        </w:tc>
        <w:tc>
          <w:tcPr>
            <w:tcW w:w="1703" w:type="dxa"/>
            <w:hideMark/>
          </w:tcPr>
          <w:p w14:paraId="20515620"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0.83</w:t>
            </w:r>
          </w:p>
        </w:tc>
        <w:tc>
          <w:tcPr>
            <w:tcW w:w="1174" w:type="dxa"/>
            <w:hideMark/>
          </w:tcPr>
          <w:p w14:paraId="6B61D1EE"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-0.69</w:t>
            </w:r>
          </w:p>
        </w:tc>
        <w:tc>
          <w:tcPr>
            <w:tcW w:w="1591" w:type="dxa"/>
            <w:hideMark/>
          </w:tcPr>
          <w:p w14:paraId="22BF7C2B"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-0.94</w:t>
            </w:r>
          </w:p>
        </w:tc>
      </w:tr>
      <w:tr w:rsidR="008C13EC" w:rsidRPr="00EB01A2" w14:paraId="5D5A4E2E" w14:textId="77777777" w:rsidTr="00C80586">
        <w:trPr>
          <w:trHeight w:val="145"/>
        </w:trPr>
        <w:tc>
          <w:tcPr>
            <w:tcW w:w="1800" w:type="dxa"/>
            <w:hideMark/>
          </w:tcPr>
          <w:p w14:paraId="741F5579"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Luxembourg</w:t>
            </w:r>
          </w:p>
        </w:tc>
        <w:tc>
          <w:tcPr>
            <w:tcW w:w="1510" w:type="dxa"/>
            <w:hideMark/>
          </w:tcPr>
          <w:p w14:paraId="711F0781"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-1.16</w:t>
            </w:r>
          </w:p>
        </w:tc>
        <w:tc>
          <w:tcPr>
            <w:tcW w:w="1368" w:type="dxa"/>
            <w:hideMark/>
          </w:tcPr>
          <w:p w14:paraId="4E6FC624"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-1.20</w:t>
            </w:r>
          </w:p>
        </w:tc>
        <w:tc>
          <w:tcPr>
            <w:tcW w:w="1703" w:type="dxa"/>
            <w:hideMark/>
          </w:tcPr>
          <w:p w14:paraId="31112AAC"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-0.63</w:t>
            </w:r>
          </w:p>
        </w:tc>
        <w:tc>
          <w:tcPr>
            <w:tcW w:w="1174" w:type="dxa"/>
            <w:hideMark/>
          </w:tcPr>
          <w:p w14:paraId="7A9EC8EB"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-0.12</w:t>
            </w:r>
          </w:p>
        </w:tc>
        <w:tc>
          <w:tcPr>
            <w:tcW w:w="1591" w:type="dxa"/>
            <w:hideMark/>
          </w:tcPr>
          <w:p w14:paraId="388EE7AB"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-1.05</w:t>
            </w:r>
          </w:p>
        </w:tc>
      </w:tr>
      <w:tr w:rsidR="008C13EC" w:rsidRPr="00EB01A2" w14:paraId="2C85E9CC" w14:textId="77777777" w:rsidTr="00C80586">
        <w:trPr>
          <w:trHeight w:val="76"/>
        </w:trPr>
        <w:tc>
          <w:tcPr>
            <w:tcW w:w="1800" w:type="dxa"/>
            <w:hideMark/>
          </w:tcPr>
          <w:p w14:paraId="6C762A5A"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Poland</w:t>
            </w:r>
          </w:p>
        </w:tc>
        <w:tc>
          <w:tcPr>
            <w:tcW w:w="1510" w:type="dxa"/>
            <w:hideMark/>
          </w:tcPr>
          <w:p w14:paraId="0C43B144"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-0.93</w:t>
            </w:r>
          </w:p>
        </w:tc>
        <w:tc>
          <w:tcPr>
            <w:tcW w:w="1368" w:type="dxa"/>
            <w:hideMark/>
          </w:tcPr>
          <w:p w14:paraId="1BF426D7"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0.22</w:t>
            </w:r>
          </w:p>
        </w:tc>
        <w:tc>
          <w:tcPr>
            <w:tcW w:w="1703" w:type="dxa"/>
            <w:hideMark/>
          </w:tcPr>
          <w:p w14:paraId="0082D53C"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1.04</w:t>
            </w:r>
          </w:p>
        </w:tc>
        <w:tc>
          <w:tcPr>
            <w:tcW w:w="1174" w:type="dxa"/>
            <w:hideMark/>
          </w:tcPr>
          <w:p w14:paraId="363B0B15"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-0.59</w:t>
            </w:r>
          </w:p>
        </w:tc>
        <w:tc>
          <w:tcPr>
            <w:tcW w:w="1591" w:type="dxa"/>
            <w:hideMark/>
          </w:tcPr>
          <w:p w14:paraId="1224E585"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-0.73</w:t>
            </w:r>
          </w:p>
        </w:tc>
      </w:tr>
      <w:tr w:rsidR="008C13EC" w:rsidRPr="00EB01A2" w14:paraId="15D05063" w14:textId="77777777" w:rsidTr="00C80586">
        <w:trPr>
          <w:trHeight w:val="76"/>
        </w:trPr>
        <w:tc>
          <w:tcPr>
            <w:tcW w:w="1800" w:type="dxa"/>
            <w:hideMark/>
          </w:tcPr>
          <w:p w14:paraId="2866FFB7"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Latvia</w:t>
            </w:r>
          </w:p>
        </w:tc>
        <w:tc>
          <w:tcPr>
            <w:tcW w:w="1510" w:type="dxa"/>
            <w:hideMark/>
          </w:tcPr>
          <w:p w14:paraId="126CE9B2"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0.02</w:t>
            </w:r>
          </w:p>
        </w:tc>
        <w:tc>
          <w:tcPr>
            <w:tcW w:w="1368" w:type="dxa"/>
            <w:hideMark/>
          </w:tcPr>
          <w:p w14:paraId="774E1FD0"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0.10</w:t>
            </w:r>
          </w:p>
        </w:tc>
        <w:tc>
          <w:tcPr>
            <w:tcW w:w="1703" w:type="dxa"/>
            <w:hideMark/>
          </w:tcPr>
          <w:p w14:paraId="0B2759B7"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-0.63</w:t>
            </w:r>
          </w:p>
        </w:tc>
        <w:tc>
          <w:tcPr>
            <w:tcW w:w="1174" w:type="dxa"/>
            <w:hideMark/>
          </w:tcPr>
          <w:p w14:paraId="7FA96B5D"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0.00</w:t>
            </w:r>
          </w:p>
        </w:tc>
        <w:tc>
          <w:tcPr>
            <w:tcW w:w="1591" w:type="dxa"/>
            <w:hideMark/>
          </w:tcPr>
          <w:p w14:paraId="2188BD3B"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1.44</w:t>
            </w:r>
          </w:p>
        </w:tc>
      </w:tr>
      <w:tr w:rsidR="008C13EC" w:rsidRPr="00EB01A2" w14:paraId="1B6EDCAC" w14:textId="77777777" w:rsidTr="00C80586">
        <w:trPr>
          <w:trHeight w:val="76"/>
        </w:trPr>
        <w:tc>
          <w:tcPr>
            <w:tcW w:w="1800" w:type="dxa"/>
            <w:hideMark/>
          </w:tcPr>
          <w:p w14:paraId="73A8922B"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Ireland</w:t>
            </w:r>
          </w:p>
        </w:tc>
        <w:tc>
          <w:tcPr>
            <w:tcW w:w="1510" w:type="dxa"/>
            <w:hideMark/>
          </w:tcPr>
          <w:p w14:paraId="24FC8245"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0.61</w:t>
            </w:r>
          </w:p>
        </w:tc>
        <w:tc>
          <w:tcPr>
            <w:tcW w:w="1368" w:type="dxa"/>
            <w:hideMark/>
          </w:tcPr>
          <w:p w14:paraId="061E5448"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-1.50</w:t>
            </w:r>
          </w:p>
        </w:tc>
        <w:tc>
          <w:tcPr>
            <w:tcW w:w="1703" w:type="dxa"/>
            <w:hideMark/>
          </w:tcPr>
          <w:p w14:paraId="5493FF02"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-0.59</w:t>
            </w:r>
          </w:p>
        </w:tc>
        <w:tc>
          <w:tcPr>
            <w:tcW w:w="1174" w:type="dxa"/>
            <w:hideMark/>
          </w:tcPr>
          <w:p w14:paraId="4CAADA0D"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-0.31</w:t>
            </w:r>
          </w:p>
        </w:tc>
        <w:tc>
          <w:tcPr>
            <w:tcW w:w="1591" w:type="dxa"/>
            <w:hideMark/>
          </w:tcPr>
          <w:p w14:paraId="517BF4E5"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-0.97</w:t>
            </w:r>
          </w:p>
        </w:tc>
      </w:tr>
      <w:tr w:rsidR="008C13EC" w:rsidRPr="00EB01A2" w14:paraId="750F9110" w14:textId="77777777" w:rsidTr="00C80586">
        <w:trPr>
          <w:trHeight w:val="76"/>
        </w:trPr>
        <w:tc>
          <w:tcPr>
            <w:tcW w:w="1800" w:type="dxa"/>
            <w:hideMark/>
          </w:tcPr>
          <w:p w14:paraId="0714600B"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lastRenderedPageBreak/>
              <w:t>Italy</w:t>
            </w:r>
          </w:p>
        </w:tc>
        <w:tc>
          <w:tcPr>
            <w:tcW w:w="1510" w:type="dxa"/>
            <w:hideMark/>
          </w:tcPr>
          <w:p w14:paraId="33B54A42"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1.55</w:t>
            </w:r>
          </w:p>
        </w:tc>
        <w:tc>
          <w:tcPr>
            <w:tcW w:w="1368" w:type="dxa"/>
            <w:hideMark/>
          </w:tcPr>
          <w:p w14:paraId="4CEE8BA9"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-0.80</w:t>
            </w:r>
          </w:p>
        </w:tc>
        <w:tc>
          <w:tcPr>
            <w:tcW w:w="1703" w:type="dxa"/>
            <w:hideMark/>
          </w:tcPr>
          <w:p w14:paraId="7670A962"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-0.47</w:t>
            </w:r>
          </w:p>
        </w:tc>
        <w:tc>
          <w:tcPr>
            <w:tcW w:w="1174" w:type="dxa"/>
            <w:hideMark/>
          </w:tcPr>
          <w:p w14:paraId="5B1F1062"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0.55</w:t>
            </w:r>
          </w:p>
        </w:tc>
        <w:tc>
          <w:tcPr>
            <w:tcW w:w="1591" w:type="dxa"/>
            <w:hideMark/>
          </w:tcPr>
          <w:p w14:paraId="51C45C23"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-0.45</w:t>
            </w:r>
          </w:p>
        </w:tc>
      </w:tr>
      <w:tr w:rsidR="008C13EC" w:rsidRPr="00EB01A2" w14:paraId="095EC7A4" w14:textId="77777777" w:rsidTr="00C80586">
        <w:trPr>
          <w:trHeight w:val="76"/>
        </w:trPr>
        <w:tc>
          <w:tcPr>
            <w:tcW w:w="1800" w:type="dxa"/>
            <w:hideMark/>
          </w:tcPr>
          <w:p w14:paraId="713D17A8"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Malta</w:t>
            </w:r>
          </w:p>
        </w:tc>
        <w:tc>
          <w:tcPr>
            <w:tcW w:w="1510" w:type="dxa"/>
            <w:hideMark/>
          </w:tcPr>
          <w:p w14:paraId="4FC18A2E"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-1.28</w:t>
            </w:r>
          </w:p>
        </w:tc>
        <w:tc>
          <w:tcPr>
            <w:tcW w:w="1368" w:type="dxa"/>
            <w:hideMark/>
          </w:tcPr>
          <w:p w14:paraId="4EDEF42E"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1.04</w:t>
            </w:r>
          </w:p>
        </w:tc>
        <w:tc>
          <w:tcPr>
            <w:tcW w:w="1703" w:type="dxa"/>
            <w:hideMark/>
          </w:tcPr>
          <w:p w14:paraId="5A4A7103"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-0.66</w:t>
            </w:r>
          </w:p>
        </w:tc>
        <w:tc>
          <w:tcPr>
            <w:tcW w:w="1174" w:type="dxa"/>
            <w:hideMark/>
          </w:tcPr>
          <w:p w14:paraId="74DE53EF"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-1.43</w:t>
            </w:r>
          </w:p>
        </w:tc>
        <w:tc>
          <w:tcPr>
            <w:tcW w:w="1591" w:type="dxa"/>
            <w:hideMark/>
          </w:tcPr>
          <w:p w14:paraId="1046DB7B"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-1.01</w:t>
            </w:r>
          </w:p>
        </w:tc>
      </w:tr>
      <w:tr w:rsidR="008C13EC" w:rsidRPr="00EB01A2" w14:paraId="733F01B3" w14:textId="77777777" w:rsidTr="00C80586">
        <w:trPr>
          <w:trHeight w:val="76"/>
        </w:trPr>
        <w:tc>
          <w:tcPr>
            <w:tcW w:w="1800" w:type="dxa"/>
            <w:hideMark/>
          </w:tcPr>
          <w:p w14:paraId="141D9CC6"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Belgium</w:t>
            </w:r>
          </w:p>
        </w:tc>
        <w:tc>
          <w:tcPr>
            <w:tcW w:w="1510" w:type="dxa"/>
            <w:hideMark/>
          </w:tcPr>
          <w:p w14:paraId="4F140243"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0.37</w:t>
            </w:r>
          </w:p>
        </w:tc>
        <w:tc>
          <w:tcPr>
            <w:tcW w:w="1368" w:type="dxa"/>
            <w:hideMark/>
          </w:tcPr>
          <w:p w14:paraId="4DA7B63B"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-0.24</w:t>
            </w:r>
          </w:p>
        </w:tc>
        <w:tc>
          <w:tcPr>
            <w:tcW w:w="1703" w:type="dxa"/>
            <w:hideMark/>
          </w:tcPr>
          <w:p w14:paraId="3606D2DF"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-0.57</w:t>
            </w:r>
          </w:p>
        </w:tc>
        <w:tc>
          <w:tcPr>
            <w:tcW w:w="1174" w:type="dxa"/>
            <w:hideMark/>
          </w:tcPr>
          <w:p w14:paraId="3ED47BE5"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0.13</w:t>
            </w:r>
          </w:p>
        </w:tc>
        <w:tc>
          <w:tcPr>
            <w:tcW w:w="1591" w:type="dxa"/>
            <w:hideMark/>
          </w:tcPr>
          <w:p w14:paraId="78A1D395"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-0.94</w:t>
            </w:r>
          </w:p>
        </w:tc>
      </w:tr>
      <w:tr w:rsidR="008C13EC" w:rsidRPr="00EB01A2" w14:paraId="39C4B3C0" w14:textId="77777777" w:rsidTr="00C80586">
        <w:trPr>
          <w:trHeight w:val="76"/>
        </w:trPr>
        <w:tc>
          <w:tcPr>
            <w:tcW w:w="1800" w:type="dxa"/>
            <w:hideMark/>
          </w:tcPr>
          <w:p w14:paraId="5331128F"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Slovenia</w:t>
            </w:r>
          </w:p>
        </w:tc>
        <w:tc>
          <w:tcPr>
            <w:tcW w:w="1510" w:type="dxa"/>
            <w:hideMark/>
          </w:tcPr>
          <w:p w14:paraId="1CA1CC65"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-0.45</w:t>
            </w:r>
          </w:p>
        </w:tc>
        <w:tc>
          <w:tcPr>
            <w:tcW w:w="1368" w:type="dxa"/>
            <w:hideMark/>
          </w:tcPr>
          <w:p w14:paraId="062B0D5F"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-0.19</w:t>
            </w:r>
          </w:p>
        </w:tc>
        <w:tc>
          <w:tcPr>
            <w:tcW w:w="1703" w:type="dxa"/>
            <w:hideMark/>
          </w:tcPr>
          <w:p w14:paraId="3CAC9E59"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-0.66</w:t>
            </w:r>
          </w:p>
        </w:tc>
        <w:tc>
          <w:tcPr>
            <w:tcW w:w="1174" w:type="dxa"/>
            <w:hideMark/>
          </w:tcPr>
          <w:p w14:paraId="454395F2"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0.56</w:t>
            </w:r>
          </w:p>
        </w:tc>
        <w:tc>
          <w:tcPr>
            <w:tcW w:w="1591" w:type="dxa"/>
            <w:hideMark/>
          </w:tcPr>
          <w:p w14:paraId="4CDC480B"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0.04</w:t>
            </w:r>
          </w:p>
        </w:tc>
      </w:tr>
      <w:tr w:rsidR="008C13EC" w:rsidRPr="00EB01A2" w14:paraId="169C429C" w14:textId="77777777" w:rsidTr="00C80586">
        <w:trPr>
          <w:trHeight w:val="76"/>
        </w:trPr>
        <w:tc>
          <w:tcPr>
            <w:tcW w:w="1800" w:type="dxa"/>
            <w:hideMark/>
          </w:tcPr>
          <w:p w14:paraId="4A3099DA"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Bulgaria</w:t>
            </w:r>
          </w:p>
        </w:tc>
        <w:tc>
          <w:tcPr>
            <w:tcW w:w="1510" w:type="dxa"/>
            <w:hideMark/>
          </w:tcPr>
          <w:p w14:paraId="458B1683"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-0.45</w:t>
            </w:r>
          </w:p>
        </w:tc>
        <w:tc>
          <w:tcPr>
            <w:tcW w:w="1368" w:type="dxa"/>
            <w:hideMark/>
          </w:tcPr>
          <w:p w14:paraId="03EB8306"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1.30</w:t>
            </w:r>
          </w:p>
        </w:tc>
        <w:tc>
          <w:tcPr>
            <w:tcW w:w="1703" w:type="dxa"/>
            <w:hideMark/>
          </w:tcPr>
          <w:p w14:paraId="7D0E3213"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-0.66</w:t>
            </w:r>
          </w:p>
        </w:tc>
        <w:tc>
          <w:tcPr>
            <w:tcW w:w="1174" w:type="dxa"/>
            <w:hideMark/>
          </w:tcPr>
          <w:p w14:paraId="24A40C3F"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-1.08</w:t>
            </w:r>
          </w:p>
        </w:tc>
        <w:tc>
          <w:tcPr>
            <w:tcW w:w="1591" w:type="dxa"/>
            <w:hideMark/>
          </w:tcPr>
          <w:p w14:paraId="4476A4C7"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-0.61</w:t>
            </w:r>
          </w:p>
        </w:tc>
      </w:tr>
      <w:tr w:rsidR="008C13EC" w:rsidRPr="00EB01A2" w14:paraId="1C9138A9" w14:textId="77777777" w:rsidTr="00C80586">
        <w:trPr>
          <w:trHeight w:val="76"/>
        </w:trPr>
        <w:tc>
          <w:tcPr>
            <w:tcW w:w="1800" w:type="dxa"/>
            <w:hideMark/>
          </w:tcPr>
          <w:p w14:paraId="03B405C2"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Croatia</w:t>
            </w:r>
          </w:p>
        </w:tc>
        <w:tc>
          <w:tcPr>
            <w:tcW w:w="1510" w:type="dxa"/>
            <w:hideMark/>
          </w:tcPr>
          <w:p w14:paraId="2C4DA7F6"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0.14</w:t>
            </w:r>
          </w:p>
        </w:tc>
        <w:tc>
          <w:tcPr>
            <w:tcW w:w="1368" w:type="dxa"/>
            <w:hideMark/>
          </w:tcPr>
          <w:p w14:paraId="3A3162F5"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-0.00</w:t>
            </w:r>
          </w:p>
        </w:tc>
        <w:tc>
          <w:tcPr>
            <w:tcW w:w="1703" w:type="dxa"/>
            <w:hideMark/>
          </w:tcPr>
          <w:p w14:paraId="13AE1BA3"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-0.66</w:t>
            </w:r>
          </w:p>
        </w:tc>
        <w:tc>
          <w:tcPr>
            <w:tcW w:w="1174" w:type="dxa"/>
            <w:hideMark/>
          </w:tcPr>
          <w:p w14:paraId="1966EC65"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1.18</w:t>
            </w:r>
          </w:p>
        </w:tc>
        <w:tc>
          <w:tcPr>
            <w:tcW w:w="1591" w:type="dxa"/>
            <w:hideMark/>
          </w:tcPr>
          <w:p w14:paraId="1C87B0AA"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0.55</w:t>
            </w:r>
          </w:p>
        </w:tc>
      </w:tr>
      <w:tr w:rsidR="008C13EC" w:rsidRPr="00EB01A2" w14:paraId="04465143" w14:textId="77777777" w:rsidTr="00C80586">
        <w:trPr>
          <w:trHeight w:val="76"/>
        </w:trPr>
        <w:tc>
          <w:tcPr>
            <w:tcW w:w="1800" w:type="dxa"/>
            <w:hideMark/>
          </w:tcPr>
          <w:p w14:paraId="0A376924"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Cyprus</w:t>
            </w:r>
          </w:p>
        </w:tc>
        <w:tc>
          <w:tcPr>
            <w:tcW w:w="1510" w:type="dxa"/>
            <w:hideMark/>
          </w:tcPr>
          <w:p w14:paraId="0AC930F8"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1.31</w:t>
            </w:r>
          </w:p>
        </w:tc>
        <w:tc>
          <w:tcPr>
            <w:tcW w:w="1368" w:type="dxa"/>
            <w:hideMark/>
          </w:tcPr>
          <w:p w14:paraId="636857FC"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-0.47</w:t>
            </w:r>
          </w:p>
        </w:tc>
        <w:tc>
          <w:tcPr>
            <w:tcW w:w="1703" w:type="dxa"/>
            <w:hideMark/>
          </w:tcPr>
          <w:p w14:paraId="350439BC"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-0.66</w:t>
            </w:r>
          </w:p>
        </w:tc>
        <w:tc>
          <w:tcPr>
            <w:tcW w:w="1174" w:type="dxa"/>
            <w:hideMark/>
          </w:tcPr>
          <w:p w14:paraId="7E27BD4E"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0.06</w:t>
            </w:r>
          </w:p>
        </w:tc>
        <w:tc>
          <w:tcPr>
            <w:tcW w:w="1591" w:type="dxa"/>
            <w:hideMark/>
          </w:tcPr>
          <w:p w14:paraId="55965BA3"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-0.50</w:t>
            </w:r>
          </w:p>
        </w:tc>
      </w:tr>
      <w:tr w:rsidR="008C13EC" w:rsidRPr="00EB01A2" w14:paraId="6958538C" w14:textId="77777777" w:rsidTr="00C80586">
        <w:trPr>
          <w:trHeight w:val="76"/>
        </w:trPr>
        <w:tc>
          <w:tcPr>
            <w:tcW w:w="1800" w:type="dxa"/>
            <w:hideMark/>
          </w:tcPr>
          <w:p w14:paraId="18A8310A"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Lithuania</w:t>
            </w:r>
          </w:p>
        </w:tc>
        <w:tc>
          <w:tcPr>
            <w:tcW w:w="1510" w:type="dxa"/>
            <w:hideMark/>
          </w:tcPr>
          <w:p w14:paraId="076DFADE"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1.67</w:t>
            </w:r>
          </w:p>
        </w:tc>
        <w:tc>
          <w:tcPr>
            <w:tcW w:w="1368" w:type="dxa"/>
            <w:hideMark/>
          </w:tcPr>
          <w:p w14:paraId="213DCCE6"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0.11</w:t>
            </w:r>
          </w:p>
        </w:tc>
        <w:tc>
          <w:tcPr>
            <w:tcW w:w="1703" w:type="dxa"/>
            <w:hideMark/>
          </w:tcPr>
          <w:p w14:paraId="5AEA5A83"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-0.63</w:t>
            </w:r>
          </w:p>
        </w:tc>
        <w:tc>
          <w:tcPr>
            <w:tcW w:w="1174" w:type="dxa"/>
            <w:hideMark/>
          </w:tcPr>
          <w:p w14:paraId="6B9F2DF3"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1.81</w:t>
            </w:r>
          </w:p>
        </w:tc>
        <w:tc>
          <w:tcPr>
            <w:tcW w:w="1591" w:type="dxa"/>
            <w:hideMark/>
          </w:tcPr>
          <w:p w14:paraId="54B2C5BA"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0.30</w:t>
            </w:r>
          </w:p>
        </w:tc>
      </w:tr>
      <w:tr w:rsidR="008C13EC" w:rsidRPr="00EB01A2" w14:paraId="0EBDEF03" w14:textId="77777777" w:rsidTr="00C80586">
        <w:trPr>
          <w:trHeight w:val="76"/>
        </w:trPr>
        <w:tc>
          <w:tcPr>
            <w:tcW w:w="1800" w:type="dxa"/>
            <w:hideMark/>
          </w:tcPr>
          <w:p w14:paraId="7C8A2009"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Estonia</w:t>
            </w:r>
          </w:p>
        </w:tc>
        <w:tc>
          <w:tcPr>
            <w:tcW w:w="1510" w:type="dxa"/>
            <w:hideMark/>
          </w:tcPr>
          <w:p w14:paraId="59FBF4FA"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0.61</w:t>
            </w:r>
          </w:p>
        </w:tc>
        <w:tc>
          <w:tcPr>
            <w:tcW w:w="1368" w:type="dxa"/>
            <w:hideMark/>
          </w:tcPr>
          <w:p w14:paraId="31F1F077"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0.25</w:t>
            </w:r>
          </w:p>
        </w:tc>
        <w:tc>
          <w:tcPr>
            <w:tcW w:w="1703" w:type="dxa"/>
            <w:hideMark/>
          </w:tcPr>
          <w:p w14:paraId="29A2D04F"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-0.66</w:t>
            </w:r>
          </w:p>
        </w:tc>
        <w:tc>
          <w:tcPr>
            <w:tcW w:w="1174" w:type="dxa"/>
            <w:hideMark/>
          </w:tcPr>
          <w:p w14:paraId="661E40B0"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0.23</w:t>
            </w:r>
          </w:p>
        </w:tc>
        <w:tc>
          <w:tcPr>
            <w:tcW w:w="1591" w:type="dxa"/>
            <w:hideMark/>
          </w:tcPr>
          <w:p w14:paraId="31A47F8C"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1.10</w:t>
            </w:r>
          </w:p>
        </w:tc>
      </w:tr>
      <w:tr w:rsidR="008C13EC" w:rsidRPr="00EB01A2" w14:paraId="305B6103" w14:textId="77777777" w:rsidTr="00C80586">
        <w:trPr>
          <w:trHeight w:val="76"/>
        </w:trPr>
        <w:tc>
          <w:tcPr>
            <w:tcW w:w="1800" w:type="dxa"/>
            <w:hideMark/>
          </w:tcPr>
          <w:p w14:paraId="2786EEB4"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Czechia</w:t>
            </w:r>
          </w:p>
        </w:tc>
        <w:tc>
          <w:tcPr>
            <w:tcW w:w="1510" w:type="dxa"/>
            <w:hideMark/>
          </w:tcPr>
          <w:p w14:paraId="7E803419"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-0.57</w:t>
            </w:r>
          </w:p>
        </w:tc>
        <w:tc>
          <w:tcPr>
            <w:tcW w:w="1368" w:type="dxa"/>
            <w:hideMark/>
          </w:tcPr>
          <w:p w14:paraId="175B9294"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0.32</w:t>
            </w:r>
          </w:p>
        </w:tc>
        <w:tc>
          <w:tcPr>
            <w:tcW w:w="1703" w:type="dxa"/>
            <w:hideMark/>
          </w:tcPr>
          <w:p w14:paraId="2F12F608"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-0.66</w:t>
            </w:r>
          </w:p>
        </w:tc>
        <w:tc>
          <w:tcPr>
            <w:tcW w:w="1174" w:type="dxa"/>
            <w:hideMark/>
          </w:tcPr>
          <w:p w14:paraId="05756894"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1.13</w:t>
            </w:r>
          </w:p>
        </w:tc>
        <w:tc>
          <w:tcPr>
            <w:tcW w:w="1591" w:type="dxa"/>
            <w:hideMark/>
          </w:tcPr>
          <w:p w14:paraId="043996D0"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-0.56</w:t>
            </w:r>
          </w:p>
        </w:tc>
      </w:tr>
      <w:tr w:rsidR="008C13EC" w:rsidRPr="00EB01A2" w14:paraId="2C63B24D" w14:textId="77777777" w:rsidTr="00C80586">
        <w:trPr>
          <w:trHeight w:val="76"/>
        </w:trPr>
        <w:tc>
          <w:tcPr>
            <w:tcW w:w="1800" w:type="dxa"/>
            <w:hideMark/>
          </w:tcPr>
          <w:p w14:paraId="3CA57373"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Slovakia</w:t>
            </w:r>
          </w:p>
        </w:tc>
        <w:tc>
          <w:tcPr>
            <w:tcW w:w="1510" w:type="dxa"/>
            <w:hideMark/>
          </w:tcPr>
          <w:p w14:paraId="324AE7EF"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0.37</w:t>
            </w:r>
          </w:p>
        </w:tc>
        <w:tc>
          <w:tcPr>
            <w:tcW w:w="1368" w:type="dxa"/>
            <w:hideMark/>
          </w:tcPr>
          <w:p w14:paraId="7EB0778A"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0.12</w:t>
            </w:r>
          </w:p>
        </w:tc>
        <w:tc>
          <w:tcPr>
            <w:tcW w:w="1703" w:type="dxa"/>
            <w:hideMark/>
          </w:tcPr>
          <w:p w14:paraId="52E6E06B"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-0.66</w:t>
            </w:r>
          </w:p>
        </w:tc>
        <w:tc>
          <w:tcPr>
            <w:tcW w:w="1174" w:type="dxa"/>
            <w:hideMark/>
          </w:tcPr>
          <w:p w14:paraId="7E3C494D"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0.49</w:t>
            </w:r>
          </w:p>
        </w:tc>
        <w:tc>
          <w:tcPr>
            <w:tcW w:w="1591" w:type="dxa"/>
            <w:hideMark/>
          </w:tcPr>
          <w:p w14:paraId="69D50668"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-0.58</w:t>
            </w:r>
          </w:p>
        </w:tc>
      </w:tr>
      <w:tr w:rsidR="008C13EC" w:rsidRPr="00EB01A2" w14:paraId="5D6D1C1E" w14:textId="77777777" w:rsidTr="00C80586">
        <w:trPr>
          <w:trHeight w:val="76"/>
        </w:trPr>
        <w:tc>
          <w:tcPr>
            <w:tcW w:w="1800" w:type="dxa"/>
            <w:hideMark/>
          </w:tcPr>
          <w:p w14:paraId="07BC0ABE"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Romania</w:t>
            </w:r>
          </w:p>
        </w:tc>
        <w:tc>
          <w:tcPr>
            <w:tcW w:w="1510" w:type="dxa"/>
            <w:hideMark/>
          </w:tcPr>
          <w:p w14:paraId="53F4DB89"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2.02</w:t>
            </w:r>
          </w:p>
        </w:tc>
        <w:tc>
          <w:tcPr>
            <w:tcW w:w="1368" w:type="dxa"/>
            <w:hideMark/>
          </w:tcPr>
          <w:p w14:paraId="7396FFAB"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0.06</w:t>
            </w:r>
          </w:p>
        </w:tc>
        <w:tc>
          <w:tcPr>
            <w:tcW w:w="1703" w:type="dxa"/>
            <w:hideMark/>
          </w:tcPr>
          <w:p w14:paraId="02DB285A"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-0.66</w:t>
            </w:r>
          </w:p>
        </w:tc>
        <w:tc>
          <w:tcPr>
            <w:tcW w:w="1174" w:type="dxa"/>
            <w:hideMark/>
          </w:tcPr>
          <w:p w14:paraId="2CA7C775"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2.76</w:t>
            </w:r>
          </w:p>
        </w:tc>
        <w:tc>
          <w:tcPr>
            <w:tcW w:w="1591" w:type="dxa"/>
            <w:hideMark/>
          </w:tcPr>
          <w:p w14:paraId="3B9BA747"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-0.07</w:t>
            </w:r>
          </w:p>
        </w:tc>
      </w:tr>
      <w:tr w:rsidR="008C13EC" w:rsidRPr="00EB01A2" w14:paraId="7F34B288" w14:textId="77777777" w:rsidTr="00C80586">
        <w:trPr>
          <w:trHeight w:val="76"/>
        </w:trPr>
        <w:tc>
          <w:tcPr>
            <w:tcW w:w="1800" w:type="dxa"/>
            <w:tcBorders>
              <w:bottom w:val="single" w:sz="4" w:space="0" w:color="auto"/>
            </w:tcBorders>
            <w:hideMark/>
          </w:tcPr>
          <w:p w14:paraId="3DDC961F" w14:textId="77777777" w:rsidR="008C13EC" w:rsidRPr="00EB01A2" w:rsidRDefault="008C13EC" w:rsidP="00C80586">
            <w:pPr>
              <w:spacing w:line="240" w:lineRule="auto"/>
              <w:contextualSpacing/>
              <w:rPr>
                <w:rFonts w:cs="Times New Roman"/>
                <w:sz w:val="20"/>
                <w:szCs w:val="20"/>
              </w:rPr>
            </w:pPr>
            <w:r w:rsidRPr="00EB01A2">
              <w:rPr>
                <w:rFonts w:cs="Times New Roman"/>
                <w:sz w:val="20"/>
                <w:szCs w:val="20"/>
              </w:rPr>
              <w:t>Hungary</w:t>
            </w:r>
          </w:p>
        </w:tc>
        <w:tc>
          <w:tcPr>
            <w:tcW w:w="1510" w:type="dxa"/>
            <w:tcBorders>
              <w:bottom w:val="single" w:sz="4" w:space="0" w:color="auto"/>
            </w:tcBorders>
            <w:hideMark/>
          </w:tcPr>
          <w:p w14:paraId="5277FA54"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0.25</w:t>
            </w:r>
          </w:p>
        </w:tc>
        <w:tc>
          <w:tcPr>
            <w:tcW w:w="1368" w:type="dxa"/>
            <w:tcBorders>
              <w:bottom w:val="single" w:sz="4" w:space="0" w:color="auto"/>
            </w:tcBorders>
            <w:hideMark/>
          </w:tcPr>
          <w:p w14:paraId="5FCB44E7"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0.25</w:t>
            </w:r>
          </w:p>
        </w:tc>
        <w:tc>
          <w:tcPr>
            <w:tcW w:w="1703" w:type="dxa"/>
            <w:tcBorders>
              <w:bottom w:val="single" w:sz="4" w:space="0" w:color="auto"/>
            </w:tcBorders>
            <w:hideMark/>
          </w:tcPr>
          <w:p w14:paraId="141F2A56"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-0.66</w:t>
            </w:r>
          </w:p>
        </w:tc>
        <w:tc>
          <w:tcPr>
            <w:tcW w:w="1174" w:type="dxa"/>
            <w:tcBorders>
              <w:bottom w:val="single" w:sz="4" w:space="0" w:color="auto"/>
            </w:tcBorders>
            <w:hideMark/>
          </w:tcPr>
          <w:p w14:paraId="0AA7E59C"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1.37</w:t>
            </w:r>
          </w:p>
        </w:tc>
        <w:tc>
          <w:tcPr>
            <w:tcW w:w="1591" w:type="dxa"/>
            <w:tcBorders>
              <w:bottom w:val="single" w:sz="4" w:space="0" w:color="auto"/>
            </w:tcBorders>
            <w:hideMark/>
          </w:tcPr>
          <w:p w14:paraId="66204645" w14:textId="77777777" w:rsidR="008C13EC" w:rsidRPr="00EB01A2" w:rsidRDefault="008C13EC" w:rsidP="00C80586">
            <w:pPr>
              <w:spacing w:line="240" w:lineRule="auto"/>
              <w:contextualSpacing/>
              <w:jc w:val="center"/>
              <w:rPr>
                <w:rFonts w:cs="Times New Roman"/>
                <w:sz w:val="20"/>
                <w:szCs w:val="20"/>
              </w:rPr>
            </w:pPr>
            <w:r w:rsidRPr="00EB01A2">
              <w:rPr>
                <w:rFonts w:cs="Times New Roman"/>
                <w:sz w:val="20"/>
                <w:szCs w:val="20"/>
              </w:rPr>
              <w:t>-0.85</w:t>
            </w:r>
          </w:p>
        </w:tc>
      </w:tr>
    </w:tbl>
    <w:p w14:paraId="23B21A12" w14:textId="77777777" w:rsidR="008C13EC" w:rsidRPr="00FF684E" w:rsidRDefault="008C13EC" w:rsidP="008C13EC">
      <w:pPr>
        <w:pStyle w:val="Referencelisting"/>
        <w:spacing w:before="120" w:after="120" w:line="240" w:lineRule="auto"/>
        <w:rPr>
          <w:sz w:val="22"/>
          <w:szCs w:val="22"/>
        </w:rPr>
      </w:pPr>
    </w:p>
    <w:p w14:paraId="6E9107A4" w14:textId="77777777" w:rsidR="00D30773" w:rsidRDefault="00D30773"/>
    <w:sectPr w:rsidR="00D30773" w:rsidSect="008C13EC">
      <w:footerReference w:type="default" r:id="rId4"/>
      <w:pgSz w:w="11906" w:h="16838"/>
      <w:pgMar w:top="1417" w:right="1417" w:bottom="1417" w:left="1417" w:header="709" w:footer="709"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68736954"/>
      <w:docPartObj>
        <w:docPartGallery w:val="Page Numbers (Bottom of Page)"/>
        <w:docPartUnique/>
      </w:docPartObj>
    </w:sdtPr>
    <w:sdtEndPr>
      <w:rPr>
        <w:noProof/>
      </w:rPr>
    </w:sdtEndPr>
    <w:sdtContent>
      <w:p w14:paraId="029EF863" w14:textId="77777777" w:rsidR="00000000" w:rsidRDefault="00000000">
        <w:pPr>
          <w:pStyle w:val="Footer"/>
          <w:jc w:val="center"/>
        </w:pPr>
        <w:r>
          <w:fldChar w:fldCharType="begin"/>
        </w:r>
        <w:r>
          <w:instrText xml:space="preserve"> PAGE   \* MERGEFORMAT </w:instrText>
        </w:r>
        <w:r>
          <w:fldChar w:fldCharType="separate"/>
        </w:r>
        <w:r>
          <w:rPr>
            <w:noProof/>
          </w:rPr>
          <w:t>8</w:t>
        </w:r>
        <w:r>
          <w:rPr>
            <w:noProof/>
          </w:rPr>
          <w:fldChar w:fldCharType="end"/>
        </w:r>
      </w:p>
    </w:sdtContent>
  </w:sdt>
  <w:p w14:paraId="27ABAB42" w14:textId="77777777" w:rsidR="00000000" w:rsidRPr="00F721E1" w:rsidRDefault="00000000" w:rsidP="001161EB">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3EC"/>
    <w:rsid w:val="00854297"/>
    <w:rsid w:val="008C13EC"/>
    <w:rsid w:val="00C3055A"/>
    <w:rsid w:val="00D307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E6C92A"/>
  <w15:chartTrackingRefBased/>
  <w15:docId w15:val="{DBC7921E-E54D-4752-9FE7-384FE14EE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13EC"/>
    <w:pPr>
      <w:tabs>
        <w:tab w:val="left" w:pos="567"/>
        <w:tab w:val="right" w:pos="9072"/>
      </w:tabs>
      <w:spacing w:after="0" w:line="480" w:lineRule="auto"/>
      <w:jc w:val="both"/>
    </w:pPr>
    <w:rPr>
      <w:rFonts w:ascii="Times New Roman" w:hAnsi="Times New Roman"/>
      <w:kern w:val="0"/>
      <w14:ligatures w14:val="none"/>
    </w:rPr>
  </w:style>
  <w:style w:type="paragraph" w:styleId="Heading1">
    <w:name w:val="heading 1"/>
    <w:basedOn w:val="Normal"/>
    <w:next w:val="Normal"/>
    <w:link w:val="Heading1Char"/>
    <w:uiPriority w:val="9"/>
    <w:qFormat/>
    <w:rsid w:val="008C13EC"/>
    <w:pPr>
      <w:keepNext/>
      <w:keepLines/>
      <w:tabs>
        <w:tab w:val="clear" w:pos="567"/>
        <w:tab w:val="clear" w:pos="9072"/>
      </w:tab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C13EC"/>
    <w:pPr>
      <w:keepNext/>
      <w:keepLines/>
      <w:tabs>
        <w:tab w:val="clear" w:pos="567"/>
        <w:tab w:val="clear" w:pos="9072"/>
      </w:tab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C13EC"/>
    <w:pPr>
      <w:keepNext/>
      <w:keepLines/>
      <w:tabs>
        <w:tab w:val="clear" w:pos="567"/>
        <w:tab w:val="clear" w:pos="9072"/>
      </w:tab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C13EC"/>
    <w:pPr>
      <w:keepNext/>
      <w:keepLines/>
      <w:tabs>
        <w:tab w:val="clear" w:pos="567"/>
        <w:tab w:val="clear" w:pos="9072"/>
      </w:tabs>
      <w:spacing w:before="80" w:after="40" w:line="278" w:lineRule="auto"/>
      <w:jc w:val="left"/>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8C13EC"/>
    <w:pPr>
      <w:keepNext/>
      <w:keepLines/>
      <w:tabs>
        <w:tab w:val="clear" w:pos="567"/>
        <w:tab w:val="clear" w:pos="9072"/>
      </w:tabs>
      <w:spacing w:before="80" w:after="40" w:line="278" w:lineRule="auto"/>
      <w:jc w:val="left"/>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8C13EC"/>
    <w:pPr>
      <w:keepNext/>
      <w:keepLines/>
      <w:tabs>
        <w:tab w:val="clear" w:pos="567"/>
        <w:tab w:val="clear" w:pos="9072"/>
      </w:tabs>
      <w:spacing w:before="40" w:line="278" w:lineRule="auto"/>
      <w:jc w:val="left"/>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8C13EC"/>
    <w:pPr>
      <w:keepNext/>
      <w:keepLines/>
      <w:tabs>
        <w:tab w:val="clear" w:pos="567"/>
        <w:tab w:val="clear" w:pos="9072"/>
      </w:tabs>
      <w:spacing w:before="40" w:line="278" w:lineRule="auto"/>
      <w:jc w:val="left"/>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8C13EC"/>
    <w:pPr>
      <w:keepNext/>
      <w:keepLines/>
      <w:tabs>
        <w:tab w:val="clear" w:pos="567"/>
        <w:tab w:val="clear" w:pos="9072"/>
      </w:tabs>
      <w:spacing w:line="278" w:lineRule="auto"/>
      <w:jc w:val="left"/>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8C13EC"/>
    <w:pPr>
      <w:keepNext/>
      <w:keepLines/>
      <w:tabs>
        <w:tab w:val="clear" w:pos="567"/>
        <w:tab w:val="clear" w:pos="9072"/>
      </w:tabs>
      <w:spacing w:line="278" w:lineRule="auto"/>
      <w:jc w:val="left"/>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13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13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13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13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13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13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13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13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13EC"/>
    <w:rPr>
      <w:rFonts w:eastAsiaTheme="majorEastAsia" w:cstheme="majorBidi"/>
      <w:color w:val="272727" w:themeColor="text1" w:themeTint="D8"/>
    </w:rPr>
  </w:style>
  <w:style w:type="paragraph" w:styleId="Title">
    <w:name w:val="Title"/>
    <w:basedOn w:val="Normal"/>
    <w:next w:val="Normal"/>
    <w:link w:val="TitleChar"/>
    <w:uiPriority w:val="10"/>
    <w:qFormat/>
    <w:rsid w:val="008C13EC"/>
    <w:pPr>
      <w:tabs>
        <w:tab w:val="clear" w:pos="567"/>
        <w:tab w:val="clear" w:pos="9072"/>
      </w:tabs>
      <w:spacing w:after="80" w:line="240" w:lineRule="auto"/>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C13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13EC"/>
    <w:pPr>
      <w:numPr>
        <w:ilvl w:val="1"/>
      </w:numPr>
      <w:tabs>
        <w:tab w:val="clear" w:pos="567"/>
        <w:tab w:val="clear" w:pos="9072"/>
      </w:tabs>
      <w:spacing w:after="160" w:line="278"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C13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13EC"/>
    <w:pPr>
      <w:tabs>
        <w:tab w:val="clear" w:pos="567"/>
        <w:tab w:val="clear" w:pos="9072"/>
      </w:tabs>
      <w:spacing w:before="160" w:after="160" w:line="278" w:lineRule="auto"/>
      <w:jc w:val="center"/>
    </w:pPr>
    <w:rPr>
      <w:rFonts w:asciiTheme="minorHAnsi" w:hAnsiTheme="minorHAnsi"/>
      <w:i/>
      <w:iCs/>
      <w:color w:val="404040" w:themeColor="text1" w:themeTint="BF"/>
      <w:kern w:val="2"/>
      <w14:ligatures w14:val="standardContextual"/>
    </w:rPr>
  </w:style>
  <w:style w:type="character" w:customStyle="1" w:styleId="QuoteChar">
    <w:name w:val="Quote Char"/>
    <w:basedOn w:val="DefaultParagraphFont"/>
    <w:link w:val="Quote"/>
    <w:uiPriority w:val="29"/>
    <w:rsid w:val="008C13EC"/>
    <w:rPr>
      <w:i/>
      <w:iCs/>
      <w:color w:val="404040" w:themeColor="text1" w:themeTint="BF"/>
    </w:rPr>
  </w:style>
  <w:style w:type="paragraph" w:styleId="ListParagraph">
    <w:name w:val="List Paragraph"/>
    <w:basedOn w:val="Normal"/>
    <w:uiPriority w:val="34"/>
    <w:qFormat/>
    <w:rsid w:val="008C13EC"/>
    <w:pPr>
      <w:tabs>
        <w:tab w:val="clear" w:pos="567"/>
        <w:tab w:val="clear" w:pos="9072"/>
      </w:tabs>
      <w:spacing w:after="160" w:line="278" w:lineRule="auto"/>
      <w:ind w:left="720"/>
      <w:contextualSpacing/>
      <w:jc w:val="left"/>
    </w:pPr>
    <w:rPr>
      <w:rFonts w:asciiTheme="minorHAnsi" w:hAnsiTheme="minorHAnsi"/>
      <w:kern w:val="2"/>
      <w14:ligatures w14:val="standardContextual"/>
    </w:rPr>
  </w:style>
  <w:style w:type="character" w:styleId="IntenseEmphasis">
    <w:name w:val="Intense Emphasis"/>
    <w:basedOn w:val="DefaultParagraphFont"/>
    <w:uiPriority w:val="21"/>
    <w:qFormat/>
    <w:rsid w:val="008C13EC"/>
    <w:rPr>
      <w:i/>
      <w:iCs/>
      <w:color w:val="0F4761" w:themeColor="accent1" w:themeShade="BF"/>
    </w:rPr>
  </w:style>
  <w:style w:type="paragraph" w:styleId="IntenseQuote">
    <w:name w:val="Intense Quote"/>
    <w:basedOn w:val="Normal"/>
    <w:next w:val="Normal"/>
    <w:link w:val="IntenseQuoteChar"/>
    <w:uiPriority w:val="30"/>
    <w:qFormat/>
    <w:rsid w:val="008C13EC"/>
    <w:pPr>
      <w:pBdr>
        <w:top w:val="single" w:sz="4" w:space="10" w:color="0F4761" w:themeColor="accent1" w:themeShade="BF"/>
        <w:bottom w:val="single" w:sz="4" w:space="10" w:color="0F4761" w:themeColor="accent1" w:themeShade="BF"/>
      </w:pBdr>
      <w:tabs>
        <w:tab w:val="clear" w:pos="567"/>
        <w:tab w:val="clear" w:pos="9072"/>
      </w:tabs>
      <w:spacing w:before="360" w:after="360" w:line="278" w:lineRule="auto"/>
      <w:ind w:left="864" w:right="864"/>
      <w:jc w:val="center"/>
    </w:pPr>
    <w:rPr>
      <w:rFonts w:asciiTheme="minorHAnsi" w:hAnsiTheme="minorHAns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8C13EC"/>
    <w:rPr>
      <w:i/>
      <w:iCs/>
      <w:color w:val="0F4761" w:themeColor="accent1" w:themeShade="BF"/>
    </w:rPr>
  </w:style>
  <w:style w:type="character" w:styleId="IntenseReference">
    <w:name w:val="Intense Reference"/>
    <w:basedOn w:val="DefaultParagraphFont"/>
    <w:uiPriority w:val="32"/>
    <w:qFormat/>
    <w:rsid w:val="008C13EC"/>
    <w:rPr>
      <w:b/>
      <w:bCs/>
      <w:smallCaps/>
      <w:color w:val="0F4761" w:themeColor="accent1" w:themeShade="BF"/>
      <w:spacing w:val="5"/>
    </w:rPr>
  </w:style>
  <w:style w:type="table" w:styleId="TableGrid">
    <w:name w:val="Table Grid"/>
    <w:basedOn w:val="TableNormal"/>
    <w:uiPriority w:val="39"/>
    <w:rsid w:val="008C13EC"/>
    <w:pPr>
      <w:spacing w:after="0" w:line="240" w:lineRule="auto"/>
    </w:pPr>
    <w:rPr>
      <w:kern w:val="0"/>
      <w:sz w:val="22"/>
      <w:szCs w:val="22"/>
      <w:lang w:val="sv-SE"/>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8C13EC"/>
    <w:pPr>
      <w:spacing w:after="240" w:line="240" w:lineRule="auto"/>
    </w:pPr>
    <w:rPr>
      <w:b/>
      <w:bCs/>
      <w:sz w:val="18"/>
      <w:szCs w:val="18"/>
    </w:rPr>
  </w:style>
  <w:style w:type="paragraph" w:styleId="Footer">
    <w:name w:val="footer"/>
    <w:basedOn w:val="Normal"/>
    <w:link w:val="FooterChar"/>
    <w:uiPriority w:val="99"/>
    <w:unhideWhenUsed/>
    <w:rsid w:val="008C13EC"/>
    <w:pPr>
      <w:tabs>
        <w:tab w:val="center" w:pos="4536"/>
      </w:tabs>
      <w:spacing w:line="240" w:lineRule="auto"/>
    </w:pPr>
  </w:style>
  <w:style w:type="character" w:customStyle="1" w:styleId="FooterChar">
    <w:name w:val="Footer Char"/>
    <w:basedOn w:val="DefaultParagraphFont"/>
    <w:link w:val="Footer"/>
    <w:uiPriority w:val="99"/>
    <w:rsid w:val="008C13EC"/>
    <w:rPr>
      <w:rFonts w:ascii="Times New Roman" w:hAnsi="Times New Roman"/>
      <w:kern w:val="0"/>
      <w14:ligatures w14:val="none"/>
    </w:rPr>
  </w:style>
  <w:style w:type="paragraph" w:customStyle="1" w:styleId="Referencelisting">
    <w:name w:val="Reference listing"/>
    <w:basedOn w:val="NormalWeb"/>
    <w:qFormat/>
    <w:rsid w:val="008C13EC"/>
    <w:pPr>
      <w:suppressAutoHyphens/>
      <w:ind w:left="567" w:hanging="567"/>
    </w:pPr>
    <w:rPr>
      <w:rFonts w:eastAsiaTheme="minorEastAsia"/>
      <w:lang w:eastAsia="sv-SE"/>
    </w:rPr>
  </w:style>
  <w:style w:type="paragraph" w:styleId="NormalWeb">
    <w:name w:val="Normal (Web)"/>
    <w:basedOn w:val="Normal"/>
    <w:uiPriority w:val="99"/>
    <w:semiHidden/>
    <w:unhideWhenUsed/>
    <w:rsid w:val="008C13EC"/>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852</Words>
  <Characters>4857</Characters>
  <Application>Microsoft Office Word</Application>
  <DocSecurity>0</DocSecurity>
  <Lines>40</Lines>
  <Paragraphs>11</Paragraphs>
  <ScaleCrop>false</ScaleCrop>
  <Company>SpringerNature</Company>
  <LinksUpToDate>false</LinksUpToDate>
  <CharactersWithSpaces>5698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2024-10-03T07:53:00Z</dcterms:created>
  <dcterms:modified xsi:type="dcterms:W3CDTF">2024-10-03T07:53:00Z</dcterms:modified>
</cp:coreProperties>
</file>