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605375" w:rsidRPr="002030C2" w:rsidRDefault="00FD7F35">
      <w:pPr>
        <w:pStyle w:val="3"/>
        <w:numPr>
          <w:ilvl w:val="2"/>
          <w:numId w:val="0"/>
        </w:numPr>
        <w:rPr>
          <w:rFonts w:ascii="Times New Roman" w:eastAsia="宋体" w:hAnsi="Times New Roman" w:cs="Times New Roman"/>
          <w:sz w:val="24"/>
          <w:szCs w:val="24"/>
          <w:lang w:eastAsia="zh-CN"/>
        </w:rPr>
      </w:pPr>
      <w:r w:rsidRPr="002030C2">
        <w:rPr>
          <w:rFonts w:ascii="Times New Roman" w:eastAsia="宋体" w:hAnsi="Times New Roman" w:cs="Times New Roman"/>
          <w:sz w:val="24"/>
          <w:szCs w:val="24"/>
        </w:rPr>
        <w:t>Supplementary</w:t>
      </w:r>
      <w:r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="00285588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Table</w:t>
      </w:r>
      <w:r w:rsidR="00704605" w:rsidRPr="002030C2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1</w:t>
      </w:r>
      <w:r w:rsidR="00285588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A.</w:t>
      </w:r>
      <w:r w:rsidR="006F1F6D" w:rsidRPr="002030C2">
        <w:rPr>
          <w:rFonts w:asciiTheme="minorHAnsi" w:eastAsiaTheme="minorEastAsia" w:hAnsiTheme="minorHAnsi" w:cstheme="minorBidi"/>
          <w:color w:val="auto"/>
          <w:sz w:val="24"/>
          <w:szCs w:val="24"/>
        </w:rPr>
        <w:t xml:space="preserve"> </w:t>
      </w:r>
      <w:r w:rsidR="006F1F6D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Results(O</w:t>
      </w:r>
      <w:r w:rsidR="006F1F6D" w:rsidRPr="002030C2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M</w:t>
      </w:r>
      <w:r w:rsidR="006F1F6D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) of Univariate and Multivariate Cox Proportional Hazards Models </w:t>
      </w:r>
      <w:r w:rsidR="006F1F6D" w:rsidRPr="002030C2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Before</w:t>
      </w:r>
      <w:r w:rsidR="006F1F6D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Propensity Score Matching.</w:t>
      </w:r>
    </w:p>
    <w:tbl>
      <w:tblPr>
        <w:tblW w:w="4999" w:type="pct"/>
        <w:jc w:val="center"/>
        <w:tblLook w:val="04A0" w:firstRow="1" w:lastRow="0" w:firstColumn="1" w:lastColumn="0" w:noHBand="0" w:noVBand="1"/>
      </w:tblPr>
      <w:tblGrid>
        <w:gridCol w:w="1499"/>
        <w:gridCol w:w="466"/>
        <w:gridCol w:w="403"/>
        <w:gridCol w:w="467"/>
        <w:gridCol w:w="512"/>
        <w:gridCol w:w="1418"/>
        <w:gridCol w:w="7"/>
        <w:gridCol w:w="467"/>
        <w:gridCol w:w="405"/>
        <w:gridCol w:w="467"/>
        <w:gridCol w:w="512"/>
        <w:gridCol w:w="1681"/>
      </w:tblGrid>
      <w:tr w:rsidR="00605375" w:rsidTr="00FD7F35">
        <w:trPr>
          <w:tblHeader/>
          <w:jc w:val="center"/>
        </w:trPr>
        <w:tc>
          <w:tcPr>
            <w:tcW w:w="90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1967" w:type="pct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4037A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B7D6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Univariate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1B7D6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 regression analyses</w:t>
            </w:r>
          </w:p>
        </w:tc>
        <w:tc>
          <w:tcPr>
            <w:tcW w:w="4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127" w:type="pct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4037A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B7D6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multivariate Cox regression analyses</w:t>
            </w:r>
          </w:p>
        </w:tc>
      </w:tr>
      <w:tr w:rsidR="00605375" w:rsidTr="00FD7F35">
        <w:trPr>
          <w:tblHeader/>
          <w:jc w:val="center"/>
        </w:trPr>
        <w:tc>
          <w:tcPr>
            <w:tcW w:w="90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β</w:t>
            </w:r>
          </w:p>
        </w:tc>
        <w:tc>
          <w:tcPr>
            <w:tcW w:w="24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S.E</w:t>
            </w: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</w:t>
            </w:r>
          </w:p>
        </w:tc>
        <w:tc>
          <w:tcPr>
            <w:tcW w:w="30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85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HR (95%CI)</w:t>
            </w:r>
          </w:p>
        </w:tc>
        <w:tc>
          <w:tcPr>
            <w:tcW w:w="4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β</w:t>
            </w:r>
          </w:p>
        </w:tc>
        <w:tc>
          <w:tcPr>
            <w:tcW w:w="24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S.E</w:t>
            </w: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</w:t>
            </w:r>
          </w:p>
        </w:tc>
        <w:tc>
          <w:tcPr>
            <w:tcW w:w="30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01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HR (95%CI)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Treatment</w:t>
            </w: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R</w:t>
            </w:r>
            <w:r w:rsidR="004037A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="003C01A4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c</w:t>
            </w:r>
            <w:r w:rsidR="004037A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RP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-5.45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0.73 (0.66 ~ 0.82)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-3.05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0.002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0.80 (0.70 ~ 0.93)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35-44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45-54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-1.68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0.093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0.72 (0.49 ~ 1.06)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-1.80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0.70 (0.48 ~ 1.03)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55-64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-1.96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0.69 (0.47 ~ 0.99)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-1.95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0.69 (0.47 ~ 1.00)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Race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White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Black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1.91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1.11 (1.00 ~ 1.23)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0.342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1.05 (0.95 ~ 1.17)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Others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-3.06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0.74 (0.61 ~ 0.90)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-2.78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0.005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0.76 (0.63 ~ 0.92)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Histologic</w:t>
            </w:r>
            <w:r w:rsidR="00ED6D49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Type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8140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Others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6.03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1.63 (1.39 ~ 1.91)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4.42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1.45 (1.23 ~ 1.71)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Chemotherapy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3.32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1.21 (1.08 ~ 1.35)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1.72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0.086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1.11 (0.99 ~ 1.24)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</w:t>
            </w:r>
            <w:r w:rsidR="00ED6D49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S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≤6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0.452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1.25 (0.70 ~ 2.22)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0.669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1.13 (0.64 ~ 2.02)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≥8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3.05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0.002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2.35 (1.36 ~ 4.07)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2.13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0.033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1.82 (1.05 ~ 3.17)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Unknow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3.95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3.01 (1.74 ~ 5.21)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2.54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0.011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2.06 (1.18 ~ 3.61)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PSA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&lt;10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10-20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1.90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1.32 (0.99 ~ 1.74)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0.284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1.17 (0.88 ~ 1.55)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&gt;20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7.06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2.14 (1.73 ~ 2.64)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3.61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1.50 (1.20 ~ 1.86)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Unknown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7.53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2.28 (1.84 ~ 2.83)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3.38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1.52 (1.19 ~ 1.94)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Systemic</w:t>
            </w:r>
            <w:r w:rsidR="00ED6D49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Therapy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Yes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No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1.01 (0.91 ~ 1.13)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0.92 (0.80 ~ 1.06)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unknown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1.79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1.15 (0.99 ~ 1.34)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-1.04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0.300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0.91 (0.75 ~ 1.09)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Marital</w:t>
            </w:r>
            <w:r w:rsidR="00ED6D49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Married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No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7.36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1.40 (1.28 ~ 1.53)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4.61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1.24 (1.13 ~ 1.36)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Unknown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1.05 (0.86 ~ 1.28)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0.815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1.02 (0.84 ~ 1.25)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0.647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0.87 (0.49 ~ 1.55)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0.863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1.05 (0.59 ~ 1.89)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2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-0.66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0.510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0.83 (0.47 ~ 1.46)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0.848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0.94 (0.53 ~ 1.69)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3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-1.35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0.176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0.67 (0.37 ~ 1.20)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-0.57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0.84 (0.47 ~ 1.52)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4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1.23 (0.69 ~ 2.18)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0.423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1.27 (0.71 ~ 2.28)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X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0.660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1.14 (0.64 ~ 2.02)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0.934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0.98 (0.55 ~ 1.74)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  0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1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5.69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1.34 (1.21 ~ 1.48)</w:t>
            </w:r>
          </w:p>
        </w:tc>
        <w:tc>
          <w:tcPr>
            <w:tcW w:w="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28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4.04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1.24 (1.12 ~ 1.38)</w:t>
            </w:r>
          </w:p>
        </w:tc>
      </w:tr>
      <w:tr w:rsidR="00605375" w:rsidTr="00FD7F35">
        <w:trPr>
          <w:jc w:val="center"/>
        </w:trPr>
        <w:tc>
          <w:tcPr>
            <w:tcW w:w="903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X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243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7.96</w:t>
            </w:r>
          </w:p>
        </w:tc>
        <w:tc>
          <w:tcPr>
            <w:tcW w:w="308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854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1.57 (1.41 ~ 1.76)</w:t>
            </w:r>
          </w:p>
        </w:tc>
        <w:tc>
          <w:tcPr>
            <w:tcW w:w="4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244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281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4.81</w:t>
            </w:r>
          </w:p>
        </w:tc>
        <w:tc>
          <w:tcPr>
            <w:tcW w:w="308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1.35 (1.19 ~ 1.52)</w:t>
            </w:r>
          </w:p>
        </w:tc>
      </w:tr>
      <w:tr w:rsidR="00605375">
        <w:trPr>
          <w:jc w:val="center"/>
        </w:trPr>
        <w:tc>
          <w:tcPr>
            <w:tcW w:w="5000" w:type="pct"/>
            <w:gridSpan w:val="12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336A2" w:rsidRPr="004849BF" w:rsidRDefault="00F336A2" w:rsidP="00F336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Abbreviations: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C01A4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c</w:t>
            </w:r>
            <w:r w:rsidR="003C01A4" w:rsidRPr="005904BE">
              <w:rPr>
                <w:rFonts w:ascii="Times New Roman" w:hAnsi="Times New Roman" w:cs="Times New Roman"/>
                <w:sz w:val="18"/>
                <w:szCs w:val="18"/>
              </w:rPr>
              <w:t>RP</w:t>
            </w:r>
            <w:r w:rsidR="003C01A4" w:rsidRPr="005904BE">
              <w:rPr>
                <w:rFonts w:ascii="Times New Roman" w:hAnsi="Times New Roman" w:cs="Times New Roman" w:hint="eastAsia"/>
                <w:sz w:val="18"/>
                <w:szCs w:val="18"/>
              </w:rPr>
              <w:t>=</w:t>
            </w:r>
            <w:r w:rsidR="003C01A4" w:rsidRPr="00AB7DAA">
              <w:t xml:space="preserve"> </w:t>
            </w:r>
            <w:r w:rsidR="003C01A4" w:rsidRPr="00AB7DAA">
              <w:rPr>
                <w:rFonts w:ascii="Times New Roman" w:hAnsi="Times New Roman" w:cs="Times New Roman"/>
                <w:sz w:val="18"/>
                <w:szCs w:val="18"/>
              </w:rPr>
              <w:t>cytoreductive radical prostatectomy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radiotherapy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GS=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 xml:space="preserve"> Gleason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PSA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prostate-specific antigen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hazard ratios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CI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confidence intervals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:rsidR="00605375" w:rsidRPr="002030C2" w:rsidRDefault="00FD7F35">
      <w:pPr>
        <w:pStyle w:val="3"/>
        <w:numPr>
          <w:ilvl w:val="2"/>
          <w:numId w:val="0"/>
        </w:numPr>
        <w:rPr>
          <w:rFonts w:ascii="Times New Roman" w:eastAsia="宋体" w:hAnsi="Times New Roman" w:cs="Times New Roman"/>
          <w:sz w:val="24"/>
          <w:szCs w:val="24"/>
          <w:lang w:eastAsia="zh-CN"/>
        </w:rPr>
      </w:pPr>
      <w:r w:rsidRPr="002030C2">
        <w:rPr>
          <w:rFonts w:ascii="Times New Roman" w:eastAsia="宋体" w:hAnsi="Times New Roman" w:cs="Times New Roman"/>
          <w:sz w:val="24"/>
          <w:szCs w:val="24"/>
        </w:rPr>
        <w:t>Supplementary</w:t>
      </w:r>
      <w:r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="00704605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Table</w:t>
      </w:r>
      <w:r w:rsidR="00704605" w:rsidRPr="002030C2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1</w:t>
      </w:r>
      <w:r w:rsidR="00285588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B.</w:t>
      </w:r>
      <w:r w:rsidR="006F1F6D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Results(CS</w:t>
      </w:r>
      <w:r w:rsidR="006F1F6D" w:rsidRPr="002030C2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M</w:t>
      </w:r>
      <w:r w:rsidR="006F1F6D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) of Univariate and Multivariate Cox Proportional Hazards Models </w:t>
      </w:r>
      <w:r w:rsidR="006F1F6D" w:rsidRPr="002030C2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Before</w:t>
      </w:r>
      <w:r w:rsidR="006F1F6D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Propensity Score Matching.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427"/>
        <w:gridCol w:w="503"/>
        <w:gridCol w:w="473"/>
        <w:gridCol w:w="503"/>
        <w:gridCol w:w="597"/>
        <w:gridCol w:w="1382"/>
        <w:gridCol w:w="7"/>
        <w:gridCol w:w="503"/>
        <w:gridCol w:w="473"/>
        <w:gridCol w:w="503"/>
        <w:gridCol w:w="597"/>
        <w:gridCol w:w="1338"/>
      </w:tblGrid>
      <w:tr w:rsidR="00605375" w:rsidTr="00FD7F35">
        <w:trPr>
          <w:tblHeader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4037A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B7D6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Univariate</w:t>
            </w: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 w:rsidRPr="001B7D6F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lang w:eastAsia="zh-CN"/>
              </w:rPr>
              <w:t>Cox regression analyses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4037A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B7D6F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multivariate Cox regression analyses</w:t>
            </w:r>
          </w:p>
        </w:tc>
      </w:tr>
      <w:tr w:rsidR="00605375" w:rsidTr="00FD7F35">
        <w:trPr>
          <w:tblHeader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β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S.E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HR (95%CI)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β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S.E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Z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HR (95%CI)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Treatment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R</w:t>
            </w:r>
            <w:r w:rsidR="004037A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="003C01A4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c</w:t>
            </w:r>
            <w:r w:rsidR="004037A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0.69 (0.61 ~ 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-3.69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0.75 (0.64 ~ 0.87)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35-44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45-54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0.81 (0.53 ~ 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0.79 (0.52 ~ 1.21)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55-64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0.73 (0.48 ~ 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0.73 (0.48 ~ 1.10)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1.09 (0.98 ~ 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1.05 (0.94 ~ 1.18)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0.69 (0.56 ~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0.71 (0.57 ~ 0.88)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Histologic</w:t>
            </w:r>
            <w:r w:rsidR="004037A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8140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1.62 (1.37 ~ 1.92)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1.45 (1.21 ~ 1.73)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Chemotherapy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1.24 (1.10 ~ 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1.12 (1.00 ~ 1.27)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</w:t>
            </w:r>
            <w:r w:rsidR="004037A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≤6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2.21 (0.97 ~ 5.06)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2.00 (0.87 ~ 4.58)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≥8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4.52 (2.02 ~ 10.10)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3.44 (1.53 ~ 7.71)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Unknow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5.65 (2.53 ~ 12.62)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3.72 (1.65 ~ 8.38)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&lt;10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10-20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1.37 (1.01 ~ 1.87)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1.19 (0.87 ~ 1.62)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&gt;20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2.26 (1.79 ~ 2.85)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1.53 (1.21 ~ 1.94)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  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2.41 (1.90 ~ 3.05)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1.60 (1.23 ~ 2.08)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Systemic</w:t>
            </w:r>
            <w:r w:rsidR="004037A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Therapy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1.04 (0.92 ~ 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0.92 (0.79 ~ 1.06)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1.17 (0.99 ~ 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0.90 (0.74 ~ 1.10)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Marital</w:t>
            </w:r>
            <w:r w:rsidR="004037A1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Married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1.37 (1.24 ~ 1.51)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1.21 (1.09 ~ 1.33)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(0.81 ~ 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0.98 (0.79 ~ 1.21)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0.91 (0.49 ~ 1.71)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1.07 (0.56 ~ 2.03)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0.86 (0.46 ~ 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0.95 (0.50 ~ 1.80)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0.71 (0.38 ~ 1.34)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0.87 (0.46 ~ 1.66)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1.30 (0.69 ~ 2.44)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1.31 (0.69 ~ 2.48)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1.19 (0.64 ~ 2.23)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-0.00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(0.53 ~ 1.88)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1.00 (Reference)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1.39 (1.25 ~ 1.55)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1.28 (1.14 ~ 1.43)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X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1.60 (1.42 ~ 1.80)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05375" w:rsidRDefault="0028558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1.36 (1.19 ~ 1.55)</w:t>
            </w:r>
          </w:p>
        </w:tc>
      </w:tr>
      <w:tr w:rsidR="00605375" w:rsidTr="00FD7F35">
        <w:trPr>
          <w:jc w:val="center"/>
        </w:trPr>
        <w:tc>
          <w:tcPr>
            <w:tcW w:w="0" w:type="auto"/>
            <w:gridSpan w:val="12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336A2" w:rsidRPr="004849BF" w:rsidRDefault="00F336A2" w:rsidP="00F336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Abbreviations: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C01A4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c</w:t>
            </w:r>
            <w:r w:rsidR="003C01A4" w:rsidRPr="005904BE">
              <w:rPr>
                <w:rFonts w:ascii="Times New Roman" w:hAnsi="Times New Roman" w:cs="Times New Roman"/>
                <w:sz w:val="18"/>
                <w:szCs w:val="18"/>
              </w:rPr>
              <w:t>RP</w:t>
            </w:r>
            <w:r w:rsidR="003C01A4" w:rsidRPr="005904BE">
              <w:rPr>
                <w:rFonts w:ascii="Times New Roman" w:hAnsi="Times New Roman" w:cs="Times New Roman" w:hint="eastAsia"/>
                <w:sz w:val="18"/>
                <w:szCs w:val="18"/>
              </w:rPr>
              <w:t>=</w:t>
            </w:r>
            <w:r w:rsidR="003C01A4" w:rsidRPr="00AB7DAA">
              <w:t xml:space="preserve"> </w:t>
            </w:r>
            <w:r w:rsidR="003C01A4" w:rsidRPr="00AB7DAA">
              <w:rPr>
                <w:rFonts w:ascii="Times New Roman" w:hAnsi="Times New Roman" w:cs="Times New Roman"/>
                <w:sz w:val="18"/>
                <w:szCs w:val="18"/>
              </w:rPr>
              <w:t>cytoreductive radical prostatectomy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radiotherapy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GS=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 xml:space="preserve"> Gleason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PSA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prostate-specific antigen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hazard ratios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CI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confidence intervals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  <w:p w:rsidR="00605375" w:rsidRDefault="00605375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:rsidR="00704605" w:rsidRPr="002030C2" w:rsidRDefault="00FD7F35" w:rsidP="00704605">
      <w:pPr>
        <w:pStyle w:val="3"/>
        <w:numPr>
          <w:ilvl w:val="0"/>
          <w:numId w:val="0"/>
        </w:numPr>
        <w:rPr>
          <w:rFonts w:ascii="Times New Roman" w:eastAsia="宋体" w:hAnsi="Times New Roman" w:cs="Times New Roman"/>
          <w:sz w:val="24"/>
          <w:szCs w:val="24"/>
          <w:lang w:eastAsia="zh-CN"/>
        </w:rPr>
      </w:pPr>
      <w:r w:rsidRPr="002030C2">
        <w:rPr>
          <w:rFonts w:ascii="Times New Roman" w:eastAsia="宋体" w:hAnsi="Times New Roman" w:cs="Times New Roman"/>
          <w:sz w:val="24"/>
          <w:szCs w:val="24"/>
        </w:rPr>
        <w:t>Supplementary</w:t>
      </w:r>
      <w:r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="00704605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Table</w:t>
      </w:r>
      <w:r w:rsidR="00704605" w:rsidRPr="002030C2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2</w:t>
      </w:r>
      <w:r w:rsidR="00704605" w:rsidRPr="002030C2">
        <w:rPr>
          <w:rFonts w:hint="eastAsia"/>
          <w:sz w:val="24"/>
          <w:szCs w:val="24"/>
          <w:lang w:eastAsia="zh-CN"/>
        </w:rPr>
        <w:t>A</w:t>
      </w:r>
      <w:r w:rsidR="002030C2" w:rsidRPr="002030C2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.</w:t>
      </w:r>
      <w:r w:rsidR="002030C2" w:rsidRPr="002030C2">
        <w:rPr>
          <w:rFonts w:asciiTheme="minorHAnsi" w:eastAsiaTheme="minorEastAsia" w:hAnsiTheme="minorHAnsi" w:cstheme="minorBidi"/>
          <w:b w:val="0"/>
          <w:bCs w:val="0"/>
          <w:color w:val="auto"/>
          <w:sz w:val="24"/>
          <w:szCs w:val="24"/>
        </w:rPr>
        <w:t xml:space="preserve"> </w:t>
      </w:r>
      <w:r w:rsidR="002030C2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Results</w:t>
      </w:r>
      <w:r w:rsidR="002030C2" w:rsidRPr="002030C2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(OM)</w:t>
      </w:r>
      <w:r w:rsidR="002030C2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After Adjusting for Covariates</w:t>
      </w:r>
    </w:p>
    <w:tbl>
      <w:tblPr>
        <w:tblW w:w="4998" w:type="pct"/>
        <w:jc w:val="center"/>
        <w:tblLook w:val="04A0" w:firstRow="1" w:lastRow="0" w:firstColumn="1" w:lastColumn="0" w:noHBand="0" w:noVBand="1"/>
      </w:tblPr>
      <w:tblGrid>
        <w:gridCol w:w="1872"/>
        <w:gridCol w:w="1133"/>
        <w:gridCol w:w="1084"/>
        <w:gridCol w:w="692"/>
        <w:gridCol w:w="1421"/>
        <w:gridCol w:w="515"/>
        <w:gridCol w:w="1586"/>
      </w:tblGrid>
      <w:tr w:rsidR="00704605" w:rsidTr="00FD7F35">
        <w:trPr>
          <w:trHeight w:val="325"/>
          <w:tblHeader/>
          <w:jc w:val="center"/>
        </w:trPr>
        <w:tc>
          <w:tcPr>
            <w:tcW w:w="112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68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65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</w:t>
            </w:r>
            <w:r w:rsidR="00F336A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41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3C01A4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c</w:t>
            </w:r>
            <w:r w:rsidR="00F336A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RP</w:t>
            </w:r>
          </w:p>
        </w:tc>
        <w:tc>
          <w:tcPr>
            <w:tcW w:w="85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HR (95%CI)</w:t>
            </w:r>
          </w:p>
        </w:tc>
        <w:tc>
          <w:tcPr>
            <w:tcW w:w="31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95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 for interaction</w:t>
            </w:r>
          </w:p>
        </w:tc>
      </w:tr>
      <w:tr w:rsidR="00704605" w:rsidTr="00FD7F35">
        <w:trPr>
          <w:trHeight w:val="325"/>
          <w:tblHeader/>
          <w:jc w:val="center"/>
        </w:trPr>
        <w:tc>
          <w:tcPr>
            <w:tcW w:w="112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8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All patients</w:t>
            </w:r>
          </w:p>
        </w:tc>
        <w:tc>
          <w:tcPr>
            <w:tcW w:w="68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3581 (100.00)</w:t>
            </w:r>
          </w:p>
        </w:tc>
        <w:tc>
          <w:tcPr>
            <w:tcW w:w="65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1665/2873</w:t>
            </w:r>
          </w:p>
        </w:tc>
        <w:tc>
          <w:tcPr>
            <w:tcW w:w="41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386/708</w:t>
            </w:r>
          </w:p>
        </w:tc>
        <w:tc>
          <w:tcPr>
            <w:tcW w:w="85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0.79 (0.69 ~ 0.90)</w:t>
            </w:r>
          </w:p>
        </w:tc>
        <w:tc>
          <w:tcPr>
            <w:tcW w:w="31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0.045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35-44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44 (1.23)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26/36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2/8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0.65 (0.07 ~ 5.93)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0.706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45-54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751 (20.97)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391/611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74/140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0.66 (0.49 ~ 0.90)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0.009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55-64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2786 (77.80)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1248/2226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310/560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0.84 (0.72 ~ 0.98)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0.025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Race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0.468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White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2529 (70.62)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1176/2013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278/516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0.74 (0.63 ~ 0.87)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Black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804 (22.45)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401/666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83/138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0.89 (0.67 ~ 1.18)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0.417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 xml:space="preserve">    Others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248 (6.93)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88/194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25/54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0.88 (0.50 ~ 1.55)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0.648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Histologic</w:t>
            </w:r>
            <w:r w:rsidR="00F336A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Type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0.152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8140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3355 (93.69)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1524/2674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361/681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0.77 (0.67 ~ 0.89)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Others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226 (6.31)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141/199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25/27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1.06 (0.58 ~ 1.94)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0.841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Chemotherapy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0.311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2854 (79.70)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1329/2267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324/587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 (0.71 ~ 0.95)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0.007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727 (20.30)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336/606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62/121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0.76 (0.51 ~ 1.13)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0.170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</w:t>
            </w:r>
            <w:r w:rsidR="00F336A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S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0.568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≤6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37 (1.03)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6/20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7/17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0.44 (0.06 ~ 3.23)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0.423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308 (8.60)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75/214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32/94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0.32 (0.16 ~ 0.62)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≥8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1612 (45.02)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580/1223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185/389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1.05 (0.79 ~ 1.39)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0.761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Unknow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1624 (45.35)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1004/1416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162/208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0.74 (0.62 ~ 0.88)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PSA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0.608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&lt;10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278 (7.76)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56/173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38/105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0.83 (0.47 ~ 1.48)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0.528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10-20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259 (7.23)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75/192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24/67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0.82 (0.39 ~ 1.71)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0.592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&gt;20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2086 (58.25)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924/1769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161/317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0.96 (0.77 ~ 1.21)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0.755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Unknown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958 (26.75)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610/739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163/219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0.69 (0.57 ~ 0.83)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Systemic</w:t>
            </w:r>
            <w:r w:rsidR="00F336A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Therapy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&lt;.001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714 (19.94)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134/239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263/475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1.17 (0.89 ~ 1.53)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0.264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2512 (70.15)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1282/2359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58/153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0.59 (0.45 ~ 0.77)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Unknown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355 (9.91)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249/275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65/80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0.63 (0.47 ~ 0.84)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Marital</w:t>
            </w:r>
            <w:r w:rsidR="00F336A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0.141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Married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1913 (53.42)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840/1512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204/401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0.70 (0.58 ~ 0.84)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1466 (40.94)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741/1202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159/264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0.99 (0.79 ~ 1.23)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0.912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Unknown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202 (5.64)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84/159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23/43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0.53 (0.29 ~ 0.98)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0.044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&lt;.001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18 (0.50)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10/16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2/2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 (0.01 ~ 0.01)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718 (20.05)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316/576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97/142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1.35 (0.96 ~ 1.91)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994 (27.76)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480/814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80/180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 (0.38 ~ 0.64)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527 (14.72)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160/345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64/182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0.67 (0.44 ~ 1.02)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458 (12.79)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213/309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109/149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1.07 (0.76 ~ 1.52)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0.703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X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866 (24.18)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486/813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34/53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0.92 (0.61 ~ 1.37)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0.672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0.958</w:t>
            </w: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0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1662 (46.41)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706/1297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193/365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0.80 (0.66 ~ 0.97)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0.020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1243 (34.71)</w:t>
            </w:r>
          </w:p>
        </w:tc>
        <w:tc>
          <w:tcPr>
            <w:tcW w:w="6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549/988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129/255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0.92 (0.71 ~ 1.19)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0.509</w:t>
            </w:r>
          </w:p>
        </w:tc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FD7F35">
        <w:trPr>
          <w:jc w:val="center"/>
        </w:trPr>
        <w:tc>
          <w:tcPr>
            <w:tcW w:w="1127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X</w:t>
            </w:r>
          </w:p>
        </w:tc>
        <w:tc>
          <w:tcPr>
            <w:tcW w:w="682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676 (18.88)</w:t>
            </w:r>
          </w:p>
        </w:tc>
        <w:tc>
          <w:tcPr>
            <w:tcW w:w="653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410/588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64/88</w:t>
            </w:r>
          </w:p>
        </w:tc>
        <w:tc>
          <w:tcPr>
            <w:tcW w:w="856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0.74 (0.53 ~ 1.04)</w:t>
            </w:r>
          </w:p>
        </w:tc>
        <w:tc>
          <w:tcPr>
            <w:tcW w:w="310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955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5000" w:type="pct"/>
            <w:gridSpan w:val="7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336A2" w:rsidRPr="00BD0DFA" w:rsidRDefault="00783CBD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BD0DFA">
              <w:rPr>
                <w:rFonts w:ascii="Times New Roman" w:hAnsi="Times New Roman" w:cs="Times New Roman"/>
                <w:sz w:val="18"/>
                <w:szCs w:val="18"/>
              </w:rPr>
              <w:t xml:space="preserve">Covariate </w:t>
            </w:r>
            <w:r w:rsidRPr="00BD0DFA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BD0DFA">
              <w:rPr>
                <w:rFonts w:ascii="Times New Roman" w:hAnsi="Times New Roman" w:cs="Times New Roman"/>
                <w:sz w:val="18"/>
                <w:szCs w:val="18"/>
              </w:rPr>
              <w:t xml:space="preserve">djustment </w:t>
            </w:r>
            <w:r w:rsidRPr="00BD0DFA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BD0DFA">
              <w:rPr>
                <w:rFonts w:ascii="Times New Roman" w:hAnsi="Times New Roman" w:cs="Times New Roman"/>
                <w:sz w:val="18"/>
                <w:szCs w:val="18"/>
              </w:rPr>
              <w:t>odel</w:t>
            </w:r>
            <w:r w:rsidR="00B01A5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: </w:t>
            </w:r>
            <w:r w:rsidR="00B01A5C" w:rsidRPr="00BD0DFA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="00B01A5C" w:rsidRPr="00BD0DFA">
              <w:rPr>
                <w:rFonts w:ascii="Times New Roman" w:hAnsi="Times New Roman" w:cs="Times New Roman"/>
                <w:sz w:val="18"/>
                <w:szCs w:val="18"/>
              </w:rPr>
              <w:t>djust</w:t>
            </w:r>
            <w:r w:rsidR="00B01A5C" w:rsidRPr="005904BE">
              <w:rPr>
                <w:rFonts w:ascii="Times New Roman" w:hAnsi="Times New Roman" w:cs="Times New Roman"/>
                <w:sz w:val="18"/>
                <w:szCs w:val="18"/>
              </w:rPr>
              <w:t>ed according to</w:t>
            </w:r>
            <w:r w:rsidR="00B01A5C" w:rsidRPr="00B01A5C">
              <w:rPr>
                <w:rFonts w:ascii="Times New Roman" w:hAnsi="Times New Roman" w:cs="Times New Roman"/>
                <w:sz w:val="18"/>
                <w:szCs w:val="18"/>
              </w:rPr>
              <w:t xml:space="preserve"> age, race, pathological type,</w:t>
            </w:r>
            <w:r w:rsidR="00B01A5C" w:rsidRPr="00B01A5C" w:rsidDel="004017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01A5C" w:rsidRPr="00B01A5C">
              <w:rPr>
                <w:rFonts w:ascii="Times New Roman" w:hAnsi="Times New Roman" w:cs="Times New Roman"/>
                <w:sz w:val="18"/>
                <w:szCs w:val="18"/>
              </w:rPr>
              <w:t>GS, PSA levels, systemic therapy, and marital status</w:t>
            </w:r>
          </w:p>
          <w:p w:rsidR="00F336A2" w:rsidRPr="004849BF" w:rsidRDefault="00F336A2" w:rsidP="00F336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Abbreviations: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C01A4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c</w:t>
            </w:r>
            <w:r w:rsidR="003C01A4" w:rsidRPr="005904BE">
              <w:rPr>
                <w:rFonts w:ascii="Times New Roman" w:hAnsi="Times New Roman" w:cs="Times New Roman"/>
                <w:sz w:val="18"/>
                <w:szCs w:val="18"/>
              </w:rPr>
              <w:t>RP</w:t>
            </w:r>
            <w:r w:rsidR="003C01A4" w:rsidRPr="005904BE">
              <w:rPr>
                <w:rFonts w:ascii="Times New Roman" w:hAnsi="Times New Roman" w:cs="Times New Roman" w:hint="eastAsia"/>
                <w:sz w:val="18"/>
                <w:szCs w:val="18"/>
              </w:rPr>
              <w:t>=</w:t>
            </w:r>
            <w:r w:rsidR="003C01A4" w:rsidRPr="00AB7DAA">
              <w:t xml:space="preserve"> </w:t>
            </w:r>
            <w:r w:rsidR="003C01A4" w:rsidRPr="00AB7DAA">
              <w:rPr>
                <w:rFonts w:ascii="Times New Roman" w:hAnsi="Times New Roman" w:cs="Times New Roman"/>
                <w:sz w:val="18"/>
                <w:szCs w:val="18"/>
              </w:rPr>
              <w:t>cytoreductive radical prostatectomy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radiotherapy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GS=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 xml:space="preserve"> Gleason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PSA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prostate-specific antigen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hazard ratios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CI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confidence intervals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:rsidR="00704605" w:rsidRPr="002030C2" w:rsidRDefault="00FD7F35" w:rsidP="00704605">
      <w:pPr>
        <w:pStyle w:val="3"/>
        <w:numPr>
          <w:ilvl w:val="0"/>
          <w:numId w:val="0"/>
        </w:numPr>
        <w:rPr>
          <w:rFonts w:ascii="Times New Roman" w:eastAsia="宋体" w:hAnsi="Times New Roman" w:cs="Times New Roman"/>
          <w:sz w:val="24"/>
          <w:szCs w:val="24"/>
          <w:lang w:eastAsia="zh-CN"/>
        </w:rPr>
      </w:pPr>
      <w:r w:rsidRPr="002030C2">
        <w:rPr>
          <w:rFonts w:ascii="Times New Roman" w:eastAsia="宋体" w:hAnsi="Times New Roman" w:cs="Times New Roman"/>
          <w:sz w:val="24"/>
          <w:szCs w:val="24"/>
        </w:rPr>
        <w:t>Supplementary</w:t>
      </w:r>
      <w:r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</w:t>
      </w:r>
      <w:r w:rsidR="00704605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Table2</w:t>
      </w:r>
      <w:r w:rsidR="00704605" w:rsidRPr="002030C2">
        <w:rPr>
          <w:rFonts w:ascii="Times New Roman" w:hAnsi="Times New Roman" w:cs="Times New Roman"/>
          <w:sz w:val="24"/>
          <w:szCs w:val="24"/>
          <w:lang w:eastAsia="zh-CN"/>
        </w:rPr>
        <w:t>B</w:t>
      </w:r>
      <w:r w:rsidR="002030C2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.</w:t>
      </w:r>
      <w:r w:rsidR="002030C2" w:rsidRPr="002030C2">
        <w:rPr>
          <w:rFonts w:ascii="Times New Roman" w:eastAsiaTheme="minorEastAsia" w:hAnsi="Times New Roman" w:cs="Times New Roman"/>
          <w:b w:val="0"/>
          <w:bCs w:val="0"/>
          <w:color w:val="auto"/>
          <w:sz w:val="24"/>
          <w:szCs w:val="24"/>
        </w:rPr>
        <w:t xml:space="preserve"> </w:t>
      </w:r>
      <w:r w:rsidR="002030C2" w:rsidRPr="002030C2">
        <w:rPr>
          <w:rFonts w:ascii="Times New Roman" w:eastAsia="宋体" w:hAnsi="Times New Roman" w:cs="Times New Roman"/>
          <w:sz w:val="24"/>
          <w:szCs w:val="24"/>
          <w:lang w:eastAsia="zh-CN"/>
        </w:rPr>
        <w:t>Results(CSM) After Adjusting for Covariates</w:t>
      </w:r>
    </w:p>
    <w:tbl>
      <w:tblPr>
        <w:tblW w:w="4996" w:type="pct"/>
        <w:jc w:val="center"/>
        <w:tblLook w:val="04A0" w:firstRow="1" w:lastRow="0" w:firstColumn="1" w:lastColumn="0" w:noHBand="0" w:noVBand="1"/>
      </w:tblPr>
      <w:tblGrid>
        <w:gridCol w:w="1590"/>
        <w:gridCol w:w="1137"/>
        <w:gridCol w:w="1087"/>
        <w:gridCol w:w="694"/>
        <w:gridCol w:w="1424"/>
        <w:gridCol w:w="515"/>
        <w:gridCol w:w="1852"/>
      </w:tblGrid>
      <w:tr w:rsidR="00704605" w:rsidTr="00084AA3">
        <w:trPr>
          <w:trHeight w:val="325"/>
          <w:tblHeader/>
          <w:jc w:val="center"/>
        </w:trPr>
        <w:tc>
          <w:tcPr>
            <w:tcW w:w="95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Variables</w:t>
            </w:r>
          </w:p>
        </w:tc>
        <w:tc>
          <w:tcPr>
            <w:tcW w:w="68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 (%)</w:t>
            </w:r>
          </w:p>
        </w:tc>
        <w:tc>
          <w:tcPr>
            <w:tcW w:w="65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</w:t>
            </w:r>
            <w:r w:rsidR="00B4290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T</w:t>
            </w:r>
          </w:p>
        </w:tc>
        <w:tc>
          <w:tcPr>
            <w:tcW w:w="41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3C01A4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c</w:t>
            </w:r>
            <w:r w:rsidR="00B4290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>RP</w:t>
            </w:r>
          </w:p>
        </w:tc>
        <w:tc>
          <w:tcPr>
            <w:tcW w:w="858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HR (95%CI)</w:t>
            </w:r>
          </w:p>
        </w:tc>
        <w:tc>
          <w:tcPr>
            <w:tcW w:w="31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sz w:val="18"/>
                <w:szCs w:val="18"/>
              </w:rPr>
              <w:t>P</w:t>
            </w:r>
          </w:p>
        </w:tc>
        <w:tc>
          <w:tcPr>
            <w:tcW w:w="111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 for interaction</w:t>
            </w:r>
          </w:p>
        </w:tc>
      </w:tr>
      <w:tr w:rsidR="00704605" w:rsidTr="00084AA3">
        <w:trPr>
          <w:trHeight w:val="325"/>
          <w:tblHeader/>
          <w:jc w:val="center"/>
        </w:trPr>
        <w:tc>
          <w:tcPr>
            <w:tcW w:w="958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8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lastRenderedPageBreak/>
              <w:t>All patients</w:t>
            </w:r>
          </w:p>
        </w:tc>
        <w:tc>
          <w:tcPr>
            <w:tcW w:w="68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3581 (100.00)</w:t>
            </w:r>
          </w:p>
        </w:tc>
        <w:tc>
          <w:tcPr>
            <w:tcW w:w="65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1469/2873</w:t>
            </w:r>
          </w:p>
        </w:tc>
        <w:tc>
          <w:tcPr>
            <w:tcW w:w="41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316/708</w:t>
            </w:r>
          </w:p>
        </w:tc>
        <w:tc>
          <w:tcPr>
            <w:tcW w:w="85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0.73 (0.63 ~ 0.85)</w:t>
            </w:r>
          </w:p>
        </w:tc>
        <w:tc>
          <w:tcPr>
            <w:tcW w:w="31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0.038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35-44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44 (1.23)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22/36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1/8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0.34 (0.03 ~ 4.47)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0.409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45-54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751 (20.97)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360/611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65/140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0.62 (0.45 ~ 0.86)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55-64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2786 (77.80)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1087/2226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250/560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0.78 (0.66 ~ 0.93)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Race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0.373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White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2529 (70.62)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1047/2013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227/516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0.67 (0.56 ~ 0.81)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Black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804 (22.45)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348/666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71/138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0.89 (0.65 ~ 1.21)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0.449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Others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248 (6.93)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74/194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18/54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0.80 (0.42 ~ 1.52)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Histologic</w:t>
            </w:r>
            <w:r w:rsidR="00135642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Type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0.166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8140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3355 (93.69)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1345/2674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296/681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0.71 (0.61 ~ 0.83)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Others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226 (6.31)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124/199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20/27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1.32 (0.69 ~ 2.55)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0.405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Chemotherapy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0.407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2854 (79.70)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1165/2267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262/587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0.76 (0.64 ~ 0.89)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727 (20.30)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304/606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54/121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0.77 (0.50 ~ 1.18)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GS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0.259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≤6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37 (1.03)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2/20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4/17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0.21 (0.03 ~ 1.51)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7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308 (8.60)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67/214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21/94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0.24 (0.11 ~ 0.53)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≥8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1612 (45.02)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526/1223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160/389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0.95 (0.70 ~ 1.29)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0.755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Unknow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1624 (45.35)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874/1416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131/208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0.70 (0.57 ~ 0.85)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PSA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0.770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&lt;10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278 (7.76)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47/173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31/105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0.81 (0.43 ~ 1.53)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10-20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259 (7.23)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66/192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20/67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0.77 (0.34 ~ 1.73)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0.528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&gt;20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2086 (58.25)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826/1769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131/317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0.90 (0.70 ~ 1.15)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0.399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Unknown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958 (26.75)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530/739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134/219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0.64 (0.52 ~ 0.80)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Systemic</w:t>
            </w:r>
            <w:r w:rsidR="00B4290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Therapy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&lt;.001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Yes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714 (19.94)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114/239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227/475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1.18 (0.88 ~ 1.58)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0.267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2512 (70.15)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1139/2359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40/153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0.48 (0.35 ~ 0.66)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Unknown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355 (9.91)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216/275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49/80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0.59 (0.43 ~ 0.81)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Marital</w:t>
            </w:r>
            <w:r w:rsidR="00B42905"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Status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0.095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Married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1913 (53.42)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748/1512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169/401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0.67 (0.54 ~ 0.82)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No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1466 (40.94)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647/1202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131/264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0.92 (0.73 ~ 1.17)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0.494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Unknown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202 (5.64)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74/159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16/43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0.47 (0.23 ~ 0.96)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0.039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T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&lt;.001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18 (0.50)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8/16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2/2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0.00 (0.01 ~ 0.01)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718 (20.05)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272/576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86/142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1.47 (1.02 ~ 2.13)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0.040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2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994 (27.76)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430/814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51/180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0.36 (0.26 ~ 0.50)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&lt;.001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3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527 (14.72)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144/345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53/182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0.59 (0.37 ~ 0.94)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0.027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4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458 (12.79)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187/309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96/149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1.05 (0.72 ~ 1.53)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0.797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X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866 (24.18)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428/813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28/53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0.86 (0.55 ~ 1.33)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0.493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0.812</w:t>
            </w: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0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1662 (46.41)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613/1297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153/365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0.74 (0.59 ~ 0.91)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0.005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1</w:t>
            </w:r>
          </w:p>
        </w:tc>
        <w:tc>
          <w:tcPr>
            <w:tcW w:w="6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1243 (34.71)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493/988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113/255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0.87 (0.66 ~ 1.15)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0.337</w:t>
            </w:r>
          </w:p>
        </w:tc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958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40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 xml:space="preserve">    X</w:t>
            </w:r>
          </w:p>
        </w:tc>
        <w:tc>
          <w:tcPr>
            <w:tcW w:w="685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676 (18.88)</w:t>
            </w:r>
          </w:p>
        </w:tc>
        <w:tc>
          <w:tcPr>
            <w:tcW w:w="655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363/588</w:t>
            </w:r>
          </w:p>
        </w:tc>
        <w:tc>
          <w:tcPr>
            <w:tcW w:w="418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50/88</w:t>
            </w:r>
          </w:p>
        </w:tc>
        <w:tc>
          <w:tcPr>
            <w:tcW w:w="858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0.65 (0.45 ~ 0.95)</w:t>
            </w:r>
          </w:p>
        </w:tc>
        <w:tc>
          <w:tcPr>
            <w:tcW w:w="310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/>
                <w:color w:val="FF0000"/>
                <w:sz w:val="18"/>
                <w:szCs w:val="18"/>
              </w:rPr>
              <w:t>0.024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704605" w:rsidTr="00084AA3">
        <w:trPr>
          <w:jc w:val="center"/>
        </w:trPr>
        <w:tc>
          <w:tcPr>
            <w:tcW w:w="5000" w:type="pct"/>
            <w:gridSpan w:val="7"/>
            <w:tcBorders>
              <w:top w:val="single" w:sz="12" w:space="0" w:color="666666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01A5C" w:rsidRPr="00BD0DFA" w:rsidRDefault="00B01A5C" w:rsidP="00B01A5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18"/>
                <w:szCs w:val="18"/>
              </w:rPr>
            </w:pPr>
            <w:r w:rsidRPr="00BD0DFA">
              <w:rPr>
                <w:rFonts w:ascii="Times New Roman" w:hAnsi="Times New Roman" w:cs="Times New Roman"/>
                <w:sz w:val="18"/>
                <w:szCs w:val="18"/>
              </w:rPr>
              <w:t xml:space="preserve">Covariate </w:t>
            </w:r>
            <w:r w:rsidRPr="00BD0DFA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BD0DFA">
              <w:rPr>
                <w:rFonts w:ascii="Times New Roman" w:hAnsi="Times New Roman" w:cs="Times New Roman"/>
                <w:sz w:val="18"/>
                <w:szCs w:val="18"/>
              </w:rPr>
              <w:t xml:space="preserve">djustment </w:t>
            </w:r>
            <w:r w:rsidRPr="00BD0DFA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BD0DFA">
              <w:rPr>
                <w:rFonts w:ascii="Times New Roman" w:hAnsi="Times New Roman" w:cs="Times New Roman"/>
                <w:sz w:val="18"/>
                <w:szCs w:val="18"/>
              </w:rPr>
              <w:t>odel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: </w:t>
            </w:r>
            <w:r w:rsidRPr="00BD0DFA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BD0DFA">
              <w:rPr>
                <w:rFonts w:ascii="Times New Roman" w:hAnsi="Times New Roman" w:cs="Times New Roman"/>
                <w:sz w:val="18"/>
                <w:szCs w:val="18"/>
              </w:rPr>
              <w:t>djust</w:t>
            </w:r>
            <w:r w:rsidRPr="005904BE">
              <w:rPr>
                <w:rFonts w:ascii="Times New Roman" w:hAnsi="Times New Roman" w:cs="Times New Roman"/>
                <w:sz w:val="18"/>
                <w:szCs w:val="18"/>
              </w:rPr>
              <w:t>ed according to</w:t>
            </w:r>
            <w:r w:rsidRPr="00B01A5C">
              <w:rPr>
                <w:rFonts w:ascii="Times New Roman" w:hAnsi="Times New Roman" w:cs="Times New Roman"/>
                <w:sz w:val="18"/>
                <w:szCs w:val="18"/>
              </w:rPr>
              <w:t xml:space="preserve"> age, race, pathological type,</w:t>
            </w:r>
            <w:r w:rsidRPr="00B01A5C" w:rsidDel="0040174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01A5C">
              <w:rPr>
                <w:rFonts w:ascii="Times New Roman" w:hAnsi="Times New Roman" w:cs="Times New Roman"/>
                <w:sz w:val="18"/>
                <w:szCs w:val="18"/>
              </w:rPr>
              <w:t xml:space="preserve">GS, PSA levels, systemic </w:t>
            </w:r>
            <w:r w:rsidRPr="00B01A5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therapy, and marital status</w:t>
            </w:r>
          </w:p>
          <w:p w:rsidR="00F336A2" w:rsidRPr="004849BF" w:rsidRDefault="00F336A2" w:rsidP="00F336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Abbreviations: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3C01A4"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>c</w:t>
            </w:r>
            <w:r w:rsidR="003C01A4" w:rsidRPr="005904BE">
              <w:rPr>
                <w:rFonts w:ascii="Times New Roman" w:hAnsi="Times New Roman" w:cs="Times New Roman"/>
                <w:sz w:val="18"/>
                <w:szCs w:val="18"/>
              </w:rPr>
              <w:t>RP</w:t>
            </w:r>
            <w:r w:rsidR="003C01A4" w:rsidRPr="005904BE">
              <w:rPr>
                <w:rFonts w:ascii="Times New Roman" w:hAnsi="Times New Roman" w:cs="Times New Roman" w:hint="eastAsia"/>
                <w:sz w:val="18"/>
                <w:szCs w:val="18"/>
              </w:rPr>
              <w:t>=</w:t>
            </w:r>
            <w:r w:rsidR="003C01A4" w:rsidRPr="00AB7DAA">
              <w:t xml:space="preserve"> </w:t>
            </w:r>
            <w:r w:rsidR="003C01A4" w:rsidRPr="00AB7DAA">
              <w:rPr>
                <w:rFonts w:ascii="Times New Roman" w:hAnsi="Times New Roman" w:cs="Times New Roman"/>
                <w:sz w:val="18"/>
                <w:szCs w:val="18"/>
              </w:rPr>
              <w:t>cytoreductive radical prostatectomy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T=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radiotherapy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GS=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 xml:space="preserve"> Gleason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Score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PSA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prostate-specific antigen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eastAsia="zh-CN"/>
              </w:rPr>
              <w:t xml:space="preserve">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HR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hazard ratios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CI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= </w:t>
            </w:r>
            <w:r w:rsidRPr="004849BF">
              <w:rPr>
                <w:rFonts w:ascii="Times New Roman" w:hAnsi="Times New Roman" w:cs="Times New Roman"/>
                <w:sz w:val="18"/>
                <w:szCs w:val="18"/>
              </w:rPr>
              <w:t>confidence intervals</w:t>
            </w:r>
            <w:r w:rsidRPr="004849B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  <w:p w:rsidR="00704605" w:rsidRDefault="00704605" w:rsidP="00084AA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</w:tbl>
    <w:p w:rsidR="00605375" w:rsidRDefault="00605375" w:rsidP="002030C2">
      <w:pPr>
        <w:pStyle w:val="3"/>
        <w:numPr>
          <w:ilvl w:val="0"/>
          <w:numId w:val="0"/>
        </w:numPr>
        <w:rPr>
          <w:rFonts w:ascii="Times New Roman" w:eastAsia="宋体" w:hAnsi="Times New Roman" w:cs="Times New Roman"/>
          <w:color w:val="000000"/>
          <w:sz w:val="21"/>
          <w:szCs w:val="21"/>
          <w:lang w:eastAsia="zh-CN"/>
        </w:rPr>
      </w:pPr>
    </w:p>
    <w:sectPr w:rsidR="006053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56E76" w:rsidRDefault="00E56E76">
      <w:pPr>
        <w:spacing w:after="0"/>
      </w:pPr>
      <w:r>
        <w:separator/>
      </w:r>
    </w:p>
  </w:endnote>
  <w:endnote w:type="continuationSeparator" w:id="0">
    <w:p w:rsidR="00E56E76" w:rsidRDefault="00E56E7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56E76" w:rsidRDefault="00E56E76">
      <w:pPr>
        <w:spacing w:after="0"/>
      </w:pPr>
      <w:r>
        <w:separator/>
      </w:r>
    </w:p>
  </w:footnote>
  <w:footnote w:type="continuationSeparator" w:id="0">
    <w:p w:rsidR="00E56E76" w:rsidRDefault="00E56E7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191783"/>
    <w:multiLevelType w:val="multilevel"/>
    <w:tmpl w:val="78191783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792" w:hanging="432"/>
      </w:pPr>
    </w:lvl>
    <w:lvl w:ilvl="2">
      <w:start w:val="1"/>
      <w:numFmt w:val="decimal"/>
      <w:pStyle w:val="3"/>
      <w:lvlText w:val="%1.%2.%3."/>
      <w:lvlJc w:val="left"/>
      <w:pPr>
        <w:ind w:left="504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</w:lvl>
    <w:lvl w:ilvl="4">
      <w:start w:val="1"/>
      <w:numFmt w:val="decimal"/>
      <w:pStyle w:val="5"/>
      <w:lvlText w:val="%1.%2.%3.%4.%5."/>
      <w:lvlJc w:val="left"/>
      <w:pPr>
        <w:ind w:left="2232" w:hanging="792"/>
      </w:pPr>
    </w:lvl>
    <w:lvl w:ilvl="5">
      <w:start w:val="1"/>
      <w:numFmt w:val="decimal"/>
      <w:pStyle w:val="6"/>
      <w:lvlText w:val="%1.%2.%3.%4.%5.%6."/>
      <w:lvlJc w:val="left"/>
      <w:pPr>
        <w:ind w:left="2736" w:hanging="936"/>
      </w:pPr>
    </w:lvl>
    <w:lvl w:ilvl="6">
      <w:start w:val="1"/>
      <w:numFmt w:val="decimal"/>
      <w:pStyle w:val="7"/>
      <w:lvlText w:val="%1.%2.%3.%4.%5.%6.%7."/>
      <w:lvlJc w:val="left"/>
      <w:pPr>
        <w:ind w:left="3240" w:hanging="1080"/>
      </w:pPr>
    </w:lvl>
    <w:lvl w:ilvl="7">
      <w:start w:val="1"/>
      <w:numFmt w:val="decimal"/>
      <w:pStyle w:val="8"/>
      <w:lvlText w:val="%1.%2.%3.%4.%5.%6.%7.%8."/>
      <w:lvlJc w:val="left"/>
      <w:pPr>
        <w:ind w:left="3744" w:hanging="1224"/>
      </w:pPr>
    </w:lvl>
    <w:lvl w:ilvl="8">
      <w:start w:val="1"/>
      <w:numFmt w:val="decimal"/>
      <w:pStyle w:val="9"/>
      <w:lvlText w:val="%1.%2.%3.%4.%5.%6.%7.%8.%9."/>
      <w:lvlJc w:val="left"/>
      <w:pPr>
        <w:ind w:left="4320" w:hanging="1440"/>
      </w:pPr>
    </w:lvl>
  </w:abstractNum>
  <w:num w:numId="1" w16cid:durableId="1724598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JmYzM4YzUwNTc2NTU2ZGI2NGM3NjhkN2M0OTc2NjAifQ=="/>
  </w:docVars>
  <w:rsids>
    <w:rsidRoot w:val="006D5ADF"/>
    <w:rsid w:val="00007A29"/>
    <w:rsid w:val="000260B8"/>
    <w:rsid w:val="0002663E"/>
    <w:rsid w:val="000331D5"/>
    <w:rsid w:val="000400E1"/>
    <w:rsid w:val="00053FD9"/>
    <w:rsid w:val="00065C15"/>
    <w:rsid w:val="000665C7"/>
    <w:rsid w:val="00071913"/>
    <w:rsid w:val="00071E84"/>
    <w:rsid w:val="00076D40"/>
    <w:rsid w:val="00085D49"/>
    <w:rsid w:val="0009035E"/>
    <w:rsid w:val="000A4D97"/>
    <w:rsid w:val="000A6022"/>
    <w:rsid w:val="000A727E"/>
    <w:rsid w:val="000C59B7"/>
    <w:rsid w:val="000C6C8E"/>
    <w:rsid w:val="000D387F"/>
    <w:rsid w:val="000D6CB9"/>
    <w:rsid w:val="000E1A2D"/>
    <w:rsid w:val="000F3548"/>
    <w:rsid w:val="000F455B"/>
    <w:rsid w:val="000F5F6F"/>
    <w:rsid w:val="00101556"/>
    <w:rsid w:val="00116149"/>
    <w:rsid w:val="00122646"/>
    <w:rsid w:val="001226D7"/>
    <w:rsid w:val="00135642"/>
    <w:rsid w:val="0014581A"/>
    <w:rsid w:val="00166EC4"/>
    <w:rsid w:val="00183246"/>
    <w:rsid w:val="001850C6"/>
    <w:rsid w:val="001A08A0"/>
    <w:rsid w:val="001A1CC3"/>
    <w:rsid w:val="001F276B"/>
    <w:rsid w:val="001F3C27"/>
    <w:rsid w:val="001F6A63"/>
    <w:rsid w:val="002030C2"/>
    <w:rsid w:val="0021768C"/>
    <w:rsid w:val="00223084"/>
    <w:rsid w:val="00230B4E"/>
    <w:rsid w:val="00241819"/>
    <w:rsid w:val="002536BA"/>
    <w:rsid w:val="00255826"/>
    <w:rsid w:val="00267C49"/>
    <w:rsid w:val="00272B0C"/>
    <w:rsid w:val="002730FD"/>
    <w:rsid w:val="00281E82"/>
    <w:rsid w:val="00282ECD"/>
    <w:rsid w:val="00285588"/>
    <w:rsid w:val="00285E76"/>
    <w:rsid w:val="00297FD3"/>
    <w:rsid w:val="002B1577"/>
    <w:rsid w:val="002B5056"/>
    <w:rsid w:val="002C35DC"/>
    <w:rsid w:val="002D331A"/>
    <w:rsid w:val="002F2DB1"/>
    <w:rsid w:val="003056A7"/>
    <w:rsid w:val="00306A9E"/>
    <w:rsid w:val="00316B77"/>
    <w:rsid w:val="00323342"/>
    <w:rsid w:val="00324BF8"/>
    <w:rsid w:val="00327F52"/>
    <w:rsid w:val="003354FC"/>
    <w:rsid w:val="003471BC"/>
    <w:rsid w:val="00356534"/>
    <w:rsid w:val="00364330"/>
    <w:rsid w:val="00366FA8"/>
    <w:rsid w:val="00384FFC"/>
    <w:rsid w:val="00397DEE"/>
    <w:rsid w:val="003B02A1"/>
    <w:rsid w:val="003C01A4"/>
    <w:rsid w:val="003D1E6E"/>
    <w:rsid w:val="003F05E3"/>
    <w:rsid w:val="004036E2"/>
    <w:rsid w:val="004037A1"/>
    <w:rsid w:val="004075F6"/>
    <w:rsid w:val="00414723"/>
    <w:rsid w:val="00425188"/>
    <w:rsid w:val="00430411"/>
    <w:rsid w:val="00430C11"/>
    <w:rsid w:val="004347FC"/>
    <w:rsid w:val="00440500"/>
    <w:rsid w:val="00465A9E"/>
    <w:rsid w:val="00470C4B"/>
    <w:rsid w:val="00475E49"/>
    <w:rsid w:val="0048145C"/>
    <w:rsid w:val="004A36BA"/>
    <w:rsid w:val="004A7415"/>
    <w:rsid w:val="004B00C0"/>
    <w:rsid w:val="004D03F6"/>
    <w:rsid w:val="004D11A9"/>
    <w:rsid w:val="004E0D4F"/>
    <w:rsid w:val="0051461E"/>
    <w:rsid w:val="00526EB2"/>
    <w:rsid w:val="005279BA"/>
    <w:rsid w:val="005443CC"/>
    <w:rsid w:val="00555F67"/>
    <w:rsid w:val="00556730"/>
    <w:rsid w:val="00584FD7"/>
    <w:rsid w:val="005A130B"/>
    <w:rsid w:val="005A5DA1"/>
    <w:rsid w:val="005D0378"/>
    <w:rsid w:val="005D1634"/>
    <w:rsid w:val="005D65F4"/>
    <w:rsid w:val="005E584E"/>
    <w:rsid w:val="00605375"/>
    <w:rsid w:val="006307FA"/>
    <w:rsid w:val="00632A0C"/>
    <w:rsid w:val="006440C1"/>
    <w:rsid w:val="00647BFC"/>
    <w:rsid w:val="00661AE0"/>
    <w:rsid w:val="00673D15"/>
    <w:rsid w:val="0068470A"/>
    <w:rsid w:val="0069333B"/>
    <w:rsid w:val="006A0C95"/>
    <w:rsid w:val="006C42D0"/>
    <w:rsid w:val="006D5ADF"/>
    <w:rsid w:val="006E1187"/>
    <w:rsid w:val="006E1E5C"/>
    <w:rsid w:val="006E594E"/>
    <w:rsid w:val="006F1F6D"/>
    <w:rsid w:val="006F338A"/>
    <w:rsid w:val="006F468B"/>
    <w:rsid w:val="00704605"/>
    <w:rsid w:val="00706613"/>
    <w:rsid w:val="007355F4"/>
    <w:rsid w:val="00752836"/>
    <w:rsid w:val="007547C3"/>
    <w:rsid w:val="0076541F"/>
    <w:rsid w:val="00783CBD"/>
    <w:rsid w:val="00784B7C"/>
    <w:rsid w:val="0078696B"/>
    <w:rsid w:val="007D3DC3"/>
    <w:rsid w:val="00802D9C"/>
    <w:rsid w:val="00803D26"/>
    <w:rsid w:val="008072D7"/>
    <w:rsid w:val="0081616A"/>
    <w:rsid w:val="008503D0"/>
    <w:rsid w:val="00855EC3"/>
    <w:rsid w:val="008572A0"/>
    <w:rsid w:val="00862491"/>
    <w:rsid w:val="008700AB"/>
    <w:rsid w:val="0087352B"/>
    <w:rsid w:val="00875311"/>
    <w:rsid w:val="00885951"/>
    <w:rsid w:val="008B05AA"/>
    <w:rsid w:val="008B10CA"/>
    <w:rsid w:val="008B6790"/>
    <w:rsid w:val="008D5B59"/>
    <w:rsid w:val="00904643"/>
    <w:rsid w:val="00936BBB"/>
    <w:rsid w:val="0094357F"/>
    <w:rsid w:val="00952C3E"/>
    <w:rsid w:val="009612F2"/>
    <w:rsid w:val="00980E67"/>
    <w:rsid w:val="00992A74"/>
    <w:rsid w:val="009942EE"/>
    <w:rsid w:val="009A3972"/>
    <w:rsid w:val="009A40AA"/>
    <w:rsid w:val="009A5860"/>
    <w:rsid w:val="009A7AEB"/>
    <w:rsid w:val="009B4AC7"/>
    <w:rsid w:val="009D66AD"/>
    <w:rsid w:val="009E071A"/>
    <w:rsid w:val="009E213E"/>
    <w:rsid w:val="009E40CB"/>
    <w:rsid w:val="009F1F20"/>
    <w:rsid w:val="00A0540D"/>
    <w:rsid w:val="00A1665E"/>
    <w:rsid w:val="00A1784E"/>
    <w:rsid w:val="00A42EBF"/>
    <w:rsid w:val="00A66876"/>
    <w:rsid w:val="00A7744F"/>
    <w:rsid w:val="00AC717A"/>
    <w:rsid w:val="00AF7772"/>
    <w:rsid w:val="00B01A5C"/>
    <w:rsid w:val="00B04980"/>
    <w:rsid w:val="00B171AD"/>
    <w:rsid w:val="00B25B1C"/>
    <w:rsid w:val="00B27305"/>
    <w:rsid w:val="00B318CE"/>
    <w:rsid w:val="00B35DDC"/>
    <w:rsid w:val="00B42905"/>
    <w:rsid w:val="00B43A56"/>
    <w:rsid w:val="00B466E6"/>
    <w:rsid w:val="00B612CC"/>
    <w:rsid w:val="00B6663A"/>
    <w:rsid w:val="00B70014"/>
    <w:rsid w:val="00B725E1"/>
    <w:rsid w:val="00B830BB"/>
    <w:rsid w:val="00B93C10"/>
    <w:rsid w:val="00BA6C8E"/>
    <w:rsid w:val="00BB03CE"/>
    <w:rsid w:val="00BB171B"/>
    <w:rsid w:val="00BB19DC"/>
    <w:rsid w:val="00BB3597"/>
    <w:rsid w:val="00BB42DA"/>
    <w:rsid w:val="00BC0E24"/>
    <w:rsid w:val="00BC315D"/>
    <w:rsid w:val="00BD0DFA"/>
    <w:rsid w:val="00BD4296"/>
    <w:rsid w:val="00BD4651"/>
    <w:rsid w:val="00BF0F29"/>
    <w:rsid w:val="00BF5897"/>
    <w:rsid w:val="00C201D6"/>
    <w:rsid w:val="00C43CB2"/>
    <w:rsid w:val="00C531EB"/>
    <w:rsid w:val="00C637E4"/>
    <w:rsid w:val="00C66F33"/>
    <w:rsid w:val="00C676E0"/>
    <w:rsid w:val="00C926DE"/>
    <w:rsid w:val="00C9359F"/>
    <w:rsid w:val="00CB21FF"/>
    <w:rsid w:val="00CB4C73"/>
    <w:rsid w:val="00CC5783"/>
    <w:rsid w:val="00CD0830"/>
    <w:rsid w:val="00CD1B7B"/>
    <w:rsid w:val="00CD2C92"/>
    <w:rsid w:val="00CD3861"/>
    <w:rsid w:val="00CE0E28"/>
    <w:rsid w:val="00CE19CC"/>
    <w:rsid w:val="00CE6CD3"/>
    <w:rsid w:val="00D1095B"/>
    <w:rsid w:val="00D22D84"/>
    <w:rsid w:val="00D23114"/>
    <w:rsid w:val="00D42636"/>
    <w:rsid w:val="00D458E6"/>
    <w:rsid w:val="00D502B8"/>
    <w:rsid w:val="00D67BAC"/>
    <w:rsid w:val="00D7338F"/>
    <w:rsid w:val="00D7645F"/>
    <w:rsid w:val="00D836D2"/>
    <w:rsid w:val="00DA0E67"/>
    <w:rsid w:val="00DA5F02"/>
    <w:rsid w:val="00DE218D"/>
    <w:rsid w:val="00DE2954"/>
    <w:rsid w:val="00DE2DB3"/>
    <w:rsid w:val="00E1622D"/>
    <w:rsid w:val="00E16B3E"/>
    <w:rsid w:val="00E239A1"/>
    <w:rsid w:val="00E24B60"/>
    <w:rsid w:val="00E56E76"/>
    <w:rsid w:val="00E57502"/>
    <w:rsid w:val="00E727CD"/>
    <w:rsid w:val="00E73ADD"/>
    <w:rsid w:val="00E860F7"/>
    <w:rsid w:val="00EA5B60"/>
    <w:rsid w:val="00ED6D49"/>
    <w:rsid w:val="00ED7B01"/>
    <w:rsid w:val="00ED7BEC"/>
    <w:rsid w:val="00EE3204"/>
    <w:rsid w:val="00EF58B0"/>
    <w:rsid w:val="00F046DE"/>
    <w:rsid w:val="00F07774"/>
    <w:rsid w:val="00F30F4C"/>
    <w:rsid w:val="00F336A2"/>
    <w:rsid w:val="00F4696B"/>
    <w:rsid w:val="00F50261"/>
    <w:rsid w:val="00F64411"/>
    <w:rsid w:val="00F729DE"/>
    <w:rsid w:val="00F91B6C"/>
    <w:rsid w:val="00FA636D"/>
    <w:rsid w:val="00FC662C"/>
    <w:rsid w:val="00FC6AA0"/>
    <w:rsid w:val="00FD7F35"/>
    <w:rsid w:val="00FE0BAA"/>
    <w:rsid w:val="00FE0E7E"/>
    <w:rsid w:val="00FE6906"/>
    <w:rsid w:val="00FE7762"/>
    <w:rsid w:val="00FF7BFD"/>
    <w:rsid w:val="0E5E0652"/>
    <w:rsid w:val="3455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F2727F"/>
  <w15:docId w15:val="{3E472F26-5977-4B49-ADC8-7A21F7E1C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/>
    </w:pPr>
    <w:rPr>
      <w:sz w:val="24"/>
      <w:szCs w:val="24"/>
      <w:lang w:eastAsia="en-US"/>
      <w14:ligatures w14:val="standardContextual"/>
    </w:rPr>
  </w:style>
  <w:style w:type="paragraph" w:styleId="1">
    <w:name w:val="heading 1"/>
    <w:basedOn w:val="a"/>
    <w:next w:val="a0"/>
    <w:link w:val="10"/>
    <w:uiPriority w:val="9"/>
    <w:qFormat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paragraph" w:styleId="2">
    <w:name w:val="heading 2"/>
    <w:basedOn w:val="a"/>
    <w:next w:val="a0"/>
    <w:link w:val="20"/>
    <w:uiPriority w:val="9"/>
    <w:unhideWhenUsed/>
    <w:qFormat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000000" w:themeColor="text1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4">
    <w:name w:val="heading 4"/>
    <w:basedOn w:val="a"/>
    <w:next w:val="a0"/>
    <w:link w:val="40"/>
    <w:uiPriority w:val="9"/>
    <w:unhideWhenUsed/>
    <w:qFormat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5">
    <w:name w:val="heading 5"/>
    <w:basedOn w:val="a"/>
    <w:next w:val="a0"/>
    <w:link w:val="50"/>
    <w:uiPriority w:val="9"/>
    <w:unhideWhenUsed/>
    <w:qFormat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6">
    <w:name w:val="heading 6"/>
    <w:basedOn w:val="a"/>
    <w:next w:val="a0"/>
    <w:link w:val="60"/>
    <w:uiPriority w:val="9"/>
    <w:unhideWhenUsed/>
    <w:qFormat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0"/>
    <w:link w:val="70"/>
    <w:uiPriority w:val="9"/>
    <w:unhideWhenUsed/>
    <w:qFormat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0"/>
    <w:link w:val="80"/>
    <w:uiPriority w:val="9"/>
    <w:unhideWhenUsed/>
    <w:qFormat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0"/>
    <w:link w:val="90"/>
    <w:uiPriority w:val="9"/>
    <w:unhideWhenUsed/>
    <w:qFormat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pPr>
      <w:spacing w:before="180" w:after="18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Pr>
      <w:sz w:val="18"/>
      <w:szCs w:val="18"/>
    </w:rPr>
  </w:style>
  <w:style w:type="character" w:customStyle="1" w:styleId="a6">
    <w:name w:val="页脚 字符"/>
    <w:basedOn w:val="a1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1"/>
    <w:link w:val="1"/>
    <w:uiPriority w:val="9"/>
    <w:rPr>
      <w:rFonts w:asciiTheme="majorHAnsi" w:eastAsiaTheme="majorEastAsia" w:hAnsiTheme="majorHAnsi" w:cstheme="majorBidi"/>
      <w:b/>
      <w:bCs/>
      <w:color w:val="000000" w:themeColor="text1"/>
      <w:kern w:val="0"/>
      <w:sz w:val="32"/>
      <w:szCs w:val="32"/>
      <w:lang w:eastAsia="en-US"/>
    </w:rPr>
  </w:style>
  <w:style w:type="character" w:customStyle="1" w:styleId="20">
    <w:name w:val="标题 2 字符"/>
    <w:basedOn w:val="a1"/>
    <w:link w:val="2"/>
    <w:uiPriority w:val="9"/>
    <w:rPr>
      <w:rFonts w:asciiTheme="majorHAnsi" w:eastAsiaTheme="majorEastAsia" w:hAnsiTheme="majorHAnsi" w:cstheme="majorBidi"/>
      <w:b/>
      <w:bCs/>
      <w:color w:val="000000" w:themeColor="text1"/>
      <w:kern w:val="0"/>
      <w:sz w:val="32"/>
      <w:szCs w:val="32"/>
      <w:lang w:eastAsia="en-US"/>
    </w:rPr>
  </w:style>
  <w:style w:type="character" w:customStyle="1" w:styleId="30">
    <w:name w:val="标题 3 字符"/>
    <w:basedOn w:val="a1"/>
    <w:link w:val="3"/>
    <w:uiPriority w:val="9"/>
    <w:qFormat/>
    <w:rPr>
      <w:rFonts w:asciiTheme="majorHAnsi" w:eastAsiaTheme="majorEastAsia" w:hAnsiTheme="majorHAnsi" w:cstheme="majorBidi"/>
      <w:b/>
      <w:bCs/>
      <w:color w:val="000000" w:themeColor="text1"/>
      <w:kern w:val="0"/>
      <w:sz w:val="28"/>
      <w:szCs w:val="28"/>
      <w:lang w:eastAsia="en-US"/>
    </w:rPr>
  </w:style>
  <w:style w:type="character" w:customStyle="1" w:styleId="40">
    <w:name w:val="标题 4 字符"/>
    <w:basedOn w:val="a1"/>
    <w:link w:val="4"/>
    <w:uiPriority w:val="9"/>
    <w:rPr>
      <w:rFonts w:asciiTheme="majorHAnsi" w:eastAsiaTheme="majorEastAsia" w:hAnsiTheme="majorHAnsi" w:cstheme="majorBidi"/>
      <w:b/>
      <w:bCs/>
      <w:color w:val="000000" w:themeColor="text1"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9"/>
    <w:rPr>
      <w:rFonts w:asciiTheme="majorHAnsi" w:eastAsiaTheme="majorEastAsia" w:hAnsiTheme="majorHAnsi" w:cstheme="majorBidi"/>
      <w:i/>
      <w:iCs/>
      <w:color w:val="000000" w:themeColor="text1"/>
      <w:kern w:val="0"/>
      <w:sz w:val="24"/>
      <w:szCs w:val="24"/>
      <w:lang w:eastAsia="en-US"/>
    </w:rPr>
  </w:style>
  <w:style w:type="character" w:customStyle="1" w:styleId="60">
    <w:name w:val="标题 6 字符"/>
    <w:basedOn w:val="a1"/>
    <w:link w:val="6"/>
    <w:uiPriority w:val="9"/>
    <w:rPr>
      <w:rFonts w:asciiTheme="majorHAnsi" w:eastAsiaTheme="majorEastAsia" w:hAnsiTheme="majorHAnsi" w:cstheme="majorBidi"/>
      <w:color w:val="000000" w:themeColor="text1"/>
      <w:kern w:val="0"/>
      <w:sz w:val="24"/>
      <w:szCs w:val="24"/>
      <w:lang w:eastAsia="en-US"/>
    </w:rPr>
  </w:style>
  <w:style w:type="character" w:customStyle="1" w:styleId="70">
    <w:name w:val="标题 7 字符"/>
    <w:basedOn w:val="a1"/>
    <w:link w:val="7"/>
    <w:uiPriority w:val="9"/>
    <w:rPr>
      <w:rFonts w:asciiTheme="majorHAnsi" w:eastAsiaTheme="majorEastAsia" w:hAnsiTheme="majorHAnsi" w:cstheme="majorBidi"/>
      <w:color w:val="000000" w:themeColor="text1"/>
      <w:kern w:val="0"/>
      <w:sz w:val="24"/>
      <w:szCs w:val="24"/>
      <w:lang w:eastAsia="en-US"/>
    </w:rPr>
  </w:style>
  <w:style w:type="character" w:customStyle="1" w:styleId="80">
    <w:name w:val="标题 8 字符"/>
    <w:basedOn w:val="a1"/>
    <w:link w:val="8"/>
    <w:uiPriority w:val="9"/>
    <w:rPr>
      <w:rFonts w:asciiTheme="majorHAnsi" w:eastAsiaTheme="majorEastAsia" w:hAnsiTheme="majorHAnsi" w:cstheme="majorBidi"/>
      <w:color w:val="000000" w:themeColor="text1"/>
      <w:kern w:val="0"/>
      <w:sz w:val="24"/>
      <w:szCs w:val="24"/>
      <w:lang w:eastAsia="en-US"/>
    </w:rPr>
  </w:style>
  <w:style w:type="character" w:customStyle="1" w:styleId="90">
    <w:name w:val="标题 9 字符"/>
    <w:basedOn w:val="a1"/>
    <w:link w:val="9"/>
    <w:uiPriority w:val="9"/>
    <w:rPr>
      <w:rFonts w:asciiTheme="majorHAnsi" w:eastAsiaTheme="majorEastAsia" w:hAnsiTheme="majorHAnsi" w:cstheme="majorBidi"/>
      <w:color w:val="000000" w:themeColor="text1"/>
      <w:kern w:val="0"/>
      <w:sz w:val="24"/>
      <w:szCs w:val="24"/>
      <w:lang w:eastAsia="en-US"/>
    </w:rPr>
  </w:style>
  <w:style w:type="character" w:customStyle="1" w:styleId="a4">
    <w:name w:val="正文文本 字符"/>
    <w:basedOn w:val="a1"/>
    <w:link w:val="a0"/>
    <w:rPr>
      <w:kern w:val="0"/>
      <w:sz w:val="24"/>
      <w:szCs w:val="24"/>
      <w:lang w:eastAsia="en-US"/>
    </w:rPr>
  </w:style>
  <w:style w:type="paragraph" w:customStyle="1" w:styleId="FirstParagraph">
    <w:name w:val="First Paragraph"/>
    <w:basedOn w:val="a0"/>
    <w:next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6</Pages>
  <Words>1828</Words>
  <Characters>10420</Characters>
  <Application>Microsoft Office Word</Application>
  <DocSecurity>0</DocSecurity>
  <Lines>86</Lines>
  <Paragraphs>24</Paragraphs>
  <ScaleCrop>false</ScaleCrop>
  <Company/>
  <LinksUpToDate>false</LinksUpToDate>
  <CharactersWithSpaces>12224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274890307@qq.com</dc:creator>
  <cp:keywords/>
  <dc:description/>
  <cp:lastModifiedBy>274890307@qq.com</cp:lastModifiedBy>
  <cp:revision>20</cp:revision>
  <dcterms:created xsi:type="dcterms:W3CDTF">2024-08-14T12:48:00Z</dcterms:created>
  <dcterms:modified xsi:type="dcterms:W3CDTF">2024-09-09T00:59:00Z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9A801F89B9A94156AEA8A25DEDFE3E44_12</vt:lpwstr>
  </property>
</Properties>
</file>