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69EEB5">
      <w:pPr>
        <w:pStyle w:val="4"/>
        <w:rPr>
          <w:rFonts w:ascii="Times New Roman" w:hAnsi="Times New Roman" w:eastAsia="宋体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sz w:val="21"/>
          <w:szCs w:val="21"/>
        </w:rPr>
        <w:t>Supplementary</w:t>
      </w:r>
      <w:r>
        <w:rPr>
          <w:rFonts w:ascii="Times New Roman" w:hAnsi="Times New Roman" w:eastAsia="宋体" w:cs="Times New Roman"/>
          <w:sz w:val="21"/>
          <w:szCs w:val="21"/>
        </w:rPr>
        <w:t xml:space="preserve"> Table 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S</w:t>
      </w:r>
      <w:r>
        <w:rPr>
          <w:rFonts w:ascii="Times New Roman" w:hAnsi="Times New Roman" w:eastAsia="宋体" w:cs="Times New Roman"/>
          <w:sz w:val="21"/>
          <w:szCs w:val="21"/>
        </w:rPr>
        <w:t>1</w:t>
      </w:r>
      <w:r>
        <w:rPr>
          <w:rFonts w:ascii="Times New Roman" w:hAnsi="Times New Roman" w:eastAsia="宋体" w:cs="Times New Roman"/>
          <w:bCs w:val="0"/>
          <w:sz w:val="21"/>
          <w:szCs w:val="21"/>
        </w:rPr>
        <w:t>-</w:t>
      </w:r>
      <w:r>
        <w:rPr>
          <w:rFonts w:ascii="Times New Roman" w:hAnsi="Times New Roman" w:eastAsia="宋体" w:cs="Times New Roman"/>
          <w:sz w:val="21"/>
          <w:szCs w:val="21"/>
        </w:rPr>
        <w:t>main reagents and the apparatus employed in the experiments</w:t>
      </w:r>
    </w:p>
    <w:tbl>
      <w:tblPr>
        <w:tblStyle w:val="11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2835"/>
        <w:gridCol w:w="2693"/>
        <w:gridCol w:w="935"/>
      </w:tblGrid>
      <w:tr w14:paraId="5D10F3F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43" w:type="dxa"/>
            <w:tcBorders>
              <w:top w:val="single" w:color="auto" w:sz="12" w:space="0"/>
              <w:bottom w:val="single" w:color="auto" w:sz="4" w:space="0"/>
            </w:tcBorders>
          </w:tcPr>
          <w:p w14:paraId="6A851A3D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Material </w:t>
            </w:r>
            <w:r>
              <w:rPr>
                <w:rFonts w:hint="eastAsia" w:ascii="Times New Roman" w:hAnsi="Times New Roman"/>
                <w:szCs w:val="21"/>
              </w:rPr>
              <w:t>/</w:t>
            </w:r>
            <w:r>
              <w:rPr>
                <w:rFonts w:ascii="Times New Roman" w:hAnsi="Times New Roman"/>
                <w:szCs w:val="21"/>
              </w:rPr>
              <w:t xml:space="preserve"> Instrument</w:t>
            </w:r>
          </w:p>
        </w:tc>
        <w:tc>
          <w:tcPr>
            <w:tcW w:w="2835" w:type="dxa"/>
            <w:tcBorders>
              <w:top w:val="single" w:color="auto" w:sz="12" w:space="0"/>
              <w:bottom w:val="single" w:color="auto" w:sz="4" w:space="0"/>
            </w:tcBorders>
          </w:tcPr>
          <w:p w14:paraId="1403ABED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Model</w:t>
            </w:r>
          </w:p>
        </w:tc>
        <w:tc>
          <w:tcPr>
            <w:tcW w:w="2693" w:type="dxa"/>
            <w:tcBorders>
              <w:top w:val="single" w:color="auto" w:sz="12" w:space="0"/>
              <w:bottom w:val="single" w:color="auto" w:sz="4" w:space="0"/>
            </w:tcBorders>
          </w:tcPr>
          <w:p w14:paraId="1C196ED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Company</w:t>
            </w:r>
          </w:p>
        </w:tc>
        <w:tc>
          <w:tcPr>
            <w:tcW w:w="935" w:type="dxa"/>
            <w:tcBorders>
              <w:top w:val="single" w:color="auto" w:sz="12" w:space="0"/>
              <w:bottom w:val="single" w:color="auto" w:sz="4" w:space="0"/>
            </w:tcBorders>
          </w:tcPr>
          <w:p w14:paraId="58AB565A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Country</w:t>
            </w:r>
          </w:p>
        </w:tc>
      </w:tr>
      <w:tr w14:paraId="7AD71E6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43" w:type="dxa"/>
            <w:tcBorders>
              <w:top w:val="single" w:color="auto" w:sz="4" w:space="0"/>
              <w:bottom w:val="nil"/>
            </w:tcBorders>
          </w:tcPr>
          <w:p w14:paraId="06607C3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DNA Extraction Kit</w:t>
            </w:r>
          </w:p>
        </w:tc>
        <w:tc>
          <w:tcPr>
            <w:tcW w:w="2835" w:type="dxa"/>
            <w:tcBorders>
              <w:top w:val="single" w:color="auto" w:sz="4" w:space="0"/>
              <w:bottom w:val="nil"/>
            </w:tcBorders>
          </w:tcPr>
          <w:p w14:paraId="04D7494E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MagAttract®PowerSoil® Pro DNA Kit</w:t>
            </w:r>
          </w:p>
        </w:tc>
        <w:tc>
          <w:tcPr>
            <w:tcW w:w="2693" w:type="dxa"/>
            <w:tcBorders>
              <w:top w:val="single" w:color="auto" w:sz="4" w:space="0"/>
              <w:bottom w:val="nil"/>
            </w:tcBorders>
          </w:tcPr>
          <w:p w14:paraId="0EDE7559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QIAGEN </w:t>
            </w:r>
          </w:p>
        </w:tc>
        <w:tc>
          <w:tcPr>
            <w:tcW w:w="935" w:type="dxa"/>
            <w:tcBorders>
              <w:top w:val="single" w:color="auto" w:sz="4" w:space="0"/>
              <w:bottom w:val="nil"/>
            </w:tcBorders>
          </w:tcPr>
          <w:p w14:paraId="25633000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USA</w:t>
            </w:r>
          </w:p>
        </w:tc>
      </w:tr>
      <w:tr w14:paraId="75E7516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43" w:type="dxa"/>
            <w:tcBorders>
              <w:top w:val="nil"/>
              <w:bottom w:val="nil"/>
            </w:tcBorders>
          </w:tcPr>
          <w:p w14:paraId="450568D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Agarose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1C676E5D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Biowest agArose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D943DEE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Biowest</w:t>
            </w:r>
          </w:p>
        </w:tc>
        <w:tc>
          <w:tcPr>
            <w:tcW w:w="935" w:type="dxa"/>
            <w:tcBorders>
              <w:top w:val="nil"/>
              <w:bottom w:val="nil"/>
            </w:tcBorders>
          </w:tcPr>
          <w:p w14:paraId="4000A6CA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Spain</w:t>
            </w:r>
          </w:p>
        </w:tc>
      </w:tr>
      <w:tr w14:paraId="5E226C6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43" w:type="dxa"/>
            <w:tcBorders>
              <w:top w:val="nil"/>
              <w:bottom w:val="nil"/>
            </w:tcBorders>
          </w:tcPr>
          <w:p w14:paraId="4FFE1739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FastPfu Polymerase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0BCCB638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TransGen AP221-02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A2F859C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35" w:type="dxa"/>
            <w:tcBorders>
              <w:top w:val="nil"/>
              <w:bottom w:val="nil"/>
            </w:tcBorders>
          </w:tcPr>
          <w:p w14:paraId="6293DF15">
            <w:pPr>
              <w:rPr>
                <w:rFonts w:ascii="Times New Roman" w:hAnsi="Times New Roman"/>
                <w:szCs w:val="21"/>
              </w:rPr>
            </w:pPr>
          </w:p>
        </w:tc>
      </w:tr>
      <w:tr w14:paraId="46D7A4B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43" w:type="dxa"/>
            <w:tcBorders>
              <w:top w:val="nil"/>
              <w:bottom w:val="nil"/>
            </w:tcBorders>
          </w:tcPr>
          <w:p w14:paraId="12F4DB13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AxyPrep DNA Gel Extraction Kit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26390EF6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Axygen Biosciences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1122D9E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 xml:space="preserve">Axygen </w:t>
            </w:r>
          </w:p>
        </w:tc>
        <w:tc>
          <w:tcPr>
            <w:tcW w:w="935" w:type="dxa"/>
            <w:tcBorders>
              <w:top w:val="nil"/>
              <w:bottom w:val="nil"/>
            </w:tcBorders>
          </w:tcPr>
          <w:p w14:paraId="720BA7BA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USA</w:t>
            </w:r>
          </w:p>
        </w:tc>
      </w:tr>
      <w:tr w14:paraId="0AB027E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43" w:type="dxa"/>
            <w:tcBorders>
              <w:top w:val="nil"/>
              <w:bottom w:val="nil"/>
            </w:tcBorders>
          </w:tcPr>
          <w:p w14:paraId="639EDC0D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Library Building Kits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2173B83C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NEXTFLEX Rapid DNA-Seq Kit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9742BA0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Bioo Scientific</w:t>
            </w:r>
            <w:r>
              <w:rPr>
                <w:rStyle w:val="18"/>
                <w:rFonts w:hint="default" w:ascii="Times New Roman" w:hAnsi="Times New Roman"/>
                <w:color w:val="auto"/>
                <w:szCs w:val="21"/>
              </w:rPr>
              <w:t xml:space="preserve"> </w:t>
            </w:r>
          </w:p>
        </w:tc>
        <w:tc>
          <w:tcPr>
            <w:tcW w:w="935" w:type="dxa"/>
            <w:tcBorders>
              <w:top w:val="nil"/>
              <w:bottom w:val="nil"/>
            </w:tcBorders>
          </w:tcPr>
          <w:p w14:paraId="68A7A799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USA</w:t>
            </w:r>
          </w:p>
        </w:tc>
      </w:tr>
      <w:tr w14:paraId="50CB32D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843" w:type="dxa"/>
            <w:tcBorders>
              <w:top w:val="nil"/>
              <w:bottom w:val="nil"/>
            </w:tcBorders>
          </w:tcPr>
          <w:p w14:paraId="394D7B4A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Sequencing Kits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500A2934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MiSeq Reagent Kit v3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27F5C6D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Illumina</w:t>
            </w:r>
          </w:p>
        </w:tc>
        <w:tc>
          <w:tcPr>
            <w:tcW w:w="935" w:type="dxa"/>
            <w:tcBorders>
              <w:top w:val="nil"/>
              <w:bottom w:val="nil"/>
            </w:tcBorders>
          </w:tcPr>
          <w:p w14:paraId="5E1F1CE1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USA</w:t>
            </w:r>
          </w:p>
        </w:tc>
      </w:tr>
      <w:tr w14:paraId="31A5DAF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  <w:bottom w:val="nil"/>
            </w:tcBorders>
          </w:tcPr>
          <w:p w14:paraId="0F3F3848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Transferpettor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05A79F55">
            <w:pPr>
              <w:rPr>
                <w:rStyle w:val="17"/>
                <w:rFonts w:ascii="Times New Roman" w:hAnsi="Times New Roman"/>
              </w:rPr>
            </w:pPr>
            <w:r>
              <w:rPr>
                <w:rStyle w:val="17"/>
                <w:rFonts w:ascii="Times New Roman" w:hAnsi="Times New Roman"/>
              </w:rPr>
              <w:t>Eppendorf N13462C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37EB3F03">
            <w:pPr>
              <w:rPr>
                <w:rStyle w:val="17"/>
                <w:rFonts w:ascii="Times New Roman" w:hAnsi="Times New Roman"/>
              </w:rPr>
            </w:pPr>
            <w:r>
              <w:rPr>
                <w:rStyle w:val="17"/>
                <w:rFonts w:ascii="Times New Roman" w:hAnsi="Times New Roman"/>
              </w:rPr>
              <w:t>Eppendorf</w:t>
            </w:r>
          </w:p>
        </w:tc>
        <w:tc>
          <w:tcPr>
            <w:tcW w:w="935" w:type="dxa"/>
            <w:tcBorders>
              <w:top w:val="nil"/>
              <w:bottom w:val="nil"/>
            </w:tcBorders>
          </w:tcPr>
          <w:p w14:paraId="73D393F3">
            <w:pPr>
              <w:rPr>
                <w:rStyle w:val="17"/>
                <w:rFonts w:ascii="Times New Roman" w:hAnsi="Times New Roman"/>
              </w:rPr>
            </w:pPr>
            <w:r>
              <w:rPr>
                <w:rStyle w:val="17"/>
                <w:rFonts w:ascii="Times New Roman" w:hAnsi="Times New Roman"/>
              </w:rPr>
              <w:t>GER</w:t>
            </w:r>
          </w:p>
        </w:tc>
      </w:tr>
      <w:tr w14:paraId="13D7E89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nil"/>
            </w:tcBorders>
          </w:tcPr>
          <w:p w14:paraId="0DFC29DC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Mini-Centrifuge</w:t>
            </w:r>
          </w:p>
        </w:tc>
        <w:tc>
          <w:tcPr>
            <w:tcW w:w="2835" w:type="dxa"/>
            <w:tcBorders>
              <w:top w:val="nil"/>
            </w:tcBorders>
          </w:tcPr>
          <w:p w14:paraId="2B6BF2C3">
            <w:pPr>
              <w:rPr>
                <w:rStyle w:val="17"/>
                <w:rFonts w:ascii="Times New Roman" w:hAnsi="Times New Roman"/>
              </w:rPr>
            </w:pPr>
            <w:r>
              <w:rPr>
                <w:rStyle w:val="17"/>
                <w:rFonts w:ascii="Times New Roman" w:hAnsi="Times New Roman"/>
              </w:rPr>
              <w:t>ABSON MiFly-6</w:t>
            </w:r>
          </w:p>
        </w:tc>
        <w:tc>
          <w:tcPr>
            <w:tcW w:w="2693" w:type="dxa"/>
            <w:tcBorders>
              <w:top w:val="nil"/>
            </w:tcBorders>
          </w:tcPr>
          <w:p w14:paraId="6B23EF86">
            <w:pPr>
              <w:rPr>
                <w:rStyle w:val="17"/>
                <w:rFonts w:ascii="Times New Roman" w:hAnsi="Times New Roman"/>
              </w:rPr>
            </w:pPr>
            <w:r>
              <w:rPr>
                <w:rFonts w:ascii="Times New Roman" w:hAnsi="Times New Roman"/>
                <w:szCs w:val="21"/>
              </w:rPr>
              <w:t>ABSON Scientific Instruments Group</w:t>
            </w:r>
          </w:p>
        </w:tc>
        <w:tc>
          <w:tcPr>
            <w:tcW w:w="935" w:type="dxa"/>
            <w:tcBorders>
              <w:top w:val="nil"/>
            </w:tcBorders>
          </w:tcPr>
          <w:p w14:paraId="7B7E5783">
            <w:pPr>
              <w:rPr>
                <w:rStyle w:val="17"/>
                <w:rFonts w:ascii="Times New Roman" w:hAnsi="Times New Roman"/>
              </w:rPr>
            </w:pPr>
            <w:r>
              <w:rPr>
                <w:rStyle w:val="17"/>
                <w:rFonts w:ascii="Times New Roman" w:hAnsi="Times New Roman"/>
              </w:rPr>
              <w:t>CHN</w:t>
            </w:r>
          </w:p>
        </w:tc>
      </w:tr>
      <w:tr w14:paraId="6DB2AA6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</w:tcPr>
          <w:p w14:paraId="41F0EA6A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High-speed Tabletop Refrigerated Centrifuge</w:t>
            </w:r>
          </w:p>
        </w:tc>
        <w:tc>
          <w:tcPr>
            <w:tcW w:w="2835" w:type="dxa"/>
          </w:tcPr>
          <w:p w14:paraId="6FC90E00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Eppendorf 5424R</w:t>
            </w:r>
          </w:p>
        </w:tc>
        <w:tc>
          <w:tcPr>
            <w:tcW w:w="2693" w:type="dxa"/>
          </w:tcPr>
          <w:p w14:paraId="36337E68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Eppendorf</w:t>
            </w:r>
          </w:p>
          <w:p w14:paraId="4F772CBF">
            <w:pPr>
              <w:jc w:val="right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5" w:type="dxa"/>
          </w:tcPr>
          <w:p w14:paraId="03E30243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GER</w:t>
            </w:r>
          </w:p>
        </w:tc>
      </w:tr>
      <w:tr w14:paraId="2EA7145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</w:tcPr>
          <w:p w14:paraId="500717CD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Ultra-micro Spectrophotometer</w:t>
            </w:r>
          </w:p>
        </w:tc>
        <w:tc>
          <w:tcPr>
            <w:tcW w:w="2835" w:type="dxa"/>
          </w:tcPr>
          <w:p w14:paraId="31258705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NanoDrop2000</w:t>
            </w:r>
          </w:p>
        </w:tc>
        <w:tc>
          <w:tcPr>
            <w:tcW w:w="2693" w:type="dxa"/>
          </w:tcPr>
          <w:p w14:paraId="335D05DF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Thermo Fisher Scientific</w:t>
            </w:r>
          </w:p>
          <w:p w14:paraId="39BC28B0">
            <w:pPr>
              <w:ind w:firstLine="420" w:firstLineChars="200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5" w:type="dxa"/>
          </w:tcPr>
          <w:p w14:paraId="3D39C5C2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USA</w:t>
            </w:r>
          </w:p>
        </w:tc>
      </w:tr>
      <w:tr w14:paraId="17773F3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</w:tcPr>
          <w:p w14:paraId="714AB39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Enzyme marker</w:t>
            </w:r>
          </w:p>
        </w:tc>
        <w:tc>
          <w:tcPr>
            <w:tcW w:w="2835" w:type="dxa"/>
          </w:tcPr>
          <w:p w14:paraId="7D22CFE3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BioTek ELx800</w:t>
            </w:r>
          </w:p>
        </w:tc>
        <w:tc>
          <w:tcPr>
            <w:tcW w:w="2693" w:type="dxa"/>
          </w:tcPr>
          <w:p w14:paraId="0D7FEEB5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Biotek</w:t>
            </w:r>
          </w:p>
        </w:tc>
        <w:tc>
          <w:tcPr>
            <w:tcW w:w="935" w:type="dxa"/>
          </w:tcPr>
          <w:p w14:paraId="246507B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USA</w:t>
            </w:r>
          </w:p>
        </w:tc>
      </w:tr>
      <w:tr w14:paraId="2610C2E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</w:tcPr>
          <w:p w14:paraId="3F1CC7A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Vortex Mixers</w:t>
            </w:r>
          </w:p>
        </w:tc>
        <w:tc>
          <w:tcPr>
            <w:tcW w:w="2835" w:type="dxa"/>
          </w:tcPr>
          <w:p w14:paraId="4BC08BB5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QL-901</w:t>
            </w:r>
          </w:p>
        </w:tc>
        <w:tc>
          <w:tcPr>
            <w:tcW w:w="2693" w:type="dxa"/>
          </w:tcPr>
          <w:p w14:paraId="798224F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Haimen Kylin-Bell Lab Instruments Co., Ltd</w:t>
            </w:r>
          </w:p>
        </w:tc>
        <w:tc>
          <w:tcPr>
            <w:tcW w:w="935" w:type="dxa"/>
          </w:tcPr>
          <w:p w14:paraId="7919368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CHN</w:t>
            </w:r>
          </w:p>
        </w:tc>
      </w:tr>
      <w:tr w14:paraId="3D7642F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</w:tcPr>
          <w:p w14:paraId="46093458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Crushing and Grinding Instrument</w:t>
            </w:r>
          </w:p>
        </w:tc>
        <w:tc>
          <w:tcPr>
            <w:tcW w:w="2835" w:type="dxa"/>
          </w:tcPr>
          <w:p w14:paraId="39EF375A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TL-48R</w:t>
            </w:r>
          </w:p>
        </w:tc>
        <w:tc>
          <w:tcPr>
            <w:tcW w:w="2693" w:type="dxa"/>
          </w:tcPr>
          <w:p w14:paraId="411AFEA8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Shanghai Wonbio Biotechnology CO., LTD</w:t>
            </w:r>
          </w:p>
        </w:tc>
        <w:tc>
          <w:tcPr>
            <w:tcW w:w="935" w:type="dxa"/>
          </w:tcPr>
          <w:p w14:paraId="0423E3F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CHN</w:t>
            </w:r>
          </w:p>
        </w:tc>
      </w:tr>
      <w:tr w14:paraId="4094844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</w:tcPr>
          <w:p w14:paraId="4842C719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MP Grinder</w:t>
            </w:r>
          </w:p>
        </w:tc>
        <w:tc>
          <w:tcPr>
            <w:tcW w:w="2835" w:type="dxa"/>
          </w:tcPr>
          <w:p w14:paraId="1C19A965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FastPrep-24 5G</w:t>
            </w:r>
          </w:p>
        </w:tc>
        <w:tc>
          <w:tcPr>
            <w:tcW w:w="2693" w:type="dxa"/>
          </w:tcPr>
          <w:p w14:paraId="358F0454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MP</w:t>
            </w:r>
          </w:p>
        </w:tc>
        <w:tc>
          <w:tcPr>
            <w:tcW w:w="935" w:type="dxa"/>
          </w:tcPr>
          <w:p w14:paraId="3FC23E30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USA</w:t>
            </w:r>
          </w:p>
        </w:tc>
      </w:tr>
      <w:tr w14:paraId="06A6F80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</w:tcPr>
          <w:p w14:paraId="72E45452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Microfluorometer</w:t>
            </w:r>
          </w:p>
        </w:tc>
        <w:tc>
          <w:tcPr>
            <w:tcW w:w="2835" w:type="dxa"/>
          </w:tcPr>
          <w:p w14:paraId="5F3FA9B3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Quantus™ Fluorometer</w:t>
            </w:r>
          </w:p>
        </w:tc>
        <w:tc>
          <w:tcPr>
            <w:tcW w:w="2693" w:type="dxa"/>
          </w:tcPr>
          <w:p w14:paraId="0AEED99F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Promega</w:t>
            </w:r>
          </w:p>
        </w:tc>
        <w:tc>
          <w:tcPr>
            <w:tcW w:w="935" w:type="dxa"/>
          </w:tcPr>
          <w:p w14:paraId="02FABCA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USA</w:t>
            </w:r>
          </w:p>
        </w:tc>
      </w:tr>
      <w:tr w14:paraId="3CC613C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</w:tcPr>
          <w:p w14:paraId="319CBC0C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Magnetic Frame</w:t>
            </w:r>
          </w:p>
        </w:tc>
        <w:tc>
          <w:tcPr>
            <w:tcW w:w="2835" w:type="dxa"/>
          </w:tcPr>
          <w:p w14:paraId="3BFA4E58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693" w:type="dxa"/>
          </w:tcPr>
          <w:p w14:paraId="2887183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Sangon Biotech</w:t>
            </w:r>
          </w:p>
        </w:tc>
        <w:tc>
          <w:tcPr>
            <w:tcW w:w="935" w:type="dxa"/>
          </w:tcPr>
          <w:p w14:paraId="7EBD89FE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CHN</w:t>
            </w:r>
          </w:p>
        </w:tc>
      </w:tr>
      <w:tr w14:paraId="0657123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</w:tcPr>
          <w:p w14:paraId="55A73CFE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Electrophoresis Apparatus</w:t>
            </w:r>
          </w:p>
        </w:tc>
        <w:tc>
          <w:tcPr>
            <w:tcW w:w="2835" w:type="dxa"/>
          </w:tcPr>
          <w:p w14:paraId="711E9277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DYY-6C</w:t>
            </w:r>
          </w:p>
        </w:tc>
        <w:tc>
          <w:tcPr>
            <w:tcW w:w="2693" w:type="dxa"/>
          </w:tcPr>
          <w:p w14:paraId="303DAD19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BEIJING LIUYI BIOTECHNOLOGY CO.,LTD</w:t>
            </w:r>
          </w:p>
        </w:tc>
        <w:tc>
          <w:tcPr>
            <w:tcW w:w="935" w:type="dxa"/>
          </w:tcPr>
          <w:p w14:paraId="32CF1D09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CHN</w:t>
            </w:r>
          </w:p>
        </w:tc>
      </w:tr>
      <w:tr w14:paraId="71EB3BC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</w:tcPr>
          <w:p w14:paraId="34BD902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PCR Instrument</w:t>
            </w:r>
          </w:p>
        </w:tc>
        <w:tc>
          <w:tcPr>
            <w:tcW w:w="2835" w:type="dxa"/>
          </w:tcPr>
          <w:p w14:paraId="6273F021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 xml:space="preserve">ABI GeneAmp® 9700 </w:t>
            </w:r>
          </w:p>
        </w:tc>
        <w:tc>
          <w:tcPr>
            <w:tcW w:w="2693" w:type="dxa"/>
          </w:tcPr>
          <w:p w14:paraId="7D4B01B2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ABI</w:t>
            </w:r>
          </w:p>
        </w:tc>
        <w:tc>
          <w:tcPr>
            <w:tcW w:w="935" w:type="dxa"/>
          </w:tcPr>
          <w:p w14:paraId="093F189C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USA</w:t>
            </w:r>
          </w:p>
        </w:tc>
      </w:tr>
      <w:tr w14:paraId="1FC3992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</w:tcPr>
          <w:p w14:paraId="2417DCE8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Sequencer</w:t>
            </w:r>
          </w:p>
        </w:tc>
        <w:tc>
          <w:tcPr>
            <w:tcW w:w="2835" w:type="dxa"/>
          </w:tcPr>
          <w:p w14:paraId="2CA5D37D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>Illumina Miseq</w:t>
            </w:r>
          </w:p>
        </w:tc>
        <w:tc>
          <w:tcPr>
            <w:tcW w:w="2693" w:type="dxa"/>
          </w:tcPr>
          <w:p w14:paraId="5605C169">
            <w:pPr>
              <w:rPr>
                <w:rFonts w:ascii="Times New Roman" w:hAnsi="Times New Roman"/>
                <w:szCs w:val="21"/>
              </w:rPr>
            </w:pPr>
            <w:r>
              <w:rPr>
                <w:rStyle w:val="17"/>
                <w:rFonts w:ascii="Times New Roman" w:hAnsi="Times New Roman"/>
              </w:rPr>
              <w:t xml:space="preserve">Illumina </w:t>
            </w:r>
          </w:p>
        </w:tc>
        <w:tc>
          <w:tcPr>
            <w:tcW w:w="935" w:type="dxa"/>
          </w:tcPr>
          <w:p w14:paraId="64A9CB0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USA</w:t>
            </w:r>
          </w:p>
        </w:tc>
      </w:tr>
    </w:tbl>
    <w:p w14:paraId="0983650B">
      <w:pPr>
        <w:rPr>
          <w:rFonts w:hint="eastAsia"/>
        </w:rPr>
      </w:pPr>
    </w:p>
    <w:p w14:paraId="74F16D82"/>
    <w:p w14:paraId="5E210FDA"/>
    <w:p w14:paraId="312D8A0B"/>
    <w:p w14:paraId="7815FA6A"/>
    <w:p w14:paraId="7C6350D3"/>
    <w:p w14:paraId="3D289BCB"/>
    <w:p w14:paraId="63D4DBAC"/>
    <w:p w14:paraId="47A04644"/>
    <w:p w14:paraId="65E971BE"/>
    <w:p w14:paraId="508DD100"/>
    <w:p w14:paraId="7DD09554">
      <w:pPr>
        <w:pStyle w:val="4"/>
        <w:rPr>
          <w:rStyle w:val="13"/>
          <w:rFonts w:ascii="Times New Roman" w:hAnsi="Times New Roman" w:cs="Times New Roman"/>
          <w:b w:val="0"/>
          <w:bCs w:val="0"/>
        </w:rPr>
      </w:pPr>
      <w:r>
        <w:rPr>
          <w:rStyle w:val="13"/>
          <w:rFonts w:hint="eastAsia" w:ascii="Times New Roman" w:hAnsi="Times New Roman" w:cs="Times New Roman"/>
          <w:b w:val="0"/>
          <w:bCs w:val="0"/>
        </w:rPr>
        <w:t xml:space="preserve">Supplementary  Table </w:t>
      </w:r>
      <w:r>
        <w:rPr>
          <w:rStyle w:val="13"/>
          <w:rFonts w:hint="eastAsia" w:ascii="Times New Roman" w:hAnsi="Times New Roman" w:cs="Times New Roman"/>
          <w:b w:val="0"/>
          <w:bCs w:val="0"/>
          <w:lang w:val="en-US" w:eastAsia="zh-CN"/>
        </w:rPr>
        <w:t>S2</w:t>
      </w:r>
      <w:r>
        <w:rPr>
          <w:rStyle w:val="13"/>
          <w:rFonts w:ascii="Times New Roman" w:hAnsi="Times New Roman" w:cs="Times New Roman"/>
          <w:b w:val="0"/>
          <w:bCs w:val="0"/>
        </w:rPr>
        <w:t>- Variable assignment</w:t>
      </w:r>
    </w:p>
    <w:tbl>
      <w:tblPr>
        <w:tblStyle w:val="19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6766"/>
      </w:tblGrid>
      <w:tr w14:paraId="0FEDEC0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pct"/>
            <w:tcBorders>
              <w:top w:val="single" w:color="auto" w:sz="4" w:space="0"/>
              <w:bottom w:val="single" w:color="auto" w:sz="4" w:space="0"/>
            </w:tcBorders>
          </w:tcPr>
          <w:p w14:paraId="4E1B8EB5">
            <w:pPr>
              <w:spacing w:line="301" w:lineRule="auto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Variable</w:t>
            </w:r>
          </w:p>
        </w:tc>
        <w:tc>
          <w:tcPr>
            <w:tcW w:w="3970" w:type="pct"/>
            <w:tcBorders>
              <w:top w:val="single" w:color="auto" w:sz="4" w:space="0"/>
              <w:bottom w:val="single" w:color="auto" w:sz="4" w:space="0"/>
            </w:tcBorders>
          </w:tcPr>
          <w:p w14:paraId="6AF349F0">
            <w:pPr>
              <w:spacing w:line="301" w:lineRule="auto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Assignment</w:t>
            </w:r>
          </w:p>
        </w:tc>
      </w:tr>
      <w:tr w14:paraId="3DF4E25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pct"/>
            <w:tcBorders>
              <w:top w:val="single" w:color="auto" w:sz="4" w:space="0"/>
            </w:tcBorders>
          </w:tcPr>
          <w:p w14:paraId="421C2BEE">
            <w:pPr>
              <w:spacing w:line="301" w:lineRule="auto"/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szCs w:val="21"/>
              </w:rPr>
              <w:t>Group</w:t>
            </w:r>
          </w:p>
        </w:tc>
        <w:tc>
          <w:tcPr>
            <w:tcW w:w="3970" w:type="pct"/>
            <w:tcBorders>
              <w:top w:val="single" w:color="auto" w:sz="4" w:space="0"/>
            </w:tcBorders>
          </w:tcPr>
          <w:p w14:paraId="317EA96B">
            <w:pPr>
              <w:spacing w:line="301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0=</w:t>
            </w: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control group</w:t>
            </w:r>
            <w:r>
              <w:rPr>
                <w:rFonts w:ascii="Times New Roman" w:hAnsi="Times New Roman" w:eastAsia="宋体" w:cs="Times New Roman"/>
                <w:szCs w:val="20"/>
              </w:rPr>
              <w:t xml:space="preserve">, </w:t>
            </w:r>
            <w:r>
              <w:rPr>
                <w:rFonts w:ascii="Times New Roman" w:hAnsi="Times New Roman" w:eastAsia="宋体" w:cs="Times New Roman"/>
                <w:szCs w:val="21"/>
              </w:rPr>
              <w:t>1=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i</w:t>
            </w: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ntervention group</w:t>
            </w:r>
          </w:p>
        </w:tc>
      </w:tr>
      <w:tr w14:paraId="02F5039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pct"/>
          </w:tcPr>
          <w:p w14:paraId="5D23E6C5">
            <w:pPr>
              <w:spacing w:line="301" w:lineRule="auto"/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szCs w:val="21"/>
              </w:rPr>
              <w:t>Age</w:t>
            </w:r>
          </w:p>
        </w:tc>
        <w:tc>
          <w:tcPr>
            <w:tcW w:w="3970" w:type="pct"/>
          </w:tcPr>
          <w:p w14:paraId="60BBD26C">
            <w:pPr>
              <w:spacing w:line="301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Continuous variable</w:t>
            </w:r>
          </w:p>
        </w:tc>
      </w:tr>
      <w:tr w14:paraId="779E355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pct"/>
          </w:tcPr>
          <w:p w14:paraId="0C6643A0">
            <w:pPr>
              <w:spacing w:line="301" w:lineRule="auto"/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0"/>
              </w:rPr>
              <w:t>Gender</w:t>
            </w:r>
          </w:p>
        </w:tc>
        <w:tc>
          <w:tcPr>
            <w:tcW w:w="3970" w:type="pct"/>
          </w:tcPr>
          <w:p w14:paraId="6C033CBC">
            <w:pPr>
              <w:spacing w:line="301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0=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male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 1=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female</w:t>
            </w:r>
          </w:p>
        </w:tc>
      </w:tr>
      <w:tr w14:paraId="32BB747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pct"/>
          </w:tcPr>
          <w:p w14:paraId="5CA6B009">
            <w:pPr>
              <w:spacing w:line="301" w:lineRule="auto"/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szCs w:val="21"/>
              </w:rPr>
              <w:t>Educational attainment</w:t>
            </w:r>
          </w:p>
        </w:tc>
        <w:tc>
          <w:tcPr>
            <w:tcW w:w="3970" w:type="pct"/>
          </w:tcPr>
          <w:p w14:paraId="6AB4B25A">
            <w:pPr>
              <w:spacing w:line="301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0=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i</w:t>
            </w: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lliteracy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 1=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p</w:t>
            </w: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rimary school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 2=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j</w:t>
            </w: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unior high school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3=</w:t>
            </w: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senior high school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4=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u</w:t>
            </w: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niversity and above</w:t>
            </w:r>
          </w:p>
        </w:tc>
      </w:tr>
      <w:tr w14:paraId="0291357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pct"/>
          </w:tcPr>
          <w:p w14:paraId="31270D63">
            <w:pPr>
              <w:spacing w:line="301" w:lineRule="auto"/>
              <w:rPr>
                <w:rFonts w:ascii="Times New Roman" w:hAnsi="Times New Roman" w:eastAsia="宋体" w:cs="Times New Roman"/>
                <w:b/>
                <w:bCs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0"/>
              </w:rPr>
              <w:t>Annual family income (</w:t>
            </w: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0"/>
              </w:rPr>
              <w:t>CNY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0"/>
              </w:rPr>
              <w:t>)</w:t>
            </w:r>
          </w:p>
        </w:tc>
        <w:tc>
          <w:tcPr>
            <w:tcW w:w="3970" w:type="pct"/>
          </w:tcPr>
          <w:p w14:paraId="36E3A079">
            <w:pPr>
              <w:spacing w:line="301" w:lineRule="auto"/>
              <w:rPr>
                <w:rFonts w:ascii="Times New Roman" w:hAnsi="Times New Roman" w:eastAsia="宋体" w:cs="Times New Roman"/>
                <w:bCs/>
                <w:sz w:val="24"/>
                <w:szCs w:val="20"/>
              </w:rPr>
            </w:pPr>
            <w:r>
              <w:rPr>
                <w:rFonts w:ascii="Times New Roman" w:hAnsi="Times New Roman" w:eastAsia="宋体" w:cs="Times New Roman"/>
                <w:bCs/>
                <w:sz w:val="24"/>
                <w:szCs w:val="20"/>
              </w:rPr>
              <w:t>1=≤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0"/>
              </w:rPr>
              <w:t xml:space="preserve">100,000 </w:t>
            </w:r>
            <w:r>
              <w:rPr>
                <w:rFonts w:ascii="Times New Roman" w:hAnsi="Times New Roman" w:eastAsia="宋体" w:cs="Times New Roman"/>
                <w:bCs/>
                <w:sz w:val="24"/>
                <w:szCs w:val="20"/>
              </w:rPr>
              <w:t xml:space="preserve"> 2=＞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0"/>
              </w:rPr>
              <w:t>100,000</w:t>
            </w:r>
            <w:r>
              <w:rPr>
                <w:rFonts w:ascii="Times New Roman" w:hAnsi="Times New Roman" w:eastAsia="宋体" w:cs="Times New Roman"/>
                <w:bCs/>
                <w:sz w:val="24"/>
                <w:szCs w:val="20"/>
              </w:rPr>
              <w:t xml:space="preserve">   </w:t>
            </w:r>
          </w:p>
        </w:tc>
      </w:tr>
      <w:tr w14:paraId="43C7203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pct"/>
          </w:tcPr>
          <w:p w14:paraId="5C9D531F">
            <w:pPr>
              <w:spacing w:line="301" w:lineRule="auto"/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0"/>
              </w:rPr>
              <w:t>Registered permanent residence</w:t>
            </w:r>
          </w:p>
        </w:tc>
        <w:tc>
          <w:tcPr>
            <w:tcW w:w="3970" w:type="pct"/>
          </w:tcPr>
          <w:p w14:paraId="3828E63A">
            <w:pPr>
              <w:spacing w:line="301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0=</w:t>
            </w: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>rural area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1=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u</w:t>
            </w:r>
            <w:r>
              <w:rPr>
                <w:rFonts w:hint="eastAsia" w:ascii="Times New Roman" w:hAnsi="Times New Roman" w:eastAsia="宋体" w:cs="Times New Roman"/>
                <w:sz w:val="24"/>
                <w:szCs w:val="20"/>
              </w:rPr>
              <w:t xml:space="preserve">rban </w:t>
            </w:r>
            <w:r>
              <w:rPr>
                <w:rFonts w:ascii="Times New Roman" w:hAnsi="Times New Roman" w:eastAsia="宋体" w:cs="Times New Roman"/>
                <w:sz w:val="24"/>
                <w:szCs w:val="20"/>
              </w:rPr>
              <w:t>area</w:t>
            </w:r>
          </w:p>
        </w:tc>
      </w:tr>
      <w:tr w14:paraId="11A609B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pct"/>
          </w:tcPr>
          <w:p w14:paraId="5C9A5744">
            <w:pPr>
              <w:spacing w:line="301" w:lineRule="auto"/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szCs w:val="21"/>
              </w:rPr>
              <w:t>Course of disease</w:t>
            </w:r>
          </w:p>
        </w:tc>
        <w:tc>
          <w:tcPr>
            <w:tcW w:w="3970" w:type="pct"/>
          </w:tcPr>
          <w:p w14:paraId="6E6F5065">
            <w:pPr>
              <w:spacing w:line="301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Continuous variable </w:t>
            </w:r>
          </w:p>
        </w:tc>
      </w:tr>
      <w:tr w14:paraId="1A70270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pct"/>
          </w:tcPr>
          <w:p w14:paraId="04768615">
            <w:pPr>
              <w:spacing w:line="301" w:lineRule="auto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Remaining natural teeth</w:t>
            </w:r>
          </w:p>
        </w:tc>
        <w:tc>
          <w:tcPr>
            <w:tcW w:w="3970" w:type="pct"/>
          </w:tcPr>
          <w:p w14:paraId="6B7F5396">
            <w:pPr>
              <w:spacing w:line="301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Continuous variable </w:t>
            </w:r>
          </w:p>
        </w:tc>
      </w:tr>
    </w:tbl>
    <w:p w14:paraId="5CC598DD"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0"/>
        </w:rPr>
      </w:pPr>
    </w:p>
    <w:p w14:paraId="7120D0C6"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0"/>
        </w:rPr>
      </w:pPr>
    </w:p>
    <w:p w14:paraId="60EA2E54">
      <w:pPr>
        <w:widowControl/>
        <w:jc w:val="left"/>
        <w:rPr>
          <w:rFonts w:ascii="Times New Roman" w:hAnsi="Times New Roman" w:eastAsia="宋体" w:cs="Times New Roman"/>
          <w:sz w:val="24"/>
          <w:szCs w:val="20"/>
        </w:rPr>
      </w:pPr>
    </w:p>
    <w:p w14:paraId="2EB8EB24"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0"/>
        </w:rPr>
      </w:pPr>
    </w:p>
    <w:p w14:paraId="19F1AC6A">
      <w:pPr>
        <w:widowControl/>
        <w:jc w:val="left"/>
        <w:rPr>
          <w:rFonts w:ascii="Times New Roman" w:hAnsi="Times New Roman" w:eastAsia="宋体" w:cs="Times New Roman"/>
          <w:b/>
          <w:szCs w:val="20"/>
        </w:rPr>
      </w:pPr>
      <w:r>
        <w:rPr>
          <w:rFonts w:ascii="Times New Roman" w:hAnsi="Times New Roman" w:eastAsia="宋体" w:cs="Times New Roman"/>
          <w:b/>
          <w:szCs w:val="20"/>
        </w:rPr>
        <w:br w:type="page"/>
      </w:r>
    </w:p>
    <w:p w14:paraId="3A9EE69A">
      <w:pPr>
        <w:pStyle w:val="4"/>
        <w:rPr>
          <w:rStyle w:val="13"/>
          <w:rFonts w:hint="default" w:ascii="Times New Roman" w:hAnsi="Times New Roman" w:cs="Times New Roman" w:eastAsiaTheme="minorEastAsia"/>
          <w:b w:val="0"/>
          <w:bCs w:val="0"/>
          <w:lang w:val="en-US" w:eastAsia="zh-CN"/>
        </w:rPr>
      </w:pPr>
      <w:bookmarkStart w:id="0" w:name="OLE_LINK3"/>
      <w:r>
        <w:rPr>
          <w:rStyle w:val="13"/>
          <w:rFonts w:hint="eastAsia" w:ascii="Times New Roman" w:hAnsi="Times New Roman" w:cs="Times New Roman"/>
          <w:b w:val="0"/>
          <w:bCs w:val="0"/>
        </w:rPr>
        <w:t xml:space="preserve">Supplementary Table </w:t>
      </w:r>
      <w:r>
        <w:rPr>
          <w:rStyle w:val="13"/>
          <w:rFonts w:hint="eastAsia" w:ascii="Times New Roman" w:hAnsi="Times New Roman" w:cs="Times New Roman"/>
          <w:b w:val="0"/>
          <w:bCs w:val="0"/>
          <w:lang w:val="en-US" w:eastAsia="zh-CN"/>
        </w:rPr>
        <w:t>S3</w:t>
      </w:r>
      <w:r>
        <w:rPr>
          <w:rStyle w:val="13"/>
          <w:rFonts w:ascii="Times New Roman" w:hAnsi="Times New Roman" w:cs="Times New Roman"/>
          <w:b w:val="0"/>
          <w:bCs w:val="0"/>
        </w:rPr>
        <w:t>-</w:t>
      </w:r>
      <w:bookmarkEnd w:id="0"/>
      <w:r>
        <w:rPr>
          <w:rStyle w:val="13"/>
          <w:rFonts w:ascii="Times New Roman" w:hAnsi="Times New Roman" w:cs="Times New Roman"/>
          <w:b w:val="0"/>
          <w:bCs w:val="0"/>
        </w:rPr>
        <w:t xml:space="preserve"> Oral Health Impact Profile</w:t>
      </w:r>
      <w:r>
        <w:rPr>
          <w:rStyle w:val="13"/>
          <w:rFonts w:hint="eastAsia" w:ascii="Times New Roman" w:hAnsi="Times New Roman" w:cs="Times New Roman"/>
          <w:b w:val="0"/>
          <w:bCs w:val="0"/>
          <w:lang w:val="en-US" w:eastAsia="zh-CN"/>
        </w:rPr>
        <w:t>-14</w:t>
      </w:r>
    </w:p>
    <w:tbl>
      <w:tblPr>
        <w:tblStyle w:val="19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2"/>
        <w:gridCol w:w="1024"/>
        <w:gridCol w:w="1198"/>
        <w:gridCol w:w="1113"/>
        <w:gridCol w:w="1069"/>
        <w:gridCol w:w="1291"/>
        <w:gridCol w:w="1305"/>
      </w:tblGrid>
      <w:tr w14:paraId="336359F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272087C0">
            <w:pPr>
              <w:spacing w:line="360" w:lineRule="auto"/>
              <w:ind w:firstLine="422" w:firstLineChars="200"/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</w:pPr>
          </w:p>
        </w:tc>
        <w:tc>
          <w:tcPr>
            <w:tcW w:w="601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6BA7FECB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  <w:t>β</w:t>
            </w:r>
          </w:p>
        </w:tc>
        <w:tc>
          <w:tcPr>
            <w:tcW w:w="703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5A3A8813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  <w:t>Std</w:t>
            </w:r>
          </w:p>
        </w:tc>
        <w:tc>
          <w:tcPr>
            <w:tcW w:w="653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654C9EDE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  <w:t>t</w:t>
            </w:r>
          </w:p>
        </w:tc>
        <w:tc>
          <w:tcPr>
            <w:tcW w:w="627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5377D931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iCs/>
                <w:szCs w:val="21"/>
              </w:rPr>
              <w:t>P</w:t>
            </w:r>
          </w:p>
        </w:tc>
        <w:tc>
          <w:tcPr>
            <w:tcW w:w="757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1F8C21D1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  <w:t>95%LCI</w:t>
            </w:r>
          </w:p>
        </w:tc>
        <w:tc>
          <w:tcPr>
            <w:tcW w:w="766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21E99A9B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  <w:t>95%UCI</w:t>
            </w:r>
          </w:p>
        </w:tc>
      </w:tr>
      <w:tr w14:paraId="0D82728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" w:type="pct"/>
            <w:tcBorders>
              <w:top w:val="single" w:color="auto" w:sz="4" w:space="0"/>
            </w:tcBorders>
            <w:noWrap/>
          </w:tcPr>
          <w:p w14:paraId="2C2FD029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szCs w:val="21"/>
              </w:rPr>
              <w:t>Group</w:t>
            </w:r>
          </w:p>
        </w:tc>
        <w:tc>
          <w:tcPr>
            <w:tcW w:w="601" w:type="pct"/>
            <w:tcBorders>
              <w:top w:val="single" w:color="auto" w:sz="4" w:space="0"/>
            </w:tcBorders>
            <w:noWrap/>
          </w:tcPr>
          <w:p w14:paraId="19F159B1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4.482</w:t>
            </w:r>
          </w:p>
        </w:tc>
        <w:tc>
          <w:tcPr>
            <w:tcW w:w="703" w:type="pct"/>
            <w:tcBorders>
              <w:top w:val="single" w:color="auto" w:sz="4" w:space="0"/>
            </w:tcBorders>
            <w:noWrap/>
          </w:tcPr>
          <w:p w14:paraId="677B4D29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2.017</w:t>
            </w:r>
          </w:p>
        </w:tc>
        <w:tc>
          <w:tcPr>
            <w:tcW w:w="653" w:type="pct"/>
            <w:tcBorders>
              <w:top w:val="single" w:color="auto" w:sz="4" w:space="0"/>
            </w:tcBorders>
            <w:noWrap/>
          </w:tcPr>
          <w:p w14:paraId="58E23809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2.22</w:t>
            </w:r>
          </w:p>
        </w:tc>
        <w:tc>
          <w:tcPr>
            <w:tcW w:w="627" w:type="pct"/>
            <w:tcBorders>
              <w:top w:val="single" w:color="auto" w:sz="4" w:space="0"/>
            </w:tcBorders>
            <w:noWrap/>
          </w:tcPr>
          <w:p w14:paraId="2B28CE97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0.032</w:t>
            </w:r>
          </w:p>
        </w:tc>
        <w:tc>
          <w:tcPr>
            <w:tcW w:w="757" w:type="pct"/>
            <w:tcBorders>
              <w:top w:val="single" w:color="auto" w:sz="4" w:space="0"/>
            </w:tcBorders>
            <w:noWrap/>
          </w:tcPr>
          <w:p w14:paraId="4E1D2D01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0.408</w:t>
            </w:r>
          </w:p>
        </w:tc>
        <w:tc>
          <w:tcPr>
            <w:tcW w:w="766" w:type="pct"/>
            <w:tcBorders>
              <w:top w:val="single" w:color="auto" w:sz="4" w:space="0"/>
            </w:tcBorders>
            <w:noWrap/>
          </w:tcPr>
          <w:p w14:paraId="2E99C3F2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8.556</w:t>
            </w:r>
          </w:p>
        </w:tc>
      </w:tr>
      <w:tr w14:paraId="5293B2B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" w:type="pct"/>
            <w:noWrap/>
          </w:tcPr>
          <w:p w14:paraId="032C6DBE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szCs w:val="21"/>
              </w:rPr>
              <w:t>Age</w:t>
            </w:r>
          </w:p>
        </w:tc>
        <w:tc>
          <w:tcPr>
            <w:tcW w:w="601" w:type="pct"/>
            <w:noWrap/>
          </w:tcPr>
          <w:p w14:paraId="15D399D9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-0.208</w:t>
            </w:r>
          </w:p>
        </w:tc>
        <w:tc>
          <w:tcPr>
            <w:tcW w:w="703" w:type="pct"/>
            <w:noWrap/>
          </w:tcPr>
          <w:p w14:paraId="407B9A24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0.162</w:t>
            </w:r>
          </w:p>
        </w:tc>
        <w:tc>
          <w:tcPr>
            <w:tcW w:w="653" w:type="pct"/>
            <w:noWrap/>
          </w:tcPr>
          <w:p w14:paraId="2F8F885A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-1.28</w:t>
            </w:r>
          </w:p>
        </w:tc>
        <w:tc>
          <w:tcPr>
            <w:tcW w:w="627" w:type="pct"/>
            <w:noWrap/>
          </w:tcPr>
          <w:p w14:paraId="5C62BE1B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0.208</w:t>
            </w:r>
          </w:p>
        </w:tc>
        <w:tc>
          <w:tcPr>
            <w:tcW w:w="757" w:type="pct"/>
            <w:noWrap/>
          </w:tcPr>
          <w:p w14:paraId="25BF3C98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-0.535</w:t>
            </w:r>
          </w:p>
        </w:tc>
        <w:tc>
          <w:tcPr>
            <w:tcW w:w="766" w:type="pct"/>
            <w:noWrap/>
          </w:tcPr>
          <w:p w14:paraId="72689D74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0.120</w:t>
            </w:r>
          </w:p>
        </w:tc>
      </w:tr>
      <w:tr w14:paraId="1057D99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" w:type="pct"/>
            <w:noWrap/>
          </w:tcPr>
          <w:p w14:paraId="7BB57546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0"/>
              </w:rPr>
              <w:t>Gender</w:t>
            </w:r>
          </w:p>
        </w:tc>
        <w:tc>
          <w:tcPr>
            <w:tcW w:w="601" w:type="pct"/>
            <w:noWrap/>
          </w:tcPr>
          <w:p w14:paraId="00AE8C2C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-2.087</w:t>
            </w:r>
          </w:p>
        </w:tc>
        <w:tc>
          <w:tcPr>
            <w:tcW w:w="703" w:type="pct"/>
            <w:noWrap/>
          </w:tcPr>
          <w:p w14:paraId="53B97ADF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1.872</w:t>
            </w:r>
          </w:p>
        </w:tc>
        <w:tc>
          <w:tcPr>
            <w:tcW w:w="653" w:type="pct"/>
            <w:noWrap/>
          </w:tcPr>
          <w:p w14:paraId="0CE7BA3F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-1.11</w:t>
            </w:r>
          </w:p>
        </w:tc>
        <w:tc>
          <w:tcPr>
            <w:tcW w:w="627" w:type="pct"/>
            <w:noWrap/>
          </w:tcPr>
          <w:p w14:paraId="4903A48C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0.272</w:t>
            </w:r>
          </w:p>
        </w:tc>
        <w:tc>
          <w:tcPr>
            <w:tcW w:w="757" w:type="pct"/>
            <w:noWrap/>
          </w:tcPr>
          <w:p w14:paraId="05E54105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-5.868</w:t>
            </w:r>
          </w:p>
        </w:tc>
        <w:tc>
          <w:tcPr>
            <w:tcW w:w="766" w:type="pct"/>
            <w:noWrap/>
          </w:tcPr>
          <w:p w14:paraId="79FCF1CD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1.694</w:t>
            </w:r>
          </w:p>
        </w:tc>
      </w:tr>
      <w:tr w14:paraId="177283A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" w:type="pct"/>
            <w:noWrap/>
          </w:tcPr>
          <w:p w14:paraId="71F82BFB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0"/>
              </w:rPr>
              <w:t>Registered permanent residence</w:t>
            </w:r>
          </w:p>
        </w:tc>
        <w:tc>
          <w:tcPr>
            <w:tcW w:w="601" w:type="pct"/>
            <w:noWrap/>
          </w:tcPr>
          <w:p w14:paraId="5621D0BC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-3.16</w:t>
            </w:r>
          </w:p>
        </w:tc>
        <w:tc>
          <w:tcPr>
            <w:tcW w:w="703" w:type="pct"/>
            <w:noWrap/>
          </w:tcPr>
          <w:p w14:paraId="79A3E31C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2.268</w:t>
            </w:r>
          </w:p>
        </w:tc>
        <w:tc>
          <w:tcPr>
            <w:tcW w:w="653" w:type="pct"/>
            <w:noWrap/>
          </w:tcPr>
          <w:p w14:paraId="1CA5F31F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-1.39</w:t>
            </w:r>
          </w:p>
        </w:tc>
        <w:tc>
          <w:tcPr>
            <w:tcW w:w="627" w:type="pct"/>
            <w:noWrap/>
          </w:tcPr>
          <w:p w14:paraId="5ACA701E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0.171</w:t>
            </w:r>
          </w:p>
        </w:tc>
        <w:tc>
          <w:tcPr>
            <w:tcW w:w="757" w:type="pct"/>
            <w:noWrap/>
          </w:tcPr>
          <w:p w14:paraId="23F54643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-7.741</w:t>
            </w:r>
          </w:p>
        </w:tc>
        <w:tc>
          <w:tcPr>
            <w:tcW w:w="766" w:type="pct"/>
            <w:noWrap/>
          </w:tcPr>
          <w:p w14:paraId="27CF6065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1.421</w:t>
            </w:r>
          </w:p>
        </w:tc>
      </w:tr>
      <w:tr w14:paraId="68E2F4C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" w:type="pct"/>
            <w:noWrap/>
          </w:tcPr>
          <w:p w14:paraId="05577C6C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0"/>
              </w:rPr>
              <w:t>Annual family income</w:t>
            </w:r>
          </w:p>
        </w:tc>
        <w:tc>
          <w:tcPr>
            <w:tcW w:w="601" w:type="pct"/>
            <w:noWrap/>
          </w:tcPr>
          <w:p w14:paraId="7A73138B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0.186</w:t>
            </w:r>
          </w:p>
        </w:tc>
        <w:tc>
          <w:tcPr>
            <w:tcW w:w="703" w:type="pct"/>
            <w:noWrap/>
          </w:tcPr>
          <w:p w14:paraId="5AEA63FF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1.277</w:t>
            </w:r>
          </w:p>
        </w:tc>
        <w:tc>
          <w:tcPr>
            <w:tcW w:w="653" w:type="pct"/>
            <w:noWrap/>
          </w:tcPr>
          <w:p w14:paraId="46EFE12E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0.15</w:t>
            </w:r>
          </w:p>
        </w:tc>
        <w:tc>
          <w:tcPr>
            <w:tcW w:w="627" w:type="pct"/>
            <w:noWrap/>
          </w:tcPr>
          <w:p w14:paraId="549F4947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0.885</w:t>
            </w:r>
          </w:p>
        </w:tc>
        <w:tc>
          <w:tcPr>
            <w:tcW w:w="757" w:type="pct"/>
            <w:noWrap/>
          </w:tcPr>
          <w:p w14:paraId="738C96D8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-2.394</w:t>
            </w:r>
          </w:p>
        </w:tc>
        <w:tc>
          <w:tcPr>
            <w:tcW w:w="766" w:type="pct"/>
            <w:noWrap/>
          </w:tcPr>
          <w:p w14:paraId="0725DCAD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2.765</w:t>
            </w:r>
          </w:p>
        </w:tc>
      </w:tr>
      <w:tr w14:paraId="1F1F751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" w:type="pct"/>
            <w:noWrap/>
          </w:tcPr>
          <w:p w14:paraId="1D93D239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szCs w:val="21"/>
              </w:rPr>
              <w:t>Course of disease</w:t>
            </w:r>
          </w:p>
        </w:tc>
        <w:tc>
          <w:tcPr>
            <w:tcW w:w="601" w:type="pct"/>
            <w:noWrap/>
          </w:tcPr>
          <w:p w14:paraId="681E02D6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0.156</w:t>
            </w:r>
          </w:p>
        </w:tc>
        <w:tc>
          <w:tcPr>
            <w:tcW w:w="703" w:type="pct"/>
            <w:noWrap/>
          </w:tcPr>
          <w:p w14:paraId="0749513D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0.115</w:t>
            </w:r>
          </w:p>
        </w:tc>
        <w:tc>
          <w:tcPr>
            <w:tcW w:w="653" w:type="pct"/>
            <w:noWrap/>
          </w:tcPr>
          <w:p w14:paraId="6BF9D7AB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1.36</w:t>
            </w:r>
          </w:p>
        </w:tc>
        <w:tc>
          <w:tcPr>
            <w:tcW w:w="627" w:type="pct"/>
            <w:noWrap/>
          </w:tcPr>
          <w:p w14:paraId="673D259E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0.182</w:t>
            </w:r>
          </w:p>
        </w:tc>
        <w:tc>
          <w:tcPr>
            <w:tcW w:w="757" w:type="pct"/>
            <w:noWrap/>
          </w:tcPr>
          <w:p w14:paraId="1A6FC5B5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-0.076</w:t>
            </w:r>
          </w:p>
        </w:tc>
        <w:tc>
          <w:tcPr>
            <w:tcW w:w="766" w:type="pct"/>
            <w:noWrap/>
          </w:tcPr>
          <w:p w14:paraId="1B448291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0.387</w:t>
            </w:r>
          </w:p>
        </w:tc>
      </w:tr>
      <w:tr w14:paraId="12C3925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" w:type="pct"/>
            <w:noWrap/>
          </w:tcPr>
          <w:p w14:paraId="4EBC1771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Remaining natural teeth</w:t>
            </w:r>
          </w:p>
        </w:tc>
        <w:tc>
          <w:tcPr>
            <w:tcW w:w="601" w:type="pct"/>
            <w:noWrap/>
          </w:tcPr>
          <w:p w14:paraId="7BC89968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-0.103</w:t>
            </w:r>
          </w:p>
        </w:tc>
        <w:tc>
          <w:tcPr>
            <w:tcW w:w="703" w:type="pct"/>
            <w:noWrap/>
          </w:tcPr>
          <w:p w14:paraId="66FBC053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0.235</w:t>
            </w:r>
          </w:p>
        </w:tc>
        <w:tc>
          <w:tcPr>
            <w:tcW w:w="653" w:type="pct"/>
            <w:noWrap/>
          </w:tcPr>
          <w:p w14:paraId="6E8C2BBD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-0.44</w:t>
            </w:r>
          </w:p>
        </w:tc>
        <w:tc>
          <w:tcPr>
            <w:tcW w:w="627" w:type="pct"/>
            <w:noWrap/>
          </w:tcPr>
          <w:p w14:paraId="4E3E30C4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0.665</w:t>
            </w:r>
          </w:p>
        </w:tc>
        <w:tc>
          <w:tcPr>
            <w:tcW w:w="757" w:type="pct"/>
            <w:noWrap/>
          </w:tcPr>
          <w:p w14:paraId="260C52CA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-0.578</w:t>
            </w:r>
          </w:p>
        </w:tc>
        <w:tc>
          <w:tcPr>
            <w:tcW w:w="766" w:type="pct"/>
            <w:noWrap/>
          </w:tcPr>
          <w:p w14:paraId="56BBE1A8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0.372</w:t>
            </w:r>
          </w:p>
        </w:tc>
      </w:tr>
      <w:tr w14:paraId="3FACCA1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" w:type="pct"/>
            <w:noWrap/>
          </w:tcPr>
          <w:p w14:paraId="2E4EF700"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i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szCs w:val="20"/>
              </w:rPr>
              <w:t>Constant</w:t>
            </w:r>
          </w:p>
        </w:tc>
        <w:tc>
          <w:tcPr>
            <w:tcW w:w="601" w:type="pct"/>
            <w:noWrap/>
          </w:tcPr>
          <w:p w14:paraId="7A723F1E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20.656</w:t>
            </w:r>
          </w:p>
        </w:tc>
        <w:tc>
          <w:tcPr>
            <w:tcW w:w="703" w:type="pct"/>
            <w:noWrap/>
          </w:tcPr>
          <w:p w14:paraId="58733A97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14.549</w:t>
            </w:r>
          </w:p>
        </w:tc>
        <w:tc>
          <w:tcPr>
            <w:tcW w:w="653" w:type="pct"/>
            <w:noWrap/>
          </w:tcPr>
          <w:p w14:paraId="4B29684D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1.42</w:t>
            </w:r>
          </w:p>
        </w:tc>
        <w:tc>
          <w:tcPr>
            <w:tcW w:w="627" w:type="pct"/>
            <w:noWrap/>
          </w:tcPr>
          <w:p w14:paraId="58ED758A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0.163</w:t>
            </w:r>
          </w:p>
        </w:tc>
        <w:tc>
          <w:tcPr>
            <w:tcW w:w="757" w:type="pct"/>
            <w:noWrap/>
          </w:tcPr>
          <w:p w14:paraId="772F2536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-8.726</w:t>
            </w:r>
          </w:p>
        </w:tc>
        <w:tc>
          <w:tcPr>
            <w:tcW w:w="766" w:type="pct"/>
            <w:noWrap/>
          </w:tcPr>
          <w:p w14:paraId="1CB42EBB">
            <w:pPr>
              <w:spacing w:line="360" w:lineRule="auto"/>
              <w:rPr>
                <w:rFonts w:ascii="Times New Roman" w:hAnsi="Times New Roman" w:eastAsia="宋体" w:cs="Times New Roman"/>
                <w:iCs/>
                <w:szCs w:val="21"/>
              </w:rPr>
            </w:pPr>
            <w:r>
              <w:rPr>
                <w:rFonts w:ascii="Times New Roman" w:hAnsi="Times New Roman" w:eastAsia="宋体" w:cs="Times New Roman"/>
                <w:iCs/>
                <w:szCs w:val="21"/>
              </w:rPr>
              <w:t>50.038</w:t>
            </w:r>
          </w:p>
        </w:tc>
      </w:tr>
    </w:tbl>
    <w:p w14:paraId="6BBEEA70">
      <w:pPr>
        <w:spacing w:line="360" w:lineRule="auto"/>
        <w:ind w:firstLine="400" w:firstLineChars="200"/>
        <w:rPr>
          <w:rFonts w:ascii="Times New Roman" w:hAnsi="Times New Roman" w:eastAsia="宋体" w:cs="Times New Roman"/>
          <w:sz w:val="20"/>
          <w:szCs w:val="20"/>
        </w:rPr>
      </w:pPr>
      <w:r>
        <w:rPr>
          <w:rFonts w:ascii="Times New Roman" w:hAnsi="Times New Roman" w:eastAsia="宋体" w:cs="Times New Roman"/>
          <w:sz w:val="20"/>
          <w:szCs w:val="20"/>
        </w:rPr>
        <w:t>Note: F=1.226, R</w:t>
      </w:r>
      <w:r>
        <w:rPr>
          <w:rFonts w:ascii="Times New Roman" w:hAnsi="Times New Roman" w:eastAsia="宋体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eastAsia="宋体" w:cs="Times New Roman"/>
          <w:sz w:val="20"/>
          <w:szCs w:val="20"/>
        </w:rPr>
        <w:t>=0.173</w:t>
      </w:r>
    </w:p>
    <w:p w14:paraId="5CB9FEDD"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0"/>
        </w:rPr>
      </w:pPr>
    </w:p>
    <w:p w14:paraId="007E5D97"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0"/>
        </w:rPr>
      </w:pPr>
    </w:p>
    <w:p w14:paraId="1957ABB7">
      <w:pPr>
        <w:widowControl/>
        <w:jc w:val="left"/>
        <w:rPr>
          <w:rFonts w:ascii="Times New Roman" w:hAnsi="Times New Roman" w:eastAsia="宋体" w:cs="Times New Roman"/>
          <w:b/>
          <w:szCs w:val="20"/>
        </w:rPr>
      </w:pPr>
      <w:r>
        <w:rPr>
          <w:rFonts w:ascii="Times New Roman" w:hAnsi="Times New Roman" w:eastAsia="宋体" w:cs="Times New Roman"/>
          <w:b/>
          <w:szCs w:val="20"/>
        </w:rPr>
        <w:br w:type="page"/>
      </w:r>
    </w:p>
    <w:p w14:paraId="37B94A73">
      <w:pPr>
        <w:pStyle w:val="4"/>
        <w:rPr>
          <w:rStyle w:val="13"/>
          <w:rFonts w:ascii="Times New Roman" w:hAnsi="Times New Roman" w:cs="Times New Roman"/>
          <w:b w:val="0"/>
          <w:bCs w:val="0"/>
        </w:rPr>
      </w:pPr>
      <w:r>
        <w:rPr>
          <w:rStyle w:val="13"/>
          <w:rFonts w:hint="eastAsia" w:ascii="Times New Roman" w:hAnsi="Times New Roman" w:cs="Times New Roman"/>
          <w:b w:val="0"/>
          <w:bCs w:val="0"/>
        </w:rPr>
        <w:t xml:space="preserve">Supplementary Table </w:t>
      </w:r>
      <w:r>
        <w:rPr>
          <w:rStyle w:val="13"/>
          <w:rFonts w:hint="eastAsia" w:ascii="Times New Roman" w:hAnsi="Times New Roman" w:cs="Times New Roman"/>
          <w:b w:val="0"/>
          <w:bCs w:val="0"/>
          <w:lang w:val="en-US" w:eastAsia="zh-CN"/>
        </w:rPr>
        <w:t>S4</w:t>
      </w:r>
      <w:r>
        <w:rPr>
          <w:rStyle w:val="13"/>
          <w:rFonts w:ascii="Times New Roman" w:hAnsi="Times New Roman" w:cs="Times New Roman"/>
          <w:b w:val="0"/>
          <w:bCs w:val="0"/>
        </w:rPr>
        <w:t>- Dental Plaque Index</w:t>
      </w:r>
    </w:p>
    <w:tbl>
      <w:tblPr>
        <w:tblStyle w:val="19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3"/>
        <w:gridCol w:w="825"/>
        <w:gridCol w:w="963"/>
        <w:gridCol w:w="937"/>
        <w:gridCol w:w="898"/>
        <w:gridCol w:w="1205"/>
        <w:gridCol w:w="1221"/>
      </w:tblGrid>
      <w:tr w14:paraId="0040DAB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1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4977B0BC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</w:p>
        </w:tc>
        <w:tc>
          <w:tcPr>
            <w:tcW w:w="484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0014ED81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Cs w:val="20"/>
              </w:rPr>
              <w:t>β</w:t>
            </w:r>
          </w:p>
        </w:tc>
        <w:tc>
          <w:tcPr>
            <w:tcW w:w="565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05C62B5F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Cs w:val="20"/>
              </w:rPr>
              <w:t>Std</w:t>
            </w:r>
          </w:p>
        </w:tc>
        <w:tc>
          <w:tcPr>
            <w:tcW w:w="550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5A597933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Cs w:val="20"/>
              </w:rPr>
              <w:t>t</w:t>
            </w:r>
          </w:p>
        </w:tc>
        <w:tc>
          <w:tcPr>
            <w:tcW w:w="527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77560E48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iCs/>
                <w:szCs w:val="20"/>
              </w:rPr>
              <w:t>P</w:t>
            </w:r>
          </w:p>
        </w:tc>
        <w:tc>
          <w:tcPr>
            <w:tcW w:w="707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71FF63C0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Cs w:val="20"/>
              </w:rPr>
              <w:t>95%LCI</w:t>
            </w:r>
          </w:p>
        </w:tc>
        <w:tc>
          <w:tcPr>
            <w:tcW w:w="718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53DA4D0F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Cs w:val="20"/>
              </w:rPr>
              <w:t>95%UCI</w:t>
            </w:r>
          </w:p>
        </w:tc>
      </w:tr>
      <w:tr w14:paraId="7A74C3F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1" w:type="pct"/>
            <w:tcBorders>
              <w:top w:val="single" w:color="auto" w:sz="4" w:space="0"/>
            </w:tcBorders>
            <w:noWrap/>
          </w:tcPr>
          <w:p w14:paraId="652B6273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szCs w:val="21"/>
              </w:rPr>
              <w:t>Group</w:t>
            </w:r>
          </w:p>
        </w:tc>
        <w:tc>
          <w:tcPr>
            <w:tcW w:w="484" w:type="pct"/>
            <w:tcBorders>
              <w:top w:val="single" w:color="auto" w:sz="4" w:space="0"/>
            </w:tcBorders>
            <w:noWrap/>
          </w:tcPr>
          <w:p w14:paraId="587D4D91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1.371</w:t>
            </w:r>
          </w:p>
        </w:tc>
        <w:tc>
          <w:tcPr>
            <w:tcW w:w="565" w:type="pct"/>
            <w:tcBorders>
              <w:top w:val="single" w:color="auto" w:sz="4" w:space="0"/>
            </w:tcBorders>
            <w:noWrap/>
          </w:tcPr>
          <w:p w14:paraId="7933BA7C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0.274</w:t>
            </w:r>
          </w:p>
        </w:tc>
        <w:tc>
          <w:tcPr>
            <w:tcW w:w="550" w:type="pct"/>
            <w:tcBorders>
              <w:top w:val="single" w:color="auto" w:sz="4" w:space="0"/>
            </w:tcBorders>
            <w:noWrap/>
          </w:tcPr>
          <w:p w14:paraId="1C9FFDC9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5.00</w:t>
            </w:r>
          </w:p>
        </w:tc>
        <w:tc>
          <w:tcPr>
            <w:tcW w:w="527" w:type="pct"/>
            <w:tcBorders>
              <w:top w:val="single" w:color="auto" w:sz="4" w:space="0"/>
            </w:tcBorders>
            <w:noWrap/>
          </w:tcPr>
          <w:p w14:paraId="3F7F94A3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0.000</w:t>
            </w:r>
          </w:p>
        </w:tc>
        <w:tc>
          <w:tcPr>
            <w:tcW w:w="707" w:type="pct"/>
            <w:tcBorders>
              <w:top w:val="single" w:color="auto" w:sz="4" w:space="0"/>
            </w:tcBorders>
            <w:noWrap/>
          </w:tcPr>
          <w:p w14:paraId="0C81B2CE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0.817</w:t>
            </w:r>
          </w:p>
        </w:tc>
        <w:tc>
          <w:tcPr>
            <w:tcW w:w="718" w:type="pct"/>
            <w:tcBorders>
              <w:top w:val="single" w:color="auto" w:sz="4" w:space="0"/>
            </w:tcBorders>
            <w:noWrap/>
          </w:tcPr>
          <w:p w14:paraId="2B2618F9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1.925</w:t>
            </w:r>
          </w:p>
        </w:tc>
      </w:tr>
      <w:tr w14:paraId="73409E9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1" w:type="pct"/>
            <w:noWrap/>
          </w:tcPr>
          <w:p w14:paraId="0FF4242C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szCs w:val="21"/>
              </w:rPr>
              <w:t>Age</w:t>
            </w:r>
          </w:p>
        </w:tc>
        <w:tc>
          <w:tcPr>
            <w:tcW w:w="484" w:type="pct"/>
            <w:noWrap/>
          </w:tcPr>
          <w:p w14:paraId="75610CE4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0.013</w:t>
            </w:r>
          </w:p>
        </w:tc>
        <w:tc>
          <w:tcPr>
            <w:tcW w:w="565" w:type="pct"/>
            <w:noWrap/>
          </w:tcPr>
          <w:p w14:paraId="4C792C79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0.023</w:t>
            </w:r>
          </w:p>
        </w:tc>
        <w:tc>
          <w:tcPr>
            <w:tcW w:w="550" w:type="pct"/>
            <w:noWrap/>
          </w:tcPr>
          <w:p w14:paraId="73C65DED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0.57</w:t>
            </w:r>
          </w:p>
        </w:tc>
        <w:tc>
          <w:tcPr>
            <w:tcW w:w="527" w:type="pct"/>
            <w:noWrap/>
          </w:tcPr>
          <w:p w14:paraId="644D97B0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0.573</w:t>
            </w:r>
          </w:p>
        </w:tc>
        <w:tc>
          <w:tcPr>
            <w:tcW w:w="707" w:type="pct"/>
            <w:noWrap/>
          </w:tcPr>
          <w:p w14:paraId="3B9215E0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-0.034</w:t>
            </w:r>
          </w:p>
        </w:tc>
        <w:tc>
          <w:tcPr>
            <w:tcW w:w="718" w:type="pct"/>
            <w:noWrap/>
          </w:tcPr>
          <w:p w14:paraId="48DB072B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0.060</w:t>
            </w:r>
          </w:p>
        </w:tc>
      </w:tr>
      <w:tr w14:paraId="0420083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1" w:type="pct"/>
            <w:noWrap/>
          </w:tcPr>
          <w:p w14:paraId="1EC4E362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0"/>
              </w:rPr>
              <w:t>Gender</w:t>
            </w:r>
          </w:p>
        </w:tc>
        <w:tc>
          <w:tcPr>
            <w:tcW w:w="484" w:type="pct"/>
            <w:noWrap/>
          </w:tcPr>
          <w:p w14:paraId="071FFE60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-0.024</w:t>
            </w:r>
          </w:p>
        </w:tc>
        <w:tc>
          <w:tcPr>
            <w:tcW w:w="565" w:type="pct"/>
            <w:noWrap/>
          </w:tcPr>
          <w:p w14:paraId="00DD7603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0.280</w:t>
            </w:r>
          </w:p>
        </w:tc>
        <w:tc>
          <w:tcPr>
            <w:tcW w:w="550" w:type="pct"/>
            <w:noWrap/>
          </w:tcPr>
          <w:p w14:paraId="2328ECBA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-0.08</w:t>
            </w:r>
          </w:p>
        </w:tc>
        <w:tc>
          <w:tcPr>
            <w:tcW w:w="527" w:type="pct"/>
            <w:noWrap/>
          </w:tcPr>
          <w:p w14:paraId="687BC445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0.933</w:t>
            </w:r>
          </w:p>
        </w:tc>
        <w:tc>
          <w:tcPr>
            <w:tcW w:w="707" w:type="pct"/>
            <w:noWrap/>
          </w:tcPr>
          <w:p w14:paraId="7487BB4A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-0.589</w:t>
            </w:r>
          </w:p>
        </w:tc>
        <w:tc>
          <w:tcPr>
            <w:tcW w:w="718" w:type="pct"/>
            <w:noWrap/>
          </w:tcPr>
          <w:p w14:paraId="7F5BD6B0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0.542</w:t>
            </w:r>
          </w:p>
        </w:tc>
      </w:tr>
      <w:tr w14:paraId="4970A78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1" w:type="pct"/>
            <w:noWrap/>
          </w:tcPr>
          <w:p w14:paraId="7EE3A930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Remaining natural teeth</w:t>
            </w:r>
          </w:p>
        </w:tc>
        <w:tc>
          <w:tcPr>
            <w:tcW w:w="484" w:type="pct"/>
            <w:noWrap/>
          </w:tcPr>
          <w:p w14:paraId="0AFA9E82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0.000</w:t>
            </w:r>
          </w:p>
        </w:tc>
        <w:tc>
          <w:tcPr>
            <w:tcW w:w="565" w:type="pct"/>
            <w:noWrap/>
          </w:tcPr>
          <w:p w14:paraId="09BB7AE1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0.034</w:t>
            </w:r>
          </w:p>
        </w:tc>
        <w:tc>
          <w:tcPr>
            <w:tcW w:w="550" w:type="pct"/>
            <w:noWrap/>
          </w:tcPr>
          <w:p w14:paraId="415BAE2E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0.01</w:t>
            </w:r>
          </w:p>
        </w:tc>
        <w:tc>
          <w:tcPr>
            <w:tcW w:w="527" w:type="pct"/>
            <w:noWrap/>
          </w:tcPr>
          <w:p w14:paraId="6D63DA44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0.992</w:t>
            </w:r>
          </w:p>
        </w:tc>
        <w:tc>
          <w:tcPr>
            <w:tcW w:w="707" w:type="pct"/>
            <w:noWrap/>
          </w:tcPr>
          <w:p w14:paraId="386B6E22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-0.069</w:t>
            </w:r>
          </w:p>
        </w:tc>
        <w:tc>
          <w:tcPr>
            <w:tcW w:w="718" w:type="pct"/>
            <w:noWrap/>
          </w:tcPr>
          <w:p w14:paraId="4178F590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0.070</w:t>
            </w:r>
          </w:p>
        </w:tc>
      </w:tr>
      <w:tr w14:paraId="405F2F4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1" w:type="pct"/>
            <w:noWrap/>
          </w:tcPr>
          <w:p w14:paraId="7A0E1D26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szCs w:val="21"/>
              </w:rPr>
              <w:t>Course of disease</w:t>
            </w:r>
          </w:p>
        </w:tc>
        <w:tc>
          <w:tcPr>
            <w:tcW w:w="484" w:type="pct"/>
            <w:noWrap/>
          </w:tcPr>
          <w:p w14:paraId="75B1A25E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0.025</w:t>
            </w:r>
          </w:p>
        </w:tc>
        <w:tc>
          <w:tcPr>
            <w:tcW w:w="565" w:type="pct"/>
            <w:noWrap/>
          </w:tcPr>
          <w:p w14:paraId="4010857E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0.016</w:t>
            </w:r>
          </w:p>
        </w:tc>
        <w:tc>
          <w:tcPr>
            <w:tcW w:w="550" w:type="pct"/>
            <w:noWrap/>
          </w:tcPr>
          <w:p w14:paraId="74939F61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1.59</w:t>
            </w:r>
          </w:p>
        </w:tc>
        <w:tc>
          <w:tcPr>
            <w:tcW w:w="527" w:type="pct"/>
            <w:noWrap/>
          </w:tcPr>
          <w:p w14:paraId="7DFB63A7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0.120</w:t>
            </w:r>
          </w:p>
        </w:tc>
        <w:tc>
          <w:tcPr>
            <w:tcW w:w="707" w:type="pct"/>
            <w:noWrap/>
          </w:tcPr>
          <w:p w14:paraId="03AE8D55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-0.007</w:t>
            </w:r>
          </w:p>
        </w:tc>
        <w:tc>
          <w:tcPr>
            <w:tcW w:w="718" w:type="pct"/>
            <w:noWrap/>
          </w:tcPr>
          <w:p w14:paraId="1CBAF9DF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0.056</w:t>
            </w:r>
          </w:p>
        </w:tc>
      </w:tr>
      <w:tr w14:paraId="6E043B7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1" w:type="pct"/>
            <w:noWrap/>
          </w:tcPr>
          <w:p w14:paraId="13FD9DAB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szCs w:val="21"/>
              </w:rPr>
              <w:t>Educational attainment</w:t>
            </w:r>
          </w:p>
        </w:tc>
        <w:tc>
          <w:tcPr>
            <w:tcW w:w="484" w:type="pct"/>
            <w:noWrap/>
          </w:tcPr>
          <w:p w14:paraId="12EBFB16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-0.061</w:t>
            </w:r>
          </w:p>
        </w:tc>
        <w:tc>
          <w:tcPr>
            <w:tcW w:w="565" w:type="pct"/>
            <w:noWrap/>
          </w:tcPr>
          <w:p w14:paraId="353FC488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0.124</w:t>
            </w:r>
          </w:p>
        </w:tc>
        <w:tc>
          <w:tcPr>
            <w:tcW w:w="550" w:type="pct"/>
            <w:noWrap/>
          </w:tcPr>
          <w:p w14:paraId="037D77FE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-0.49</w:t>
            </w:r>
          </w:p>
        </w:tc>
        <w:tc>
          <w:tcPr>
            <w:tcW w:w="527" w:type="pct"/>
            <w:noWrap/>
          </w:tcPr>
          <w:p w14:paraId="38F2DCAF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0.627</w:t>
            </w:r>
          </w:p>
        </w:tc>
        <w:tc>
          <w:tcPr>
            <w:tcW w:w="707" w:type="pct"/>
            <w:noWrap/>
          </w:tcPr>
          <w:p w14:paraId="5D6D1714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-0.310</w:t>
            </w:r>
          </w:p>
        </w:tc>
        <w:tc>
          <w:tcPr>
            <w:tcW w:w="718" w:type="pct"/>
            <w:noWrap/>
          </w:tcPr>
          <w:p w14:paraId="78104A68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0.189</w:t>
            </w:r>
          </w:p>
        </w:tc>
      </w:tr>
      <w:tr w14:paraId="590121A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1" w:type="pct"/>
            <w:noWrap/>
          </w:tcPr>
          <w:p w14:paraId="7CD2B86C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szCs w:val="20"/>
              </w:rPr>
              <w:t>Constant</w:t>
            </w:r>
          </w:p>
        </w:tc>
        <w:tc>
          <w:tcPr>
            <w:tcW w:w="484" w:type="pct"/>
            <w:noWrap/>
          </w:tcPr>
          <w:p w14:paraId="0008A48C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-1.948</w:t>
            </w:r>
          </w:p>
        </w:tc>
        <w:tc>
          <w:tcPr>
            <w:tcW w:w="565" w:type="pct"/>
            <w:noWrap/>
          </w:tcPr>
          <w:p w14:paraId="2A21F4F0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2.095</w:t>
            </w:r>
          </w:p>
        </w:tc>
        <w:tc>
          <w:tcPr>
            <w:tcW w:w="550" w:type="pct"/>
            <w:noWrap/>
          </w:tcPr>
          <w:p w14:paraId="67DCA768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-0.93</w:t>
            </w:r>
          </w:p>
        </w:tc>
        <w:tc>
          <w:tcPr>
            <w:tcW w:w="527" w:type="pct"/>
            <w:noWrap/>
          </w:tcPr>
          <w:p w14:paraId="42C80327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0.358</w:t>
            </w:r>
          </w:p>
        </w:tc>
        <w:tc>
          <w:tcPr>
            <w:tcW w:w="707" w:type="pct"/>
            <w:noWrap/>
          </w:tcPr>
          <w:p w14:paraId="200E9E87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-6.175</w:t>
            </w:r>
          </w:p>
        </w:tc>
        <w:tc>
          <w:tcPr>
            <w:tcW w:w="718" w:type="pct"/>
            <w:noWrap/>
          </w:tcPr>
          <w:p w14:paraId="0D0929A9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2.279</w:t>
            </w:r>
          </w:p>
        </w:tc>
      </w:tr>
    </w:tbl>
    <w:p w14:paraId="28B4C00C">
      <w:pPr>
        <w:spacing w:line="360" w:lineRule="auto"/>
        <w:ind w:firstLine="400" w:firstLineChars="200"/>
        <w:rPr>
          <w:rFonts w:ascii="Times New Roman" w:hAnsi="Times New Roman" w:eastAsia="宋体" w:cs="Times New Roman"/>
          <w:sz w:val="20"/>
          <w:szCs w:val="20"/>
        </w:rPr>
      </w:pPr>
      <w:r>
        <w:rPr>
          <w:rFonts w:ascii="Times New Roman" w:hAnsi="Times New Roman" w:eastAsia="宋体" w:cs="Times New Roman"/>
          <w:sz w:val="20"/>
          <w:szCs w:val="20"/>
        </w:rPr>
        <w:t>Note: F= 6.030, R</w:t>
      </w:r>
      <w:r>
        <w:rPr>
          <w:rFonts w:ascii="Times New Roman" w:hAnsi="Times New Roman" w:eastAsia="宋体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eastAsia="宋体" w:cs="Times New Roman"/>
          <w:sz w:val="20"/>
          <w:szCs w:val="20"/>
        </w:rPr>
        <w:t>=0.463</w:t>
      </w:r>
    </w:p>
    <w:p w14:paraId="66BD8D2F"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0"/>
        </w:rPr>
      </w:pPr>
    </w:p>
    <w:p w14:paraId="0A771E7B"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0"/>
        </w:rPr>
      </w:pPr>
    </w:p>
    <w:p w14:paraId="0DDE0B10">
      <w:pPr>
        <w:widowControl/>
        <w:jc w:val="left"/>
        <w:rPr>
          <w:rFonts w:ascii="Times New Roman" w:hAnsi="Times New Roman" w:eastAsia="宋体" w:cs="Times New Roman"/>
          <w:b/>
          <w:szCs w:val="20"/>
        </w:rPr>
      </w:pPr>
      <w:r>
        <w:rPr>
          <w:rFonts w:ascii="Times New Roman" w:hAnsi="Times New Roman" w:eastAsia="宋体" w:cs="Times New Roman"/>
          <w:b/>
          <w:szCs w:val="20"/>
        </w:rPr>
        <w:br w:type="page"/>
      </w:r>
    </w:p>
    <w:p w14:paraId="0C25CAFD">
      <w:pPr>
        <w:pStyle w:val="4"/>
        <w:rPr>
          <w:rStyle w:val="13"/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Style w:val="13"/>
          <w:rFonts w:hint="eastAsia" w:ascii="Times New Roman" w:hAnsi="Times New Roman" w:cs="Times New Roman"/>
          <w:b w:val="0"/>
          <w:bCs w:val="0"/>
        </w:rPr>
        <w:t xml:space="preserve">Supplementary Table </w:t>
      </w:r>
      <w:r>
        <w:rPr>
          <w:rStyle w:val="13"/>
          <w:rFonts w:hint="eastAsia" w:ascii="Times New Roman" w:hAnsi="Times New Roman" w:cs="Times New Roman"/>
          <w:b w:val="0"/>
          <w:bCs w:val="0"/>
          <w:lang w:val="en-US" w:eastAsia="zh-CN"/>
        </w:rPr>
        <w:t>S5</w:t>
      </w:r>
      <w:r>
        <w:rPr>
          <w:rStyle w:val="13"/>
          <w:rFonts w:ascii="Times New Roman" w:hAnsi="Times New Roman" w:cs="Times New Roman"/>
          <w:b w:val="0"/>
          <w:bCs w:val="0"/>
        </w:rPr>
        <w:t>-</w:t>
      </w:r>
      <w:r>
        <w:rPr>
          <w:rStyle w:val="13"/>
          <w:rFonts w:hint="eastAsia" w:ascii="Times New Roman" w:hAnsi="Times New Roman" w:cs="Times New Roman"/>
          <w:b w:val="0"/>
          <w:bCs w:val="0"/>
          <w:lang w:val="en-US" w:eastAsia="zh-CN"/>
        </w:rPr>
        <w:t xml:space="preserve"> mastery of oral health knowledge</w:t>
      </w:r>
    </w:p>
    <w:tbl>
      <w:tblPr>
        <w:tblStyle w:val="19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1159"/>
        <w:gridCol w:w="1118"/>
        <w:gridCol w:w="1091"/>
        <w:gridCol w:w="1050"/>
        <w:gridCol w:w="1366"/>
        <w:gridCol w:w="1382"/>
      </w:tblGrid>
      <w:tr w14:paraId="3BFD843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2DAC62F1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</w:p>
        </w:tc>
        <w:tc>
          <w:tcPr>
            <w:tcW w:w="680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78ED4EE8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Cs w:val="20"/>
              </w:rPr>
              <w:t>β</w:t>
            </w:r>
          </w:p>
        </w:tc>
        <w:tc>
          <w:tcPr>
            <w:tcW w:w="656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76218F5B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Cs w:val="20"/>
              </w:rPr>
              <w:t>Std</w:t>
            </w:r>
          </w:p>
        </w:tc>
        <w:tc>
          <w:tcPr>
            <w:tcW w:w="640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18469377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Cs w:val="20"/>
              </w:rPr>
              <w:t>t</w:t>
            </w:r>
          </w:p>
        </w:tc>
        <w:tc>
          <w:tcPr>
            <w:tcW w:w="616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43BF79E5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iCs/>
                <w:szCs w:val="20"/>
              </w:rPr>
              <w:t>P</w:t>
            </w:r>
          </w:p>
        </w:tc>
        <w:tc>
          <w:tcPr>
            <w:tcW w:w="801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254C5007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Cs w:val="20"/>
              </w:rPr>
              <w:t>95%LCI</w:t>
            </w:r>
          </w:p>
        </w:tc>
        <w:tc>
          <w:tcPr>
            <w:tcW w:w="811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7FE58EA7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Cs w:val="20"/>
              </w:rPr>
              <w:t>95%UCI</w:t>
            </w:r>
          </w:p>
        </w:tc>
      </w:tr>
      <w:tr w14:paraId="1AADE9A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pct"/>
            <w:tcBorders>
              <w:top w:val="single" w:color="auto" w:sz="4" w:space="0"/>
            </w:tcBorders>
            <w:noWrap/>
          </w:tcPr>
          <w:p w14:paraId="47AFE317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szCs w:val="21"/>
              </w:rPr>
              <w:t>Group</w:t>
            </w:r>
          </w:p>
        </w:tc>
        <w:tc>
          <w:tcPr>
            <w:tcW w:w="680" w:type="pct"/>
            <w:tcBorders>
              <w:top w:val="single" w:color="auto" w:sz="4" w:space="0"/>
            </w:tcBorders>
            <w:noWrap/>
          </w:tcPr>
          <w:p w14:paraId="132DE24E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-0.316</w:t>
            </w:r>
          </w:p>
        </w:tc>
        <w:tc>
          <w:tcPr>
            <w:tcW w:w="656" w:type="pct"/>
            <w:tcBorders>
              <w:top w:val="single" w:color="auto" w:sz="4" w:space="0"/>
            </w:tcBorders>
            <w:noWrap/>
          </w:tcPr>
          <w:p w14:paraId="27A8B587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0.072</w:t>
            </w:r>
          </w:p>
        </w:tc>
        <w:tc>
          <w:tcPr>
            <w:tcW w:w="640" w:type="pct"/>
            <w:tcBorders>
              <w:top w:val="single" w:color="auto" w:sz="4" w:space="0"/>
            </w:tcBorders>
            <w:noWrap/>
          </w:tcPr>
          <w:p w14:paraId="6AD40B7E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-4.38</w:t>
            </w:r>
          </w:p>
        </w:tc>
        <w:tc>
          <w:tcPr>
            <w:tcW w:w="616" w:type="pct"/>
            <w:tcBorders>
              <w:top w:val="single" w:color="auto" w:sz="4" w:space="0"/>
            </w:tcBorders>
            <w:noWrap/>
          </w:tcPr>
          <w:p w14:paraId="53970E20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0.000</w:t>
            </w:r>
          </w:p>
        </w:tc>
        <w:tc>
          <w:tcPr>
            <w:tcW w:w="801" w:type="pct"/>
            <w:tcBorders>
              <w:top w:val="single" w:color="auto" w:sz="4" w:space="0"/>
            </w:tcBorders>
            <w:noWrap/>
          </w:tcPr>
          <w:p w14:paraId="4297D8B4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-0.461</w:t>
            </w:r>
          </w:p>
        </w:tc>
        <w:tc>
          <w:tcPr>
            <w:tcW w:w="811" w:type="pct"/>
            <w:tcBorders>
              <w:top w:val="single" w:color="auto" w:sz="4" w:space="0"/>
            </w:tcBorders>
            <w:noWrap/>
          </w:tcPr>
          <w:p w14:paraId="3744803F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-0.170</w:t>
            </w:r>
          </w:p>
        </w:tc>
      </w:tr>
      <w:tr w14:paraId="54D3A70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pct"/>
            <w:noWrap/>
          </w:tcPr>
          <w:p w14:paraId="3508DFE8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szCs w:val="21"/>
              </w:rPr>
              <w:t>Age</w:t>
            </w:r>
          </w:p>
        </w:tc>
        <w:tc>
          <w:tcPr>
            <w:tcW w:w="680" w:type="pct"/>
            <w:noWrap/>
          </w:tcPr>
          <w:p w14:paraId="7E56B631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0.001</w:t>
            </w:r>
          </w:p>
        </w:tc>
        <w:tc>
          <w:tcPr>
            <w:tcW w:w="656" w:type="pct"/>
            <w:noWrap/>
          </w:tcPr>
          <w:p w14:paraId="7D911D10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0.005</w:t>
            </w:r>
          </w:p>
        </w:tc>
        <w:tc>
          <w:tcPr>
            <w:tcW w:w="640" w:type="pct"/>
            <w:noWrap/>
          </w:tcPr>
          <w:p w14:paraId="607CA07B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0.12</w:t>
            </w:r>
          </w:p>
        </w:tc>
        <w:tc>
          <w:tcPr>
            <w:tcW w:w="616" w:type="pct"/>
            <w:noWrap/>
          </w:tcPr>
          <w:p w14:paraId="3DF879D4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0.904</w:t>
            </w:r>
          </w:p>
        </w:tc>
        <w:tc>
          <w:tcPr>
            <w:tcW w:w="801" w:type="pct"/>
            <w:noWrap/>
          </w:tcPr>
          <w:p w14:paraId="24C8E211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-0.010</w:t>
            </w:r>
          </w:p>
        </w:tc>
        <w:tc>
          <w:tcPr>
            <w:tcW w:w="811" w:type="pct"/>
            <w:noWrap/>
          </w:tcPr>
          <w:p w14:paraId="734F4181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0.012</w:t>
            </w:r>
          </w:p>
        </w:tc>
      </w:tr>
      <w:tr w14:paraId="16C6E67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pct"/>
            <w:noWrap/>
          </w:tcPr>
          <w:p w14:paraId="5816FD96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0"/>
              </w:rPr>
              <w:t>Gender</w:t>
            </w:r>
          </w:p>
        </w:tc>
        <w:tc>
          <w:tcPr>
            <w:tcW w:w="680" w:type="pct"/>
            <w:noWrap/>
          </w:tcPr>
          <w:p w14:paraId="4CB70704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-0.088</w:t>
            </w:r>
          </w:p>
        </w:tc>
        <w:tc>
          <w:tcPr>
            <w:tcW w:w="656" w:type="pct"/>
            <w:noWrap/>
          </w:tcPr>
          <w:p w14:paraId="334BA89D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0.064</w:t>
            </w:r>
          </w:p>
        </w:tc>
        <w:tc>
          <w:tcPr>
            <w:tcW w:w="640" w:type="pct"/>
            <w:noWrap/>
          </w:tcPr>
          <w:p w14:paraId="0AA9B0F4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-1.37</w:t>
            </w:r>
          </w:p>
        </w:tc>
        <w:tc>
          <w:tcPr>
            <w:tcW w:w="616" w:type="pct"/>
            <w:noWrap/>
          </w:tcPr>
          <w:p w14:paraId="60DD447C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0.179</w:t>
            </w:r>
          </w:p>
        </w:tc>
        <w:tc>
          <w:tcPr>
            <w:tcW w:w="801" w:type="pct"/>
            <w:noWrap/>
          </w:tcPr>
          <w:p w14:paraId="0F8EB26D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-0.218</w:t>
            </w:r>
          </w:p>
        </w:tc>
        <w:tc>
          <w:tcPr>
            <w:tcW w:w="811" w:type="pct"/>
            <w:noWrap/>
          </w:tcPr>
          <w:p w14:paraId="6DA486FC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0.042</w:t>
            </w:r>
          </w:p>
        </w:tc>
      </w:tr>
      <w:tr w14:paraId="6719EA3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pct"/>
            <w:noWrap/>
          </w:tcPr>
          <w:p w14:paraId="6EDD837E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szCs w:val="21"/>
              </w:rPr>
              <w:t>Educational attainment</w:t>
            </w:r>
          </w:p>
        </w:tc>
        <w:tc>
          <w:tcPr>
            <w:tcW w:w="680" w:type="pct"/>
            <w:noWrap/>
          </w:tcPr>
          <w:p w14:paraId="60F90554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-0.001</w:t>
            </w:r>
          </w:p>
        </w:tc>
        <w:tc>
          <w:tcPr>
            <w:tcW w:w="656" w:type="pct"/>
            <w:noWrap/>
          </w:tcPr>
          <w:p w14:paraId="1F9D3B5E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0.029</w:t>
            </w:r>
          </w:p>
        </w:tc>
        <w:tc>
          <w:tcPr>
            <w:tcW w:w="640" w:type="pct"/>
            <w:noWrap/>
          </w:tcPr>
          <w:p w14:paraId="110A6EC4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-0.03</w:t>
            </w:r>
          </w:p>
        </w:tc>
        <w:tc>
          <w:tcPr>
            <w:tcW w:w="616" w:type="pct"/>
            <w:noWrap/>
          </w:tcPr>
          <w:p w14:paraId="16D29AB3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0.974</w:t>
            </w:r>
          </w:p>
        </w:tc>
        <w:tc>
          <w:tcPr>
            <w:tcW w:w="801" w:type="pct"/>
            <w:noWrap/>
          </w:tcPr>
          <w:p w14:paraId="27B01CDD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-0.059</w:t>
            </w:r>
          </w:p>
        </w:tc>
        <w:tc>
          <w:tcPr>
            <w:tcW w:w="811" w:type="pct"/>
            <w:noWrap/>
          </w:tcPr>
          <w:p w14:paraId="1A3017DF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0.057</w:t>
            </w:r>
          </w:p>
        </w:tc>
      </w:tr>
      <w:tr w14:paraId="3A37C9D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pct"/>
            <w:noWrap/>
          </w:tcPr>
          <w:p w14:paraId="5A4EF088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0"/>
              </w:rPr>
              <w:t>Annual family income</w:t>
            </w:r>
          </w:p>
        </w:tc>
        <w:tc>
          <w:tcPr>
            <w:tcW w:w="680" w:type="pct"/>
            <w:noWrap/>
          </w:tcPr>
          <w:p w14:paraId="04B896C2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0.043</w:t>
            </w:r>
          </w:p>
        </w:tc>
        <w:tc>
          <w:tcPr>
            <w:tcW w:w="656" w:type="pct"/>
            <w:noWrap/>
          </w:tcPr>
          <w:p w14:paraId="042A44A8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0.045</w:t>
            </w:r>
          </w:p>
        </w:tc>
        <w:tc>
          <w:tcPr>
            <w:tcW w:w="640" w:type="pct"/>
            <w:noWrap/>
          </w:tcPr>
          <w:p w14:paraId="46DFC0A1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0.96</w:t>
            </w:r>
          </w:p>
        </w:tc>
        <w:tc>
          <w:tcPr>
            <w:tcW w:w="616" w:type="pct"/>
            <w:noWrap/>
          </w:tcPr>
          <w:p w14:paraId="367527D0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0.342</w:t>
            </w:r>
          </w:p>
        </w:tc>
        <w:tc>
          <w:tcPr>
            <w:tcW w:w="801" w:type="pct"/>
            <w:noWrap/>
          </w:tcPr>
          <w:p w14:paraId="2A2A1479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-0.047</w:t>
            </w:r>
          </w:p>
        </w:tc>
        <w:tc>
          <w:tcPr>
            <w:tcW w:w="811" w:type="pct"/>
            <w:noWrap/>
          </w:tcPr>
          <w:p w14:paraId="5483B078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0.133</w:t>
            </w:r>
          </w:p>
        </w:tc>
      </w:tr>
      <w:tr w14:paraId="1DB5F19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pct"/>
            <w:noWrap/>
          </w:tcPr>
          <w:p w14:paraId="03C02B22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szCs w:val="21"/>
              </w:rPr>
              <w:t>Course of disease</w:t>
            </w:r>
          </w:p>
        </w:tc>
        <w:tc>
          <w:tcPr>
            <w:tcW w:w="680" w:type="pct"/>
            <w:noWrap/>
          </w:tcPr>
          <w:p w14:paraId="64D6F89C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0.006</w:t>
            </w:r>
          </w:p>
        </w:tc>
        <w:tc>
          <w:tcPr>
            <w:tcW w:w="656" w:type="pct"/>
            <w:noWrap/>
          </w:tcPr>
          <w:p w14:paraId="1CCACDA3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0.004</w:t>
            </w:r>
          </w:p>
        </w:tc>
        <w:tc>
          <w:tcPr>
            <w:tcW w:w="640" w:type="pct"/>
            <w:noWrap/>
          </w:tcPr>
          <w:p w14:paraId="2C028E46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1.48</w:t>
            </w:r>
          </w:p>
        </w:tc>
        <w:tc>
          <w:tcPr>
            <w:tcW w:w="616" w:type="pct"/>
            <w:noWrap/>
          </w:tcPr>
          <w:p w14:paraId="29D7DB58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0.147</w:t>
            </w:r>
          </w:p>
        </w:tc>
        <w:tc>
          <w:tcPr>
            <w:tcW w:w="801" w:type="pct"/>
            <w:noWrap/>
          </w:tcPr>
          <w:p w14:paraId="282D2A44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-0.002</w:t>
            </w:r>
          </w:p>
        </w:tc>
        <w:tc>
          <w:tcPr>
            <w:tcW w:w="811" w:type="pct"/>
            <w:noWrap/>
          </w:tcPr>
          <w:p w14:paraId="394846A0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0.013</w:t>
            </w:r>
          </w:p>
        </w:tc>
      </w:tr>
      <w:tr w14:paraId="11121AC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" w:type="pct"/>
            <w:noWrap/>
          </w:tcPr>
          <w:p w14:paraId="0500EF19">
            <w:pPr>
              <w:spacing w:line="312" w:lineRule="auto"/>
              <w:rPr>
                <w:rFonts w:ascii="Times New Roman" w:hAnsi="Times New Roman" w:eastAsia="宋体" w:cs="Times New Roman"/>
                <w:b/>
                <w:bCs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szCs w:val="20"/>
              </w:rPr>
              <w:t>Constant</w:t>
            </w:r>
          </w:p>
        </w:tc>
        <w:tc>
          <w:tcPr>
            <w:tcW w:w="680" w:type="pct"/>
            <w:noWrap/>
          </w:tcPr>
          <w:p w14:paraId="748D9CB5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-0.148</w:t>
            </w:r>
          </w:p>
        </w:tc>
        <w:tc>
          <w:tcPr>
            <w:tcW w:w="656" w:type="pct"/>
            <w:noWrap/>
          </w:tcPr>
          <w:p w14:paraId="55C2C3E8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0.385</w:t>
            </w:r>
          </w:p>
        </w:tc>
        <w:tc>
          <w:tcPr>
            <w:tcW w:w="640" w:type="pct"/>
            <w:noWrap/>
          </w:tcPr>
          <w:p w14:paraId="4B0E1062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-0.38</w:t>
            </w:r>
          </w:p>
        </w:tc>
        <w:tc>
          <w:tcPr>
            <w:tcW w:w="616" w:type="pct"/>
            <w:noWrap/>
          </w:tcPr>
          <w:p w14:paraId="1BE7F5B5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0.703</w:t>
            </w:r>
          </w:p>
        </w:tc>
        <w:tc>
          <w:tcPr>
            <w:tcW w:w="801" w:type="pct"/>
            <w:noWrap/>
          </w:tcPr>
          <w:p w14:paraId="5DC90CD7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-0.925</w:t>
            </w:r>
          </w:p>
        </w:tc>
        <w:tc>
          <w:tcPr>
            <w:tcW w:w="811" w:type="pct"/>
            <w:noWrap/>
          </w:tcPr>
          <w:p w14:paraId="60E34321">
            <w:pPr>
              <w:spacing w:line="312" w:lineRule="auto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0.629</w:t>
            </w:r>
          </w:p>
        </w:tc>
      </w:tr>
    </w:tbl>
    <w:p w14:paraId="2C5F682B"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  <w:szCs w:val="20"/>
        </w:rPr>
      </w:pPr>
    </w:p>
    <w:p w14:paraId="393F269F">
      <w:pPr>
        <w:widowControl/>
        <w:jc w:val="left"/>
        <w:rPr>
          <w:rFonts w:ascii="Times New Roman" w:hAnsi="Times New Roman" w:eastAsia="宋体"/>
          <w:sz w:val="24"/>
        </w:rPr>
      </w:pPr>
    </w:p>
    <w:p w14:paraId="1BA15CC3">
      <w:pPr>
        <w:widowControl/>
        <w:jc w:val="left"/>
        <w:rPr>
          <w:rFonts w:hint="eastAsia" w:ascii="Times New Roman" w:hAnsi="Times New Roman"/>
          <w:b/>
        </w:rPr>
      </w:pPr>
    </w:p>
    <w:p w14:paraId="7A81ED1D"/>
    <w:p w14:paraId="792565E8">
      <w:pPr>
        <w:widowControl/>
        <w:jc w:val="left"/>
      </w:pPr>
    </w:p>
    <w:p w14:paraId="6F075BBD">
      <w:pPr>
        <w:widowControl/>
        <w:jc w:val="left"/>
        <w:rPr>
          <w:rFonts w:hint="eastAsia"/>
        </w:rPr>
      </w:pPr>
    </w:p>
    <w:p w14:paraId="13E69B22">
      <w:pPr>
        <w:widowControl/>
        <w:jc w:val="left"/>
        <w:rPr>
          <w:rFonts w:hint="eastAsia"/>
        </w:rPr>
      </w:pPr>
    </w:p>
    <w:p w14:paraId="64866226">
      <w:pPr>
        <w:widowControl/>
        <w:jc w:val="left"/>
        <w:rPr>
          <w:rFonts w:hint="eastAsia"/>
        </w:rPr>
      </w:pPr>
    </w:p>
    <w:p w14:paraId="4EA4A591">
      <w:pPr>
        <w:widowControl/>
        <w:jc w:val="left"/>
        <w:rPr>
          <w:rFonts w:hint="eastAsia"/>
        </w:rPr>
      </w:pPr>
    </w:p>
    <w:p w14:paraId="6BFCDAD1">
      <w:pPr>
        <w:widowControl/>
        <w:jc w:val="left"/>
        <w:rPr>
          <w:rFonts w:hint="eastAsia"/>
        </w:rPr>
      </w:pPr>
    </w:p>
    <w:p w14:paraId="702DC3F3">
      <w:pPr>
        <w:widowControl/>
        <w:jc w:val="left"/>
      </w:pPr>
      <w:r>
        <w:drawing>
          <wp:inline distT="0" distB="0" distL="0" distR="0">
            <wp:extent cx="5274310" cy="4303395"/>
            <wp:effectExtent l="0" t="0" r="254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03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8CE0A9">
      <w:pPr>
        <w:widowControl/>
        <w:adjustRightInd w:val="0"/>
        <w:snapToGrid w:val="0"/>
        <w:jc w:val="center"/>
        <w:rPr>
          <w:rFonts w:ascii="Times New Roman" w:hAnsi="Times New Roman" w:eastAsia="宋体" w:cs="Times New Roman"/>
          <w:b/>
          <w:szCs w:val="21"/>
        </w:rPr>
      </w:pPr>
      <w:r>
        <w:rPr>
          <w:rFonts w:ascii="Times New Roman" w:hAnsi="Times New Roman" w:eastAsia="宋体" w:cs="Times New Roman"/>
          <w:b/>
          <w:szCs w:val="21"/>
        </w:rPr>
        <w:t xml:space="preserve">Figure </w:t>
      </w:r>
      <w:r>
        <w:rPr>
          <w:rFonts w:hint="eastAsia" w:ascii="Times New Roman" w:hAnsi="Times New Roman" w:eastAsia="宋体" w:cs="Times New Roman"/>
          <w:b/>
          <w:szCs w:val="21"/>
          <w:lang w:val="en-US" w:eastAsia="zh-CN"/>
        </w:rPr>
        <w:t>S1</w:t>
      </w:r>
      <w:r>
        <w:rPr>
          <w:rFonts w:ascii="Times New Roman" w:hAnsi="Times New Roman" w:eastAsia="宋体" w:cs="Times New Roman"/>
          <w:b/>
          <w:szCs w:val="21"/>
        </w:rPr>
        <w:t xml:space="preserve">. PCoA analysis </w:t>
      </w:r>
      <w:bookmarkStart w:id="1" w:name="OLE_LINK5"/>
      <w:bookmarkStart w:id="2" w:name="OLE_LINK4"/>
      <w:r>
        <w:rPr>
          <w:rFonts w:hint="eastAsia" w:ascii="Times New Roman" w:hAnsi="Times New Roman" w:eastAsia="宋体" w:cs="Times New Roman"/>
          <w:b/>
          <w:szCs w:val="21"/>
          <w:lang w:val="en-US" w:eastAsia="zh-CN"/>
        </w:rPr>
        <w:t>at T</w:t>
      </w:r>
      <w:r>
        <w:rPr>
          <w:rFonts w:hint="eastAsia" w:ascii="Times New Roman" w:hAnsi="Times New Roman" w:eastAsia="宋体" w:cs="Times New Roman"/>
          <w:b/>
          <w:szCs w:val="21"/>
        </w:rPr>
        <w:t>0</w:t>
      </w:r>
      <w:r>
        <w:rPr>
          <w:rFonts w:hint="eastAsia" w:ascii="Times New Roman" w:hAnsi="Times New Roman" w:eastAsia="宋体" w:cs="Times New Roman"/>
          <w:b/>
          <w:szCs w:val="21"/>
          <w:lang w:val="en-US" w:eastAsia="zh-CN"/>
        </w:rPr>
        <w:t xml:space="preserve"> and</w:t>
      </w:r>
      <w:r>
        <w:rPr>
          <w:rFonts w:hint="eastAsia" w:ascii="Times New Roman" w:hAnsi="Times New Roman" w:eastAsia="宋体" w:cs="Times New Roman"/>
          <w:b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b/>
          <w:szCs w:val="21"/>
          <w:lang w:val="en-US" w:eastAsia="zh-CN"/>
        </w:rPr>
        <w:t>T</w:t>
      </w:r>
      <w:r>
        <w:rPr>
          <w:rFonts w:hint="eastAsia" w:ascii="Times New Roman" w:hAnsi="Times New Roman" w:eastAsia="宋体" w:cs="Times New Roman"/>
          <w:b/>
          <w:szCs w:val="21"/>
        </w:rPr>
        <w:t>1</w:t>
      </w:r>
      <w:r>
        <w:rPr>
          <w:rFonts w:hint="eastAsia" w:ascii="Times New Roman" w:hAnsi="Times New Roman" w:eastAsia="宋体" w:cs="Times New Roman"/>
          <w:b/>
          <w:szCs w:val="21"/>
          <w:lang w:val="en-US" w:eastAsia="zh-CN"/>
        </w:rPr>
        <w:t xml:space="preserve"> in th</w:t>
      </w:r>
      <w:bookmarkEnd w:id="1"/>
      <w:r>
        <w:rPr>
          <w:rFonts w:hint="eastAsia" w:ascii="Times New Roman" w:hAnsi="Times New Roman" w:eastAsia="宋体" w:cs="Times New Roman"/>
          <w:b/>
          <w:szCs w:val="21"/>
          <w:lang w:val="en-US" w:eastAsia="zh-CN"/>
        </w:rPr>
        <w:t>e</w:t>
      </w:r>
      <w:bookmarkEnd w:id="2"/>
      <w:r>
        <w:rPr>
          <w:rFonts w:ascii="Times New Roman" w:hAnsi="Times New Roman" w:eastAsia="宋体" w:cs="Times New Roman"/>
          <w:b/>
          <w:szCs w:val="21"/>
        </w:rPr>
        <w:t xml:space="preserve"> </w:t>
      </w:r>
      <w:bookmarkStart w:id="3" w:name="_Hlk166772330"/>
      <w:r>
        <w:rPr>
          <w:rFonts w:ascii="Times New Roman" w:hAnsi="Times New Roman" w:eastAsia="宋体" w:cs="Times New Roman"/>
          <w:b/>
          <w:szCs w:val="21"/>
        </w:rPr>
        <w:t>intervention</w:t>
      </w:r>
      <w:bookmarkEnd w:id="3"/>
      <w:r>
        <w:rPr>
          <w:rFonts w:ascii="Times New Roman" w:hAnsi="Times New Roman" w:eastAsia="宋体" w:cs="Times New Roman"/>
          <w:b/>
          <w:szCs w:val="21"/>
        </w:rPr>
        <w:t xml:space="preserve"> group</w:t>
      </w:r>
    </w:p>
    <w:p w14:paraId="09E3478D">
      <w:pPr>
        <w:widowControl/>
        <w:adjustRightInd w:val="0"/>
        <w:snapToGrid w:val="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The horizontal and vertical coordinates represent two selected principal axes; The red dot is pretest of intervention group, the blue dot is posttest of intervention group, and the X and Y axis values are the relative distance between species</w:t>
      </w:r>
    </w:p>
    <w:p w14:paraId="55FEC596">
      <w:pPr>
        <w:widowControl/>
        <w:jc w:val="left"/>
      </w:pPr>
    </w:p>
    <w:p w14:paraId="1EC4E194">
      <w:pPr>
        <w:widowControl/>
        <w:jc w:val="left"/>
        <w:rPr>
          <w:rFonts w:hint="eastAsia"/>
        </w:rPr>
      </w:pPr>
    </w:p>
    <w:p w14:paraId="350C352C">
      <w:pPr>
        <w:pStyle w:val="4"/>
        <w:rPr>
          <w:rFonts w:ascii="Times New Roman" w:hAnsi="Times New Roman" w:eastAsia="宋体" w:cs="Times New Roman"/>
          <w:bCs w:val="0"/>
          <w:sz w:val="21"/>
          <w:szCs w:val="21"/>
        </w:rPr>
      </w:pPr>
      <w:r>
        <w:rPr>
          <w:rFonts w:hint="eastAsia" w:ascii="Times New Roman" w:hAnsi="Times New Roman" w:eastAsia="宋体" w:cs="Times New Roman"/>
          <w:bCs w:val="0"/>
          <w:sz w:val="21"/>
          <w:szCs w:val="21"/>
        </w:rPr>
        <w:t xml:space="preserve">Supplementary </w:t>
      </w:r>
      <w:r>
        <w:rPr>
          <w:rFonts w:ascii="Times New Roman" w:hAnsi="Times New Roman" w:eastAsia="宋体" w:cs="Times New Roman"/>
          <w:bCs w:val="0"/>
          <w:sz w:val="21"/>
          <w:szCs w:val="21"/>
        </w:rPr>
        <w:t xml:space="preserve">Table </w:t>
      </w:r>
      <w:r>
        <w:rPr>
          <w:rFonts w:hint="eastAsia" w:ascii="Times New Roman" w:hAnsi="Times New Roman" w:eastAsia="宋体" w:cs="Times New Roman"/>
          <w:bCs w:val="0"/>
          <w:sz w:val="21"/>
          <w:szCs w:val="21"/>
          <w:lang w:val="en-US" w:eastAsia="zh-CN"/>
        </w:rPr>
        <w:t>S6</w:t>
      </w:r>
      <w:r>
        <w:rPr>
          <w:rFonts w:hint="eastAsia" w:ascii="Times New Roman" w:hAnsi="Times New Roman" w:eastAsia="宋体" w:cs="Times New Roman"/>
          <w:bCs w:val="0"/>
          <w:sz w:val="21"/>
          <w:szCs w:val="21"/>
        </w:rPr>
        <w:t>-</w:t>
      </w:r>
      <w:r>
        <w:rPr>
          <w:rFonts w:ascii="Times New Roman" w:hAnsi="Times New Roman" w:eastAsia="宋体" w:cs="Times New Roman"/>
          <w:bCs w:val="0"/>
          <w:sz w:val="21"/>
          <w:szCs w:val="21"/>
        </w:rPr>
        <w:t xml:space="preserve">Similarity analysis </w:t>
      </w:r>
      <w:r>
        <w:rPr>
          <w:rFonts w:hint="eastAsia" w:ascii="Times New Roman" w:hAnsi="Times New Roman" w:eastAsia="宋体" w:cs="Times New Roman"/>
          <w:bCs w:val="0"/>
          <w:sz w:val="21"/>
          <w:szCs w:val="21"/>
        </w:rPr>
        <w:t>at T0 and T1 in the</w:t>
      </w:r>
      <w:r>
        <w:rPr>
          <w:rFonts w:ascii="Times New Roman" w:hAnsi="Times New Roman" w:eastAsia="宋体" w:cs="Times New Roman"/>
          <w:bCs w:val="0"/>
          <w:sz w:val="21"/>
          <w:szCs w:val="21"/>
        </w:rPr>
        <w:t xml:space="preserve"> intervention </w:t>
      </w:r>
      <w:r>
        <w:rPr>
          <w:rFonts w:hint="eastAsia" w:ascii="Times New Roman" w:hAnsi="Times New Roman" w:eastAsia="宋体" w:cs="Times New Roman"/>
          <w:bCs w:val="0"/>
          <w:sz w:val="21"/>
          <w:szCs w:val="21"/>
        </w:rPr>
        <w:t>group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2076"/>
        <w:gridCol w:w="2077"/>
        <w:gridCol w:w="2077"/>
      </w:tblGrid>
      <w:tr w14:paraId="147CA11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6" w:type="dxa"/>
            <w:tcBorders>
              <w:top w:val="single" w:color="auto" w:sz="4" w:space="0"/>
              <w:bottom w:val="single" w:color="auto" w:sz="4" w:space="0"/>
            </w:tcBorders>
            <w:noWrap/>
          </w:tcPr>
          <w:p w14:paraId="3E74D52C">
            <w:pPr>
              <w:spacing w:line="360" w:lineRule="auto"/>
              <w:ind w:firstLine="422" w:firstLineChars="200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2076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 w14:paraId="2D0DDE41">
            <w:pPr>
              <w:spacing w:line="360" w:lineRule="auto"/>
              <w:ind w:firstLine="422" w:firstLineChars="200"/>
              <w:textAlignment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F</w:t>
            </w:r>
          </w:p>
        </w:tc>
        <w:tc>
          <w:tcPr>
            <w:tcW w:w="2077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 w14:paraId="147C365E">
            <w:pPr>
              <w:spacing w:line="360" w:lineRule="auto"/>
              <w:ind w:firstLine="422" w:firstLineChars="200"/>
              <w:textAlignment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2077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 w14:paraId="419E6FDC">
            <w:pPr>
              <w:spacing w:line="360" w:lineRule="auto"/>
              <w:ind w:firstLine="422" w:firstLineChars="200"/>
              <w:textAlignment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P</w:t>
            </w:r>
          </w:p>
        </w:tc>
      </w:tr>
      <w:tr w14:paraId="60FFEA1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6" w:type="dxa"/>
            <w:tcBorders>
              <w:top w:val="single" w:color="auto" w:sz="4" w:space="0"/>
            </w:tcBorders>
            <w:noWrap/>
          </w:tcPr>
          <w:p w14:paraId="4FC6CE64"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PCoA</w:t>
            </w:r>
          </w:p>
        </w:tc>
        <w:tc>
          <w:tcPr>
            <w:tcW w:w="2076" w:type="dxa"/>
            <w:tcBorders>
              <w:top w:val="single" w:color="auto" w:sz="4" w:space="0"/>
            </w:tcBorders>
            <w:noWrap/>
          </w:tcPr>
          <w:p w14:paraId="70EC95E2">
            <w:pPr>
              <w:spacing w:line="360" w:lineRule="auto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/</w:t>
            </w:r>
          </w:p>
        </w:tc>
        <w:tc>
          <w:tcPr>
            <w:tcW w:w="2077" w:type="dxa"/>
            <w:tcBorders>
              <w:top w:val="single" w:color="auto" w:sz="4" w:space="0"/>
            </w:tcBorders>
            <w:noWrap/>
          </w:tcPr>
          <w:p w14:paraId="5FFEDF6F">
            <w:pPr>
              <w:spacing w:line="360" w:lineRule="auto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0.072</w:t>
            </w:r>
          </w:p>
        </w:tc>
        <w:tc>
          <w:tcPr>
            <w:tcW w:w="2077" w:type="dxa"/>
            <w:tcBorders>
              <w:top w:val="single" w:color="auto" w:sz="4" w:space="0"/>
            </w:tcBorders>
            <w:noWrap/>
          </w:tcPr>
          <w:p w14:paraId="212B36A2">
            <w:pPr>
              <w:spacing w:line="360" w:lineRule="auto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0.012</w:t>
            </w:r>
          </w:p>
        </w:tc>
      </w:tr>
      <w:tr w14:paraId="36C2F44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6" w:type="dxa"/>
            <w:noWrap/>
          </w:tcPr>
          <w:p w14:paraId="73D4DBAF"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Adonis</w:t>
            </w:r>
          </w:p>
        </w:tc>
        <w:tc>
          <w:tcPr>
            <w:tcW w:w="2076" w:type="dxa"/>
            <w:noWrap/>
            <w:vAlign w:val="center"/>
          </w:tcPr>
          <w:p w14:paraId="7ECDC3D7">
            <w:pPr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2.137</w:t>
            </w:r>
          </w:p>
        </w:tc>
        <w:tc>
          <w:tcPr>
            <w:tcW w:w="2077" w:type="dxa"/>
            <w:noWrap/>
            <w:vAlign w:val="center"/>
          </w:tcPr>
          <w:p w14:paraId="72A53CEB">
            <w:pPr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0.042</w:t>
            </w:r>
          </w:p>
        </w:tc>
        <w:tc>
          <w:tcPr>
            <w:tcW w:w="2077" w:type="dxa"/>
            <w:noWrap/>
            <w:vAlign w:val="center"/>
          </w:tcPr>
          <w:p w14:paraId="21535771">
            <w:pPr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0.026</w:t>
            </w:r>
          </w:p>
        </w:tc>
      </w:tr>
      <w:tr w14:paraId="393BE7E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6" w:type="dxa"/>
            <w:noWrap/>
          </w:tcPr>
          <w:p w14:paraId="4F87ED3F"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PERMANOVA</w:t>
            </w:r>
          </w:p>
        </w:tc>
        <w:tc>
          <w:tcPr>
            <w:tcW w:w="2076" w:type="dxa"/>
            <w:noWrap/>
            <w:vAlign w:val="center"/>
          </w:tcPr>
          <w:p w14:paraId="535F6BAB">
            <w:pPr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2.156</w:t>
            </w:r>
          </w:p>
        </w:tc>
        <w:tc>
          <w:tcPr>
            <w:tcW w:w="2077" w:type="dxa"/>
            <w:noWrap/>
            <w:vAlign w:val="center"/>
          </w:tcPr>
          <w:p w14:paraId="79942DBC">
            <w:pPr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0.045</w:t>
            </w:r>
          </w:p>
        </w:tc>
        <w:tc>
          <w:tcPr>
            <w:tcW w:w="2077" w:type="dxa"/>
            <w:noWrap/>
            <w:vAlign w:val="center"/>
          </w:tcPr>
          <w:p w14:paraId="489BE66A">
            <w:pPr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0.026</w:t>
            </w:r>
          </w:p>
        </w:tc>
      </w:tr>
    </w:tbl>
    <w:p w14:paraId="4FC50280">
      <w:pPr>
        <w:widowControl/>
        <w:jc w:val="left"/>
        <w:rPr>
          <w:rFonts w:ascii="Times New Roman" w:hAnsi="Times New Roman" w:eastAsia="宋体"/>
          <w:sz w:val="24"/>
        </w:rPr>
      </w:pPr>
    </w:p>
    <w:p w14:paraId="400D64A9">
      <w:pPr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3970020"/>
            <wp:effectExtent l="0" t="0" r="889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0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F7162">
      <w:pPr>
        <w:widowControl/>
        <w:adjustRightInd w:val="0"/>
        <w:snapToGrid w:val="0"/>
        <w:jc w:val="center"/>
        <w:rPr>
          <w:rFonts w:ascii="Times New Roman" w:hAnsi="Times New Roman" w:eastAsia="宋体" w:cs="Times New Roman"/>
          <w:b/>
          <w:szCs w:val="21"/>
        </w:rPr>
      </w:pPr>
      <w:r>
        <w:rPr>
          <w:rFonts w:ascii="Times New Roman" w:hAnsi="Times New Roman" w:eastAsia="宋体" w:cs="Times New Roman"/>
          <w:b/>
          <w:szCs w:val="21"/>
        </w:rPr>
        <w:t xml:space="preserve">Figure </w:t>
      </w:r>
      <w:r>
        <w:rPr>
          <w:rFonts w:hint="eastAsia" w:ascii="Times New Roman" w:hAnsi="Times New Roman" w:eastAsia="宋体" w:cs="Times New Roman"/>
          <w:b/>
          <w:szCs w:val="21"/>
          <w:lang w:val="en-US" w:eastAsia="zh-CN"/>
        </w:rPr>
        <w:t>S2</w:t>
      </w:r>
      <w:r>
        <w:rPr>
          <w:rFonts w:ascii="Times New Roman" w:hAnsi="Times New Roman" w:eastAsia="宋体" w:cs="Times New Roman"/>
          <w:b/>
          <w:szCs w:val="21"/>
        </w:rPr>
        <w:t xml:space="preserve">. PCoA analysis </w:t>
      </w:r>
      <w:r>
        <w:rPr>
          <w:rFonts w:hint="eastAsia" w:ascii="Times New Roman" w:hAnsi="Times New Roman" w:eastAsia="宋体" w:cs="Times New Roman"/>
          <w:b/>
          <w:szCs w:val="21"/>
        </w:rPr>
        <w:t>at T0 and T1 in th</w:t>
      </w:r>
      <w:r>
        <w:rPr>
          <w:rFonts w:hint="eastAsia" w:ascii="Times New Roman" w:hAnsi="Times New Roman" w:eastAsia="宋体" w:cs="Times New Roman"/>
          <w:b/>
          <w:szCs w:val="21"/>
          <w:lang w:val="en-US" w:eastAsia="zh-CN"/>
        </w:rPr>
        <w:t xml:space="preserve">e </w:t>
      </w:r>
      <w:r>
        <w:rPr>
          <w:rFonts w:ascii="Times New Roman" w:hAnsi="Times New Roman" w:eastAsia="宋体" w:cs="Times New Roman"/>
          <w:b/>
          <w:szCs w:val="21"/>
        </w:rPr>
        <w:t>control group</w:t>
      </w:r>
    </w:p>
    <w:p w14:paraId="513B6C96">
      <w:pPr>
        <w:widowControl/>
        <w:adjustRightInd w:val="0"/>
        <w:snapToGrid w:val="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The horizontal and vertical coordinates represent two selected principal axes; The red dot is pretest of control group, the blue dot is pos</w:t>
      </w:r>
      <w:bookmarkStart w:id="5" w:name="_GoBack"/>
      <w:bookmarkEnd w:id="5"/>
      <w:r>
        <w:rPr>
          <w:rFonts w:ascii="Times New Roman" w:hAnsi="Times New Roman" w:eastAsia="宋体" w:cs="Times New Roman"/>
          <w:szCs w:val="21"/>
        </w:rPr>
        <w:t>ttest of control group, and the X and Y axis values are the relative distance between species</w:t>
      </w:r>
    </w:p>
    <w:p w14:paraId="7EC36401">
      <w:pPr>
        <w:widowControl/>
        <w:jc w:val="left"/>
      </w:pPr>
    </w:p>
    <w:p w14:paraId="7001B1DE">
      <w:pPr>
        <w:widowControl/>
        <w:jc w:val="left"/>
        <w:rPr>
          <w:rFonts w:hint="eastAsia"/>
        </w:rPr>
      </w:pPr>
    </w:p>
    <w:p w14:paraId="4500EA15">
      <w:pPr>
        <w:pStyle w:val="4"/>
        <w:rPr>
          <w:rFonts w:hint="eastAsia" w:ascii="Times New Roman" w:hAnsi="Times New Roman" w:eastAsia="宋体" w:cs="Times New Roman"/>
          <w:bCs w:val="0"/>
          <w:sz w:val="21"/>
          <w:szCs w:val="21"/>
        </w:rPr>
      </w:pPr>
      <w:bookmarkStart w:id="4" w:name="OLE_LINK2"/>
      <w:r>
        <w:rPr>
          <w:rFonts w:hint="eastAsia" w:ascii="Times New Roman" w:hAnsi="Times New Roman" w:eastAsia="宋体" w:cs="Times New Roman"/>
          <w:bCs w:val="0"/>
          <w:sz w:val="21"/>
          <w:szCs w:val="21"/>
        </w:rPr>
        <w:t xml:space="preserve">Supplementary </w:t>
      </w:r>
      <w:r>
        <w:rPr>
          <w:rFonts w:ascii="Times New Roman" w:hAnsi="Times New Roman" w:eastAsia="宋体" w:cs="Times New Roman"/>
          <w:bCs w:val="0"/>
          <w:sz w:val="21"/>
          <w:szCs w:val="21"/>
        </w:rPr>
        <w:t xml:space="preserve"> Table </w:t>
      </w:r>
      <w:r>
        <w:rPr>
          <w:rFonts w:hint="eastAsia" w:ascii="Times New Roman" w:hAnsi="Times New Roman" w:eastAsia="宋体" w:cs="Times New Roman"/>
          <w:bCs w:val="0"/>
          <w:sz w:val="21"/>
          <w:szCs w:val="21"/>
          <w:lang w:val="en-US" w:eastAsia="zh-CN"/>
        </w:rPr>
        <w:t>S</w:t>
      </w:r>
      <w:bookmarkEnd w:id="4"/>
      <w:r>
        <w:rPr>
          <w:rFonts w:hint="eastAsia" w:ascii="Times New Roman" w:hAnsi="Times New Roman" w:eastAsia="宋体" w:cs="Times New Roman"/>
          <w:bCs w:val="0"/>
          <w:sz w:val="21"/>
          <w:szCs w:val="21"/>
          <w:lang w:val="en-US" w:eastAsia="zh-CN"/>
        </w:rPr>
        <w:t>7</w:t>
      </w:r>
      <w:r>
        <w:rPr>
          <w:rFonts w:hint="eastAsia" w:ascii="Times New Roman" w:hAnsi="Times New Roman" w:eastAsia="宋体" w:cs="Times New Roman"/>
          <w:bCs w:val="0"/>
          <w:sz w:val="21"/>
          <w:szCs w:val="21"/>
        </w:rPr>
        <w:t>-</w:t>
      </w:r>
      <w:r>
        <w:rPr>
          <w:rFonts w:ascii="Times New Roman" w:hAnsi="Times New Roman" w:eastAsia="宋体" w:cs="Times New Roman"/>
          <w:bCs w:val="0"/>
          <w:sz w:val="21"/>
          <w:szCs w:val="21"/>
        </w:rPr>
        <w:t xml:space="preserve">Similarity analysis </w:t>
      </w:r>
      <w:r>
        <w:rPr>
          <w:rFonts w:hint="eastAsia" w:ascii="Times New Roman" w:hAnsi="Times New Roman" w:eastAsia="宋体" w:cs="Times New Roman"/>
          <w:bCs w:val="0"/>
          <w:sz w:val="21"/>
          <w:szCs w:val="21"/>
        </w:rPr>
        <w:t>at T0 and T1 in th</w:t>
      </w:r>
      <w:r>
        <w:rPr>
          <w:rFonts w:hint="eastAsia" w:ascii="Times New Roman" w:hAnsi="Times New Roman" w:eastAsia="宋体" w:cs="Times New Roman"/>
          <w:bCs w:val="0"/>
          <w:sz w:val="21"/>
          <w:szCs w:val="21"/>
          <w:lang w:val="en-US" w:eastAsia="zh-CN"/>
        </w:rPr>
        <w:t>e</w:t>
      </w:r>
      <w:r>
        <w:rPr>
          <w:rFonts w:ascii="Times New Roman" w:hAnsi="Times New Roman" w:eastAsia="宋体" w:cs="Times New Roman"/>
          <w:bCs w:val="0"/>
          <w:sz w:val="21"/>
          <w:szCs w:val="21"/>
        </w:rPr>
        <w:t xml:space="preserve"> control </w:t>
      </w:r>
      <w:r>
        <w:rPr>
          <w:rFonts w:hint="eastAsia" w:ascii="Times New Roman" w:hAnsi="Times New Roman" w:eastAsia="宋体" w:cs="Times New Roman"/>
          <w:bCs w:val="0"/>
          <w:sz w:val="21"/>
          <w:szCs w:val="21"/>
        </w:rPr>
        <w:t>group</w:t>
      </w:r>
    </w:p>
    <w:tbl>
      <w:tblPr>
        <w:tblStyle w:val="19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0392FD6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tcBorders>
              <w:top w:val="single" w:color="auto" w:sz="4" w:space="0"/>
              <w:bottom w:val="single" w:color="auto" w:sz="4" w:space="0"/>
            </w:tcBorders>
            <w:noWrap/>
          </w:tcPr>
          <w:p w14:paraId="2C180EAE">
            <w:pPr>
              <w:spacing w:line="360" w:lineRule="auto"/>
              <w:ind w:firstLine="422" w:firstLineChars="200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1250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 w14:paraId="14FA6A6B">
            <w:pPr>
              <w:spacing w:line="360" w:lineRule="auto"/>
              <w:ind w:firstLine="422" w:firstLineChars="200"/>
              <w:textAlignment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F</w:t>
            </w:r>
          </w:p>
        </w:tc>
        <w:tc>
          <w:tcPr>
            <w:tcW w:w="1250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 w14:paraId="381EEE23">
            <w:pPr>
              <w:spacing w:line="360" w:lineRule="auto"/>
              <w:ind w:firstLine="422" w:firstLineChars="200"/>
              <w:textAlignment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250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 w14:paraId="7CDD11A5">
            <w:pPr>
              <w:spacing w:line="360" w:lineRule="auto"/>
              <w:ind w:firstLine="422" w:firstLineChars="200"/>
              <w:textAlignment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P</w:t>
            </w:r>
          </w:p>
        </w:tc>
      </w:tr>
      <w:tr w14:paraId="1019091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tcBorders>
              <w:top w:val="single" w:color="auto" w:sz="4" w:space="0"/>
            </w:tcBorders>
            <w:noWrap/>
          </w:tcPr>
          <w:p w14:paraId="0C4FEA06"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PCoA</w:t>
            </w:r>
          </w:p>
        </w:tc>
        <w:tc>
          <w:tcPr>
            <w:tcW w:w="1250" w:type="pct"/>
            <w:tcBorders>
              <w:top w:val="single" w:color="auto" w:sz="4" w:space="0"/>
            </w:tcBorders>
            <w:noWrap/>
          </w:tcPr>
          <w:p w14:paraId="00C888BD">
            <w:pPr>
              <w:spacing w:line="360" w:lineRule="auto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/</w:t>
            </w:r>
          </w:p>
        </w:tc>
        <w:tc>
          <w:tcPr>
            <w:tcW w:w="1250" w:type="pct"/>
            <w:tcBorders>
              <w:top w:val="single" w:color="auto" w:sz="4" w:space="0"/>
            </w:tcBorders>
            <w:noWrap/>
          </w:tcPr>
          <w:p w14:paraId="2B0B20AA">
            <w:pPr>
              <w:spacing w:line="360" w:lineRule="auto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0.073</w:t>
            </w:r>
          </w:p>
        </w:tc>
        <w:tc>
          <w:tcPr>
            <w:tcW w:w="1250" w:type="pct"/>
            <w:tcBorders>
              <w:top w:val="single" w:color="auto" w:sz="4" w:space="0"/>
            </w:tcBorders>
            <w:noWrap/>
          </w:tcPr>
          <w:p w14:paraId="474532CC">
            <w:pPr>
              <w:spacing w:line="360" w:lineRule="auto"/>
              <w:ind w:firstLine="420" w:firstLineChars="2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0.012</w:t>
            </w:r>
          </w:p>
        </w:tc>
      </w:tr>
      <w:tr w14:paraId="0BCB453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noWrap/>
          </w:tcPr>
          <w:p w14:paraId="63029FA8"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Adonis</w:t>
            </w:r>
          </w:p>
        </w:tc>
        <w:tc>
          <w:tcPr>
            <w:tcW w:w="1250" w:type="pct"/>
            <w:noWrap/>
            <w:vAlign w:val="center"/>
          </w:tcPr>
          <w:p w14:paraId="37A896D9">
            <w:pPr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2.137</w:t>
            </w:r>
          </w:p>
        </w:tc>
        <w:tc>
          <w:tcPr>
            <w:tcW w:w="1250" w:type="pct"/>
            <w:noWrap/>
            <w:vAlign w:val="center"/>
          </w:tcPr>
          <w:p w14:paraId="31F5127C">
            <w:pPr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0.043</w:t>
            </w:r>
          </w:p>
        </w:tc>
        <w:tc>
          <w:tcPr>
            <w:tcW w:w="1250" w:type="pct"/>
            <w:noWrap/>
            <w:vAlign w:val="center"/>
          </w:tcPr>
          <w:p w14:paraId="1F33E537">
            <w:pPr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0.026</w:t>
            </w:r>
          </w:p>
        </w:tc>
      </w:tr>
      <w:tr w14:paraId="7965549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0" w:type="pct"/>
            <w:noWrap/>
          </w:tcPr>
          <w:p w14:paraId="53481417">
            <w:pPr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PERMANOVA</w:t>
            </w:r>
          </w:p>
        </w:tc>
        <w:tc>
          <w:tcPr>
            <w:tcW w:w="1250" w:type="pct"/>
            <w:noWrap/>
            <w:vAlign w:val="center"/>
          </w:tcPr>
          <w:p w14:paraId="128E196A">
            <w:pPr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5.448</w:t>
            </w:r>
          </w:p>
        </w:tc>
        <w:tc>
          <w:tcPr>
            <w:tcW w:w="1250" w:type="pct"/>
            <w:noWrap/>
            <w:vAlign w:val="center"/>
          </w:tcPr>
          <w:p w14:paraId="4517DF3D">
            <w:pPr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0.101</w:t>
            </w:r>
          </w:p>
        </w:tc>
        <w:tc>
          <w:tcPr>
            <w:tcW w:w="1250" w:type="pct"/>
            <w:noWrap/>
            <w:vAlign w:val="center"/>
          </w:tcPr>
          <w:p w14:paraId="02216AB8">
            <w:pPr>
              <w:spacing w:line="360" w:lineRule="auto"/>
              <w:ind w:firstLine="420" w:firstLineChars="200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0.001</w:t>
            </w:r>
          </w:p>
        </w:tc>
      </w:tr>
    </w:tbl>
    <w:p w14:paraId="550D4B63">
      <w:pPr>
        <w:widowControl/>
        <w:jc w:val="left"/>
        <w:rPr>
          <w:rFonts w:hint="eastAsia"/>
        </w:rPr>
      </w:pPr>
    </w:p>
    <w:p w14:paraId="517D4A35">
      <w:pPr>
        <w:widowControl/>
        <w:jc w:val="left"/>
      </w:pPr>
    </w:p>
    <w:p w14:paraId="478B7638">
      <w:pPr>
        <w:widowControl/>
        <w:jc w:val="left"/>
        <w:rPr>
          <w:rFonts w:ascii="Times New Roman" w:hAnsi="Times New Roman" w:eastAsia="宋体"/>
          <w:sz w:val="24"/>
        </w:rPr>
      </w:pPr>
    </w:p>
    <w:p w14:paraId="1EE0016E">
      <w:pPr>
        <w:widowControl/>
        <w:jc w:val="left"/>
        <w:rPr>
          <w:rFonts w:ascii="Times New Roman" w:hAnsi="Times New Roman" w:eastAsia="宋体"/>
          <w:sz w:val="24"/>
        </w:rPr>
      </w:pPr>
    </w:p>
    <w:p w14:paraId="507204AA">
      <w:pPr>
        <w:widowControl/>
        <w:jc w:val="left"/>
        <w:rPr>
          <w:rFonts w:ascii="Times New Roman" w:hAnsi="Times New Roman" w:eastAsia="宋体"/>
          <w:sz w:val="24"/>
        </w:rPr>
      </w:pPr>
    </w:p>
    <w:p w14:paraId="41530C8A">
      <w:pPr>
        <w:widowControl/>
        <w:jc w:val="left"/>
        <w:rPr>
          <w:rFonts w:ascii="Times New Roman" w:hAnsi="Times New Roman" w:eastAsia="宋体"/>
          <w:sz w:val="24"/>
        </w:rPr>
      </w:pPr>
    </w:p>
    <w:p w14:paraId="40D2C4AA">
      <w:pPr>
        <w:widowControl/>
        <w:jc w:val="left"/>
        <w:rPr>
          <w:rFonts w:ascii="Times New Roman" w:hAnsi="Times New Roman" w:eastAsia="宋体"/>
          <w:sz w:val="24"/>
        </w:rPr>
      </w:pPr>
    </w:p>
    <w:p w14:paraId="5D0D5026">
      <w:pPr>
        <w:widowControl/>
        <w:jc w:val="left"/>
        <w:rPr>
          <w:rFonts w:ascii="Times New Roman" w:hAnsi="Times New Roman" w:eastAsia="宋体"/>
          <w:sz w:val="24"/>
        </w:rPr>
      </w:pPr>
    </w:p>
    <w:p w14:paraId="0FCDD7B4">
      <w:pPr>
        <w:widowControl/>
        <w:jc w:val="left"/>
        <w:rPr>
          <w:rFonts w:ascii="Times New Roman" w:hAnsi="Times New Roman" w:eastAsia="宋体"/>
          <w:sz w:val="24"/>
        </w:rPr>
      </w:pPr>
    </w:p>
    <w:p w14:paraId="4ED3598F">
      <w:pPr>
        <w:widowControl/>
        <w:jc w:val="left"/>
        <w:rPr>
          <w:rFonts w:hint="eastAsia" w:ascii="Times New Roman" w:hAnsi="Times New Roman"/>
          <w:b/>
        </w:rPr>
      </w:pPr>
    </w:p>
    <w:sectPr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10" w:usb3="00000000" w:csb0="0002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BB2EC8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9B3CD0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E2Y2UyZGRmYTBmNWUxNzRmZjZjZDUxNGUyZjc1NDYifQ=="/>
  </w:docVars>
  <w:rsids>
    <w:rsidRoot w:val="0053750B"/>
    <w:rsid w:val="00000078"/>
    <w:rsid w:val="00003BA7"/>
    <w:rsid w:val="000407E7"/>
    <w:rsid w:val="000776D4"/>
    <w:rsid w:val="0008294F"/>
    <w:rsid w:val="0008442E"/>
    <w:rsid w:val="00091642"/>
    <w:rsid w:val="000A0879"/>
    <w:rsid w:val="000B18D1"/>
    <w:rsid w:val="000B1A86"/>
    <w:rsid w:val="000B3439"/>
    <w:rsid w:val="000B397F"/>
    <w:rsid w:val="000B4BE8"/>
    <w:rsid w:val="000E0CC1"/>
    <w:rsid w:val="000E4106"/>
    <w:rsid w:val="00121CC5"/>
    <w:rsid w:val="00124D3E"/>
    <w:rsid w:val="0015073C"/>
    <w:rsid w:val="00151AB4"/>
    <w:rsid w:val="00152284"/>
    <w:rsid w:val="00156260"/>
    <w:rsid w:val="00165ECB"/>
    <w:rsid w:val="00173FAF"/>
    <w:rsid w:val="001829EE"/>
    <w:rsid w:val="00183DBA"/>
    <w:rsid w:val="001A1B91"/>
    <w:rsid w:val="001A2974"/>
    <w:rsid w:val="001A5CEB"/>
    <w:rsid w:val="001C70C4"/>
    <w:rsid w:val="001D34BF"/>
    <w:rsid w:val="001D41DB"/>
    <w:rsid w:val="001E30E5"/>
    <w:rsid w:val="001E6652"/>
    <w:rsid w:val="001F5EF1"/>
    <w:rsid w:val="00217645"/>
    <w:rsid w:val="00217BDB"/>
    <w:rsid w:val="002222D3"/>
    <w:rsid w:val="00224A02"/>
    <w:rsid w:val="00251B99"/>
    <w:rsid w:val="00252D9D"/>
    <w:rsid w:val="002C3234"/>
    <w:rsid w:val="002D4465"/>
    <w:rsid w:val="002D51B4"/>
    <w:rsid w:val="003025EE"/>
    <w:rsid w:val="00303BA3"/>
    <w:rsid w:val="00305AAA"/>
    <w:rsid w:val="00313B35"/>
    <w:rsid w:val="00326CF5"/>
    <w:rsid w:val="003402B1"/>
    <w:rsid w:val="00384662"/>
    <w:rsid w:val="00385E22"/>
    <w:rsid w:val="00392730"/>
    <w:rsid w:val="003C725D"/>
    <w:rsid w:val="003E2FFB"/>
    <w:rsid w:val="003F69C2"/>
    <w:rsid w:val="004042B5"/>
    <w:rsid w:val="00421418"/>
    <w:rsid w:val="0043174D"/>
    <w:rsid w:val="00445C91"/>
    <w:rsid w:val="00451146"/>
    <w:rsid w:val="004954E6"/>
    <w:rsid w:val="004A485F"/>
    <w:rsid w:val="004C5A13"/>
    <w:rsid w:val="004C7A18"/>
    <w:rsid w:val="004D0F79"/>
    <w:rsid w:val="004D16C5"/>
    <w:rsid w:val="004F6737"/>
    <w:rsid w:val="00514FD8"/>
    <w:rsid w:val="0051542A"/>
    <w:rsid w:val="0051770C"/>
    <w:rsid w:val="00520B7D"/>
    <w:rsid w:val="005240FD"/>
    <w:rsid w:val="00524B3D"/>
    <w:rsid w:val="00525BC7"/>
    <w:rsid w:val="00527205"/>
    <w:rsid w:val="00534816"/>
    <w:rsid w:val="0053750B"/>
    <w:rsid w:val="00543FEA"/>
    <w:rsid w:val="00552F14"/>
    <w:rsid w:val="00554108"/>
    <w:rsid w:val="00554738"/>
    <w:rsid w:val="005562E9"/>
    <w:rsid w:val="00565839"/>
    <w:rsid w:val="00571BA4"/>
    <w:rsid w:val="005720CB"/>
    <w:rsid w:val="00574F8F"/>
    <w:rsid w:val="0059583D"/>
    <w:rsid w:val="005A374A"/>
    <w:rsid w:val="005A4FC7"/>
    <w:rsid w:val="005C1F8B"/>
    <w:rsid w:val="005C5926"/>
    <w:rsid w:val="005C620A"/>
    <w:rsid w:val="005C7AC5"/>
    <w:rsid w:val="005D2804"/>
    <w:rsid w:val="005D7AB7"/>
    <w:rsid w:val="005D7C70"/>
    <w:rsid w:val="006078FA"/>
    <w:rsid w:val="00620D71"/>
    <w:rsid w:val="00640427"/>
    <w:rsid w:val="00660582"/>
    <w:rsid w:val="00671587"/>
    <w:rsid w:val="00675679"/>
    <w:rsid w:val="006838F8"/>
    <w:rsid w:val="00684644"/>
    <w:rsid w:val="006A510B"/>
    <w:rsid w:val="006B6FEB"/>
    <w:rsid w:val="006C0E04"/>
    <w:rsid w:val="006C0F62"/>
    <w:rsid w:val="006E2FE3"/>
    <w:rsid w:val="006E5108"/>
    <w:rsid w:val="006F199F"/>
    <w:rsid w:val="00705C40"/>
    <w:rsid w:val="007170FC"/>
    <w:rsid w:val="00733F4F"/>
    <w:rsid w:val="00743655"/>
    <w:rsid w:val="00744394"/>
    <w:rsid w:val="0074579C"/>
    <w:rsid w:val="00746EC0"/>
    <w:rsid w:val="0075591F"/>
    <w:rsid w:val="00791789"/>
    <w:rsid w:val="007A22BD"/>
    <w:rsid w:val="007B010C"/>
    <w:rsid w:val="007B444E"/>
    <w:rsid w:val="007F09DA"/>
    <w:rsid w:val="007F24F1"/>
    <w:rsid w:val="00807B83"/>
    <w:rsid w:val="00826A3D"/>
    <w:rsid w:val="00831394"/>
    <w:rsid w:val="00837D6F"/>
    <w:rsid w:val="0087311B"/>
    <w:rsid w:val="008761C9"/>
    <w:rsid w:val="00877C10"/>
    <w:rsid w:val="008853F0"/>
    <w:rsid w:val="00891191"/>
    <w:rsid w:val="00897A3A"/>
    <w:rsid w:val="008A05E2"/>
    <w:rsid w:val="008A32BD"/>
    <w:rsid w:val="008B3C97"/>
    <w:rsid w:val="008B6A17"/>
    <w:rsid w:val="008E3267"/>
    <w:rsid w:val="008E597D"/>
    <w:rsid w:val="009039EE"/>
    <w:rsid w:val="00906A54"/>
    <w:rsid w:val="0091650A"/>
    <w:rsid w:val="00942FC7"/>
    <w:rsid w:val="0094430F"/>
    <w:rsid w:val="00963887"/>
    <w:rsid w:val="00975381"/>
    <w:rsid w:val="00987E36"/>
    <w:rsid w:val="00995451"/>
    <w:rsid w:val="00997AD2"/>
    <w:rsid w:val="009A42BD"/>
    <w:rsid w:val="009F1B55"/>
    <w:rsid w:val="009F71DD"/>
    <w:rsid w:val="00A15C29"/>
    <w:rsid w:val="00A21C23"/>
    <w:rsid w:val="00A2242B"/>
    <w:rsid w:val="00A37A7B"/>
    <w:rsid w:val="00A54A43"/>
    <w:rsid w:val="00A61329"/>
    <w:rsid w:val="00A87ACC"/>
    <w:rsid w:val="00A90920"/>
    <w:rsid w:val="00AB63CC"/>
    <w:rsid w:val="00AC1AFF"/>
    <w:rsid w:val="00AC463B"/>
    <w:rsid w:val="00AC77B3"/>
    <w:rsid w:val="00AF3E4A"/>
    <w:rsid w:val="00B1516D"/>
    <w:rsid w:val="00B23F29"/>
    <w:rsid w:val="00B25614"/>
    <w:rsid w:val="00B43171"/>
    <w:rsid w:val="00B57B01"/>
    <w:rsid w:val="00B57D8A"/>
    <w:rsid w:val="00B6082B"/>
    <w:rsid w:val="00B64EC5"/>
    <w:rsid w:val="00B91260"/>
    <w:rsid w:val="00B958FA"/>
    <w:rsid w:val="00B97A0B"/>
    <w:rsid w:val="00BA41FE"/>
    <w:rsid w:val="00BB451E"/>
    <w:rsid w:val="00BC04DD"/>
    <w:rsid w:val="00BC60DA"/>
    <w:rsid w:val="00BD7ECC"/>
    <w:rsid w:val="00C57259"/>
    <w:rsid w:val="00C66702"/>
    <w:rsid w:val="00C84EF4"/>
    <w:rsid w:val="00CB428E"/>
    <w:rsid w:val="00CC32B6"/>
    <w:rsid w:val="00CE69EF"/>
    <w:rsid w:val="00CF34F9"/>
    <w:rsid w:val="00CF56A5"/>
    <w:rsid w:val="00D0438D"/>
    <w:rsid w:val="00D61D1F"/>
    <w:rsid w:val="00D661CF"/>
    <w:rsid w:val="00D73611"/>
    <w:rsid w:val="00DA2B99"/>
    <w:rsid w:val="00DD4AA8"/>
    <w:rsid w:val="00DE147A"/>
    <w:rsid w:val="00DF00AC"/>
    <w:rsid w:val="00DF17A6"/>
    <w:rsid w:val="00DF4B5C"/>
    <w:rsid w:val="00DF7C65"/>
    <w:rsid w:val="00E120A9"/>
    <w:rsid w:val="00E16D25"/>
    <w:rsid w:val="00E22C13"/>
    <w:rsid w:val="00E25927"/>
    <w:rsid w:val="00E416ED"/>
    <w:rsid w:val="00E455EA"/>
    <w:rsid w:val="00E47B81"/>
    <w:rsid w:val="00E60E59"/>
    <w:rsid w:val="00E70DBF"/>
    <w:rsid w:val="00E71EA3"/>
    <w:rsid w:val="00E748D7"/>
    <w:rsid w:val="00E77F0F"/>
    <w:rsid w:val="00EB52F3"/>
    <w:rsid w:val="00EC6582"/>
    <w:rsid w:val="00ED7345"/>
    <w:rsid w:val="00EE0CCA"/>
    <w:rsid w:val="00F12C82"/>
    <w:rsid w:val="00F1397E"/>
    <w:rsid w:val="00F21544"/>
    <w:rsid w:val="00F30745"/>
    <w:rsid w:val="00F31A3B"/>
    <w:rsid w:val="00F365C4"/>
    <w:rsid w:val="00F440FC"/>
    <w:rsid w:val="00F476BC"/>
    <w:rsid w:val="00F52431"/>
    <w:rsid w:val="00F571CA"/>
    <w:rsid w:val="00F730A4"/>
    <w:rsid w:val="00F838A9"/>
    <w:rsid w:val="00F9266B"/>
    <w:rsid w:val="00F94BCA"/>
    <w:rsid w:val="00FA5831"/>
    <w:rsid w:val="00FB71B7"/>
    <w:rsid w:val="00FC7977"/>
    <w:rsid w:val="00FD0313"/>
    <w:rsid w:val="00FD5175"/>
    <w:rsid w:val="01B948D9"/>
    <w:rsid w:val="0A454A85"/>
    <w:rsid w:val="0CF0477C"/>
    <w:rsid w:val="0F3D21CF"/>
    <w:rsid w:val="14CB3DD9"/>
    <w:rsid w:val="17793FC0"/>
    <w:rsid w:val="1FC44EA8"/>
    <w:rsid w:val="20343C94"/>
    <w:rsid w:val="25F5750A"/>
    <w:rsid w:val="27D72D69"/>
    <w:rsid w:val="29FF65A7"/>
    <w:rsid w:val="2E497DF1"/>
    <w:rsid w:val="33857F03"/>
    <w:rsid w:val="33992A0B"/>
    <w:rsid w:val="351A6043"/>
    <w:rsid w:val="35B00755"/>
    <w:rsid w:val="3CBD0327"/>
    <w:rsid w:val="45CF69D6"/>
    <w:rsid w:val="47246A79"/>
    <w:rsid w:val="4BE60F1D"/>
    <w:rsid w:val="4C061E2B"/>
    <w:rsid w:val="4E7924B6"/>
    <w:rsid w:val="57DC3861"/>
    <w:rsid w:val="58607961"/>
    <w:rsid w:val="5A4E660B"/>
    <w:rsid w:val="5D0631CD"/>
    <w:rsid w:val="5D0E23DD"/>
    <w:rsid w:val="604D7AD0"/>
    <w:rsid w:val="614865A3"/>
    <w:rsid w:val="623E7861"/>
    <w:rsid w:val="640A35A3"/>
    <w:rsid w:val="66AB2686"/>
    <w:rsid w:val="67780823"/>
    <w:rsid w:val="68BE670A"/>
    <w:rsid w:val="6BB26A86"/>
    <w:rsid w:val="6D4506FB"/>
    <w:rsid w:val="7416564C"/>
    <w:rsid w:val="78A27DF6"/>
    <w:rsid w:val="7B735A7A"/>
    <w:rsid w:val="7DAE0FEB"/>
    <w:rsid w:val="7ECA4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3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Subtitle"/>
    <w:basedOn w:val="1"/>
    <w:next w:val="1"/>
    <w:link w:val="21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9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22"/>
    <w:rPr>
      <w:b/>
      <w:bCs/>
    </w:rPr>
  </w:style>
  <w:style w:type="character" w:customStyle="1" w:styleId="14">
    <w:name w:val="页眉 字符"/>
    <w:basedOn w:val="12"/>
    <w:link w:val="7"/>
    <w:qFormat/>
    <w:uiPriority w:val="99"/>
    <w:rPr>
      <w:sz w:val="18"/>
      <w:szCs w:val="18"/>
    </w:rPr>
  </w:style>
  <w:style w:type="character" w:customStyle="1" w:styleId="15">
    <w:name w:val="页脚 字符"/>
    <w:basedOn w:val="12"/>
    <w:link w:val="6"/>
    <w:qFormat/>
    <w:uiPriority w:val="99"/>
    <w:rPr>
      <w:sz w:val="18"/>
      <w:szCs w:val="18"/>
    </w:rPr>
  </w:style>
  <w:style w:type="character" w:customStyle="1" w:styleId="16">
    <w:name w:val="批注框文本 字符"/>
    <w:basedOn w:val="12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fontstyle01"/>
    <w:basedOn w:val="12"/>
    <w:qFormat/>
    <w:uiPriority w:val="0"/>
    <w:rPr>
      <w:rFonts w:hint="default" w:ascii="TimesNewRomanPSMT" w:hAnsi="TimesNewRomanPSMT"/>
      <w:color w:val="000000"/>
      <w:sz w:val="22"/>
      <w:szCs w:val="22"/>
    </w:rPr>
  </w:style>
  <w:style w:type="character" w:customStyle="1" w:styleId="18">
    <w:name w:val="fontstyle21"/>
    <w:basedOn w:val="12"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table" w:customStyle="1" w:styleId="19">
    <w:name w:val="网格型1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0">
    <w:name w:val="标题 2 字符"/>
    <w:basedOn w:val="12"/>
    <w:link w:val="3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1">
    <w:name w:val="副标题 字符"/>
    <w:basedOn w:val="12"/>
    <w:link w:val="8"/>
    <w:qFormat/>
    <w:uiPriority w:val="11"/>
    <w:rPr>
      <w:rFonts w:asciiTheme="minorHAnsi" w:hAnsiTheme="minorHAnsi" w:eastAsiaTheme="minorEastAsia" w:cstheme="minorBidi"/>
      <w:b/>
      <w:bCs/>
      <w:kern w:val="28"/>
      <w:sz w:val="32"/>
      <w:szCs w:val="32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标题 3 字符"/>
    <w:basedOn w:val="12"/>
    <w:link w:val="4"/>
    <w:qFormat/>
    <w:uiPriority w:val="9"/>
    <w:rPr>
      <w:rFonts w:asciiTheme="minorHAnsi" w:hAnsiTheme="minorHAnsi" w:eastAsiaTheme="minorEastAsia" w:cstheme="min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emf"/><Relationship Id="rId6" Type="http://schemas.openxmlformats.org/officeDocument/2006/relationships/image" Target="media/image1.emf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E24549-4B81-4CBC-91BE-C4D5C0D9216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622</Words>
  <Characters>3537</Characters>
  <Lines>2230</Lines>
  <Paragraphs>68</Paragraphs>
  <TotalTime>1</TotalTime>
  <ScaleCrop>false</ScaleCrop>
  <LinksUpToDate>false</LinksUpToDate>
  <CharactersWithSpaces>3871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2023-08-03T08:53:00Z</dcterms:created>
  <dc:creator>535440565@qq.com</dc:creator>
  <cp:lastModifiedBy>宋思平</cp:lastModifiedBy>
  <cp:lastPrinted>2022-05-12T06:56:00Z</cp:lastPrinted>
  <dcterms:modified xsi:type="dcterms:W3CDTF">2024-09-13T03:38:05Z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9B722B8D89D249F8B29CAAA3CDEF2364</vt:lpwstr>
  </property>
</Properties>
</file>